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keepLines w:val="0"/>
        <w:keepNext w:val="0"/>
        <w:pageBreakBefore w:val="0"/>
        <w:spacing w:line="360" w:lineRule="auto"/>
        <w:widowControl w:val="off"/>
        <w:rPr>
          <w:rFonts w:hint="eastAsia" w:ascii="宋体" w:hAnsi="宋体"/>
          <w:b/>
          <w:sz w:val="32"/>
          <w:szCs w:val="32"/>
          <w:highlight w:val="none"/>
        </w:rPr>
      </w:pPr>
      <w:r>
        <w:rPr>
          <w:rFonts w:hint="eastAsia" w:ascii="宋体" w:hAnsi="宋体"/>
          <w:b/>
          <w:sz w:val="32"/>
          <w:szCs w:val="32"/>
          <w:highlight w:val="none"/>
        </w:rPr>
      </w:r>
      <w:r/>
    </w:p>
    <w:p>
      <w:pPr>
        <w:keepLines w:val="0"/>
        <w:keepNext w:val="0"/>
        <w:pageBreakBefore w:val="0"/>
        <w:spacing w:line="360" w:lineRule="auto"/>
        <w:widowControl w:val="off"/>
        <w:rPr>
          <w:rFonts w:hint="eastAsia" w:ascii="宋体" w:hAnsi="宋体"/>
          <w:b/>
          <w:sz w:val="32"/>
          <w:szCs w:val="32"/>
          <w:highlight w:val="none"/>
        </w:rPr>
      </w:pPr>
      <w:r>
        <w:rPr>
          <w:rFonts w:hint="eastAsia" w:ascii="宋体" w:hAnsi="宋体"/>
          <w:b/>
          <w:sz w:val="32"/>
          <w:szCs w:val="32"/>
          <w:highlight w:val="none"/>
        </w:rPr>
      </w:r>
      <w:r/>
    </w:p>
    <w:p>
      <w:pPr>
        <w:keepLines w:val="0"/>
        <w:keepNext w:val="0"/>
        <w:pageBreakBefore w:val="0"/>
        <w:spacing w:line="360" w:lineRule="auto"/>
        <w:widowControl w:val="off"/>
        <w:rPr>
          <w:rFonts w:hint="eastAsia" w:ascii="宋体" w:hAnsi="宋体"/>
          <w:b/>
          <w:sz w:val="32"/>
          <w:szCs w:val="32"/>
          <w:highlight w:val="none"/>
        </w:rPr>
      </w:pPr>
      <w:r>
        <w:rPr>
          <w:rFonts w:hint="eastAsia" w:ascii="宋体" w:hAnsi="宋体"/>
          <w:b/>
          <w:sz w:val="32"/>
          <w:szCs w:val="32"/>
          <w:highlight w:val="none"/>
        </w:rPr>
      </w:r>
      <w:r/>
    </w:p>
    <w:p>
      <w:pPr>
        <w:jc w:val="center"/>
        <w:keepLines w:val="0"/>
        <w:keepNext w:val="0"/>
        <w:pageBreakBefore w:val="0"/>
        <w:spacing w:line="360" w:lineRule="auto"/>
        <w:widowControl w:val="off"/>
        <w:rPr>
          <w:rFonts w:hint="eastAsia" w:ascii="宋体" w:hAnsi="宋体"/>
          <w:b/>
          <w:sz w:val="84"/>
          <w:highlight w:val="none"/>
        </w:rPr>
      </w:pPr>
      <w:r>
        <w:rPr>
          <w:rFonts w:hint="eastAsia" w:ascii="宋体" w:hAnsi="宋体"/>
          <w:b/>
          <w:sz w:val="84"/>
          <w:highlight w:val="none"/>
        </w:rPr>
        <w:t xml:space="preserve">招标文件</w:t>
      </w:r>
      <w:r/>
    </w:p>
    <w:p>
      <w:pPr>
        <w:jc w:val="center"/>
        <w:keepLines w:val="0"/>
        <w:keepNext w:val="0"/>
        <w:pageBreakBefore w:val="0"/>
        <w:spacing w:line="360" w:lineRule="auto"/>
        <w:widowControl w:val="off"/>
        <w:rPr>
          <w:rFonts w:hint="eastAsia" w:ascii="宋体" w:hAnsi="宋体"/>
          <w:sz w:val="32"/>
          <w:highlight w:val="none"/>
        </w:rPr>
      </w:pPr>
      <w:r>
        <w:rPr>
          <w:rFonts w:hint="eastAsia" w:ascii="宋体" w:hAnsi="宋体"/>
          <w:sz w:val="44"/>
          <w:szCs w:val="44"/>
          <w:highlight w:val="none"/>
        </w:rPr>
        <w:t xml:space="preserve">（电子招投标）</w:t>
      </w:r>
      <w:r/>
    </w:p>
    <w:p>
      <w:pPr>
        <w:pStyle w:val="939"/>
        <w:ind w:firstLine="0"/>
        <w:keepLines w:val="0"/>
        <w:keepNext w:val="0"/>
        <w:pageBreakBefore w:val="0"/>
        <w:widowControl w:val="off"/>
        <w:rPr>
          <w:highlight w:val="none"/>
        </w:rPr>
      </w:pPr>
      <w:r>
        <w:rPr>
          <w:highlight w:val="none"/>
        </w:rPr>
      </w:r>
      <w:r/>
    </w:p>
    <w:p>
      <w:pPr>
        <w:keepLines w:val="0"/>
        <w:keepNext w:val="0"/>
        <w:pageBreakBefore w:val="0"/>
        <w:spacing w:line="360" w:lineRule="auto"/>
        <w:widowControl w:val="off"/>
        <w:rPr>
          <w:rFonts w:hint="eastAsia" w:ascii="宋体" w:hAnsi="宋体"/>
          <w:b/>
          <w:sz w:val="36"/>
          <w:highlight w:val="none"/>
        </w:rPr>
      </w:pPr>
      <w:r>
        <w:rPr>
          <w:rFonts w:hint="eastAsia" w:ascii="宋体" w:hAnsi="宋体"/>
          <w:b/>
          <w:sz w:val="36"/>
          <w:highlight w:val="none"/>
        </w:rPr>
      </w:r>
      <w:r/>
    </w:p>
    <w:p>
      <w:pPr>
        <w:ind w:firstLine="1084"/>
        <w:keepLines w:val="0"/>
        <w:keepNext w:val="0"/>
        <w:pageBreakBefore w:val="0"/>
        <w:spacing w:after="0" w:line="480" w:lineRule="auto"/>
        <w:widowControl w:val="off"/>
        <w:rPr>
          <w:rFonts w:hint="eastAsia" w:ascii="宋体" w:hAnsi="宋体" w:eastAsia="宋体"/>
          <w:b/>
          <w:sz w:val="36"/>
          <w:szCs w:val="36"/>
          <w:highlight w:val="none"/>
          <w:lang w:eastAsia="zh-CN"/>
        </w:rPr>
      </w:pPr>
      <w:r>
        <w:rPr>
          <w:rFonts w:hint="eastAsia" w:ascii="宋体" w:hAnsi="宋体"/>
          <w:b/>
          <w:sz w:val="36"/>
          <w:highlight w:val="none"/>
        </w:rPr>
        <w:t xml:space="preserve">项目编号：</w:t>
      </w:r>
      <w:r>
        <w:rPr>
          <w:rFonts w:hint="eastAsia" w:ascii="宋体" w:hAnsi="宋体"/>
          <w:b/>
          <w:sz w:val="36"/>
          <w:szCs w:val="36"/>
          <w:highlight w:val="none"/>
          <w:lang w:eastAsia="zh-CN"/>
        </w:rPr>
        <w:t xml:space="preserve">JSZC-321192-JJJC-G2026-0004</w:t>
      </w:r>
      <w:r/>
    </w:p>
    <w:p>
      <w:pPr>
        <w:ind w:firstLine="1084"/>
        <w:keepLines w:val="0"/>
        <w:keepNext w:val="0"/>
        <w:pageBreakBefore w:val="0"/>
        <w:spacing w:after="0" w:line="480" w:lineRule="auto"/>
        <w:widowControl w:val="off"/>
        <w:rPr>
          <w:rFonts w:hint="eastAsia" w:ascii="宋体" w:hAnsi="宋体" w:cs="仿宋"/>
          <w:sz w:val="32"/>
          <w:szCs w:val="32"/>
          <w:highlight w:val="none"/>
        </w:rPr>
      </w:pPr>
      <w:r>
        <w:rPr>
          <w:rFonts w:hint="eastAsia" w:ascii="宋体" w:hAnsi="宋体"/>
          <w:b/>
          <w:sz w:val="36"/>
          <w:szCs w:val="36"/>
          <w:highlight w:val="none"/>
        </w:rPr>
        <w:t xml:space="preserve">项目名称</w:t>
      </w:r>
      <w:r>
        <w:rPr>
          <w:rFonts w:hint="eastAsia" w:ascii="宋体" w:hAnsi="宋体"/>
          <w:sz w:val="36"/>
          <w:szCs w:val="36"/>
          <w:highlight w:val="none"/>
        </w:rPr>
        <w:t xml:space="preserve">：</w:t>
      </w:r>
      <w:r>
        <w:rPr>
          <w:rFonts w:hint="eastAsia" w:ascii="宋体" w:hAnsi="宋体"/>
          <w:b/>
          <w:sz w:val="36"/>
          <w:szCs w:val="36"/>
          <w:highlight w:val="none"/>
        </w:rPr>
        <w:t xml:space="preserve">镇江经开区2026-2029年交通安全设施维护服务</w:t>
      </w:r>
      <w:r/>
    </w:p>
    <w:p>
      <w:pPr>
        <w:pStyle w:val="939"/>
        <w:ind w:firstLine="0"/>
        <w:keepLines w:val="0"/>
        <w:keepNext w:val="0"/>
        <w:pageBreakBefore w:val="0"/>
        <w:widowControl w:val="off"/>
        <w:rPr>
          <w:highlight w:val="none"/>
        </w:rPr>
      </w:pPr>
      <w:r>
        <w:rPr>
          <w:highlight w:val="none"/>
        </w:rPr>
      </w:r>
      <w:r/>
    </w:p>
    <w:p>
      <w:pPr>
        <w:keepLines w:val="0"/>
        <w:keepNext w:val="0"/>
        <w:pageBreakBefore w:val="0"/>
        <w:widowControl w:val="off"/>
        <w:rPr>
          <w:highlight w:val="none"/>
        </w:rPr>
      </w:pPr>
      <w:r>
        <w:rPr>
          <w:highlight w:val="none"/>
        </w:rPr>
      </w:r>
      <w:r/>
    </w:p>
    <w:p>
      <w:pPr>
        <w:keepLines w:val="0"/>
        <w:keepNext w:val="0"/>
        <w:pageBreakBefore w:val="0"/>
        <w:widowControl w:val="off"/>
        <w:rPr>
          <w:highlight w:val="none"/>
        </w:rPr>
      </w:pPr>
      <w:r>
        <w:rPr>
          <w:highlight w:val="none"/>
        </w:rPr>
      </w:r>
      <w:r/>
    </w:p>
    <w:p>
      <w:pPr>
        <w:keepLines w:val="0"/>
        <w:keepNext w:val="0"/>
        <w:pageBreakBefore w:val="0"/>
        <w:widowControl w:val="off"/>
        <w:rPr>
          <w:highlight w:val="none"/>
        </w:rPr>
      </w:pPr>
      <w:r>
        <w:rPr>
          <w:highlight w:val="none"/>
        </w:rPr>
      </w:r>
      <w:r/>
    </w:p>
    <w:p>
      <w:pPr>
        <w:jc w:val="center"/>
        <w:keepLines w:val="0"/>
        <w:keepNext w:val="0"/>
        <w:pageBreakBefore w:val="0"/>
        <w:spacing w:line="360" w:lineRule="auto"/>
        <w:widowControl w:val="off"/>
        <w:rPr>
          <w:rFonts w:hint="eastAsia" w:ascii="宋体" w:hAnsi="宋体"/>
          <w:b/>
          <w:sz w:val="36"/>
          <w:szCs w:val="36"/>
          <w:highlight w:val="none"/>
        </w:rPr>
      </w:pPr>
      <w:r>
        <w:rPr>
          <w:rFonts w:hint="eastAsia" w:ascii="宋体" w:hAnsi="宋体"/>
          <w:b/>
          <w:sz w:val="36"/>
          <w:szCs w:val="36"/>
          <w:highlight w:val="none"/>
        </w:rPr>
        <w:t xml:space="preserve">江苏嘉加诚工程投资咨询有限公司</w:t>
      </w:r>
      <w:r/>
    </w:p>
    <w:p>
      <w:pPr>
        <w:jc w:val="center"/>
        <w:keepLines w:val="0"/>
        <w:keepNext w:val="0"/>
        <w:pageBreakBefore w:val="0"/>
        <w:spacing w:line="360" w:lineRule="auto"/>
        <w:widowControl w:val="off"/>
        <w:rPr>
          <w:rFonts w:hint="default" w:ascii="宋体" w:hAnsi="宋体" w:eastAsia="宋体"/>
          <w:b/>
          <w:sz w:val="36"/>
          <w:szCs w:val="36"/>
          <w:highlight w:val="none"/>
          <w:lang w:val="en-US" w:eastAsia="zh-CN"/>
        </w:rPr>
      </w:pPr>
      <w:r>
        <w:rPr>
          <w:rFonts w:ascii="宋体" w:hAnsi="宋体"/>
          <w:b/>
          <w:sz w:val="36"/>
          <w:szCs w:val="36"/>
          <w:highlight w:val="none"/>
        </w:rPr>
        <w:t xml:space="preserve">202</w:t>
      </w:r>
      <w:r>
        <w:rPr>
          <w:rFonts w:hint="eastAsia" w:ascii="宋体" w:hAnsi="宋体"/>
          <w:b/>
          <w:sz w:val="36"/>
          <w:szCs w:val="36"/>
          <w:highlight w:val="none"/>
        </w:rPr>
        <w:t xml:space="preserve">6</w:t>
      </w:r>
      <w:r>
        <w:rPr>
          <w:rFonts w:ascii="宋体" w:hAnsi="宋体"/>
          <w:b/>
          <w:sz w:val="36"/>
          <w:szCs w:val="36"/>
          <w:highlight w:val="none"/>
        </w:rPr>
        <w:t xml:space="preserve">-</w:t>
      </w:r>
      <w:r>
        <w:rPr>
          <w:rFonts w:hint="eastAsia" w:ascii="宋体" w:hAnsi="宋体"/>
          <w:b/>
          <w:sz w:val="36"/>
          <w:szCs w:val="36"/>
          <w:highlight w:val="none"/>
        </w:rPr>
        <w:t xml:space="preserve">04</w:t>
      </w:r>
      <w:r>
        <w:rPr>
          <w:rFonts w:ascii="宋体" w:hAnsi="宋体"/>
          <w:b/>
          <w:sz w:val="36"/>
          <w:szCs w:val="36"/>
          <w:highlight w:val="none"/>
        </w:rPr>
        <w:t xml:space="preserve">-</w:t>
      </w:r>
      <w:r>
        <w:rPr>
          <w:rFonts w:hint="eastAsia" w:ascii="宋体" w:hAnsi="宋体"/>
          <w:b/>
          <w:sz w:val="36"/>
          <w:szCs w:val="36"/>
          <w:highlight w:val="none"/>
          <w:lang w:val="en-US" w:eastAsia="zh-CN"/>
        </w:rPr>
        <w:t xml:space="preserve">09</w:t>
      </w:r>
      <w:r/>
    </w:p>
    <w:p>
      <w:pPr>
        <w:pStyle w:val="938"/>
        <w:keepLines w:val="0"/>
        <w:keepNext w:val="0"/>
        <w:pageBreakBefore w:val="0"/>
        <w:widowControl w:val="off"/>
        <w:rPr>
          <w:rFonts w:hint="eastAsia"/>
          <w:highlight w:val="none"/>
        </w:rPr>
      </w:pPr>
      <w:r>
        <w:rPr>
          <w:rFonts w:hint="eastAsia"/>
          <w:highlight w:val="none"/>
        </w:rPr>
      </w:r>
      <w:r/>
    </w:p>
    <w:p>
      <w:pPr>
        <w:pStyle w:val="925"/>
        <w:keepLines w:val="0"/>
        <w:keepNext w:val="0"/>
        <w:pageBreakBefore w:val="0"/>
        <w:widowControl w:val="off"/>
        <w:tabs>
          <w:tab w:val="right" w:pos="8505" w:leader="dot"/>
        </w:tabs>
        <w:rPr>
          <w:rFonts w:hint="eastAsia" w:ascii="宋体" w:hAnsi="宋体"/>
          <w:b/>
          <w:bCs/>
          <w:sz w:val="36"/>
          <w:szCs w:val="36"/>
          <w:highlight w:val="none"/>
        </w:rPr>
      </w:pPr>
      <w:r>
        <w:rPr>
          <w:rFonts w:hint="eastAsia" w:ascii="宋体" w:hAnsi="宋体"/>
          <w:b/>
          <w:bCs/>
          <w:sz w:val="36"/>
          <w:szCs w:val="36"/>
          <w:highlight w:val="none"/>
        </w:rPr>
      </w:r>
      <w:r/>
    </w:p>
    <w:p>
      <w:pPr>
        <w:pStyle w:val="925"/>
        <w:jc w:val="center"/>
        <w:keepLines w:val="0"/>
        <w:keepNext w:val="0"/>
        <w:pageBreakBefore w:val="0"/>
        <w:widowControl w:val="off"/>
        <w:tabs>
          <w:tab w:val="right" w:pos="8505" w:leader="dot"/>
        </w:tabs>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bCs/>
          <w:sz w:val="36"/>
          <w:szCs w:val="36"/>
          <w:highlight w:val="none"/>
        </w:rPr>
        <w:t xml:space="preserve">目 录</w:t>
      </w:r>
      <w:r/>
    </w:p>
    <w:p>
      <w:pPr>
        <w:pStyle w:val="925"/>
        <w:keepLines w:val="0"/>
        <w:keepNext w:val="0"/>
        <w:pageBreakBefore w:val="0"/>
        <w:widowControl w:val="off"/>
        <w:tabs>
          <w:tab w:val="right" w:pos="8393" w:leader="dot"/>
        </w:tabs>
        <w:rPr>
          <w:rFonts w:hint="eastAsia" w:ascii="宋体" w:hAnsi="宋体" w:cs="宋体"/>
          <w:sz w:val="24"/>
          <w:highlight w:val="none"/>
        </w:rPr>
      </w:pPr>
      <w:r>
        <w:rPr>
          <w:rFonts w:hint="eastAsia" w:ascii="宋体" w:hAnsi="宋体" w:cs="宋体"/>
          <w:sz w:val="24"/>
          <w:highlight w:val="none"/>
        </w:rPr>
        <w:fldChar w:fldCharType="begin"/>
      </w:r>
      <w:r>
        <w:rPr>
          <w:rFonts w:hint="eastAsia" w:ascii="宋体" w:hAnsi="宋体" w:cs="宋体"/>
          <w:sz w:val="24"/>
          <w:highlight w:val="none"/>
        </w:rPr>
        <w:instrText xml:space="preserve">TOC \o "1-2" \h \u </w:instrText>
      </w:r>
      <w:r>
        <w:rPr>
          <w:rFonts w:hint="eastAsia" w:ascii="宋体" w:hAnsi="宋体" w:cs="宋体"/>
          <w:sz w:val="24"/>
          <w:highlight w:val="none"/>
        </w:rPr>
        <w:fldChar w:fldCharType="separate"/>
      </w:r>
      <w:r>
        <w:rPr>
          <w:highlight w:val="none"/>
        </w:rPr>
        <w:fldChar w:fldCharType="begin"/>
      </w:r>
      <w:r>
        <w:rPr>
          <w:highlight w:val="none"/>
        </w:rPr>
        <w:instrText xml:space="preserve"> HYPERLINK \l "_Toc28880" </w:instrText>
      </w:r>
      <w:r>
        <w:rPr>
          <w:highlight w:val="none"/>
        </w:rPr>
        <w:fldChar w:fldCharType="separate"/>
      </w:r>
      <w:r>
        <w:rPr>
          <w:rFonts w:hint="eastAsia" w:ascii="宋体" w:hAnsi="宋体" w:cs="宋体"/>
          <w:sz w:val="24"/>
          <w:highlight w:val="none"/>
        </w:rPr>
        <w:t xml:space="preserve">第一部分  投标邀请</w:t>
      </w:r>
      <w:r>
        <w:rPr>
          <w:rFonts w:hint="eastAsia" w:ascii="宋体" w:hAnsi="宋体" w:cs="宋体"/>
          <w:sz w:val="24"/>
          <w:highlight w:val="none"/>
        </w:rPr>
        <w:tab/>
      </w:r>
      <w:r>
        <w:rPr>
          <w:rFonts w:hint="eastAsia" w:ascii="宋体" w:hAnsi="宋体" w:cs="宋体"/>
          <w:sz w:val="24"/>
          <w:highlight w:val="none"/>
        </w:rPr>
        <w:fldChar w:fldCharType="begin"/>
      </w:r>
      <w:r>
        <w:rPr>
          <w:rFonts w:hint="eastAsia" w:ascii="宋体" w:hAnsi="宋体" w:cs="宋体"/>
          <w:sz w:val="24"/>
          <w:highlight w:val="none"/>
        </w:rPr>
        <w:instrText xml:space="preserve"> PAGEREF _Toc28880 \h </w:instrText>
      </w:r>
      <w:r>
        <w:rPr>
          <w:rFonts w:hint="eastAsia" w:ascii="宋体" w:hAnsi="宋体" w:cs="宋体"/>
          <w:sz w:val="24"/>
          <w:highlight w:val="none"/>
        </w:rPr>
        <w:fldChar w:fldCharType="separate"/>
      </w:r>
      <w:r>
        <w:rPr>
          <w:rFonts w:hint="eastAsia" w:ascii="宋体" w:hAnsi="宋体" w:cs="宋体"/>
          <w:sz w:val="24"/>
          <w:highlight w:val="none"/>
        </w:rPr>
        <w:t xml:space="preserve">4</w:t>
      </w:r>
      <w:r>
        <w:rPr>
          <w:rFonts w:hint="eastAsia" w:ascii="宋体" w:hAnsi="宋体" w:cs="宋体"/>
          <w:sz w:val="24"/>
          <w:highlight w:val="none"/>
        </w:rPr>
        <w:fldChar w:fldCharType="end"/>
      </w:r>
      <w:r>
        <w:rPr>
          <w:rFonts w:hint="eastAsia" w:ascii="宋体" w:hAnsi="宋体" w:cs="宋体"/>
          <w:sz w:val="24"/>
          <w:highlight w:val="none"/>
        </w:rPr>
        <w:fldChar w:fldCharType="end"/>
      </w:r>
      <w:r/>
    </w:p>
    <w:p>
      <w:pPr>
        <w:pStyle w:val="925"/>
        <w:keepLines w:val="0"/>
        <w:keepNext w:val="0"/>
        <w:pageBreakBefore w:val="0"/>
        <w:widowControl w:val="off"/>
        <w:tabs>
          <w:tab w:val="right" w:pos="8393" w:leader="dot"/>
        </w:tabs>
        <w:rPr>
          <w:rFonts w:hint="eastAsia" w:ascii="宋体" w:hAnsi="宋体" w:cs="宋体"/>
          <w:sz w:val="24"/>
          <w:highlight w:val="none"/>
        </w:rPr>
      </w:pPr>
      <w:r>
        <w:rPr>
          <w:highlight w:val="none"/>
        </w:rPr>
        <w:fldChar w:fldCharType="begin"/>
      </w:r>
      <w:r>
        <w:rPr>
          <w:highlight w:val="none"/>
        </w:rPr>
        <w:instrText xml:space="preserve"> HYPERLINK \l "_Toc19738" </w:instrText>
      </w:r>
      <w:r>
        <w:rPr>
          <w:highlight w:val="none"/>
        </w:rPr>
        <w:fldChar w:fldCharType="separate"/>
      </w:r>
      <w:r>
        <w:rPr>
          <w:rFonts w:hint="eastAsia" w:ascii="宋体" w:hAnsi="宋体" w:cs="宋体"/>
          <w:sz w:val="24"/>
          <w:highlight w:val="none"/>
        </w:rPr>
        <w:t xml:space="preserve">第二部分  投标人须知</w:t>
      </w:r>
      <w:r>
        <w:rPr>
          <w:rFonts w:hint="eastAsia" w:ascii="宋体" w:hAnsi="宋体" w:cs="宋体"/>
          <w:sz w:val="24"/>
          <w:highlight w:val="none"/>
        </w:rPr>
        <w:tab/>
      </w:r>
      <w:r>
        <w:rPr>
          <w:rFonts w:hint="eastAsia" w:ascii="宋体" w:hAnsi="宋体" w:cs="宋体"/>
          <w:sz w:val="24"/>
          <w:highlight w:val="none"/>
        </w:rPr>
        <w:fldChar w:fldCharType="begin"/>
      </w:r>
      <w:r>
        <w:rPr>
          <w:rFonts w:hint="eastAsia" w:ascii="宋体" w:hAnsi="宋体" w:cs="宋体"/>
          <w:sz w:val="24"/>
          <w:highlight w:val="none"/>
        </w:rPr>
        <w:instrText xml:space="preserve"> PAGEREF _Toc19738 \h </w:instrText>
      </w:r>
      <w:r>
        <w:rPr>
          <w:rFonts w:hint="eastAsia" w:ascii="宋体" w:hAnsi="宋体" w:cs="宋体"/>
          <w:sz w:val="24"/>
          <w:highlight w:val="none"/>
        </w:rPr>
        <w:fldChar w:fldCharType="separate"/>
      </w:r>
      <w:r>
        <w:rPr>
          <w:rFonts w:hint="eastAsia" w:ascii="宋体" w:hAnsi="宋体" w:cs="宋体"/>
          <w:sz w:val="24"/>
          <w:highlight w:val="none"/>
        </w:rPr>
        <w:t xml:space="preserve">8</w:t>
      </w:r>
      <w:r>
        <w:rPr>
          <w:rFonts w:hint="eastAsia" w:ascii="宋体" w:hAnsi="宋体" w:cs="宋体"/>
          <w:sz w:val="24"/>
          <w:highlight w:val="none"/>
        </w:rPr>
        <w:fldChar w:fldCharType="end"/>
      </w:r>
      <w:r>
        <w:rPr>
          <w:rFonts w:hint="eastAsia" w:ascii="宋体" w:hAnsi="宋体" w:cs="宋体"/>
          <w:sz w:val="24"/>
          <w:highlight w:val="none"/>
        </w:rPr>
        <w:fldChar w:fldCharType="end"/>
      </w:r>
      <w:r/>
    </w:p>
    <w:p>
      <w:pPr>
        <w:pStyle w:val="928"/>
        <w:keepLines w:val="0"/>
        <w:keepNext w:val="0"/>
        <w:pageBreakBefore w:val="0"/>
        <w:widowControl w:val="off"/>
        <w:tabs>
          <w:tab w:val="right" w:pos="8393" w:leader="dot"/>
        </w:tabs>
        <w:rPr>
          <w:rFonts w:hint="eastAsia" w:ascii="宋体" w:hAnsi="宋体" w:cs="宋体"/>
          <w:sz w:val="24"/>
          <w:highlight w:val="none"/>
        </w:rPr>
      </w:pPr>
      <w:r>
        <w:rPr>
          <w:highlight w:val="none"/>
        </w:rPr>
        <w:fldChar w:fldCharType="begin"/>
      </w:r>
      <w:r>
        <w:rPr>
          <w:highlight w:val="none"/>
        </w:rPr>
        <w:instrText xml:space="preserve"> HYPERLINK \l "_Toc10219" </w:instrText>
      </w:r>
      <w:r>
        <w:rPr>
          <w:highlight w:val="none"/>
        </w:rPr>
        <w:fldChar w:fldCharType="separate"/>
      </w:r>
      <w:r>
        <w:rPr>
          <w:rFonts w:hint="eastAsia" w:ascii="宋体" w:hAnsi="宋体" w:cs="宋体"/>
          <w:sz w:val="24"/>
          <w:highlight w:val="none"/>
        </w:rPr>
        <w:t xml:space="preserve">前附表</w:t>
      </w:r>
      <w:r>
        <w:rPr>
          <w:rFonts w:hint="eastAsia" w:ascii="宋体" w:hAnsi="宋体" w:cs="宋体"/>
          <w:sz w:val="24"/>
          <w:highlight w:val="none"/>
        </w:rPr>
        <w:tab/>
      </w:r>
      <w:r>
        <w:rPr>
          <w:rFonts w:hint="eastAsia" w:ascii="宋体" w:hAnsi="宋体" w:cs="宋体"/>
          <w:sz w:val="24"/>
          <w:highlight w:val="none"/>
        </w:rPr>
        <w:fldChar w:fldCharType="begin"/>
      </w:r>
      <w:r>
        <w:rPr>
          <w:rFonts w:hint="eastAsia" w:ascii="宋体" w:hAnsi="宋体" w:cs="宋体"/>
          <w:sz w:val="24"/>
          <w:highlight w:val="none"/>
        </w:rPr>
        <w:instrText xml:space="preserve"> PAGEREF _Toc10219 \h </w:instrText>
      </w:r>
      <w:r>
        <w:rPr>
          <w:rFonts w:hint="eastAsia" w:ascii="宋体" w:hAnsi="宋体" w:cs="宋体"/>
          <w:sz w:val="24"/>
          <w:highlight w:val="none"/>
        </w:rPr>
        <w:fldChar w:fldCharType="separate"/>
      </w:r>
      <w:r>
        <w:rPr>
          <w:rFonts w:hint="eastAsia" w:ascii="宋体" w:hAnsi="宋体" w:cs="宋体"/>
          <w:sz w:val="24"/>
          <w:highlight w:val="none"/>
        </w:rPr>
        <w:t xml:space="preserve">8</w:t>
      </w:r>
      <w:r>
        <w:rPr>
          <w:rFonts w:hint="eastAsia" w:ascii="宋体" w:hAnsi="宋体" w:cs="宋体"/>
          <w:sz w:val="24"/>
          <w:highlight w:val="none"/>
        </w:rPr>
        <w:fldChar w:fldCharType="end"/>
      </w:r>
      <w:r>
        <w:rPr>
          <w:rFonts w:hint="eastAsia" w:ascii="宋体" w:hAnsi="宋体" w:cs="宋体"/>
          <w:sz w:val="24"/>
          <w:highlight w:val="none"/>
        </w:rPr>
        <w:fldChar w:fldCharType="end"/>
      </w:r>
      <w:r/>
    </w:p>
    <w:p>
      <w:pPr>
        <w:pStyle w:val="928"/>
        <w:keepLines w:val="0"/>
        <w:keepNext w:val="0"/>
        <w:pageBreakBefore w:val="0"/>
        <w:widowControl w:val="off"/>
        <w:tabs>
          <w:tab w:val="right" w:pos="8393" w:leader="dot"/>
        </w:tabs>
        <w:rPr>
          <w:rFonts w:hint="eastAsia" w:ascii="宋体" w:hAnsi="宋体" w:cs="宋体"/>
          <w:sz w:val="24"/>
          <w:highlight w:val="none"/>
        </w:rPr>
      </w:pPr>
      <w:r>
        <w:rPr>
          <w:highlight w:val="none"/>
        </w:rPr>
        <w:fldChar w:fldCharType="begin"/>
      </w:r>
      <w:r>
        <w:rPr>
          <w:highlight w:val="none"/>
        </w:rPr>
        <w:instrText xml:space="preserve"> HYPERLINK \l "_Toc14170" </w:instrText>
      </w:r>
      <w:r>
        <w:rPr>
          <w:highlight w:val="none"/>
        </w:rPr>
        <w:fldChar w:fldCharType="separate"/>
      </w:r>
      <w:r>
        <w:rPr>
          <w:rFonts w:hint="eastAsia" w:ascii="宋体" w:hAnsi="宋体" w:cs="宋体"/>
          <w:sz w:val="24"/>
          <w:highlight w:val="none"/>
        </w:rPr>
        <w:t xml:space="preserve">一、总则</w:t>
      </w:r>
      <w:r>
        <w:rPr>
          <w:rFonts w:hint="eastAsia" w:ascii="宋体" w:hAnsi="宋体" w:cs="宋体"/>
          <w:sz w:val="24"/>
          <w:highlight w:val="none"/>
        </w:rPr>
        <w:tab/>
      </w:r>
      <w:r>
        <w:rPr>
          <w:rFonts w:hint="eastAsia" w:ascii="宋体" w:hAnsi="宋体" w:cs="宋体"/>
          <w:sz w:val="24"/>
          <w:highlight w:val="none"/>
        </w:rPr>
        <w:fldChar w:fldCharType="begin"/>
      </w:r>
      <w:r>
        <w:rPr>
          <w:rFonts w:hint="eastAsia" w:ascii="宋体" w:hAnsi="宋体" w:cs="宋体"/>
          <w:sz w:val="24"/>
          <w:highlight w:val="none"/>
        </w:rPr>
        <w:instrText xml:space="preserve"> PAGEREF _Toc14170 \h </w:instrText>
      </w:r>
      <w:r>
        <w:rPr>
          <w:rFonts w:hint="eastAsia" w:ascii="宋体" w:hAnsi="宋体" w:cs="宋体"/>
          <w:sz w:val="24"/>
          <w:highlight w:val="none"/>
        </w:rPr>
        <w:fldChar w:fldCharType="separate"/>
      </w:r>
      <w:r>
        <w:rPr>
          <w:rFonts w:hint="eastAsia" w:ascii="宋体" w:hAnsi="宋体" w:cs="宋体"/>
          <w:sz w:val="24"/>
          <w:highlight w:val="none"/>
        </w:rPr>
        <w:t xml:space="preserve">10</w:t>
      </w:r>
      <w:r>
        <w:rPr>
          <w:rFonts w:hint="eastAsia" w:ascii="宋体" w:hAnsi="宋体" w:cs="宋体"/>
          <w:sz w:val="24"/>
          <w:highlight w:val="none"/>
        </w:rPr>
        <w:fldChar w:fldCharType="end"/>
      </w:r>
      <w:r>
        <w:rPr>
          <w:rFonts w:hint="eastAsia" w:ascii="宋体" w:hAnsi="宋体" w:cs="宋体"/>
          <w:sz w:val="24"/>
          <w:highlight w:val="none"/>
        </w:rPr>
        <w:fldChar w:fldCharType="end"/>
      </w:r>
      <w:r/>
    </w:p>
    <w:p>
      <w:pPr>
        <w:pStyle w:val="928"/>
        <w:keepLines w:val="0"/>
        <w:keepNext w:val="0"/>
        <w:pageBreakBefore w:val="0"/>
        <w:widowControl w:val="off"/>
        <w:tabs>
          <w:tab w:val="right" w:pos="8393" w:leader="dot"/>
        </w:tabs>
        <w:rPr>
          <w:rFonts w:hint="eastAsia" w:ascii="宋体" w:hAnsi="宋体" w:cs="宋体"/>
          <w:sz w:val="24"/>
          <w:highlight w:val="none"/>
        </w:rPr>
      </w:pPr>
      <w:r>
        <w:rPr>
          <w:highlight w:val="none"/>
        </w:rPr>
        <w:fldChar w:fldCharType="begin"/>
      </w:r>
      <w:r>
        <w:rPr>
          <w:highlight w:val="none"/>
        </w:rPr>
        <w:instrText xml:space="preserve"> HYPERLINK \l "_Toc7318" </w:instrText>
      </w:r>
      <w:r>
        <w:rPr>
          <w:highlight w:val="none"/>
        </w:rPr>
        <w:fldChar w:fldCharType="separate"/>
      </w:r>
      <w:r>
        <w:rPr>
          <w:rFonts w:hint="eastAsia" w:ascii="宋体" w:hAnsi="宋体" w:cs="宋体"/>
          <w:sz w:val="24"/>
          <w:highlight w:val="none"/>
        </w:rPr>
        <w:t xml:space="preserve">二、招标文件</w:t>
      </w:r>
      <w:r>
        <w:rPr>
          <w:rFonts w:hint="eastAsia" w:ascii="宋体" w:hAnsi="宋体" w:cs="宋体"/>
          <w:sz w:val="24"/>
          <w:highlight w:val="none"/>
        </w:rPr>
        <w:tab/>
      </w:r>
      <w:r>
        <w:rPr>
          <w:rFonts w:hint="eastAsia" w:ascii="宋体" w:hAnsi="宋体" w:cs="宋体"/>
          <w:sz w:val="24"/>
          <w:highlight w:val="none"/>
        </w:rPr>
        <w:fldChar w:fldCharType="begin"/>
      </w:r>
      <w:r>
        <w:rPr>
          <w:rFonts w:hint="eastAsia" w:ascii="宋体" w:hAnsi="宋体" w:cs="宋体"/>
          <w:sz w:val="24"/>
          <w:highlight w:val="none"/>
        </w:rPr>
        <w:instrText xml:space="preserve"> PAGEREF _Toc7318 \h </w:instrText>
      </w:r>
      <w:r>
        <w:rPr>
          <w:rFonts w:hint="eastAsia" w:ascii="宋体" w:hAnsi="宋体" w:cs="宋体"/>
          <w:sz w:val="24"/>
          <w:highlight w:val="none"/>
        </w:rPr>
        <w:fldChar w:fldCharType="separate"/>
      </w:r>
      <w:r>
        <w:rPr>
          <w:rFonts w:hint="eastAsia" w:ascii="宋体" w:hAnsi="宋体" w:cs="宋体"/>
          <w:sz w:val="24"/>
          <w:highlight w:val="none"/>
        </w:rPr>
        <w:t xml:space="preserve">15</w:t>
      </w:r>
      <w:r>
        <w:rPr>
          <w:rFonts w:hint="eastAsia" w:ascii="宋体" w:hAnsi="宋体" w:cs="宋体"/>
          <w:sz w:val="24"/>
          <w:highlight w:val="none"/>
        </w:rPr>
        <w:fldChar w:fldCharType="end"/>
      </w:r>
      <w:r>
        <w:rPr>
          <w:rFonts w:hint="eastAsia" w:ascii="宋体" w:hAnsi="宋体" w:cs="宋体"/>
          <w:sz w:val="24"/>
          <w:highlight w:val="none"/>
        </w:rPr>
        <w:fldChar w:fldCharType="end"/>
      </w:r>
      <w:r/>
    </w:p>
    <w:p>
      <w:pPr>
        <w:pStyle w:val="928"/>
        <w:keepLines w:val="0"/>
        <w:keepNext w:val="0"/>
        <w:pageBreakBefore w:val="0"/>
        <w:widowControl w:val="off"/>
        <w:tabs>
          <w:tab w:val="right" w:pos="8393" w:leader="dot"/>
        </w:tabs>
        <w:rPr>
          <w:rFonts w:hint="eastAsia" w:ascii="宋体" w:hAnsi="宋体" w:cs="宋体"/>
          <w:sz w:val="24"/>
          <w:highlight w:val="none"/>
        </w:rPr>
      </w:pPr>
      <w:r>
        <w:rPr>
          <w:highlight w:val="none"/>
        </w:rPr>
        <w:fldChar w:fldCharType="begin"/>
      </w:r>
      <w:r>
        <w:rPr>
          <w:highlight w:val="none"/>
        </w:rPr>
        <w:instrText xml:space="preserve"> HYPERLINK \l "_Toc6332" </w:instrText>
      </w:r>
      <w:r>
        <w:rPr>
          <w:highlight w:val="none"/>
        </w:rPr>
        <w:fldChar w:fldCharType="separate"/>
      </w:r>
      <w:r>
        <w:rPr>
          <w:rFonts w:hint="eastAsia" w:ascii="宋体" w:hAnsi="宋体" w:cs="宋体"/>
          <w:sz w:val="24"/>
          <w:highlight w:val="none"/>
        </w:rPr>
        <w:t xml:space="preserve">三、投标文件</w:t>
      </w:r>
      <w:r>
        <w:rPr>
          <w:rFonts w:hint="eastAsia" w:ascii="宋体" w:hAnsi="宋体" w:cs="宋体"/>
          <w:sz w:val="24"/>
          <w:highlight w:val="none"/>
        </w:rPr>
        <w:tab/>
      </w:r>
      <w:r>
        <w:rPr>
          <w:rFonts w:hint="eastAsia" w:ascii="宋体" w:hAnsi="宋体" w:cs="宋体"/>
          <w:sz w:val="24"/>
          <w:highlight w:val="none"/>
        </w:rPr>
        <w:fldChar w:fldCharType="begin"/>
      </w:r>
      <w:r>
        <w:rPr>
          <w:rFonts w:hint="eastAsia" w:ascii="宋体" w:hAnsi="宋体" w:cs="宋体"/>
          <w:sz w:val="24"/>
          <w:highlight w:val="none"/>
        </w:rPr>
        <w:instrText xml:space="preserve"> PAGEREF _Toc6332 \h </w:instrText>
      </w:r>
      <w:r>
        <w:rPr>
          <w:rFonts w:hint="eastAsia" w:ascii="宋体" w:hAnsi="宋体" w:cs="宋体"/>
          <w:sz w:val="24"/>
          <w:highlight w:val="none"/>
        </w:rPr>
        <w:fldChar w:fldCharType="separate"/>
      </w:r>
      <w:r>
        <w:rPr>
          <w:rFonts w:hint="eastAsia" w:ascii="宋体" w:hAnsi="宋体" w:cs="宋体"/>
          <w:sz w:val="24"/>
          <w:highlight w:val="none"/>
        </w:rPr>
        <w:t xml:space="preserve">16</w:t>
      </w:r>
      <w:r>
        <w:rPr>
          <w:rFonts w:hint="eastAsia" w:ascii="宋体" w:hAnsi="宋体" w:cs="宋体"/>
          <w:sz w:val="24"/>
          <w:highlight w:val="none"/>
        </w:rPr>
        <w:fldChar w:fldCharType="end"/>
      </w:r>
      <w:r>
        <w:rPr>
          <w:rFonts w:hint="eastAsia" w:ascii="宋体" w:hAnsi="宋体" w:cs="宋体"/>
          <w:sz w:val="24"/>
          <w:highlight w:val="none"/>
        </w:rPr>
        <w:fldChar w:fldCharType="end"/>
      </w:r>
      <w:r/>
    </w:p>
    <w:p>
      <w:pPr>
        <w:pStyle w:val="928"/>
        <w:keepLines w:val="0"/>
        <w:keepNext w:val="0"/>
        <w:pageBreakBefore w:val="0"/>
        <w:widowControl w:val="off"/>
        <w:tabs>
          <w:tab w:val="right" w:pos="8393" w:leader="dot"/>
        </w:tabs>
        <w:rPr>
          <w:rFonts w:hint="eastAsia" w:ascii="宋体" w:hAnsi="宋体" w:cs="宋体"/>
          <w:sz w:val="24"/>
          <w:highlight w:val="none"/>
        </w:rPr>
      </w:pPr>
      <w:r>
        <w:rPr>
          <w:highlight w:val="none"/>
        </w:rPr>
        <w:fldChar w:fldCharType="begin"/>
      </w:r>
      <w:r>
        <w:rPr>
          <w:highlight w:val="none"/>
        </w:rPr>
        <w:instrText xml:space="preserve"> HYPERLINK \l "_Toc11624" </w:instrText>
      </w:r>
      <w:r>
        <w:rPr>
          <w:highlight w:val="none"/>
        </w:rPr>
        <w:fldChar w:fldCharType="separate"/>
      </w:r>
      <w:r>
        <w:rPr>
          <w:rFonts w:hint="eastAsia" w:ascii="宋体" w:hAnsi="宋体" w:cs="宋体"/>
          <w:sz w:val="24"/>
          <w:highlight w:val="none"/>
        </w:rPr>
        <w:t xml:space="preserve">四、开标及评标</w:t>
      </w:r>
      <w:r>
        <w:rPr>
          <w:rFonts w:hint="eastAsia" w:ascii="宋体" w:hAnsi="宋体" w:cs="宋体"/>
          <w:sz w:val="24"/>
          <w:highlight w:val="none"/>
        </w:rPr>
        <w:tab/>
      </w:r>
      <w:r>
        <w:rPr>
          <w:rFonts w:hint="eastAsia" w:ascii="宋体" w:hAnsi="宋体" w:cs="宋体"/>
          <w:sz w:val="24"/>
          <w:highlight w:val="none"/>
        </w:rPr>
        <w:fldChar w:fldCharType="begin"/>
      </w:r>
      <w:r>
        <w:rPr>
          <w:rFonts w:hint="eastAsia" w:ascii="宋体" w:hAnsi="宋体" w:cs="宋体"/>
          <w:sz w:val="24"/>
          <w:highlight w:val="none"/>
        </w:rPr>
        <w:instrText xml:space="preserve"> PAGEREF _Toc11624 \h </w:instrText>
      </w:r>
      <w:r>
        <w:rPr>
          <w:rFonts w:hint="eastAsia" w:ascii="宋体" w:hAnsi="宋体" w:cs="宋体"/>
          <w:sz w:val="24"/>
          <w:highlight w:val="none"/>
        </w:rPr>
        <w:fldChar w:fldCharType="separate"/>
      </w:r>
      <w:r>
        <w:rPr>
          <w:rFonts w:hint="eastAsia" w:ascii="宋体" w:hAnsi="宋体" w:cs="宋体"/>
          <w:sz w:val="24"/>
          <w:highlight w:val="none"/>
        </w:rPr>
        <w:t xml:space="preserve">19</w:t>
      </w:r>
      <w:r>
        <w:rPr>
          <w:rFonts w:hint="eastAsia" w:ascii="宋体" w:hAnsi="宋体" w:cs="宋体"/>
          <w:sz w:val="24"/>
          <w:highlight w:val="none"/>
        </w:rPr>
        <w:fldChar w:fldCharType="end"/>
      </w:r>
      <w:r>
        <w:rPr>
          <w:rFonts w:hint="eastAsia" w:ascii="宋体" w:hAnsi="宋体" w:cs="宋体"/>
          <w:sz w:val="24"/>
          <w:highlight w:val="none"/>
        </w:rPr>
        <w:fldChar w:fldCharType="end"/>
      </w:r>
      <w:r/>
    </w:p>
    <w:p>
      <w:pPr>
        <w:pStyle w:val="928"/>
        <w:keepLines w:val="0"/>
        <w:keepNext w:val="0"/>
        <w:pageBreakBefore w:val="0"/>
        <w:widowControl w:val="off"/>
        <w:tabs>
          <w:tab w:val="right" w:pos="8393" w:leader="dot"/>
        </w:tabs>
        <w:rPr>
          <w:rFonts w:hint="eastAsia" w:ascii="宋体" w:hAnsi="宋体" w:cs="宋体"/>
          <w:sz w:val="24"/>
          <w:highlight w:val="none"/>
        </w:rPr>
      </w:pPr>
      <w:r>
        <w:rPr>
          <w:highlight w:val="none"/>
        </w:rPr>
        <w:fldChar w:fldCharType="begin"/>
      </w:r>
      <w:r>
        <w:rPr>
          <w:highlight w:val="none"/>
        </w:rPr>
        <w:instrText xml:space="preserve"> HYPERLINK \l "_Toc28154" </w:instrText>
      </w:r>
      <w:r>
        <w:rPr>
          <w:highlight w:val="none"/>
        </w:rPr>
        <w:fldChar w:fldCharType="separate"/>
      </w:r>
      <w:r>
        <w:rPr>
          <w:rFonts w:hint="eastAsia" w:ascii="宋体" w:hAnsi="宋体" w:cs="宋体"/>
          <w:sz w:val="24"/>
          <w:highlight w:val="none"/>
        </w:rPr>
        <w:t xml:space="preserve">五、确定结果</w:t>
      </w:r>
      <w:r>
        <w:rPr>
          <w:rFonts w:hint="eastAsia" w:ascii="宋体" w:hAnsi="宋体" w:cs="宋体"/>
          <w:sz w:val="24"/>
          <w:highlight w:val="none"/>
        </w:rPr>
        <w:tab/>
      </w:r>
      <w:r>
        <w:rPr>
          <w:rFonts w:hint="eastAsia" w:ascii="宋体" w:hAnsi="宋体" w:cs="宋体"/>
          <w:sz w:val="24"/>
          <w:highlight w:val="none"/>
        </w:rPr>
        <w:fldChar w:fldCharType="begin"/>
      </w:r>
      <w:r>
        <w:rPr>
          <w:rFonts w:hint="eastAsia" w:ascii="宋体" w:hAnsi="宋体" w:cs="宋体"/>
          <w:sz w:val="24"/>
          <w:highlight w:val="none"/>
        </w:rPr>
        <w:instrText xml:space="preserve"> PAGEREF _Toc28154 \h </w:instrText>
      </w:r>
      <w:r>
        <w:rPr>
          <w:rFonts w:hint="eastAsia" w:ascii="宋体" w:hAnsi="宋体" w:cs="宋体"/>
          <w:sz w:val="24"/>
          <w:highlight w:val="none"/>
        </w:rPr>
        <w:fldChar w:fldCharType="separate"/>
      </w:r>
      <w:r>
        <w:rPr>
          <w:rFonts w:hint="eastAsia" w:ascii="宋体" w:hAnsi="宋体" w:cs="宋体"/>
          <w:sz w:val="24"/>
          <w:highlight w:val="none"/>
        </w:rPr>
        <w:t xml:space="preserve">22</w:t>
      </w:r>
      <w:r>
        <w:rPr>
          <w:rFonts w:hint="eastAsia" w:ascii="宋体" w:hAnsi="宋体" w:cs="宋体"/>
          <w:sz w:val="24"/>
          <w:highlight w:val="none"/>
        </w:rPr>
        <w:fldChar w:fldCharType="end"/>
      </w:r>
      <w:r>
        <w:rPr>
          <w:rFonts w:hint="eastAsia" w:ascii="宋体" w:hAnsi="宋体" w:cs="宋体"/>
          <w:sz w:val="24"/>
          <w:highlight w:val="none"/>
        </w:rPr>
        <w:fldChar w:fldCharType="end"/>
      </w:r>
      <w:r/>
    </w:p>
    <w:p>
      <w:pPr>
        <w:pStyle w:val="928"/>
        <w:keepLines w:val="0"/>
        <w:keepNext w:val="0"/>
        <w:pageBreakBefore w:val="0"/>
        <w:widowControl w:val="off"/>
        <w:tabs>
          <w:tab w:val="right" w:pos="8393" w:leader="dot"/>
        </w:tabs>
        <w:rPr>
          <w:rFonts w:hint="eastAsia" w:ascii="宋体" w:hAnsi="宋体" w:cs="宋体"/>
          <w:sz w:val="24"/>
          <w:highlight w:val="none"/>
        </w:rPr>
      </w:pPr>
      <w:r>
        <w:rPr>
          <w:highlight w:val="none"/>
        </w:rPr>
        <w:fldChar w:fldCharType="begin"/>
      </w:r>
      <w:r>
        <w:rPr>
          <w:highlight w:val="none"/>
        </w:rPr>
        <w:instrText xml:space="preserve"> HYPERLINK \l "_Toc8880" </w:instrText>
      </w:r>
      <w:r>
        <w:rPr>
          <w:highlight w:val="none"/>
        </w:rPr>
        <w:fldChar w:fldCharType="separate"/>
      </w:r>
      <w:r>
        <w:rPr>
          <w:rFonts w:hint="eastAsia" w:ascii="宋体" w:hAnsi="宋体" w:cs="宋体"/>
          <w:sz w:val="24"/>
          <w:highlight w:val="none"/>
        </w:rPr>
        <w:t xml:space="preserve">六、授予合同</w:t>
      </w:r>
      <w:r>
        <w:rPr>
          <w:rFonts w:hint="eastAsia" w:ascii="宋体" w:hAnsi="宋体" w:cs="宋体"/>
          <w:sz w:val="24"/>
          <w:highlight w:val="none"/>
        </w:rPr>
        <w:tab/>
      </w:r>
      <w:r>
        <w:rPr>
          <w:rFonts w:hint="eastAsia" w:ascii="宋体" w:hAnsi="宋体" w:cs="宋体"/>
          <w:sz w:val="24"/>
          <w:highlight w:val="none"/>
        </w:rPr>
        <w:fldChar w:fldCharType="begin"/>
      </w:r>
      <w:r>
        <w:rPr>
          <w:rFonts w:hint="eastAsia" w:ascii="宋体" w:hAnsi="宋体" w:cs="宋体"/>
          <w:sz w:val="24"/>
          <w:highlight w:val="none"/>
        </w:rPr>
        <w:instrText xml:space="preserve"> PAGEREF _Toc8880 \h </w:instrText>
      </w:r>
      <w:r>
        <w:rPr>
          <w:rFonts w:hint="eastAsia" w:ascii="宋体" w:hAnsi="宋体" w:cs="宋体"/>
          <w:sz w:val="24"/>
          <w:highlight w:val="none"/>
        </w:rPr>
        <w:fldChar w:fldCharType="separate"/>
      </w:r>
      <w:r>
        <w:rPr>
          <w:rFonts w:hint="eastAsia" w:ascii="宋体" w:hAnsi="宋体" w:cs="宋体"/>
          <w:sz w:val="24"/>
          <w:highlight w:val="none"/>
        </w:rPr>
        <w:t xml:space="preserve">23</w:t>
      </w:r>
      <w:r>
        <w:rPr>
          <w:rFonts w:hint="eastAsia" w:ascii="宋体" w:hAnsi="宋体" w:cs="宋体"/>
          <w:sz w:val="24"/>
          <w:highlight w:val="none"/>
        </w:rPr>
        <w:fldChar w:fldCharType="end"/>
      </w:r>
      <w:r>
        <w:rPr>
          <w:rFonts w:hint="eastAsia" w:ascii="宋体" w:hAnsi="宋体" w:cs="宋体"/>
          <w:sz w:val="24"/>
          <w:highlight w:val="none"/>
        </w:rPr>
        <w:fldChar w:fldCharType="end"/>
      </w:r>
      <w:r/>
    </w:p>
    <w:p>
      <w:pPr>
        <w:pStyle w:val="928"/>
        <w:keepLines w:val="0"/>
        <w:keepNext w:val="0"/>
        <w:pageBreakBefore w:val="0"/>
        <w:widowControl w:val="off"/>
        <w:tabs>
          <w:tab w:val="right" w:pos="8393" w:leader="dot"/>
        </w:tabs>
        <w:rPr>
          <w:rFonts w:hint="eastAsia" w:ascii="宋体" w:hAnsi="宋体" w:cs="宋体"/>
          <w:sz w:val="24"/>
          <w:highlight w:val="none"/>
        </w:rPr>
      </w:pPr>
      <w:r>
        <w:rPr>
          <w:highlight w:val="none"/>
        </w:rPr>
        <w:fldChar w:fldCharType="begin"/>
      </w:r>
      <w:r>
        <w:rPr>
          <w:highlight w:val="none"/>
        </w:rPr>
        <w:instrText xml:space="preserve"> HYPERLINK \l "_Toc2749" </w:instrText>
      </w:r>
      <w:r>
        <w:rPr>
          <w:highlight w:val="none"/>
        </w:rPr>
        <w:fldChar w:fldCharType="separate"/>
      </w:r>
      <w:r>
        <w:rPr>
          <w:rFonts w:hint="eastAsia" w:ascii="宋体" w:hAnsi="宋体" w:cs="宋体"/>
          <w:sz w:val="24"/>
          <w:highlight w:val="none"/>
        </w:rPr>
        <w:t xml:space="preserve">七、询问、质疑、投诉</w:t>
      </w:r>
      <w:r>
        <w:rPr>
          <w:rFonts w:hint="eastAsia" w:ascii="宋体" w:hAnsi="宋体" w:cs="宋体"/>
          <w:sz w:val="24"/>
          <w:highlight w:val="none"/>
        </w:rPr>
        <w:tab/>
      </w:r>
      <w:r>
        <w:rPr>
          <w:rFonts w:hint="eastAsia" w:ascii="宋体" w:hAnsi="宋体" w:cs="宋体"/>
          <w:sz w:val="24"/>
          <w:highlight w:val="none"/>
        </w:rPr>
        <w:fldChar w:fldCharType="begin"/>
      </w:r>
      <w:r>
        <w:rPr>
          <w:rFonts w:hint="eastAsia" w:ascii="宋体" w:hAnsi="宋体" w:cs="宋体"/>
          <w:sz w:val="24"/>
          <w:highlight w:val="none"/>
        </w:rPr>
        <w:instrText xml:space="preserve"> PAGEREF _Toc2749 \h </w:instrText>
      </w:r>
      <w:r>
        <w:rPr>
          <w:rFonts w:hint="eastAsia" w:ascii="宋体" w:hAnsi="宋体" w:cs="宋体"/>
          <w:sz w:val="24"/>
          <w:highlight w:val="none"/>
        </w:rPr>
        <w:fldChar w:fldCharType="separate"/>
      </w:r>
      <w:r>
        <w:rPr>
          <w:rFonts w:hint="eastAsia" w:ascii="宋体" w:hAnsi="宋体" w:cs="宋体"/>
          <w:sz w:val="24"/>
          <w:highlight w:val="none"/>
        </w:rPr>
        <w:t xml:space="preserve">24</w:t>
      </w:r>
      <w:r>
        <w:rPr>
          <w:rFonts w:hint="eastAsia" w:ascii="宋体" w:hAnsi="宋体" w:cs="宋体"/>
          <w:sz w:val="24"/>
          <w:highlight w:val="none"/>
        </w:rPr>
        <w:fldChar w:fldCharType="end"/>
      </w:r>
      <w:r>
        <w:rPr>
          <w:rFonts w:hint="eastAsia" w:ascii="宋体" w:hAnsi="宋体" w:cs="宋体"/>
          <w:sz w:val="24"/>
          <w:highlight w:val="none"/>
        </w:rPr>
        <w:fldChar w:fldCharType="end"/>
      </w:r>
      <w:r/>
    </w:p>
    <w:p>
      <w:pPr>
        <w:pStyle w:val="928"/>
        <w:keepLines w:val="0"/>
        <w:keepNext w:val="0"/>
        <w:pageBreakBefore w:val="0"/>
        <w:widowControl w:val="off"/>
        <w:tabs>
          <w:tab w:val="right" w:pos="8393" w:leader="dot"/>
        </w:tabs>
        <w:rPr>
          <w:rFonts w:hint="eastAsia" w:ascii="宋体" w:hAnsi="宋体" w:cs="宋体"/>
          <w:sz w:val="24"/>
          <w:highlight w:val="none"/>
        </w:rPr>
      </w:pPr>
      <w:r>
        <w:rPr>
          <w:highlight w:val="none"/>
        </w:rPr>
        <w:fldChar w:fldCharType="begin"/>
      </w:r>
      <w:r>
        <w:rPr>
          <w:highlight w:val="none"/>
        </w:rPr>
        <w:instrText xml:space="preserve"> HYPERLINK \l "_Toc17343" </w:instrText>
      </w:r>
      <w:r>
        <w:rPr>
          <w:highlight w:val="none"/>
        </w:rPr>
        <w:fldChar w:fldCharType="separate"/>
      </w:r>
      <w:r>
        <w:rPr>
          <w:rFonts w:hint="eastAsia" w:ascii="宋体" w:hAnsi="宋体" w:cs="宋体"/>
          <w:sz w:val="24"/>
          <w:highlight w:val="none"/>
        </w:rPr>
        <w:t xml:space="preserve">八、诚实信用和解释权</w:t>
      </w:r>
      <w:r>
        <w:rPr>
          <w:rFonts w:hint="eastAsia" w:ascii="宋体" w:hAnsi="宋体" w:cs="宋体"/>
          <w:sz w:val="24"/>
          <w:highlight w:val="none"/>
        </w:rPr>
        <w:tab/>
      </w:r>
      <w:r>
        <w:rPr>
          <w:rFonts w:hint="eastAsia" w:ascii="宋体" w:hAnsi="宋体" w:cs="宋体"/>
          <w:sz w:val="24"/>
          <w:highlight w:val="none"/>
        </w:rPr>
        <w:fldChar w:fldCharType="begin"/>
      </w:r>
      <w:r>
        <w:rPr>
          <w:rFonts w:hint="eastAsia" w:ascii="宋体" w:hAnsi="宋体" w:cs="宋体"/>
          <w:sz w:val="24"/>
          <w:highlight w:val="none"/>
        </w:rPr>
        <w:instrText xml:space="preserve"> PAGEREF _Toc17343 \h </w:instrText>
      </w:r>
      <w:r>
        <w:rPr>
          <w:rFonts w:hint="eastAsia" w:ascii="宋体" w:hAnsi="宋体" w:cs="宋体"/>
          <w:sz w:val="24"/>
          <w:highlight w:val="none"/>
        </w:rPr>
        <w:fldChar w:fldCharType="separate"/>
      </w:r>
      <w:r>
        <w:rPr>
          <w:rFonts w:hint="eastAsia" w:ascii="宋体" w:hAnsi="宋体" w:cs="宋体"/>
          <w:sz w:val="24"/>
          <w:highlight w:val="none"/>
        </w:rPr>
        <w:t xml:space="preserve">25</w:t>
      </w:r>
      <w:r>
        <w:rPr>
          <w:rFonts w:hint="eastAsia" w:ascii="宋体" w:hAnsi="宋体" w:cs="宋体"/>
          <w:sz w:val="24"/>
          <w:highlight w:val="none"/>
        </w:rPr>
        <w:fldChar w:fldCharType="end"/>
      </w:r>
      <w:r>
        <w:rPr>
          <w:rFonts w:hint="eastAsia" w:ascii="宋体" w:hAnsi="宋体" w:cs="宋体"/>
          <w:sz w:val="24"/>
          <w:highlight w:val="none"/>
        </w:rPr>
        <w:fldChar w:fldCharType="end"/>
      </w:r>
      <w:r/>
    </w:p>
    <w:p>
      <w:pPr>
        <w:pStyle w:val="925"/>
        <w:keepLines w:val="0"/>
        <w:keepNext w:val="0"/>
        <w:pageBreakBefore w:val="0"/>
        <w:widowControl w:val="off"/>
        <w:tabs>
          <w:tab w:val="right" w:pos="8393" w:leader="dot"/>
        </w:tabs>
        <w:rPr>
          <w:rFonts w:hint="eastAsia" w:ascii="宋体" w:hAnsi="宋体" w:cs="宋体"/>
          <w:sz w:val="24"/>
          <w:highlight w:val="none"/>
        </w:rPr>
      </w:pPr>
      <w:r>
        <w:rPr>
          <w:highlight w:val="none"/>
        </w:rPr>
        <w:fldChar w:fldCharType="begin"/>
      </w:r>
      <w:r>
        <w:rPr>
          <w:highlight w:val="none"/>
        </w:rPr>
        <w:instrText xml:space="preserve"> HYPERLINK \l "_Toc31279" </w:instrText>
      </w:r>
      <w:r>
        <w:rPr>
          <w:highlight w:val="none"/>
        </w:rPr>
        <w:fldChar w:fldCharType="separate"/>
      </w:r>
      <w:r>
        <w:rPr>
          <w:rFonts w:hint="eastAsia" w:ascii="宋体" w:hAnsi="宋体" w:cs="宋体"/>
          <w:sz w:val="24"/>
          <w:highlight w:val="none"/>
        </w:rPr>
        <w:t xml:space="preserve">第三部分  合同条款</w:t>
      </w:r>
      <w:r>
        <w:rPr>
          <w:rFonts w:hint="eastAsia" w:ascii="宋体" w:hAnsi="宋体" w:cs="宋体"/>
          <w:sz w:val="24"/>
          <w:highlight w:val="none"/>
        </w:rPr>
        <w:tab/>
      </w:r>
      <w:r>
        <w:rPr>
          <w:rFonts w:hint="eastAsia" w:ascii="宋体" w:hAnsi="宋体" w:cs="宋体"/>
          <w:sz w:val="24"/>
          <w:highlight w:val="none"/>
        </w:rPr>
        <w:fldChar w:fldCharType="begin"/>
      </w:r>
      <w:r>
        <w:rPr>
          <w:rFonts w:hint="eastAsia" w:ascii="宋体" w:hAnsi="宋体" w:cs="宋体"/>
          <w:sz w:val="24"/>
          <w:highlight w:val="none"/>
        </w:rPr>
        <w:instrText xml:space="preserve"> PAGEREF _Toc31279 \h </w:instrText>
      </w:r>
      <w:r>
        <w:rPr>
          <w:rFonts w:hint="eastAsia" w:ascii="宋体" w:hAnsi="宋体" w:cs="宋体"/>
          <w:sz w:val="24"/>
          <w:highlight w:val="none"/>
        </w:rPr>
        <w:fldChar w:fldCharType="separate"/>
      </w:r>
      <w:r>
        <w:rPr>
          <w:rFonts w:hint="eastAsia" w:ascii="宋体" w:hAnsi="宋体" w:cs="宋体"/>
          <w:sz w:val="24"/>
          <w:highlight w:val="none"/>
        </w:rPr>
        <w:t xml:space="preserve">27</w:t>
      </w:r>
      <w:r>
        <w:rPr>
          <w:rFonts w:hint="eastAsia" w:ascii="宋体" w:hAnsi="宋体" w:cs="宋体"/>
          <w:sz w:val="24"/>
          <w:highlight w:val="none"/>
        </w:rPr>
        <w:fldChar w:fldCharType="end"/>
      </w:r>
      <w:r>
        <w:rPr>
          <w:rFonts w:hint="eastAsia" w:ascii="宋体" w:hAnsi="宋体" w:cs="宋体"/>
          <w:sz w:val="24"/>
          <w:highlight w:val="none"/>
        </w:rPr>
        <w:fldChar w:fldCharType="end"/>
      </w:r>
      <w:r/>
    </w:p>
    <w:p>
      <w:pPr>
        <w:pStyle w:val="925"/>
        <w:keepLines w:val="0"/>
        <w:keepNext w:val="0"/>
        <w:pageBreakBefore w:val="0"/>
        <w:widowControl w:val="off"/>
        <w:tabs>
          <w:tab w:val="right" w:pos="8393" w:leader="dot"/>
        </w:tabs>
        <w:rPr>
          <w:rFonts w:hint="eastAsia" w:ascii="宋体" w:hAnsi="宋体" w:cs="宋体"/>
          <w:sz w:val="24"/>
          <w:highlight w:val="none"/>
        </w:rPr>
      </w:pPr>
      <w:r>
        <w:rPr>
          <w:highlight w:val="none"/>
        </w:rPr>
        <w:fldChar w:fldCharType="begin"/>
      </w:r>
      <w:r>
        <w:rPr>
          <w:highlight w:val="none"/>
        </w:rPr>
        <w:instrText xml:space="preserve"> HYPERLINK \l "_Toc21418" </w:instrText>
      </w:r>
      <w:r>
        <w:rPr>
          <w:highlight w:val="none"/>
        </w:rPr>
        <w:fldChar w:fldCharType="separate"/>
      </w:r>
      <w:r>
        <w:rPr>
          <w:rFonts w:hint="eastAsia" w:ascii="宋体" w:hAnsi="宋体" w:cs="宋体"/>
          <w:sz w:val="24"/>
          <w:highlight w:val="none"/>
        </w:rPr>
        <w:t xml:space="preserve">第四部分  采购需求</w:t>
      </w:r>
      <w:r>
        <w:rPr>
          <w:rFonts w:hint="eastAsia" w:ascii="宋体" w:hAnsi="宋体" w:cs="宋体"/>
          <w:sz w:val="24"/>
          <w:highlight w:val="none"/>
        </w:rPr>
        <w:tab/>
      </w:r>
      <w:r>
        <w:rPr>
          <w:rFonts w:hint="eastAsia" w:ascii="宋体" w:hAnsi="宋体" w:cs="宋体"/>
          <w:sz w:val="24"/>
          <w:highlight w:val="none"/>
        </w:rPr>
        <w:fldChar w:fldCharType="begin"/>
      </w:r>
      <w:r>
        <w:rPr>
          <w:rFonts w:hint="eastAsia" w:ascii="宋体" w:hAnsi="宋体" w:cs="宋体"/>
          <w:sz w:val="24"/>
          <w:highlight w:val="none"/>
        </w:rPr>
        <w:instrText xml:space="preserve"> PAGEREF _Toc21418 \h </w:instrText>
      </w:r>
      <w:r>
        <w:rPr>
          <w:rFonts w:hint="eastAsia" w:ascii="宋体" w:hAnsi="宋体" w:cs="宋体"/>
          <w:sz w:val="24"/>
          <w:highlight w:val="none"/>
        </w:rPr>
        <w:fldChar w:fldCharType="separate"/>
      </w:r>
      <w:r>
        <w:rPr>
          <w:rFonts w:hint="eastAsia" w:ascii="宋体" w:hAnsi="宋体" w:cs="宋体"/>
          <w:sz w:val="24"/>
          <w:highlight w:val="none"/>
        </w:rPr>
        <w:t xml:space="preserve">35</w:t>
      </w:r>
      <w:r>
        <w:rPr>
          <w:rFonts w:hint="eastAsia" w:ascii="宋体" w:hAnsi="宋体" w:cs="宋体"/>
          <w:sz w:val="24"/>
          <w:highlight w:val="none"/>
        </w:rPr>
        <w:fldChar w:fldCharType="end"/>
      </w:r>
      <w:r>
        <w:rPr>
          <w:rFonts w:hint="eastAsia" w:ascii="宋体" w:hAnsi="宋体" w:cs="宋体"/>
          <w:sz w:val="24"/>
          <w:highlight w:val="none"/>
        </w:rPr>
        <w:fldChar w:fldCharType="end"/>
      </w:r>
      <w:r/>
    </w:p>
    <w:p>
      <w:pPr>
        <w:pStyle w:val="925"/>
        <w:keepLines w:val="0"/>
        <w:keepNext w:val="0"/>
        <w:pageBreakBefore w:val="0"/>
        <w:widowControl w:val="off"/>
        <w:tabs>
          <w:tab w:val="right" w:pos="8393" w:leader="dot"/>
        </w:tabs>
        <w:rPr>
          <w:rFonts w:hint="eastAsia" w:ascii="宋体" w:hAnsi="宋体" w:cs="宋体"/>
          <w:sz w:val="24"/>
          <w:highlight w:val="none"/>
        </w:rPr>
      </w:pPr>
      <w:r>
        <w:rPr>
          <w:highlight w:val="none"/>
        </w:rPr>
        <w:fldChar w:fldCharType="begin"/>
      </w:r>
      <w:r>
        <w:rPr>
          <w:highlight w:val="none"/>
        </w:rPr>
        <w:instrText xml:space="preserve"> HYPERLINK \l "_Toc11590" </w:instrText>
      </w:r>
      <w:r>
        <w:rPr>
          <w:highlight w:val="none"/>
        </w:rPr>
        <w:fldChar w:fldCharType="separate"/>
      </w:r>
      <w:r>
        <w:rPr>
          <w:rFonts w:hint="eastAsia" w:ascii="宋体" w:hAnsi="宋体" w:cs="宋体"/>
          <w:sz w:val="24"/>
          <w:highlight w:val="none"/>
        </w:rPr>
        <w:t xml:space="preserve">第五部分  评标办法和标准</w:t>
      </w:r>
      <w:r>
        <w:rPr>
          <w:rFonts w:hint="eastAsia" w:ascii="宋体" w:hAnsi="宋体" w:cs="宋体"/>
          <w:sz w:val="24"/>
          <w:highlight w:val="none"/>
        </w:rPr>
        <w:tab/>
      </w:r>
      <w:r>
        <w:rPr>
          <w:rFonts w:hint="eastAsia" w:ascii="宋体" w:hAnsi="宋体" w:cs="宋体"/>
          <w:sz w:val="24"/>
          <w:highlight w:val="none"/>
        </w:rPr>
        <w:fldChar w:fldCharType="begin"/>
      </w:r>
      <w:r>
        <w:rPr>
          <w:rFonts w:hint="eastAsia" w:ascii="宋体" w:hAnsi="宋体" w:cs="宋体"/>
          <w:sz w:val="24"/>
          <w:highlight w:val="none"/>
        </w:rPr>
        <w:instrText xml:space="preserve"> PAGEREF _Toc11590 \h </w:instrText>
      </w:r>
      <w:r>
        <w:rPr>
          <w:rFonts w:hint="eastAsia" w:ascii="宋体" w:hAnsi="宋体" w:cs="宋体"/>
          <w:sz w:val="24"/>
          <w:highlight w:val="none"/>
        </w:rPr>
        <w:fldChar w:fldCharType="separate"/>
      </w:r>
      <w:r>
        <w:rPr>
          <w:rFonts w:hint="eastAsia" w:ascii="宋体" w:hAnsi="宋体" w:cs="宋体"/>
          <w:sz w:val="24"/>
          <w:highlight w:val="none"/>
        </w:rPr>
        <w:t xml:space="preserve">54</w:t>
      </w:r>
      <w:r>
        <w:rPr>
          <w:rFonts w:hint="eastAsia" w:ascii="宋体" w:hAnsi="宋体" w:cs="宋体"/>
          <w:sz w:val="24"/>
          <w:highlight w:val="none"/>
        </w:rPr>
        <w:fldChar w:fldCharType="end"/>
      </w:r>
      <w:r>
        <w:rPr>
          <w:rFonts w:hint="eastAsia" w:ascii="宋体" w:hAnsi="宋体" w:cs="宋体"/>
          <w:sz w:val="24"/>
          <w:highlight w:val="none"/>
        </w:rPr>
        <w:fldChar w:fldCharType="end"/>
      </w:r>
      <w:r/>
    </w:p>
    <w:p>
      <w:pPr>
        <w:pStyle w:val="925"/>
        <w:keepLines w:val="0"/>
        <w:keepNext w:val="0"/>
        <w:pageBreakBefore w:val="0"/>
        <w:widowControl w:val="off"/>
        <w:tabs>
          <w:tab w:val="right" w:pos="8393" w:leader="dot"/>
        </w:tabs>
        <w:rPr>
          <w:rFonts w:hint="eastAsia" w:ascii="宋体" w:hAnsi="宋体" w:cs="宋体"/>
          <w:sz w:val="24"/>
          <w:highlight w:val="none"/>
        </w:rPr>
      </w:pPr>
      <w:r>
        <w:rPr>
          <w:highlight w:val="none"/>
        </w:rPr>
        <w:fldChar w:fldCharType="begin"/>
      </w:r>
      <w:r>
        <w:rPr>
          <w:highlight w:val="none"/>
        </w:rPr>
        <w:instrText xml:space="preserve"> HYPERLINK \l "_Toc6401" </w:instrText>
      </w:r>
      <w:r>
        <w:rPr>
          <w:highlight w:val="none"/>
        </w:rPr>
        <w:fldChar w:fldCharType="separate"/>
      </w:r>
      <w:r>
        <w:rPr>
          <w:rFonts w:hint="eastAsia" w:ascii="宋体" w:hAnsi="宋体" w:cs="宋体"/>
          <w:sz w:val="24"/>
          <w:highlight w:val="none"/>
        </w:rPr>
        <w:t xml:space="preserve">第六部分  投标文件（格式）</w:t>
      </w:r>
      <w:r>
        <w:rPr>
          <w:rFonts w:hint="eastAsia" w:ascii="宋体" w:hAnsi="宋体" w:cs="宋体"/>
          <w:sz w:val="24"/>
          <w:highlight w:val="none"/>
        </w:rPr>
        <w:tab/>
      </w:r>
      <w:r>
        <w:rPr>
          <w:rFonts w:hint="eastAsia" w:ascii="宋体" w:hAnsi="宋体" w:cs="宋体"/>
          <w:sz w:val="24"/>
          <w:highlight w:val="none"/>
        </w:rPr>
        <w:fldChar w:fldCharType="begin"/>
      </w:r>
      <w:r>
        <w:rPr>
          <w:rFonts w:hint="eastAsia" w:ascii="宋体" w:hAnsi="宋体" w:cs="宋体"/>
          <w:sz w:val="24"/>
          <w:highlight w:val="none"/>
        </w:rPr>
        <w:instrText xml:space="preserve"> PAGEREF _Toc6401 \h </w:instrText>
      </w:r>
      <w:r>
        <w:rPr>
          <w:rFonts w:hint="eastAsia" w:ascii="宋体" w:hAnsi="宋体" w:cs="宋体"/>
          <w:sz w:val="24"/>
          <w:highlight w:val="none"/>
        </w:rPr>
        <w:fldChar w:fldCharType="separate"/>
      </w:r>
      <w:r>
        <w:rPr>
          <w:rFonts w:hint="eastAsia" w:ascii="宋体" w:hAnsi="宋体" w:cs="宋体"/>
          <w:sz w:val="24"/>
          <w:highlight w:val="none"/>
        </w:rPr>
        <w:t xml:space="preserve">65</w:t>
      </w:r>
      <w:r>
        <w:rPr>
          <w:rFonts w:hint="eastAsia" w:ascii="宋体" w:hAnsi="宋体" w:cs="宋体"/>
          <w:sz w:val="24"/>
          <w:highlight w:val="none"/>
        </w:rPr>
        <w:fldChar w:fldCharType="end"/>
      </w:r>
      <w:r>
        <w:rPr>
          <w:rFonts w:hint="eastAsia" w:ascii="宋体" w:hAnsi="宋体" w:cs="宋体"/>
          <w:sz w:val="24"/>
          <w:highlight w:val="none"/>
        </w:rPr>
        <w:fldChar w:fldCharType="end"/>
      </w:r>
      <w:r/>
    </w:p>
    <w:p>
      <w:pPr>
        <w:pStyle w:val="928"/>
        <w:keepLines w:val="0"/>
        <w:keepNext w:val="0"/>
        <w:pageBreakBefore w:val="0"/>
        <w:widowControl w:val="off"/>
        <w:tabs>
          <w:tab w:val="right" w:pos="8393" w:leader="dot"/>
        </w:tabs>
        <w:rPr>
          <w:rFonts w:hint="eastAsia" w:ascii="宋体" w:hAnsi="宋体" w:cs="宋体"/>
          <w:sz w:val="24"/>
          <w:highlight w:val="none"/>
        </w:rPr>
      </w:pPr>
      <w:r>
        <w:rPr>
          <w:highlight w:val="none"/>
        </w:rPr>
        <w:fldChar w:fldCharType="begin"/>
      </w:r>
      <w:r>
        <w:rPr>
          <w:highlight w:val="none"/>
        </w:rPr>
        <w:instrText xml:space="preserve"> HYPERLINK \l "_Toc11281" </w:instrText>
      </w:r>
      <w:r>
        <w:rPr>
          <w:highlight w:val="none"/>
        </w:rPr>
        <w:fldChar w:fldCharType="separate"/>
      </w:r>
      <w:r>
        <w:rPr>
          <w:rFonts w:hint="eastAsia" w:ascii="宋体" w:hAnsi="宋体" w:cs="宋体"/>
          <w:sz w:val="24"/>
          <w:highlight w:val="none"/>
        </w:rPr>
        <w:t xml:space="preserve">一、资格部分</w:t>
      </w:r>
      <w:r>
        <w:rPr>
          <w:rFonts w:hint="eastAsia" w:ascii="宋体" w:hAnsi="宋体" w:cs="宋体"/>
          <w:sz w:val="24"/>
          <w:highlight w:val="none"/>
        </w:rPr>
        <w:tab/>
      </w:r>
      <w:r>
        <w:rPr>
          <w:rFonts w:hint="eastAsia" w:ascii="宋体" w:hAnsi="宋体" w:cs="宋体"/>
          <w:sz w:val="24"/>
          <w:highlight w:val="none"/>
        </w:rPr>
        <w:fldChar w:fldCharType="begin"/>
      </w:r>
      <w:r>
        <w:rPr>
          <w:rFonts w:hint="eastAsia" w:ascii="宋体" w:hAnsi="宋体" w:cs="宋体"/>
          <w:sz w:val="24"/>
          <w:highlight w:val="none"/>
        </w:rPr>
        <w:instrText xml:space="preserve"> PAGEREF _Toc11281 \h </w:instrText>
      </w:r>
      <w:r>
        <w:rPr>
          <w:rFonts w:hint="eastAsia" w:ascii="宋体" w:hAnsi="宋体" w:cs="宋体"/>
          <w:sz w:val="24"/>
          <w:highlight w:val="none"/>
        </w:rPr>
        <w:fldChar w:fldCharType="separate"/>
      </w:r>
      <w:r>
        <w:rPr>
          <w:rFonts w:hint="eastAsia" w:ascii="宋体" w:hAnsi="宋体" w:cs="宋体"/>
          <w:sz w:val="24"/>
          <w:highlight w:val="none"/>
        </w:rPr>
        <w:t xml:space="preserve">66</w:t>
      </w:r>
      <w:r>
        <w:rPr>
          <w:rFonts w:hint="eastAsia" w:ascii="宋体" w:hAnsi="宋体" w:cs="宋体"/>
          <w:sz w:val="24"/>
          <w:highlight w:val="none"/>
        </w:rPr>
        <w:fldChar w:fldCharType="end"/>
      </w:r>
      <w:r>
        <w:rPr>
          <w:rFonts w:hint="eastAsia" w:ascii="宋体" w:hAnsi="宋体" w:cs="宋体"/>
          <w:sz w:val="24"/>
          <w:highlight w:val="none"/>
        </w:rPr>
        <w:fldChar w:fldCharType="end"/>
      </w:r>
      <w:r/>
    </w:p>
    <w:p>
      <w:pPr>
        <w:pStyle w:val="928"/>
        <w:keepLines w:val="0"/>
        <w:keepNext w:val="0"/>
        <w:pageBreakBefore w:val="0"/>
        <w:widowControl w:val="off"/>
        <w:tabs>
          <w:tab w:val="right" w:pos="8393" w:leader="dot"/>
        </w:tabs>
        <w:rPr>
          <w:rFonts w:hint="eastAsia" w:ascii="宋体" w:hAnsi="宋体" w:cs="宋体"/>
          <w:sz w:val="24"/>
          <w:highlight w:val="none"/>
        </w:rPr>
      </w:pPr>
      <w:r>
        <w:rPr>
          <w:highlight w:val="none"/>
        </w:rPr>
        <w:fldChar w:fldCharType="begin"/>
      </w:r>
      <w:r>
        <w:rPr>
          <w:highlight w:val="none"/>
        </w:rPr>
        <w:instrText xml:space="preserve"> HYPERLINK \l "_Toc28744" </w:instrText>
      </w:r>
      <w:r>
        <w:rPr>
          <w:highlight w:val="none"/>
        </w:rPr>
        <w:fldChar w:fldCharType="separate"/>
      </w:r>
      <w:r>
        <w:rPr>
          <w:rFonts w:hint="eastAsia" w:ascii="宋体" w:hAnsi="宋体" w:cs="宋体"/>
          <w:sz w:val="24"/>
          <w:highlight w:val="none"/>
        </w:rPr>
        <w:t xml:space="preserve">（一）投标函</w:t>
      </w:r>
      <w:r>
        <w:rPr>
          <w:rFonts w:hint="eastAsia" w:ascii="宋体" w:hAnsi="宋体" w:cs="宋体"/>
          <w:sz w:val="24"/>
          <w:highlight w:val="none"/>
        </w:rPr>
        <w:tab/>
      </w:r>
      <w:r>
        <w:rPr>
          <w:rFonts w:hint="eastAsia" w:ascii="宋体" w:hAnsi="宋体" w:cs="宋体"/>
          <w:sz w:val="24"/>
          <w:highlight w:val="none"/>
        </w:rPr>
        <w:fldChar w:fldCharType="begin"/>
      </w:r>
      <w:r>
        <w:rPr>
          <w:rFonts w:hint="eastAsia" w:ascii="宋体" w:hAnsi="宋体" w:cs="宋体"/>
          <w:sz w:val="24"/>
          <w:highlight w:val="none"/>
        </w:rPr>
        <w:instrText xml:space="preserve"> PAGEREF _Toc28744 \h </w:instrText>
      </w:r>
      <w:r>
        <w:rPr>
          <w:rFonts w:hint="eastAsia" w:ascii="宋体" w:hAnsi="宋体" w:cs="宋体"/>
          <w:sz w:val="24"/>
          <w:highlight w:val="none"/>
        </w:rPr>
        <w:fldChar w:fldCharType="separate"/>
      </w:r>
      <w:r>
        <w:rPr>
          <w:rFonts w:hint="eastAsia" w:ascii="宋体" w:hAnsi="宋体" w:cs="宋体"/>
          <w:sz w:val="24"/>
          <w:highlight w:val="none"/>
        </w:rPr>
        <w:t xml:space="preserve">66</w:t>
      </w:r>
      <w:r>
        <w:rPr>
          <w:rFonts w:hint="eastAsia" w:ascii="宋体" w:hAnsi="宋体" w:cs="宋体"/>
          <w:sz w:val="24"/>
          <w:highlight w:val="none"/>
        </w:rPr>
        <w:fldChar w:fldCharType="end"/>
      </w:r>
      <w:r>
        <w:rPr>
          <w:rFonts w:hint="eastAsia" w:ascii="宋体" w:hAnsi="宋体" w:cs="宋体"/>
          <w:sz w:val="24"/>
          <w:highlight w:val="none"/>
        </w:rPr>
        <w:fldChar w:fldCharType="end"/>
      </w:r>
      <w:r/>
    </w:p>
    <w:p>
      <w:pPr>
        <w:pStyle w:val="928"/>
        <w:keepLines w:val="0"/>
        <w:keepNext w:val="0"/>
        <w:pageBreakBefore w:val="0"/>
        <w:widowControl w:val="off"/>
        <w:tabs>
          <w:tab w:val="right" w:pos="8393" w:leader="dot"/>
        </w:tabs>
        <w:rPr>
          <w:rFonts w:hint="eastAsia" w:ascii="宋体" w:hAnsi="宋体" w:cs="宋体"/>
          <w:sz w:val="24"/>
          <w:highlight w:val="none"/>
        </w:rPr>
      </w:pPr>
      <w:r>
        <w:rPr>
          <w:highlight w:val="none"/>
        </w:rPr>
        <w:fldChar w:fldCharType="begin"/>
      </w:r>
      <w:r>
        <w:rPr>
          <w:highlight w:val="none"/>
        </w:rPr>
        <w:instrText xml:space="preserve"> HYPERLINK \l "_Toc27352" </w:instrText>
      </w:r>
      <w:r>
        <w:rPr>
          <w:highlight w:val="none"/>
        </w:rPr>
        <w:fldChar w:fldCharType="separate"/>
      </w:r>
      <w:r>
        <w:rPr>
          <w:rFonts w:hint="eastAsia" w:ascii="宋体" w:hAnsi="宋体" w:cs="宋体"/>
          <w:sz w:val="24"/>
          <w:highlight w:val="none"/>
        </w:rPr>
        <w:t xml:space="preserve">（二）独立承担民事责任的能力</w:t>
      </w:r>
      <w:r>
        <w:rPr>
          <w:rFonts w:hint="eastAsia" w:ascii="宋体" w:hAnsi="宋体" w:cs="宋体"/>
          <w:sz w:val="24"/>
          <w:highlight w:val="none"/>
        </w:rPr>
        <w:tab/>
      </w:r>
      <w:r>
        <w:rPr>
          <w:rFonts w:hint="eastAsia" w:ascii="宋体" w:hAnsi="宋体" w:cs="宋体"/>
          <w:sz w:val="24"/>
          <w:highlight w:val="none"/>
        </w:rPr>
        <w:fldChar w:fldCharType="begin"/>
      </w:r>
      <w:r>
        <w:rPr>
          <w:rFonts w:hint="eastAsia" w:ascii="宋体" w:hAnsi="宋体" w:cs="宋体"/>
          <w:sz w:val="24"/>
          <w:highlight w:val="none"/>
        </w:rPr>
        <w:instrText xml:space="preserve"> PAGEREF _Toc27352 \h </w:instrText>
      </w:r>
      <w:r>
        <w:rPr>
          <w:rFonts w:hint="eastAsia" w:ascii="宋体" w:hAnsi="宋体" w:cs="宋体"/>
          <w:sz w:val="24"/>
          <w:highlight w:val="none"/>
        </w:rPr>
        <w:fldChar w:fldCharType="separate"/>
      </w:r>
      <w:r>
        <w:rPr>
          <w:rFonts w:hint="eastAsia" w:ascii="宋体" w:hAnsi="宋体" w:cs="宋体"/>
          <w:sz w:val="24"/>
          <w:highlight w:val="none"/>
        </w:rPr>
        <w:t xml:space="preserve">68</w:t>
      </w:r>
      <w:r>
        <w:rPr>
          <w:rFonts w:hint="eastAsia" w:ascii="宋体" w:hAnsi="宋体" w:cs="宋体"/>
          <w:sz w:val="24"/>
          <w:highlight w:val="none"/>
        </w:rPr>
        <w:fldChar w:fldCharType="end"/>
      </w:r>
      <w:r>
        <w:rPr>
          <w:rFonts w:hint="eastAsia" w:ascii="宋体" w:hAnsi="宋体" w:cs="宋体"/>
          <w:sz w:val="24"/>
          <w:highlight w:val="none"/>
        </w:rPr>
        <w:fldChar w:fldCharType="end"/>
      </w:r>
      <w:r/>
    </w:p>
    <w:p>
      <w:pPr>
        <w:pStyle w:val="928"/>
        <w:keepLines w:val="0"/>
        <w:keepNext w:val="0"/>
        <w:pageBreakBefore w:val="0"/>
        <w:widowControl w:val="off"/>
        <w:tabs>
          <w:tab w:val="right" w:pos="8393" w:leader="dot"/>
        </w:tabs>
        <w:rPr>
          <w:rFonts w:hint="eastAsia" w:ascii="宋体" w:hAnsi="宋体" w:cs="宋体"/>
          <w:sz w:val="24"/>
          <w:highlight w:val="none"/>
        </w:rPr>
      </w:pPr>
      <w:r>
        <w:rPr>
          <w:highlight w:val="none"/>
        </w:rPr>
        <w:fldChar w:fldCharType="begin"/>
      </w:r>
      <w:r>
        <w:rPr>
          <w:highlight w:val="none"/>
        </w:rPr>
        <w:instrText xml:space="preserve"> HYPERLINK \l "_Toc10043" </w:instrText>
      </w:r>
      <w:r>
        <w:rPr>
          <w:highlight w:val="none"/>
        </w:rPr>
        <w:fldChar w:fldCharType="separate"/>
      </w:r>
      <w:r>
        <w:rPr>
          <w:rFonts w:hint="eastAsia" w:ascii="宋体" w:hAnsi="宋体" w:cs="宋体"/>
          <w:sz w:val="24"/>
          <w:highlight w:val="none"/>
        </w:rPr>
        <w:t xml:space="preserve">（三）良好的商业信誉和健全的财务会计制度</w:t>
      </w:r>
      <w:r>
        <w:rPr>
          <w:rFonts w:hint="eastAsia" w:ascii="宋体" w:hAnsi="宋体" w:cs="宋体"/>
          <w:sz w:val="24"/>
          <w:highlight w:val="none"/>
        </w:rPr>
        <w:tab/>
      </w:r>
      <w:r>
        <w:rPr>
          <w:rFonts w:hint="eastAsia" w:ascii="宋体" w:hAnsi="宋体" w:cs="宋体"/>
          <w:sz w:val="24"/>
          <w:highlight w:val="none"/>
        </w:rPr>
        <w:fldChar w:fldCharType="begin"/>
      </w:r>
      <w:r>
        <w:rPr>
          <w:rFonts w:hint="eastAsia" w:ascii="宋体" w:hAnsi="宋体" w:cs="宋体"/>
          <w:sz w:val="24"/>
          <w:highlight w:val="none"/>
        </w:rPr>
        <w:instrText xml:space="preserve"> PAGEREF _Toc10043 \h </w:instrText>
      </w:r>
      <w:r>
        <w:rPr>
          <w:rFonts w:hint="eastAsia" w:ascii="宋体" w:hAnsi="宋体" w:cs="宋体"/>
          <w:sz w:val="24"/>
          <w:highlight w:val="none"/>
        </w:rPr>
        <w:fldChar w:fldCharType="separate"/>
      </w:r>
      <w:r>
        <w:rPr>
          <w:rFonts w:hint="eastAsia" w:ascii="宋体" w:hAnsi="宋体" w:cs="宋体"/>
          <w:sz w:val="24"/>
          <w:highlight w:val="none"/>
        </w:rPr>
        <w:t xml:space="preserve">69</w:t>
      </w:r>
      <w:r>
        <w:rPr>
          <w:rFonts w:hint="eastAsia" w:ascii="宋体" w:hAnsi="宋体" w:cs="宋体"/>
          <w:sz w:val="24"/>
          <w:highlight w:val="none"/>
        </w:rPr>
        <w:fldChar w:fldCharType="end"/>
      </w:r>
      <w:r>
        <w:rPr>
          <w:rFonts w:hint="eastAsia" w:ascii="宋体" w:hAnsi="宋体" w:cs="宋体"/>
          <w:sz w:val="24"/>
          <w:highlight w:val="none"/>
        </w:rPr>
        <w:fldChar w:fldCharType="end"/>
      </w:r>
      <w:r/>
    </w:p>
    <w:p>
      <w:pPr>
        <w:pStyle w:val="928"/>
        <w:keepLines w:val="0"/>
        <w:keepNext w:val="0"/>
        <w:pageBreakBefore w:val="0"/>
        <w:widowControl w:val="off"/>
        <w:tabs>
          <w:tab w:val="right" w:pos="8393" w:leader="dot"/>
        </w:tabs>
        <w:rPr>
          <w:rFonts w:hint="eastAsia" w:ascii="宋体" w:hAnsi="宋体" w:cs="宋体"/>
          <w:sz w:val="24"/>
          <w:highlight w:val="none"/>
        </w:rPr>
      </w:pPr>
      <w:r>
        <w:rPr>
          <w:highlight w:val="none"/>
        </w:rPr>
        <w:fldChar w:fldCharType="begin"/>
      </w:r>
      <w:r>
        <w:rPr>
          <w:highlight w:val="none"/>
        </w:rPr>
        <w:instrText xml:space="preserve"> HYPERLINK \l "_Toc10443" </w:instrText>
      </w:r>
      <w:r>
        <w:rPr>
          <w:highlight w:val="none"/>
        </w:rPr>
        <w:fldChar w:fldCharType="separate"/>
      </w:r>
      <w:r>
        <w:rPr>
          <w:rFonts w:hint="eastAsia" w:ascii="宋体" w:hAnsi="宋体" w:cs="宋体"/>
          <w:sz w:val="24"/>
          <w:highlight w:val="none"/>
        </w:rPr>
        <w:t xml:space="preserve">（四）履行合同所必需的设备和专业技术能力</w:t>
      </w:r>
      <w:r>
        <w:rPr>
          <w:rFonts w:hint="eastAsia" w:ascii="宋体" w:hAnsi="宋体" w:cs="宋体"/>
          <w:sz w:val="24"/>
          <w:highlight w:val="none"/>
        </w:rPr>
        <w:tab/>
      </w:r>
      <w:r>
        <w:rPr>
          <w:rFonts w:hint="eastAsia" w:ascii="宋体" w:hAnsi="宋体" w:cs="宋体"/>
          <w:sz w:val="24"/>
          <w:highlight w:val="none"/>
        </w:rPr>
        <w:fldChar w:fldCharType="begin"/>
      </w:r>
      <w:r>
        <w:rPr>
          <w:rFonts w:hint="eastAsia" w:ascii="宋体" w:hAnsi="宋体" w:cs="宋体"/>
          <w:sz w:val="24"/>
          <w:highlight w:val="none"/>
        </w:rPr>
        <w:instrText xml:space="preserve"> PAGEREF _Toc10443 \h </w:instrText>
      </w:r>
      <w:r>
        <w:rPr>
          <w:rFonts w:hint="eastAsia" w:ascii="宋体" w:hAnsi="宋体" w:cs="宋体"/>
          <w:sz w:val="24"/>
          <w:highlight w:val="none"/>
        </w:rPr>
        <w:fldChar w:fldCharType="separate"/>
      </w:r>
      <w:r>
        <w:rPr>
          <w:rFonts w:hint="eastAsia" w:ascii="宋体" w:hAnsi="宋体" w:cs="宋体"/>
          <w:sz w:val="24"/>
          <w:highlight w:val="none"/>
        </w:rPr>
        <w:t xml:space="preserve">70</w:t>
      </w:r>
      <w:r>
        <w:rPr>
          <w:rFonts w:hint="eastAsia" w:ascii="宋体" w:hAnsi="宋体" w:cs="宋体"/>
          <w:sz w:val="24"/>
          <w:highlight w:val="none"/>
        </w:rPr>
        <w:fldChar w:fldCharType="end"/>
      </w:r>
      <w:r>
        <w:rPr>
          <w:rFonts w:hint="eastAsia" w:ascii="宋体" w:hAnsi="宋体" w:cs="宋体"/>
          <w:sz w:val="24"/>
          <w:highlight w:val="none"/>
        </w:rPr>
        <w:fldChar w:fldCharType="end"/>
      </w:r>
      <w:r/>
    </w:p>
    <w:p>
      <w:pPr>
        <w:pStyle w:val="928"/>
        <w:keepLines w:val="0"/>
        <w:keepNext w:val="0"/>
        <w:pageBreakBefore w:val="0"/>
        <w:widowControl w:val="off"/>
        <w:tabs>
          <w:tab w:val="right" w:pos="8393" w:leader="dot"/>
        </w:tabs>
        <w:rPr>
          <w:rFonts w:hint="eastAsia" w:ascii="宋体" w:hAnsi="宋体" w:cs="宋体"/>
          <w:sz w:val="24"/>
          <w:highlight w:val="none"/>
        </w:rPr>
      </w:pPr>
      <w:r>
        <w:rPr>
          <w:highlight w:val="none"/>
        </w:rPr>
        <w:fldChar w:fldCharType="begin"/>
      </w:r>
      <w:r>
        <w:rPr>
          <w:highlight w:val="none"/>
        </w:rPr>
        <w:instrText xml:space="preserve"> HYPERLINK \l "_Toc3870" </w:instrText>
      </w:r>
      <w:r>
        <w:rPr>
          <w:highlight w:val="none"/>
        </w:rPr>
        <w:fldChar w:fldCharType="separate"/>
      </w:r>
      <w:r>
        <w:rPr>
          <w:rFonts w:hint="eastAsia" w:ascii="宋体" w:hAnsi="宋体" w:cs="宋体"/>
          <w:sz w:val="24"/>
          <w:highlight w:val="none"/>
        </w:rPr>
        <w:t xml:space="preserve">（五）依法缴纳税收和社会保障资金的良好记录</w:t>
      </w:r>
      <w:r>
        <w:rPr>
          <w:rFonts w:hint="eastAsia" w:ascii="宋体" w:hAnsi="宋体" w:cs="宋体"/>
          <w:sz w:val="24"/>
          <w:highlight w:val="none"/>
        </w:rPr>
        <w:tab/>
      </w:r>
      <w:r>
        <w:rPr>
          <w:rFonts w:hint="eastAsia" w:ascii="宋体" w:hAnsi="宋体" w:cs="宋体"/>
          <w:sz w:val="24"/>
          <w:highlight w:val="none"/>
        </w:rPr>
        <w:fldChar w:fldCharType="begin"/>
      </w:r>
      <w:r>
        <w:rPr>
          <w:rFonts w:hint="eastAsia" w:ascii="宋体" w:hAnsi="宋体" w:cs="宋体"/>
          <w:sz w:val="24"/>
          <w:highlight w:val="none"/>
        </w:rPr>
        <w:instrText xml:space="preserve"> PAGEREF _Toc3870 \h </w:instrText>
      </w:r>
      <w:r>
        <w:rPr>
          <w:rFonts w:hint="eastAsia" w:ascii="宋体" w:hAnsi="宋体" w:cs="宋体"/>
          <w:sz w:val="24"/>
          <w:highlight w:val="none"/>
        </w:rPr>
        <w:fldChar w:fldCharType="separate"/>
      </w:r>
      <w:r>
        <w:rPr>
          <w:rFonts w:hint="eastAsia" w:ascii="宋体" w:hAnsi="宋体" w:cs="宋体"/>
          <w:sz w:val="24"/>
          <w:highlight w:val="none"/>
        </w:rPr>
        <w:t xml:space="preserve">72</w:t>
      </w:r>
      <w:r>
        <w:rPr>
          <w:rFonts w:hint="eastAsia" w:ascii="宋体" w:hAnsi="宋体" w:cs="宋体"/>
          <w:sz w:val="24"/>
          <w:highlight w:val="none"/>
        </w:rPr>
        <w:fldChar w:fldCharType="end"/>
      </w:r>
      <w:r>
        <w:rPr>
          <w:rFonts w:hint="eastAsia" w:ascii="宋体" w:hAnsi="宋体" w:cs="宋体"/>
          <w:sz w:val="24"/>
          <w:highlight w:val="none"/>
        </w:rPr>
        <w:fldChar w:fldCharType="end"/>
      </w:r>
      <w:r/>
    </w:p>
    <w:p>
      <w:pPr>
        <w:pStyle w:val="928"/>
        <w:keepLines w:val="0"/>
        <w:keepNext w:val="0"/>
        <w:pageBreakBefore w:val="0"/>
        <w:widowControl w:val="off"/>
        <w:tabs>
          <w:tab w:val="right" w:pos="8393" w:leader="dot"/>
        </w:tabs>
        <w:rPr>
          <w:rFonts w:hint="eastAsia" w:ascii="宋体" w:hAnsi="宋体" w:cs="宋体"/>
          <w:sz w:val="24"/>
          <w:highlight w:val="none"/>
        </w:rPr>
      </w:pPr>
      <w:r>
        <w:rPr>
          <w:highlight w:val="none"/>
        </w:rPr>
        <w:fldChar w:fldCharType="begin"/>
      </w:r>
      <w:r>
        <w:rPr>
          <w:highlight w:val="none"/>
        </w:rPr>
        <w:instrText xml:space="preserve"> HYPERLINK \l "_Toc11664" </w:instrText>
      </w:r>
      <w:r>
        <w:rPr>
          <w:highlight w:val="none"/>
        </w:rPr>
        <w:fldChar w:fldCharType="separate"/>
      </w:r>
      <w:r>
        <w:rPr>
          <w:rFonts w:hint="eastAsia" w:ascii="宋体" w:hAnsi="宋体" w:cs="宋体"/>
          <w:sz w:val="24"/>
          <w:highlight w:val="none"/>
        </w:rPr>
        <w:t xml:space="preserve">（六）资格承诺函</w:t>
      </w:r>
      <w:r>
        <w:rPr>
          <w:rFonts w:hint="eastAsia" w:ascii="宋体" w:hAnsi="宋体" w:cs="宋体"/>
          <w:sz w:val="24"/>
          <w:highlight w:val="none"/>
        </w:rPr>
        <w:tab/>
      </w:r>
      <w:r>
        <w:rPr>
          <w:rFonts w:hint="eastAsia" w:ascii="宋体" w:hAnsi="宋体" w:cs="宋体"/>
          <w:sz w:val="24"/>
          <w:highlight w:val="none"/>
        </w:rPr>
        <w:fldChar w:fldCharType="begin"/>
      </w:r>
      <w:r>
        <w:rPr>
          <w:rFonts w:hint="eastAsia" w:ascii="宋体" w:hAnsi="宋体" w:cs="宋体"/>
          <w:sz w:val="24"/>
          <w:highlight w:val="none"/>
        </w:rPr>
        <w:instrText xml:space="preserve"> PAGEREF _Toc11664 \h </w:instrText>
      </w:r>
      <w:r>
        <w:rPr>
          <w:rFonts w:hint="eastAsia" w:ascii="宋体" w:hAnsi="宋体" w:cs="宋体"/>
          <w:sz w:val="24"/>
          <w:highlight w:val="none"/>
        </w:rPr>
        <w:fldChar w:fldCharType="separate"/>
      </w:r>
      <w:r>
        <w:rPr>
          <w:rFonts w:hint="eastAsia" w:ascii="宋体" w:hAnsi="宋体" w:cs="宋体"/>
          <w:sz w:val="24"/>
          <w:highlight w:val="none"/>
        </w:rPr>
        <w:t xml:space="preserve">73</w:t>
      </w:r>
      <w:r>
        <w:rPr>
          <w:rFonts w:hint="eastAsia" w:ascii="宋体" w:hAnsi="宋体" w:cs="宋体"/>
          <w:sz w:val="24"/>
          <w:highlight w:val="none"/>
        </w:rPr>
        <w:fldChar w:fldCharType="end"/>
      </w:r>
      <w:r>
        <w:rPr>
          <w:rFonts w:hint="eastAsia" w:ascii="宋体" w:hAnsi="宋体" w:cs="宋体"/>
          <w:sz w:val="24"/>
          <w:highlight w:val="none"/>
        </w:rPr>
        <w:fldChar w:fldCharType="end"/>
      </w:r>
      <w:r/>
    </w:p>
    <w:p>
      <w:pPr>
        <w:pStyle w:val="928"/>
        <w:keepLines w:val="0"/>
        <w:keepNext w:val="0"/>
        <w:pageBreakBefore w:val="0"/>
        <w:widowControl w:val="off"/>
        <w:tabs>
          <w:tab w:val="right" w:pos="8393" w:leader="dot"/>
        </w:tabs>
        <w:rPr>
          <w:rFonts w:hint="eastAsia" w:ascii="宋体" w:hAnsi="宋体" w:cs="宋体"/>
          <w:sz w:val="24"/>
          <w:highlight w:val="none"/>
        </w:rPr>
      </w:pPr>
      <w:r>
        <w:rPr>
          <w:highlight w:val="none"/>
        </w:rPr>
        <w:fldChar w:fldCharType="begin"/>
      </w:r>
      <w:r>
        <w:rPr>
          <w:highlight w:val="none"/>
        </w:rPr>
        <w:instrText xml:space="preserve"> HYPERLINK \l "_Toc26281" </w:instrText>
      </w:r>
      <w:r>
        <w:rPr>
          <w:highlight w:val="none"/>
        </w:rPr>
        <w:fldChar w:fldCharType="separate"/>
      </w:r>
      <w:r>
        <w:rPr>
          <w:rFonts w:hint="eastAsia" w:ascii="宋体" w:hAnsi="宋体" w:cs="宋体"/>
          <w:sz w:val="24"/>
          <w:highlight w:val="none"/>
        </w:rPr>
        <w:t xml:space="preserve">（七）法律、行政法规规定的其他条件</w:t>
      </w:r>
      <w:r>
        <w:rPr>
          <w:rFonts w:hint="eastAsia" w:ascii="宋体" w:hAnsi="宋体" w:cs="宋体"/>
          <w:sz w:val="24"/>
          <w:highlight w:val="none"/>
        </w:rPr>
        <w:tab/>
      </w:r>
      <w:r>
        <w:rPr>
          <w:rFonts w:hint="eastAsia" w:ascii="宋体" w:hAnsi="宋体" w:cs="宋体"/>
          <w:sz w:val="24"/>
          <w:highlight w:val="none"/>
        </w:rPr>
        <w:fldChar w:fldCharType="begin"/>
      </w:r>
      <w:r>
        <w:rPr>
          <w:rFonts w:hint="eastAsia" w:ascii="宋体" w:hAnsi="宋体" w:cs="宋体"/>
          <w:sz w:val="24"/>
          <w:highlight w:val="none"/>
        </w:rPr>
        <w:instrText xml:space="preserve"> PAGEREF _Toc26281 \h </w:instrText>
      </w:r>
      <w:r>
        <w:rPr>
          <w:rFonts w:hint="eastAsia" w:ascii="宋体" w:hAnsi="宋体" w:cs="宋体"/>
          <w:sz w:val="24"/>
          <w:highlight w:val="none"/>
        </w:rPr>
        <w:fldChar w:fldCharType="separate"/>
      </w:r>
      <w:r>
        <w:rPr>
          <w:rFonts w:hint="eastAsia" w:ascii="宋体" w:hAnsi="宋体" w:cs="宋体"/>
          <w:sz w:val="24"/>
          <w:highlight w:val="none"/>
        </w:rPr>
        <w:t xml:space="preserve">74</w:t>
      </w:r>
      <w:r>
        <w:rPr>
          <w:rFonts w:hint="eastAsia" w:ascii="宋体" w:hAnsi="宋体" w:cs="宋体"/>
          <w:sz w:val="24"/>
          <w:highlight w:val="none"/>
        </w:rPr>
        <w:fldChar w:fldCharType="end"/>
      </w:r>
      <w:r>
        <w:rPr>
          <w:rFonts w:hint="eastAsia" w:ascii="宋体" w:hAnsi="宋体" w:cs="宋体"/>
          <w:sz w:val="24"/>
          <w:highlight w:val="none"/>
        </w:rPr>
        <w:fldChar w:fldCharType="end"/>
      </w:r>
      <w:r/>
    </w:p>
    <w:p>
      <w:pPr>
        <w:pStyle w:val="928"/>
        <w:keepLines w:val="0"/>
        <w:keepNext w:val="0"/>
        <w:pageBreakBefore w:val="0"/>
        <w:widowControl w:val="off"/>
        <w:tabs>
          <w:tab w:val="right" w:pos="8393" w:leader="dot"/>
        </w:tabs>
        <w:rPr>
          <w:rFonts w:hint="eastAsia" w:ascii="宋体" w:hAnsi="宋体" w:cs="宋体"/>
          <w:sz w:val="24"/>
          <w:highlight w:val="none"/>
        </w:rPr>
      </w:pPr>
      <w:r>
        <w:rPr>
          <w:highlight w:val="none"/>
        </w:rPr>
        <w:fldChar w:fldCharType="begin"/>
      </w:r>
      <w:r>
        <w:rPr>
          <w:highlight w:val="none"/>
        </w:rPr>
        <w:instrText xml:space="preserve"> HYPERLINK \l "_Toc9212" </w:instrText>
      </w:r>
      <w:r>
        <w:rPr>
          <w:highlight w:val="none"/>
        </w:rPr>
        <w:fldChar w:fldCharType="separate"/>
      </w:r>
      <w:r>
        <w:rPr>
          <w:rFonts w:hint="eastAsia" w:ascii="宋体" w:hAnsi="宋体" w:cs="宋体"/>
          <w:sz w:val="24"/>
          <w:highlight w:val="none"/>
        </w:rPr>
        <w:t xml:space="preserve">（八）落实政府采购政策需满足的资格要求</w:t>
      </w:r>
      <w:r>
        <w:rPr>
          <w:rFonts w:hint="eastAsia" w:ascii="宋体" w:hAnsi="宋体" w:cs="宋体"/>
          <w:sz w:val="24"/>
          <w:highlight w:val="none"/>
        </w:rPr>
        <w:tab/>
      </w:r>
      <w:r>
        <w:rPr>
          <w:rFonts w:hint="eastAsia" w:ascii="宋体" w:hAnsi="宋体" w:cs="宋体"/>
          <w:sz w:val="24"/>
          <w:highlight w:val="none"/>
        </w:rPr>
        <w:fldChar w:fldCharType="begin"/>
      </w:r>
      <w:r>
        <w:rPr>
          <w:rFonts w:hint="eastAsia" w:ascii="宋体" w:hAnsi="宋体" w:cs="宋体"/>
          <w:sz w:val="24"/>
          <w:highlight w:val="none"/>
        </w:rPr>
        <w:instrText xml:space="preserve"> PAGEREF _Toc9212 \h </w:instrText>
      </w:r>
      <w:r>
        <w:rPr>
          <w:rFonts w:hint="eastAsia" w:ascii="宋体" w:hAnsi="宋体" w:cs="宋体"/>
          <w:sz w:val="24"/>
          <w:highlight w:val="none"/>
        </w:rPr>
        <w:fldChar w:fldCharType="separate"/>
      </w:r>
      <w:r>
        <w:rPr>
          <w:rFonts w:hint="eastAsia" w:ascii="宋体" w:hAnsi="宋体" w:cs="宋体"/>
          <w:sz w:val="24"/>
          <w:highlight w:val="none"/>
        </w:rPr>
        <w:t xml:space="preserve">75</w:t>
      </w:r>
      <w:r>
        <w:rPr>
          <w:rFonts w:hint="eastAsia" w:ascii="宋体" w:hAnsi="宋体" w:cs="宋体"/>
          <w:sz w:val="24"/>
          <w:highlight w:val="none"/>
        </w:rPr>
        <w:fldChar w:fldCharType="end"/>
      </w:r>
      <w:r>
        <w:rPr>
          <w:rFonts w:hint="eastAsia" w:ascii="宋体" w:hAnsi="宋体" w:cs="宋体"/>
          <w:sz w:val="24"/>
          <w:highlight w:val="none"/>
        </w:rPr>
        <w:fldChar w:fldCharType="end"/>
      </w:r>
      <w:r/>
    </w:p>
    <w:p>
      <w:pPr>
        <w:pStyle w:val="928"/>
        <w:keepLines w:val="0"/>
        <w:keepNext w:val="0"/>
        <w:pageBreakBefore w:val="0"/>
        <w:widowControl w:val="off"/>
        <w:tabs>
          <w:tab w:val="right" w:pos="8393" w:leader="dot"/>
        </w:tabs>
        <w:rPr>
          <w:rFonts w:hint="eastAsia" w:ascii="宋体" w:hAnsi="宋体" w:cs="宋体"/>
          <w:sz w:val="24"/>
          <w:highlight w:val="none"/>
        </w:rPr>
      </w:pPr>
      <w:r>
        <w:rPr>
          <w:highlight w:val="none"/>
        </w:rPr>
        <w:fldChar w:fldCharType="begin"/>
      </w:r>
      <w:r>
        <w:rPr>
          <w:highlight w:val="none"/>
        </w:rPr>
        <w:instrText xml:space="preserve"> HYPERLINK \l "_Toc91" </w:instrText>
      </w:r>
      <w:r>
        <w:rPr>
          <w:highlight w:val="none"/>
        </w:rPr>
        <w:fldChar w:fldCharType="separate"/>
      </w:r>
      <w:r>
        <w:rPr>
          <w:rFonts w:hint="eastAsia" w:ascii="宋体" w:hAnsi="宋体" w:cs="宋体"/>
          <w:sz w:val="24"/>
          <w:highlight w:val="none"/>
        </w:rPr>
        <w:t xml:space="preserve">（九）本项目的特定资格要求</w:t>
      </w:r>
      <w:r>
        <w:rPr>
          <w:rFonts w:hint="eastAsia" w:ascii="宋体" w:hAnsi="宋体" w:cs="宋体"/>
          <w:sz w:val="24"/>
          <w:highlight w:val="none"/>
        </w:rPr>
        <w:tab/>
      </w:r>
      <w:r>
        <w:rPr>
          <w:rFonts w:hint="eastAsia" w:ascii="宋体" w:hAnsi="宋体" w:cs="宋体"/>
          <w:sz w:val="24"/>
          <w:highlight w:val="none"/>
        </w:rPr>
        <w:fldChar w:fldCharType="begin"/>
      </w:r>
      <w:r>
        <w:rPr>
          <w:rFonts w:hint="eastAsia" w:ascii="宋体" w:hAnsi="宋体" w:cs="宋体"/>
          <w:sz w:val="24"/>
          <w:highlight w:val="none"/>
        </w:rPr>
        <w:instrText xml:space="preserve"> PAGEREF _Toc91 \h </w:instrText>
      </w:r>
      <w:r>
        <w:rPr>
          <w:rFonts w:hint="eastAsia" w:ascii="宋体" w:hAnsi="宋体" w:cs="宋体"/>
          <w:sz w:val="24"/>
          <w:highlight w:val="none"/>
        </w:rPr>
        <w:fldChar w:fldCharType="separate"/>
      </w:r>
      <w:r>
        <w:rPr>
          <w:rFonts w:hint="eastAsia" w:ascii="宋体" w:hAnsi="宋体" w:cs="宋体"/>
          <w:sz w:val="24"/>
          <w:highlight w:val="none"/>
        </w:rPr>
        <w:t xml:space="preserve">76</w:t>
      </w:r>
      <w:r>
        <w:rPr>
          <w:rFonts w:hint="eastAsia" w:ascii="宋体" w:hAnsi="宋体" w:cs="宋体"/>
          <w:sz w:val="24"/>
          <w:highlight w:val="none"/>
        </w:rPr>
        <w:fldChar w:fldCharType="end"/>
      </w:r>
      <w:r>
        <w:rPr>
          <w:rFonts w:hint="eastAsia" w:ascii="宋体" w:hAnsi="宋体" w:cs="宋体"/>
          <w:sz w:val="24"/>
          <w:highlight w:val="none"/>
        </w:rPr>
        <w:fldChar w:fldCharType="end"/>
      </w:r>
      <w:r/>
    </w:p>
    <w:p>
      <w:pPr>
        <w:pStyle w:val="928"/>
        <w:keepLines w:val="0"/>
        <w:keepNext w:val="0"/>
        <w:pageBreakBefore w:val="0"/>
        <w:widowControl w:val="off"/>
        <w:tabs>
          <w:tab w:val="right" w:pos="8393" w:leader="dot"/>
        </w:tabs>
        <w:rPr>
          <w:rFonts w:hint="eastAsia" w:ascii="宋体" w:hAnsi="宋体" w:cs="宋体"/>
          <w:sz w:val="24"/>
          <w:highlight w:val="none"/>
        </w:rPr>
      </w:pPr>
      <w:r>
        <w:rPr>
          <w:highlight w:val="none"/>
        </w:rPr>
        <w:fldChar w:fldCharType="begin"/>
      </w:r>
      <w:r>
        <w:rPr>
          <w:highlight w:val="none"/>
        </w:rPr>
        <w:instrText xml:space="preserve"> HYPERLINK \l "_Toc938" </w:instrText>
      </w:r>
      <w:r>
        <w:rPr>
          <w:highlight w:val="none"/>
        </w:rPr>
        <w:fldChar w:fldCharType="separate"/>
      </w:r>
      <w:r>
        <w:rPr>
          <w:rFonts w:hint="eastAsia" w:ascii="宋体" w:hAnsi="宋体" w:cs="宋体"/>
          <w:sz w:val="24"/>
          <w:highlight w:val="none"/>
        </w:rPr>
        <w:t xml:space="preserve">二、法定代表人身份证明书</w:t>
      </w:r>
      <w:r>
        <w:rPr>
          <w:rFonts w:hint="eastAsia" w:ascii="宋体" w:hAnsi="宋体" w:cs="宋体"/>
          <w:sz w:val="24"/>
          <w:highlight w:val="none"/>
        </w:rPr>
        <w:tab/>
      </w:r>
      <w:r>
        <w:rPr>
          <w:rFonts w:hint="eastAsia" w:ascii="宋体" w:hAnsi="宋体" w:cs="宋体"/>
          <w:sz w:val="24"/>
          <w:highlight w:val="none"/>
        </w:rPr>
        <w:fldChar w:fldCharType="begin"/>
      </w:r>
      <w:r>
        <w:rPr>
          <w:rFonts w:hint="eastAsia" w:ascii="宋体" w:hAnsi="宋体" w:cs="宋体"/>
          <w:sz w:val="24"/>
          <w:highlight w:val="none"/>
        </w:rPr>
        <w:instrText xml:space="preserve"> PAGEREF _Toc938 \h </w:instrText>
      </w:r>
      <w:r>
        <w:rPr>
          <w:rFonts w:hint="eastAsia" w:ascii="宋体" w:hAnsi="宋体" w:cs="宋体"/>
          <w:sz w:val="24"/>
          <w:highlight w:val="none"/>
        </w:rPr>
        <w:fldChar w:fldCharType="separate"/>
      </w:r>
      <w:r>
        <w:rPr>
          <w:rFonts w:hint="eastAsia" w:ascii="宋体" w:hAnsi="宋体" w:cs="宋体"/>
          <w:sz w:val="24"/>
          <w:highlight w:val="none"/>
        </w:rPr>
        <w:t xml:space="preserve">77</w:t>
      </w:r>
      <w:r>
        <w:rPr>
          <w:rFonts w:hint="eastAsia" w:ascii="宋体" w:hAnsi="宋体" w:cs="宋体"/>
          <w:sz w:val="24"/>
          <w:highlight w:val="none"/>
        </w:rPr>
        <w:fldChar w:fldCharType="end"/>
      </w:r>
      <w:r>
        <w:rPr>
          <w:rFonts w:hint="eastAsia" w:ascii="宋体" w:hAnsi="宋体" w:cs="宋体"/>
          <w:sz w:val="24"/>
          <w:highlight w:val="none"/>
        </w:rPr>
        <w:fldChar w:fldCharType="end"/>
      </w:r>
      <w:r/>
    </w:p>
    <w:p>
      <w:pPr>
        <w:pStyle w:val="928"/>
        <w:keepLines w:val="0"/>
        <w:keepNext w:val="0"/>
        <w:pageBreakBefore w:val="0"/>
        <w:widowControl w:val="off"/>
        <w:tabs>
          <w:tab w:val="right" w:pos="8393" w:leader="dot"/>
        </w:tabs>
        <w:rPr>
          <w:rFonts w:hint="eastAsia" w:ascii="宋体" w:hAnsi="宋体" w:cs="宋体"/>
          <w:sz w:val="24"/>
          <w:highlight w:val="none"/>
        </w:rPr>
      </w:pPr>
      <w:r>
        <w:rPr>
          <w:highlight w:val="none"/>
        </w:rPr>
        <w:fldChar w:fldCharType="begin"/>
      </w:r>
      <w:r>
        <w:rPr>
          <w:highlight w:val="none"/>
        </w:rPr>
        <w:instrText xml:space="preserve"> HYPERLINK \l "_Toc28712" </w:instrText>
      </w:r>
      <w:r>
        <w:rPr>
          <w:highlight w:val="none"/>
        </w:rPr>
        <w:fldChar w:fldCharType="separate"/>
      </w:r>
      <w:r>
        <w:rPr>
          <w:rFonts w:hint="eastAsia" w:ascii="宋体" w:hAnsi="宋体" w:cs="宋体"/>
          <w:sz w:val="24"/>
          <w:highlight w:val="none"/>
        </w:rPr>
        <w:t xml:space="preserve">三、法定代表人授权委托书</w:t>
      </w:r>
      <w:r>
        <w:rPr>
          <w:rFonts w:hint="eastAsia" w:ascii="宋体" w:hAnsi="宋体" w:cs="宋体"/>
          <w:sz w:val="24"/>
          <w:highlight w:val="none"/>
        </w:rPr>
        <w:tab/>
      </w:r>
      <w:r>
        <w:rPr>
          <w:rFonts w:hint="eastAsia" w:ascii="宋体" w:hAnsi="宋体" w:cs="宋体"/>
          <w:sz w:val="24"/>
          <w:highlight w:val="none"/>
        </w:rPr>
        <w:fldChar w:fldCharType="begin"/>
      </w:r>
      <w:r>
        <w:rPr>
          <w:rFonts w:hint="eastAsia" w:ascii="宋体" w:hAnsi="宋体" w:cs="宋体"/>
          <w:sz w:val="24"/>
          <w:highlight w:val="none"/>
        </w:rPr>
        <w:instrText xml:space="preserve"> PAGEREF _Toc28712 \h </w:instrText>
      </w:r>
      <w:r>
        <w:rPr>
          <w:rFonts w:hint="eastAsia" w:ascii="宋体" w:hAnsi="宋体" w:cs="宋体"/>
          <w:sz w:val="24"/>
          <w:highlight w:val="none"/>
        </w:rPr>
        <w:fldChar w:fldCharType="separate"/>
      </w:r>
      <w:r>
        <w:rPr>
          <w:rFonts w:hint="eastAsia" w:ascii="宋体" w:hAnsi="宋体" w:cs="宋体"/>
          <w:sz w:val="24"/>
          <w:highlight w:val="none"/>
        </w:rPr>
        <w:t xml:space="preserve">78</w:t>
      </w:r>
      <w:r>
        <w:rPr>
          <w:rFonts w:hint="eastAsia" w:ascii="宋体" w:hAnsi="宋体" w:cs="宋体"/>
          <w:sz w:val="24"/>
          <w:highlight w:val="none"/>
        </w:rPr>
        <w:fldChar w:fldCharType="end"/>
      </w:r>
      <w:r>
        <w:rPr>
          <w:rFonts w:hint="eastAsia" w:ascii="宋体" w:hAnsi="宋体" w:cs="宋体"/>
          <w:sz w:val="24"/>
          <w:highlight w:val="none"/>
        </w:rPr>
        <w:fldChar w:fldCharType="end"/>
      </w:r>
      <w:r/>
    </w:p>
    <w:p>
      <w:pPr>
        <w:pStyle w:val="928"/>
        <w:keepLines w:val="0"/>
        <w:keepNext w:val="0"/>
        <w:pageBreakBefore w:val="0"/>
        <w:widowControl w:val="off"/>
        <w:tabs>
          <w:tab w:val="right" w:pos="8393" w:leader="dot"/>
        </w:tabs>
        <w:rPr>
          <w:rFonts w:hint="eastAsia" w:ascii="宋体" w:hAnsi="宋体" w:cs="宋体"/>
          <w:sz w:val="24"/>
          <w:highlight w:val="none"/>
        </w:rPr>
      </w:pPr>
      <w:r>
        <w:rPr>
          <w:highlight w:val="none"/>
        </w:rPr>
        <w:fldChar w:fldCharType="begin"/>
      </w:r>
      <w:r>
        <w:rPr>
          <w:highlight w:val="none"/>
        </w:rPr>
        <w:instrText xml:space="preserve"> HYPERLINK \l "_Toc18525" </w:instrText>
      </w:r>
      <w:r>
        <w:rPr>
          <w:highlight w:val="none"/>
        </w:rPr>
        <w:fldChar w:fldCharType="separate"/>
      </w:r>
      <w:r>
        <w:rPr>
          <w:rFonts w:hint="eastAsia" w:ascii="宋体" w:hAnsi="宋体" w:cs="宋体"/>
          <w:sz w:val="24"/>
          <w:highlight w:val="none"/>
        </w:rPr>
        <w:t xml:space="preserve">四、价格部分</w:t>
      </w:r>
      <w:r>
        <w:rPr>
          <w:rFonts w:hint="eastAsia" w:ascii="宋体" w:hAnsi="宋体" w:cs="宋体"/>
          <w:sz w:val="24"/>
          <w:highlight w:val="none"/>
        </w:rPr>
        <w:tab/>
      </w:r>
      <w:r>
        <w:rPr>
          <w:rFonts w:hint="eastAsia" w:ascii="宋体" w:hAnsi="宋体" w:cs="宋体"/>
          <w:sz w:val="24"/>
          <w:highlight w:val="none"/>
        </w:rPr>
        <w:fldChar w:fldCharType="begin"/>
      </w:r>
      <w:r>
        <w:rPr>
          <w:rFonts w:hint="eastAsia" w:ascii="宋体" w:hAnsi="宋体" w:cs="宋体"/>
          <w:sz w:val="24"/>
          <w:highlight w:val="none"/>
        </w:rPr>
        <w:instrText xml:space="preserve"> PAGEREF _Toc18525 \h </w:instrText>
      </w:r>
      <w:r>
        <w:rPr>
          <w:rFonts w:hint="eastAsia" w:ascii="宋体" w:hAnsi="宋体" w:cs="宋体"/>
          <w:sz w:val="24"/>
          <w:highlight w:val="none"/>
        </w:rPr>
        <w:fldChar w:fldCharType="separate"/>
      </w:r>
      <w:r>
        <w:rPr>
          <w:rFonts w:hint="eastAsia" w:ascii="宋体" w:hAnsi="宋体" w:cs="宋体"/>
          <w:sz w:val="24"/>
          <w:highlight w:val="none"/>
        </w:rPr>
        <w:t xml:space="preserve">79</w:t>
      </w:r>
      <w:r>
        <w:rPr>
          <w:rFonts w:hint="eastAsia" w:ascii="宋体" w:hAnsi="宋体" w:cs="宋体"/>
          <w:sz w:val="24"/>
          <w:highlight w:val="none"/>
        </w:rPr>
        <w:fldChar w:fldCharType="end"/>
      </w:r>
      <w:r>
        <w:rPr>
          <w:rFonts w:hint="eastAsia" w:ascii="宋体" w:hAnsi="宋体" w:cs="宋体"/>
          <w:sz w:val="24"/>
          <w:highlight w:val="none"/>
        </w:rPr>
        <w:fldChar w:fldCharType="end"/>
      </w:r>
      <w:r/>
    </w:p>
    <w:p>
      <w:pPr>
        <w:pStyle w:val="928"/>
        <w:keepLines w:val="0"/>
        <w:keepNext w:val="0"/>
        <w:pageBreakBefore w:val="0"/>
        <w:widowControl w:val="off"/>
        <w:tabs>
          <w:tab w:val="right" w:pos="8393" w:leader="dot"/>
        </w:tabs>
        <w:rPr>
          <w:rFonts w:hint="eastAsia" w:ascii="宋体" w:hAnsi="宋体" w:cs="宋体"/>
          <w:sz w:val="24"/>
          <w:highlight w:val="none"/>
        </w:rPr>
      </w:pPr>
      <w:r>
        <w:rPr>
          <w:highlight w:val="none"/>
        </w:rPr>
        <w:fldChar w:fldCharType="begin"/>
      </w:r>
      <w:r>
        <w:rPr>
          <w:highlight w:val="none"/>
        </w:rPr>
        <w:instrText xml:space="preserve"> HYPERLINK \l "_Toc9190" </w:instrText>
      </w:r>
      <w:r>
        <w:rPr>
          <w:highlight w:val="none"/>
        </w:rPr>
        <w:fldChar w:fldCharType="separate"/>
      </w:r>
      <w:r>
        <w:rPr>
          <w:rFonts w:hint="eastAsia" w:ascii="宋体" w:hAnsi="宋体" w:cs="宋体"/>
          <w:sz w:val="24"/>
          <w:highlight w:val="none"/>
        </w:rPr>
        <w:t xml:space="preserve">五、技术部分</w:t>
      </w:r>
      <w:r>
        <w:rPr>
          <w:rFonts w:hint="eastAsia" w:ascii="宋体" w:hAnsi="宋体" w:cs="宋体"/>
          <w:sz w:val="24"/>
          <w:highlight w:val="none"/>
        </w:rPr>
        <w:tab/>
      </w:r>
      <w:r>
        <w:rPr>
          <w:rFonts w:hint="eastAsia" w:ascii="宋体" w:hAnsi="宋体" w:cs="宋体"/>
          <w:sz w:val="24"/>
          <w:highlight w:val="none"/>
        </w:rPr>
        <w:fldChar w:fldCharType="begin"/>
      </w:r>
      <w:r>
        <w:rPr>
          <w:rFonts w:hint="eastAsia" w:ascii="宋体" w:hAnsi="宋体" w:cs="宋体"/>
          <w:sz w:val="24"/>
          <w:highlight w:val="none"/>
        </w:rPr>
        <w:instrText xml:space="preserve"> PAGEREF _Toc9190 \h </w:instrText>
      </w:r>
      <w:r>
        <w:rPr>
          <w:rFonts w:hint="eastAsia" w:ascii="宋体" w:hAnsi="宋体" w:cs="宋体"/>
          <w:sz w:val="24"/>
          <w:highlight w:val="none"/>
        </w:rPr>
        <w:fldChar w:fldCharType="separate"/>
      </w:r>
      <w:r>
        <w:rPr>
          <w:rFonts w:hint="eastAsia" w:ascii="宋体" w:hAnsi="宋体" w:cs="宋体"/>
          <w:sz w:val="24"/>
          <w:highlight w:val="none"/>
        </w:rPr>
        <w:t xml:space="preserve">80</w:t>
      </w:r>
      <w:r>
        <w:rPr>
          <w:rFonts w:hint="eastAsia" w:ascii="宋体" w:hAnsi="宋体" w:cs="宋体"/>
          <w:sz w:val="24"/>
          <w:highlight w:val="none"/>
        </w:rPr>
        <w:fldChar w:fldCharType="end"/>
      </w:r>
      <w:r>
        <w:rPr>
          <w:rFonts w:hint="eastAsia" w:ascii="宋体" w:hAnsi="宋体" w:cs="宋体"/>
          <w:sz w:val="24"/>
          <w:highlight w:val="none"/>
        </w:rPr>
        <w:fldChar w:fldCharType="end"/>
      </w:r>
      <w:r/>
    </w:p>
    <w:p>
      <w:pPr>
        <w:pStyle w:val="928"/>
        <w:keepLines w:val="0"/>
        <w:keepNext w:val="0"/>
        <w:pageBreakBefore w:val="0"/>
        <w:widowControl w:val="off"/>
        <w:tabs>
          <w:tab w:val="right" w:pos="8393" w:leader="dot"/>
        </w:tabs>
        <w:rPr>
          <w:rFonts w:hint="eastAsia" w:ascii="宋体" w:hAnsi="宋体" w:cs="宋体"/>
          <w:sz w:val="24"/>
          <w:highlight w:val="none"/>
        </w:rPr>
      </w:pPr>
      <w:r>
        <w:rPr>
          <w:highlight w:val="none"/>
        </w:rPr>
        <w:fldChar w:fldCharType="begin"/>
      </w:r>
      <w:r>
        <w:rPr>
          <w:highlight w:val="none"/>
        </w:rPr>
        <w:instrText xml:space="preserve"> HYPERLINK \l "_Toc27973" </w:instrText>
      </w:r>
      <w:r>
        <w:rPr>
          <w:highlight w:val="none"/>
        </w:rPr>
        <w:fldChar w:fldCharType="separate"/>
      </w:r>
      <w:r>
        <w:rPr>
          <w:rFonts w:hint="eastAsia" w:ascii="宋体" w:hAnsi="宋体" w:cs="宋体"/>
          <w:sz w:val="24"/>
          <w:highlight w:val="none"/>
        </w:rPr>
        <w:t xml:space="preserve">六、商务部分</w:t>
      </w:r>
      <w:r>
        <w:rPr>
          <w:rFonts w:hint="eastAsia" w:ascii="宋体" w:hAnsi="宋体" w:cs="宋体"/>
          <w:sz w:val="24"/>
          <w:highlight w:val="none"/>
        </w:rPr>
        <w:tab/>
      </w:r>
      <w:r>
        <w:rPr>
          <w:rFonts w:hint="eastAsia" w:ascii="宋体" w:hAnsi="宋体" w:cs="宋体"/>
          <w:sz w:val="24"/>
          <w:highlight w:val="none"/>
        </w:rPr>
        <w:fldChar w:fldCharType="begin"/>
      </w:r>
      <w:r>
        <w:rPr>
          <w:rFonts w:hint="eastAsia" w:ascii="宋体" w:hAnsi="宋体" w:cs="宋体"/>
          <w:sz w:val="24"/>
          <w:highlight w:val="none"/>
        </w:rPr>
        <w:instrText xml:space="preserve"> PAGEREF _Toc27973 \h </w:instrText>
      </w:r>
      <w:r>
        <w:rPr>
          <w:rFonts w:hint="eastAsia" w:ascii="宋体" w:hAnsi="宋体" w:cs="宋体"/>
          <w:sz w:val="24"/>
          <w:highlight w:val="none"/>
        </w:rPr>
        <w:fldChar w:fldCharType="separate"/>
      </w:r>
      <w:r>
        <w:rPr>
          <w:rFonts w:hint="eastAsia" w:ascii="宋体" w:hAnsi="宋体" w:cs="宋体"/>
          <w:sz w:val="24"/>
          <w:highlight w:val="none"/>
        </w:rPr>
        <w:t xml:space="preserve">85</w:t>
      </w:r>
      <w:r>
        <w:rPr>
          <w:rFonts w:hint="eastAsia" w:ascii="宋体" w:hAnsi="宋体" w:cs="宋体"/>
          <w:sz w:val="24"/>
          <w:highlight w:val="none"/>
        </w:rPr>
        <w:fldChar w:fldCharType="end"/>
      </w:r>
      <w:r>
        <w:rPr>
          <w:rFonts w:hint="eastAsia" w:ascii="宋体" w:hAnsi="宋体" w:cs="宋体"/>
          <w:sz w:val="24"/>
          <w:highlight w:val="none"/>
        </w:rPr>
        <w:fldChar w:fldCharType="end"/>
      </w:r>
      <w:r/>
    </w:p>
    <w:p>
      <w:pPr>
        <w:pStyle w:val="928"/>
        <w:keepLines w:val="0"/>
        <w:keepNext w:val="0"/>
        <w:pageBreakBefore w:val="0"/>
        <w:widowControl w:val="off"/>
        <w:tabs>
          <w:tab w:val="right" w:pos="8393" w:leader="dot"/>
        </w:tabs>
        <w:rPr>
          <w:rFonts w:hint="eastAsia" w:ascii="宋体" w:hAnsi="宋体" w:cs="宋体"/>
          <w:sz w:val="24"/>
          <w:highlight w:val="none"/>
        </w:rPr>
      </w:pPr>
      <w:r>
        <w:rPr>
          <w:highlight w:val="none"/>
        </w:rPr>
        <w:fldChar w:fldCharType="begin"/>
      </w:r>
      <w:r>
        <w:rPr>
          <w:highlight w:val="none"/>
        </w:rPr>
        <w:instrText xml:space="preserve"> HYPERLINK \l "_Toc9194" </w:instrText>
      </w:r>
      <w:r>
        <w:rPr>
          <w:highlight w:val="none"/>
        </w:rPr>
        <w:fldChar w:fldCharType="separate"/>
      </w:r>
      <w:r>
        <w:rPr>
          <w:rFonts w:hint="eastAsia" w:ascii="宋体" w:hAnsi="宋体" w:cs="宋体"/>
          <w:sz w:val="24"/>
          <w:highlight w:val="none"/>
        </w:rPr>
        <w:t xml:space="preserve">七、其他部分</w:t>
      </w:r>
      <w:r>
        <w:rPr>
          <w:rFonts w:hint="eastAsia" w:ascii="宋体" w:hAnsi="宋体" w:cs="宋体"/>
          <w:sz w:val="24"/>
          <w:highlight w:val="none"/>
        </w:rPr>
        <w:tab/>
      </w:r>
      <w:r>
        <w:rPr>
          <w:rFonts w:hint="eastAsia" w:ascii="宋体" w:hAnsi="宋体" w:cs="宋体"/>
          <w:sz w:val="24"/>
          <w:highlight w:val="none"/>
        </w:rPr>
        <w:fldChar w:fldCharType="begin"/>
      </w:r>
      <w:r>
        <w:rPr>
          <w:rFonts w:hint="eastAsia" w:ascii="宋体" w:hAnsi="宋体" w:cs="宋体"/>
          <w:sz w:val="24"/>
          <w:highlight w:val="none"/>
        </w:rPr>
        <w:instrText xml:space="preserve"> PAGEREF _Toc9194 \h </w:instrText>
      </w:r>
      <w:r>
        <w:rPr>
          <w:rFonts w:hint="eastAsia" w:ascii="宋体" w:hAnsi="宋体" w:cs="宋体"/>
          <w:sz w:val="24"/>
          <w:highlight w:val="none"/>
        </w:rPr>
        <w:fldChar w:fldCharType="separate"/>
      </w:r>
      <w:r>
        <w:rPr>
          <w:rFonts w:hint="eastAsia" w:ascii="宋体" w:hAnsi="宋体" w:cs="宋体"/>
          <w:sz w:val="24"/>
          <w:highlight w:val="none"/>
        </w:rPr>
        <w:t xml:space="preserve">86</w:t>
      </w:r>
      <w:r>
        <w:rPr>
          <w:rFonts w:hint="eastAsia" w:ascii="宋体" w:hAnsi="宋体" w:cs="宋体"/>
          <w:sz w:val="24"/>
          <w:highlight w:val="none"/>
        </w:rPr>
        <w:fldChar w:fldCharType="end"/>
      </w:r>
      <w:r>
        <w:rPr>
          <w:rFonts w:hint="eastAsia" w:ascii="宋体" w:hAnsi="宋体" w:cs="宋体"/>
          <w:sz w:val="24"/>
          <w:highlight w:val="none"/>
        </w:rPr>
        <w:fldChar w:fldCharType="end"/>
      </w:r>
      <w:r/>
    </w:p>
    <w:p>
      <w:pPr>
        <w:pStyle w:val="928"/>
        <w:keepLines w:val="0"/>
        <w:keepNext w:val="0"/>
        <w:pageBreakBefore w:val="0"/>
        <w:widowControl w:val="off"/>
        <w:tabs>
          <w:tab w:val="right" w:pos="8393" w:leader="dot"/>
        </w:tabs>
        <w:rPr>
          <w:rFonts w:hint="eastAsia" w:ascii="宋体" w:hAnsi="宋体" w:cs="宋体"/>
          <w:sz w:val="24"/>
          <w:highlight w:val="none"/>
        </w:rPr>
      </w:pPr>
      <w:r>
        <w:rPr>
          <w:highlight w:val="none"/>
        </w:rPr>
        <w:fldChar w:fldCharType="begin"/>
      </w:r>
      <w:r>
        <w:rPr>
          <w:highlight w:val="none"/>
        </w:rPr>
        <w:instrText xml:space="preserve"> HYPERLINK \l "_Toc5027" </w:instrText>
      </w:r>
      <w:r>
        <w:rPr>
          <w:highlight w:val="none"/>
        </w:rPr>
        <w:fldChar w:fldCharType="separate"/>
      </w:r>
      <w:r>
        <w:rPr>
          <w:rFonts w:hint="eastAsia" w:ascii="宋体" w:hAnsi="宋体" w:cs="宋体"/>
          <w:sz w:val="24"/>
          <w:highlight w:val="none"/>
        </w:rPr>
        <w:t xml:space="preserve">（一）中小企业声明函（服务类）</w:t>
      </w:r>
      <w:r>
        <w:rPr>
          <w:rFonts w:hint="eastAsia" w:ascii="宋体" w:hAnsi="宋体" w:cs="宋体"/>
          <w:sz w:val="24"/>
          <w:highlight w:val="none"/>
        </w:rPr>
        <w:tab/>
      </w:r>
      <w:r>
        <w:rPr>
          <w:rFonts w:hint="eastAsia" w:ascii="宋体" w:hAnsi="宋体" w:cs="宋体"/>
          <w:sz w:val="24"/>
          <w:highlight w:val="none"/>
        </w:rPr>
        <w:fldChar w:fldCharType="begin"/>
      </w:r>
      <w:r>
        <w:rPr>
          <w:rFonts w:hint="eastAsia" w:ascii="宋体" w:hAnsi="宋体" w:cs="宋体"/>
          <w:sz w:val="24"/>
          <w:highlight w:val="none"/>
        </w:rPr>
        <w:instrText xml:space="preserve"> PAGEREF _Toc5027 \h </w:instrText>
      </w:r>
      <w:r>
        <w:rPr>
          <w:rFonts w:hint="eastAsia" w:ascii="宋体" w:hAnsi="宋体" w:cs="宋体"/>
          <w:sz w:val="24"/>
          <w:highlight w:val="none"/>
        </w:rPr>
        <w:fldChar w:fldCharType="separate"/>
      </w:r>
      <w:r>
        <w:rPr>
          <w:rFonts w:hint="eastAsia" w:ascii="宋体" w:hAnsi="宋体" w:cs="宋体"/>
          <w:sz w:val="24"/>
          <w:highlight w:val="none"/>
        </w:rPr>
        <w:t xml:space="preserve">86</w:t>
      </w:r>
      <w:r>
        <w:rPr>
          <w:rFonts w:hint="eastAsia" w:ascii="宋体" w:hAnsi="宋体" w:cs="宋体"/>
          <w:sz w:val="24"/>
          <w:highlight w:val="none"/>
        </w:rPr>
        <w:fldChar w:fldCharType="end"/>
      </w:r>
      <w:r>
        <w:rPr>
          <w:rFonts w:hint="eastAsia" w:ascii="宋体" w:hAnsi="宋体" w:cs="宋体"/>
          <w:sz w:val="24"/>
          <w:highlight w:val="none"/>
        </w:rPr>
        <w:fldChar w:fldCharType="end"/>
      </w:r>
      <w:r/>
    </w:p>
    <w:p>
      <w:pPr>
        <w:pStyle w:val="928"/>
        <w:keepLines w:val="0"/>
        <w:keepNext w:val="0"/>
        <w:pageBreakBefore w:val="0"/>
        <w:widowControl w:val="off"/>
        <w:tabs>
          <w:tab w:val="right" w:pos="8393" w:leader="dot"/>
        </w:tabs>
        <w:rPr>
          <w:rFonts w:hint="eastAsia" w:ascii="宋体" w:hAnsi="宋体" w:cs="宋体"/>
          <w:sz w:val="24"/>
          <w:highlight w:val="none"/>
        </w:rPr>
      </w:pPr>
      <w:r>
        <w:rPr>
          <w:highlight w:val="none"/>
        </w:rPr>
        <w:fldChar w:fldCharType="begin"/>
      </w:r>
      <w:r>
        <w:rPr>
          <w:highlight w:val="none"/>
        </w:rPr>
        <w:instrText xml:space="preserve"> HYPERLINK \l "_Toc26028" </w:instrText>
      </w:r>
      <w:r>
        <w:rPr>
          <w:highlight w:val="none"/>
        </w:rPr>
        <w:fldChar w:fldCharType="separate"/>
      </w:r>
      <w:r>
        <w:rPr>
          <w:rFonts w:hint="eastAsia" w:ascii="宋体" w:hAnsi="宋体" w:cs="宋体"/>
          <w:sz w:val="24"/>
          <w:highlight w:val="none"/>
        </w:rPr>
        <w:t xml:space="preserve">（二）关于符合本国产品标准的声明函 </w:t>
      </w:r>
      <w:r>
        <w:rPr>
          <w:rFonts w:hint="eastAsia" w:ascii="宋体" w:hAnsi="宋体" w:cs="宋体"/>
          <w:sz w:val="24"/>
          <w:highlight w:val="none"/>
        </w:rPr>
        <w:tab/>
      </w:r>
      <w:r>
        <w:rPr>
          <w:rFonts w:hint="eastAsia" w:ascii="宋体" w:hAnsi="宋体" w:cs="宋体"/>
          <w:sz w:val="24"/>
          <w:highlight w:val="none"/>
        </w:rPr>
        <w:fldChar w:fldCharType="begin"/>
      </w:r>
      <w:r>
        <w:rPr>
          <w:rFonts w:hint="eastAsia" w:ascii="宋体" w:hAnsi="宋体" w:cs="宋体"/>
          <w:sz w:val="24"/>
          <w:highlight w:val="none"/>
        </w:rPr>
        <w:instrText xml:space="preserve"> PAGEREF _Toc26028 \h </w:instrText>
      </w:r>
      <w:r>
        <w:rPr>
          <w:rFonts w:hint="eastAsia" w:ascii="宋体" w:hAnsi="宋体" w:cs="宋体"/>
          <w:sz w:val="24"/>
          <w:highlight w:val="none"/>
        </w:rPr>
        <w:fldChar w:fldCharType="separate"/>
      </w:r>
      <w:r>
        <w:rPr>
          <w:rFonts w:hint="eastAsia" w:ascii="宋体" w:hAnsi="宋体" w:cs="宋体"/>
          <w:sz w:val="24"/>
          <w:highlight w:val="none"/>
        </w:rPr>
        <w:t xml:space="preserve">87</w:t>
      </w:r>
      <w:r>
        <w:rPr>
          <w:rFonts w:hint="eastAsia" w:ascii="宋体" w:hAnsi="宋体" w:cs="宋体"/>
          <w:sz w:val="24"/>
          <w:highlight w:val="none"/>
        </w:rPr>
        <w:fldChar w:fldCharType="end"/>
      </w:r>
      <w:r>
        <w:rPr>
          <w:rFonts w:hint="eastAsia" w:ascii="宋体" w:hAnsi="宋体" w:cs="宋体"/>
          <w:sz w:val="24"/>
          <w:highlight w:val="none"/>
        </w:rPr>
        <w:fldChar w:fldCharType="end"/>
      </w:r>
      <w:r/>
    </w:p>
    <w:p>
      <w:pPr>
        <w:ind w:firstLine="480"/>
        <w:jc w:val="center"/>
        <w:keepLines w:val="0"/>
        <w:keepNext w:val="0"/>
        <w:pageBreakBefore w:val="0"/>
        <w:spacing w:after="0" w:line="360" w:lineRule="auto"/>
        <w:widowControl w:val="off"/>
        <w:rPr>
          <w:rFonts w:hint="eastAsia" w:ascii="宋体" w:hAnsi="宋体"/>
          <w:highlight w:val="none"/>
        </w:rPr>
      </w:pPr>
      <w:r>
        <w:rPr>
          <w:rFonts w:hint="eastAsia" w:ascii="宋体" w:hAnsi="宋体" w:cs="宋体"/>
          <w:sz w:val="24"/>
          <w:highlight w:val="none"/>
        </w:rPr>
        <w:fldChar w:fldCharType="end"/>
      </w:r>
      <w:r/>
    </w:p>
    <w:p>
      <w:pPr>
        <w:keepLines w:val="0"/>
        <w:keepNext w:val="0"/>
        <w:pageBreakBefore w:val="0"/>
        <w:spacing w:line="960" w:lineRule="auto"/>
        <w:widowControl w:val="off"/>
        <w:rPr>
          <w:highlight w:val="none"/>
        </w:rPr>
      </w:pPr>
      <w:r>
        <w:rPr>
          <w:highlight w:val="none"/>
        </w:rPr>
      </w:r>
      <w:r/>
    </w:p>
    <w:p>
      <w:pPr>
        <w:keepLines w:val="0"/>
        <w:keepNext w:val="0"/>
        <w:pageBreakBefore w:val="0"/>
        <w:widowControl w:val="off"/>
        <w:rPr>
          <w:highlight w:val="none"/>
        </w:rPr>
      </w:pPr>
      <w:r>
        <w:rPr>
          <w:highlight w:val="none"/>
        </w:rPr>
        <w:br w:type="page" w:clear="all"/>
      </w:r>
      <w:r/>
    </w:p>
    <w:p>
      <w:pPr>
        <w:pStyle w:val="911"/>
        <w:ind w:left="0" w:firstLine="0"/>
        <w:keepLines w:val="0"/>
        <w:keepNext w:val="0"/>
        <w:pageBreakBefore w:val="0"/>
        <w:spacing w:before="120" w:after="120"/>
        <w:widowControl w:val="off"/>
        <w:rPr>
          <w:highlight w:val="none"/>
        </w:rPr>
      </w:pPr>
      <w:r/>
      <w:bookmarkStart w:id="0" w:name="_Toc28808"/>
      <w:r/>
      <w:bookmarkStart w:id="1" w:name="_Toc28880"/>
      <w:r/>
      <w:bookmarkStart w:id="2" w:name="_Toc17010"/>
      <w:r/>
      <w:bookmarkStart w:id="3" w:name="_Toc16211"/>
      <w:r/>
      <w:bookmarkStart w:id="4" w:name="_Toc662"/>
      <w:r/>
      <w:bookmarkStart w:id="5" w:name="_Toc14878"/>
      <w:r/>
      <w:bookmarkStart w:id="6" w:name="_Toc12766"/>
      <w:r/>
      <w:bookmarkStart w:id="7" w:name="_Toc27131"/>
      <w:r/>
      <w:bookmarkStart w:id="8" w:name="_Toc12432"/>
      <w:r/>
      <w:bookmarkStart w:id="9" w:name="_Toc29694"/>
      <w:r/>
      <w:bookmarkStart w:id="10" w:name="_Toc32522"/>
      <w:r/>
      <w:bookmarkStart w:id="11" w:name="_Toc18148"/>
      <w:r/>
      <w:bookmarkStart w:id="12" w:name="_Toc18996"/>
      <w:r/>
      <w:bookmarkStart w:id="13" w:name="_Toc25863"/>
      <w:r/>
      <w:bookmarkStart w:id="14" w:name="_Toc28768"/>
      <w:r/>
      <w:bookmarkStart w:id="15" w:name="_Toc20732967"/>
      <w:r/>
      <w:bookmarkStart w:id="16" w:name="_Toc100386033"/>
      <w:r/>
      <w:bookmarkStart w:id="17" w:name="_Toc92167999"/>
      <w:r>
        <w:rPr>
          <w:highlight w:val="none"/>
        </w:rPr>
        <w:t xml:space="preserve">第一部分  投标邀请</w:t>
      </w:r>
      <w:bookmarkEnd w:id="0"/>
      <w:r/>
      <w:bookmarkEnd w:id="1"/>
      <w:r/>
      <w:bookmarkEnd w:id="2"/>
      <w:r/>
      <w:bookmarkEnd w:id="3"/>
      <w:r/>
      <w:bookmarkEnd w:id="4"/>
      <w:r/>
      <w:bookmarkEnd w:id="5"/>
      <w:r/>
      <w:bookmarkEnd w:id="6"/>
      <w:r/>
      <w:bookmarkEnd w:id="7"/>
      <w:r/>
      <w:bookmarkEnd w:id="8"/>
      <w:r/>
      <w:bookmarkEnd w:id="9"/>
      <w:r/>
      <w:bookmarkEnd w:id="10"/>
      <w:r/>
      <w:bookmarkEnd w:id="11"/>
      <w:r/>
      <w:bookmarkEnd w:id="12"/>
      <w:r/>
      <w:bookmarkEnd w:id="13"/>
      <w:r/>
      <w:bookmarkEnd w:id="14"/>
      <w:r/>
      <w:bookmarkEnd w:id="15"/>
      <w:r/>
      <w:bookmarkEnd w:id="16"/>
      <w:r/>
      <w:bookmarkEnd w:id="17"/>
      <w:r/>
      <w:r/>
    </w:p>
    <w:p>
      <w:pPr>
        <w:keepLines w:val="0"/>
        <w:keepNext w:val="0"/>
        <w:pageBreakBefore w:val="0"/>
        <w:spacing w:after="0" w:line="360" w:lineRule="auto"/>
        <w:widowControl w:val="off"/>
        <w:rPr>
          <w:rFonts w:hint="eastAsia" w:ascii="宋体" w:hAnsi="宋体"/>
          <w:sz w:val="24"/>
          <w:szCs w:val="28"/>
          <w:highlight w:val="none"/>
        </w:rPr>
        <w:pBdr>
          <w:top w:val="single" w:color="auto" w:sz="4" w:space="1"/>
          <w:left w:val="single" w:color="auto" w:sz="4" w:space="4"/>
          <w:bottom w:val="single" w:color="auto" w:sz="4" w:space="2"/>
          <w:right w:val="single" w:color="auto" w:sz="4" w:space="4"/>
        </w:pBdr>
      </w:pPr>
      <w:r/>
      <w:bookmarkStart w:id="18" w:name="_Toc92168010"/>
      <w:r/>
      <w:bookmarkStart w:id="19" w:name="_Toc98669699"/>
      <w:r/>
      <w:bookmarkStart w:id="20" w:name="_Toc100386044"/>
      <w:r/>
      <w:bookmarkStart w:id="21" w:name="_Toc98669341"/>
      <w:r/>
      <w:bookmarkStart w:id="22" w:name="_Toc20732978"/>
      <w:r>
        <w:rPr>
          <w:rFonts w:hint="eastAsia" w:ascii="宋体" w:hAnsi="宋体"/>
          <w:sz w:val="24"/>
          <w:szCs w:val="28"/>
          <w:highlight w:val="none"/>
        </w:rPr>
        <w:t xml:space="preserve">项目概况</w:t>
      </w:r>
      <w:r/>
    </w:p>
    <w:p>
      <w:pPr>
        <w:ind w:firstLine="480"/>
        <w:keepLines w:val="0"/>
        <w:keepNext w:val="0"/>
        <w:pageBreakBefore w:val="0"/>
        <w:spacing w:after="0" w:line="360" w:lineRule="auto"/>
        <w:widowControl w:val="off"/>
        <w:rPr>
          <w:rFonts w:hint="eastAsia" w:ascii="宋体" w:hAnsi="宋体"/>
          <w:sz w:val="24"/>
          <w:szCs w:val="28"/>
          <w:highlight w:val="none"/>
          <w:u w:val="single"/>
        </w:rPr>
        <w:pBdr>
          <w:top w:val="single" w:color="auto" w:sz="4" w:space="1"/>
          <w:left w:val="single" w:color="auto" w:sz="4" w:space="4"/>
          <w:bottom w:val="single" w:color="auto" w:sz="4" w:space="2"/>
          <w:right w:val="single" w:color="auto" w:sz="4" w:space="4"/>
        </w:pBdr>
      </w:pPr>
      <w:r>
        <w:rPr>
          <w:rFonts w:hint="eastAsia" w:ascii="宋体" w:hAnsi="宋体"/>
          <w:sz w:val="24"/>
          <w:szCs w:val="28"/>
          <w:highlight w:val="none"/>
          <w:u w:val="single"/>
        </w:rPr>
        <w:t xml:space="preserve">镇江经开区2026-2029年交通安全设施维护服务</w:t>
      </w:r>
      <w:r>
        <w:rPr>
          <w:rFonts w:hint="eastAsia" w:ascii="宋体" w:hAnsi="宋体"/>
          <w:sz w:val="24"/>
          <w:szCs w:val="28"/>
          <w:highlight w:val="none"/>
        </w:rPr>
        <w:t xml:space="preserve">的潜在投标人应在</w:t>
      </w:r>
      <w:r>
        <w:rPr>
          <w:rFonts w:hint="eastAsia" w:ascii="宋体" w:hAnsi="宋体"/>
          <w:sz w:val="24"/>
          <w:szCs w:val="28"/>
          <w:highlight w:val="none"/>
          <w:u w:val="single"/>
        </w:rPr>
        <w:t xml:space="preserve">苏采云电子交易平台网址</w:t>
      </w:r>
      <w:r>
        <w:rPr>
          <w:rFonts w:ascii="宋体" w:hAnsi="宋体"/>
          <w:sz w:val="24"/>
          <w:szCs w:val="28"/>
          <w:highlight w:val="none"/>
          <w:u w:val="single"/>
        </w:rPr>
        <w:t xml:space="preserve">http://jszfcg.jscz.gov.cn/jszc/login</w:t>
      </w:r>
      <w:r>
        <w:rPr>
          <w:rFonts w:hint="eastAsia" w:ascii="宋体" w:hAnsi="宋体"/>
          <w:sz w:val="24"/>
          <w:szCs w:val="28"/>
          <w:highlight w:val="none"/>
        </w:rPr>
        <w:t xml:space="preserve">获取招标文件，并于</w:t>
      </w:r>
      <w:r>
        <w:rPr>
          <w:rFonts w:hint="eastAsia" w:ascii="宋体" w:hAnsi="宋体"/>
          <w:sz w:val="24"/>
          <w:szCs w:val="28"/>
          <w:highlight w:val="none"/>
          <w:u w:val="single"/>
        </w:rPr>
        <w:t xml:space="preserve">2026年04月</w:t>
      </w:r>
      <w:r>
        <w:rPr>
          <w:rFonts w:hint="eastAsia" w:ascii="宋体" w:hAnsi="宋体"/>
          <w:sz w:val="24"/>
          <w:szCs w:val="28"/>
          <w:highlight w:val="none"/>
          <w:u w:val="single"/>
          <w:lang w:val="en-US" w:eastAsia="zh-CN"/>
        </w:rPr>
        <w:t xml:space="preserve">30</w:t>
      </w:r>
      <w:r>
        <w:rPr>
          <w:rFonts w:hint="eastAsia" w:ascii="宋体" w:hAnsi="宋体"/>
          <w:sz w:val="24"/>
          <w:szCs w:val="28"/>
          <w:highlight w:val="none"/>
          <w:u w:val="single"/>
        </w:rPr>
        <w:t xml:space="preserve">日9点30分</w:t>
      </w:r>
      <w:r>
        <w:rPr>
          <w:rFonts w:hint="eastAsia" w:ascii="宋体" w:hAnsi="宋体"/>
          <w:sz w:val="24"/>
          <w:szCs w:val="28"/>
          <w:highlight w:val="none"/>
        </w:rPr>
        <w:t xml:space="preserve">（</w:t>
      </w:r>
      <w:r>
        <w:rPr>
          <w:rFonts w:hint="eastAsia" w:ascii="宋体" w:hAnsi="宋体"/>
          <w:bCs/>
          <w:sz w:val="24"/>
          <w:szCs w:val="28"/>
          <w:highlight w:val="none"/>
        </w:rPr>
        <w:t xml:space="preserve">北京时间）前按要求递交投标文件</w:t>
      </w:r>
      <w:r>
        <w:rPr>
          <w:rFonts w:hint="eastAsia" w:ascii="宋体" w:hAnsi="宋体"/>
          <w:sz w:val="24"/>
          <w:szCs w:val="28"/>
          <w:highlight w:val="none"/>
        </w:rPr>
        <w:t xml:space="preserve">。</w:t>
      </w:r>
      <w:r/>
    </w:p>
    <w:p>
      <w:pPr>
        <w:ind w:firstLine="480"/>
        <w:keepLines w:val="0"/>
        <w:keepNext w:val="0"/>
        <w:pageBreakBefore w:val="0"/>
        <w:spacing w:after="0" w:line="360" w:lineRule="auto"/>
        <w:widowControl w:val="off"/>
        <w:rPr>
          <w:rFonts w:hint="eastAsia" w:ascii="宋体" w:hAnsi="宋体" w:cs="宋体"/>
          <w:sz w:val="24"/>
          <w:szCs w:val="28"/>
          <w:highlight w:val="none"/>
        </w:rPr>
      </w:pPr>
      <w:r/>
      <w:bookmarkStart w:id="23" w:name="_Toc28359002"/>
      <w:r/>
      <w:bookmarkStart w:id="24" w:name="_Toc28359079"/>
      <w:r/>
      <w:bookmarkStart w:id="25" w:name="_Toc35393790"/>
      <w:r/>
      <w:bookmarkStart w:id="26" w:name="_Toc35393621"/>
      <w:r/>
      <w:bookmarkStart w:id="27" w:name="_Hlk24379207"/>
      <w:r>
        <w:rPr>
          <w:rFonts w:hint="eastAsia" w:ascii="宋体" w:hAnsi="宋体" w:cs="宋体"/>
          <w:sz w:val="24"/>
          <w:szCs w:val="28"/>
          <w:highlight w:val="none"/>
        </w:rPr>
        <w:t xml:space="preserve">一、项目基本情况</w:t>
      </w:r>
      <w:bookmarkEnd w:id="23"/>
      <w:r/>
      <w:bookmarkEnd w:id="24"/>
      <w:r/>
      <w:bookmarkEnd w:id="25"/>
      <w:r/>
      <w:bookmarkEnd w:id="26"/>
      <w:r/>
      <w:bookmarkEnd w:id="27"/>
      <w:r/>
      <w:r/>
    </w:p>
    <w:p>
      <w:pPr>
        <w:ind w:firstLine="480"/>
        <w:keepLines w:val="0"/>
        <w:keepNext w:val="0"/>
        <w:pageBreakBefore w:val="0"/>
        <w:spacing w:after="0" w:line="360" w:lineRule="auto"/>
        <w:widowControl w:val="off"/>
        <w:rPr>
          <w:rFonts w:hint="eastAsia" w:ascii="宋体" w:hAnsi="宋体" w:eastAsia="宋体" w:cs="宋体"/>
          <w:sz w:val="24"/>
          <w:szCs w:val="28"/>
          <w:highlight w:val="none"/>
          <w:lang w:eastAsia="zh-CN"/>
        </w:rPr>
      </w:pPr>
      <w:r>
        <w:rPr>
          <w:rFonts w:hint="eastAsia" w:ascii="宋体" w:hAnsi="宋体" w:cs="宋体"/>
          <w:sz w:val="24"/>
          <w:szCs w:val="28"/>
          <w:highlight w:val="none"/>
        </w:rPr>
        <w:t xml:space="preserve">项目编号：</w:t>
      </w:r>
      <w:r>
        <w:rPr>
          <w:rFonts w:hint="eastAsia" w:ascii="宋体" w:hAnsi="宋体" w:cs="宋体"/>
          <w:sz w:val="24"/>
          <w:szCs w:val="28"/>
          <w:highlight w:val="none"/>
          <w:lang w:eastAsia="zh-CN"/>
        </w:rPr>
        <w:t xml:space="preserve">JSZC-321192-JJJC-G2026-0004</w:t>
      </w:r>
      <w:r/>
    </w:p>
    <w:p>
      <w:pPr>
        <w:ind w:firstLine="480"/>
        <w:keepLines w:val="0"/>
        <w:keepNext w:val="0"/>
        <w:pageBreakBefore w:val="0"/>
        <w:spacing w:after="0" w:line="360" w:lineRule="auto"/>
        <w:widowControl w:val="off"/>
        <w:rPr>
          <w:rFonts w:hint="eastAsia" w:ascii="宋体" w:hAnsi="宋体" w:cs="宋体"/>
          <w:sz w:val="24"/>
          <w:szCs w:val="28"/>
          <w:highlight w:val="none"/>
        </w:rPr>
      </w:pPr>
      <w:r>
        <w:rPr>
          <w:rFonts w:hint="eastAsia" w:ascii="宋体" w:hAnsi="宋体" w:cs="宋体"/>
          <w:sz w:val="24"/>
          <w:szCs w:val="28"/>
          <w:highlight w:val="none"/>
        </w:rPr>
        <w:t xml:space="preserve">项目名称：镇江经开区2026-2029年交通安全设施维护服务</w:t>
      </w:r>
      <w:r/>
    </w:p>
    <w:p>
      <w:pPr>
        <w:ind w:firstLine="480"/>
        <w:keepLines w:val="0"/>
        <w:keepNext w:val="0"/>
        <w:pageBreakBefore w:val="0"/>
        <w:spacing w:after="0" w:line="360" w:lineRule="auto"/>
        <w:widowControl w:val="off"/>
        <w:rPr>
          <w:rFonts w:hint="eastAsia" w:ascii="宋体" w:hAnsi="宋体" w:cs="宋体"/>
          <w:sz w:val="24"/>
          <w:szCs w:val="28"/>
          <w:highlight w:val="none"/>
        </w:rPr>
      </w:pPr>
      <w:r/>
      <w:bookmarkStart w:id="28" w:name="_Hlk199709721"/>
      <w:r>
        <w:rPr>
          <w:rFonts w:hint="eastAsia" w:ascii="宋体" w:hAnsi="宋体" w:cs="宋体"/>
          <w:sz w:val="24"/>
          <w:szCs w:val="28"/>
          <w:highlight w:val="none"/>
        </w:rPr>
        <w:t xml:space="preserve">预算金额：286万元/年，三年预算共计858万元。</w:t>
      </w:r>
      <w:r/>
    </w:p>
    <w:p>
      <w:pPr>
        <w:ind w:firstLine="480"/>
        <w:keepLines w:val="0"/>
        <w:keepNext w:val="0"/>
        <w:pageBreakBefore w:val="0"/>
        <w:spacing w:after="0" w:line="360" w:lineRule="auto"/>
        <w:widowControl w:val="off"/>
        <w:rPr>
          <w:rFonts w:hint="eastAsia" w:ascii="宋体" w:hAnsi="宋体" w:cs="宋体"/>
          <w:sz w:val="24"/>
          <w:szCs w:val="28"/>
          <w:highlight w:val="none"/>
        </w:rPr>
      </w:pPr>
      <w:r>
        <w:rPr>
          <w:rFonts w:hint="eastAsia" w:ascii="宋体" w:hAnsi="宋体"/>
          <w:sz w:val="24"/>
          <w:highlight w:val="none"/>
        </w:rPr>
        <w:t xml:space="preserve">最高限价：</w:t>
      </w:r>
      <w:r>
        <w:rPr>
          <w:rFonts w:hint="eastAsia" w:ascii="宋体" w:hAnsi="宋体"/>
          <w:sz w:val="24"/>
          <w:highlight w:val="none"/>
          <w:lang w:val="en-US" w:eastAsia="zh-CN"/>
        </w:rPr>
        <w:t xml:space="preserve">100%，</w:t>
      </w:r>
      <w:r>
        <w:rPr>
          <w:rFonts w:hint="eastAsia" w:ascii="宋体" w:hAnsi="宋体"/>
          <w:sz w:val="24"/>
          <w:highlight w:val="none"/>
        </w:rPr>
        <w:t xml:space="preserve">0≤报价优惠率＜100%。</w:t>
      </w:r>
      <w:bookmarkEnd w:id="28"/>
      <w:r/>
      <w:r/>
    </w:p>
    <w:p>
      <w:pPr>
        <w:ind w:firstLine="480"/>
        <w:keepLines w:val="0"/>
        <w:keepNext w:val="0"/>
        <w:pageBreakBefore w:val="0"/>
        <w:spacing w:after="0" w:line="360" w:lineRule="auto"/>
        <w:widowControl w:val="off"/>
        <w:rPr>
          <w:rFonts w:hint="eastAsia" w:ascii="宋体" w:hAnsi="宋体" w:cs="宋体"/>
          <w:sz w:val="24"/>
          <w:szCs w:val="28"/>
          <w:highlight w:val="none"/>
        </w:rPr>
      </w:pPr>
      <w:r>
        <w:rPr>
          <w:rFonts w:hint="eastAsia" w:ascii="宋体" w:hAnsi="宋体" w:cs="宋体"/>
          <w:sz w:val="24"/>
          <w:szCs w:val="28"/>
          <w:highlight w:val="none"/>
        </w:rPr>
        <w:t xml:space="preserve">采购需求：详细内容及要求见第四部分采购需求。</w:t>
      </w:r>
      <w:r/>
    </w:p>
    <w:p>
      <w:pPr>
        <w:ind w:firstLine="480"/>
        <w:keepLines w:val="0"/>
        <w:keepNext w:val="0"/>
        <w:pageBreakBefore w:val="0"/>
        <w:spacing w:after="0" w:line="360" w:lineRule="auto"/>
        <w:widowControl w:val="off"/>
        <w:rPr>
          <w:rFonts w:hint="eastAsia" w:ascii="宋体" w:hAnsi="宋体" w:cs="宋体"/>
          <w:sz w:val="24"/>
          <w:szCs w:val="28"/>
          <w:highlight w:val="none"/>
        </w:rPr>
      </w:pPr>
      <w:r>
        <w:rPr>
          <w:rFonts w:hint="eastAsia" w:ascii="宋体" w:hAnsi="宋体" w:cs="宋体"/>
          <w:sz w:val="24"/>
          <w:szCs w:val="28"/>
          <w:highlight w:val="none"/>
        </w:rPr>
        <w:t xml:space="preserve">合同履行期限：三年，合同一年一签，详细内容及要求见采购需求。</w:t>
      </w:r>
      <w:r/>
    </w:p>
    <w:p>
      <w:pPr>
        <w:ind w:firstLine="480"/>
        <w:keepLines w:val="0"/>
        <w:keepNext w:val="0"/>
        <w:pageBreakBefore w:val="0"/>
        <w:spacing w:after="0" w:line="360" w:lineRule="auto"/>
        <w:widowControl w:val="off"/>
        <w:rPr>
          <w:rFonts w:hint="eastAsia" w:ascii="宋体" w:hAnsi="宋体" w:cs="宋体"/>
          <w:sz w:val="24"/>
          <w:szCs w:val="28"/>
          <w:highlight w:val="none"/>
        </w:rPr>
      </w:pPr>
      <w:r>
        <w:rPr>
          <w:rFonts w:hint="eastAsia" w:ascii="宋体" w:hAnsi="宋体" w:cs="宋体"/>
          <w:sz w:val="24"/>
          <w:szCs w:val="28"/>
          <w:highlight w:val="none"/>
        </w:rPr>
        <w:t xml:space="preserve">本次采购确定的中标人数量：1名 </w:t>
      </w:r>
      <w:r/>
    </w:p>
    <w:p>
      <w:pPr>
        <w:ind w:firstLine="480"/>
        <w:keepLines w:val="0"/>
        <w:keepNext w:val="0"/>
        <w:pageBreakBefore w:val="0"/>
        <w:spacing w:after="0" w:line="360" w:lineRule="auto"/>
        <w:widowControl w:val="off"/>
        <w:rPr>
          <w:rFonts w:hint="eastAsia" w:ascii="宋体" w:hAnsi="宋体" w:cs="宋体"/>
          <w:sz w:val="24"/>
          <w:szCs w:val="28"/>
          <w:highlight w:val="none"/>
        </w:rPr>
      </w:pPr>
      <w:r>
        <w:rPr>
          <w:rFonts w:hint="eastAsia" w:ascii="宋体" w:hAnsi="宋体" w:cs="宋体"/>
          <w:sz w:val="24"/>
          <w:szCs w:val="28"/>
          <w:highlight w:val="none"/>
        </w:rPr>
        <w:t xml:space="preserve">本项目是否接受联合体投标：☑不接受□接受。</w:t>
      </w:r>
      <w:r/>
    </w:p>
    <w:p>
      <w:pPr>
        <w:ind w:firstLine="480"/>
        <w:keepLines w:val="0"/>
        <w:keepNext w:val="0"/>
        <w:pageBreakBefore w:val="0"/>
        <w:spacing w:after="0" w:line="360" w:lineRule="auto"/>
        <w:widowControl w:val="off"/>
        <w:rPr>
          <w:rFonts w:hint="eastAsia" w:ascii="宋体" w:hAnsi="宋体" w:cs="宋体"/>
          <w:sz w:val="24"/>
          <w:szCs w:val="28"/>
          <w:highlight w:val="none"/>
        </w:rPr>
      </w:pPr>
      <w:r/>
      <w:bookmarkStart w:id="29" w:name="_Toc35393791"/>
      <w:r/>
      <w:bookmarkStart w:id="30" w:name="_Toc35393622"/>
      <w:r/>
      <w:bookmarkStart w:id="31" w:name="_Toc28359003"/>
      <w:r/>
      <w:bookmarkStart w:id="32" w:name="_Toc28359080"/>
      <w:r>
        <w:rPr>
          <w:rFonts w:hint="eastAsia" w:ascii="宋体" w:hAnsi="宋体" w:cs="宋体"/>
          <w:sz w:val="24"/>
          <w:szCs w:val="28"/>
          <w:highlight w:val="none"/>
        </w:rPr>
        <w:t xml:space="preserve">二、申请人的资格要求</w:t>
      </w:r>
      <w:bookmarkEnd w:id="29"/>
      <w:r/>
      <w:bookmarkEnd w:id="30"/>
      <w:r/>
      <w:bookmarkEnd w:id="31"/>
      <w:r/>
      <w:bookmarkEnd w:id="32"/>
      <w:r/>
      <w:r/>
    </w:p>
    <w:p>
      <w:pPr>
        <w:ind w:firstLine="480"/>
        <w:keepLines w:val="0"/>
        <w:keepNext w:val="0"/>
        <w:pageBreakBefore w:val="0"/>
        <w:spacing w:after="0" w:line="360" w:lineRule="auto"/>
        <w:widowControl w:val="off"/>
        <w:rPr>
          <w:rFonts w:hint="eastAsia" w:ascii="宋体" w:hAnsi="宋体"/>
          <w:sz w:val="24"/>
          <w:szCs w:val="28"/>
          <w:highlight w:val="none"/>
        </w:rPr>
      </w:pPr>
      <w:r/>
      <w:bookmarkStart w:id="33" w:name="_Toc28359081"/>
      <w:r/>
      <w:bookmarkStart w:id="34" w:name="_Toc35393623"/>
      <w:r/>
      <w:bookmarkStart w:id="35" w:name="_Toc28359004"/>
      <w:r/>
      <w:bookmarkStart w:id="36" w:name="_Toc35393792"/>
      <w:r>
        <w:rPr>
          <w:rFonts w:ascii="宋体" w:hAnsi="宋体"/>
          <w:sz w:val="24"/>
          <w:szCs w:val="28"/>
          <w:highlight w:val="none"/>
        </w:rPr>
        <w:t xml:space="preserve">1.满足《中华人民共和国政府采购法》第二十二条规定：</w:t>
      </w:r>
      <w:r/>
    </w:p>
    <w:p>
      <w:pPr>
        <w:ind w:firstLine="480"/>
        <w:keepLines w:val="0"/>
        <w:keepNext w:val="0"/>
        <w:pageBreakBefore w:val="0"/>
        <w:spacing w:after="0" w:line="360" w:lineRule="auto"/>
        <w:widowControl w:val="off"/>
        <w:rPr>
          <w:rFonts w:hint="eastAsia" w:ascii="宋体" w:hAnsi="宋体"/>
          <w:sz w:val="24"/>
          <w:szCs w:val="28"/>
          <w:highlight w:val="none"/>
        </w:rPr>
      </w:pPr>
      <w:r>
        <w:rPr>
          <w:rFonts w:ascii="宋体" w:hAnsi="宋体"/>
          <w:sz w:val="24"/>
          <w:szCs w:val="28"/>
          <w:highlight w:val="none"/>
        </w:rPr>
        <w:t xml:space="preserve">1.1具有独立承担民事责任的能力（提供法人或者其他组织的营业执照等证明文件扫描件</w:t>
      </w:r>
      <w:r>
        <w:rPr>
          <w:rFonts w:hint="eastAsia" w:ascii="宋体" w:hAnsi="宋体" w:cs="宋体"/>
          <w:sz w:val="24"/>
          <w:szCs w:val="28"/>
          <w:highlight w:val="none"/>
        </w:rPr>
        <w:t xml:space="preserve">；投标人为自然人的，提供其身份证扫描件</w:t>
      </w:r>
      <w:r>
        <w:rPr>
          <w:rFonts w:ascii="宋体" w:hAnsi="宋体"/>
          <w:sz w:val="24"/>
          <w:szCs w:val="28"/>
          <w:highlight w:val="none"/>
        </w:rPr>
        <w:t xml:space="preserve">）；</w:t>
      </w:r>
      <w:r/>
    </w:p>
    <w:p>
      <w:pPr>
        <w:ind w:firstLine="480"/>
        <w:keepLines w:val="0"/>
        <w:keepNext w:val="0"/>
        <w:pageBreakBefore w:val="0"/>
        <w:spacing w:after="0" w:line="360" w:lineRule="auto"/>
        <w:widowControl w:val="off"/>
        <w:rPr>
          <w:rFonts w:hint="eastAsia" w:ascii="宋体" w:hAnsi="宋体"/>
          <w:sz w:val="24"/>
          <w:szCs w:val="28"/>
          <w:highlight w:val="none"/>
        </w:rPr>
      </w:pPr>
      <w:r>
        <w:rPr>
          <w:rFonts w:ascii="宋体" w:hAnsi="宋体"/>
          <w:sz w:val="24"/>
          <w:szCs w:val="28"/>
          <w:highlight w:val="none"/>
        </w:rPr>
        <w:t xml:space="preserve">1.2具有良好的商业信誉和健全的财务会计制度</w:t>
      </w:r>
      <w:r>
        <w:rPr>
          <w:rFonts w:hint="eastAsia" w:ascii="宋体" w:hAnsi="宋体"/>
          <w:sz w:val="24"/>
          <w:szCs w:val="28"/>
          <w:highlight w:val="none"/>
        </w:rPr>
        <w:t xml:space="preserve">【提供2024或2025年度财务报告、成立不满一年的提供至少一个月财务报告，或银行出具的资信证明，或财政部门认可的政府采购专业担保机构出具的投标担保函等，或资格承诺函（格式见第六部分）】；</w:t>
      </w:r>
      <w:r/>
    </w:p>
    <w:p>
      <w:pPr>
        <w:ind w:firstLine="480"/>
        <w:keepLines w:val="0"/>
        <w:keepNext w:val="0"/>
        <w:pageBreakBefore w:val="0"/>
        <w:spacing w:after="0" w:line="360" w:lineRule="auto"/>
        <w:widowControl w:val="off"/>
        <w:rPr>
          <w:rFonts w:hint="eastAsia" w:ascii="宋体" w:hAnsi="宋体"/>
          <w:bCs/>
          <w:sz w:val="24"/>
          <w:szCs w:val="28"/>
          <w:highlight w:val="none"/>
        </w:rPr>
      </w:pPr>
      <w:r>
        <w:rPr>
          <w:rFonts w:ascii="宋体" w:hAnsi="宋体"/>
          <w:bCs/>
          <w:sz w:val="24"/>
          <w:szCs w:val="28"/>
          <w:highlight w:val="none"/>
        </w:rPr>
        <w:t xml:space="preserve">1.3具有履行合同所必需的设备和专业技术能力</w:t>
      </w:r>
      <w:r>
        <w:rPr>
          <w:rFonts w:hint="eastAsia" w:ascii="宋体" w:hAnsi="宋体"/>
          <w:bCs/>
          <w:sz w:val="24"/>
          <w:szCs w:val="28"/>
          <w:highlight w:val="none"/>
        </w:rPr>
        <w:t xml:space="preserve">【提供投标人相关信息一览表或资格承诺函（格式见第六部分）】</w:t>
      </w:r>
      <w:r>
        <w:rPr>
          <w:rFonts w:ascii="宋体" w:hAnsi="宋体"/>
          <w:bCs/>
          <w:sz w:val="24"/>
          <w:szCs w:val="28"/>
          <w:highlight w:val="none"/>
        </w:rPr>
        <w:t xml:space="preserve">；</w:t>
      </w:r>
      <w:r/>
    </w:p>
    <w:p>
      <w:pPr>
        <w:ind w:firstLine="480"/>
        <w:keepLines w:val="0"/>
        <w:keepNext w:val="0"/>
        <w:pageBreakBefore w:val="0"/>
        <w:spacing w:after="0" w:line="360" w:lineRule="auto"/>
        <w:widowControl w:val="off"/>
        <w:rPr>
          <w:rFonts w:hint="eastAsia" w:ascii="宋体" w:hAnsi="宋体"/>
          <w:bCs/>
          <w:sz w:val="24"/>
          <w:szCs w:val="28"/>
          <w:highlight w:val="none"/>
        </w:rPr>
      </w:pPr>
      <w:r>
        <w:rPr>
          <w:rFonts w:ascii="宋体" w:hAnsi="宋体"/>
          <w:bCs/>
          <w:sz w:val="24"/>
          <w:szCs w:val="28"/>
          <w:highlight w:val="none"/>
        </w:rPr>
        <w:t xml:space="preserve">1.4有依法缴纳税收和社会保障资金的良好记录</w:t>
      </w:r>
      <w:r>
        <w:rPr>
          <w:rFonts w:hint="eastAsia" w:ascii="宋体" w:hAnsi="宋体"/>
          <w:bCs/>
          <w:sz w:val="24"/>
          <w:szCs w:val="28"/>
          <w:highlight w:val="none"/>
        </w:rPr>
        <w:t xml:space="preserve">【提供参加本次政府采购活动前半年内至少一个月依法缴纳税收和社会保险的凭据或资格承诺函（格式见第六部分）】</w:t>
      </w:r>
      <w:r>
        <w:rPr>
          <w:rFonts w:ascii="宋体" w:hAnsi="宋体"/>
          <w:bCs/>
          <w:sz w:val="24"/>
          <w:szCs w:val="28"/>
          <w:highlight w:val="none"/>
        </w:rPr>
        <w:t xml:space="preserve">；</w:t>
      </w:r>
      <w:r/>
    </w:p>
    <w:p>
      <w:pPr>
        <w:ind w:firstLine="480"/>
        <w:keepLines w:val="0"/>
        <w:keepNext w:val="0"/>
        <w:pageBreakBefore w:val="0"/>
        <w:spacing w:after="0" w:line="360" w:lineRule="auto"/>
        <w:widowControl w:val="off"/>
        <w:rPr>
          <w:rFonts w:hint="eastAsia" w:ascii="宋体" w:hAnsi="宋体"/>
          <w:bCs/>
          <w:sz w:val="24"/>
          <w:szCs w:val="28"/>
          <w:highlight w:val="none"/>
        </w:rPr>
      </w:pPr>
      <w:r>
        <w:rPr>
          <w:rFonts w:ascii="宋体" w:hAnsi="宋体"/>
          <w:sz w:val="24"/>
          <w:szCs w:val="28"/>
          <w:highlight w:val="none"/>
        </w:rPr>
        <w:t xml:space="preserve">1.5参加政府采购活动前三年内，在经营活动中没有重大违法记录</w:t>
      </w:r>
      <w:r>
        <w:rPr>
          <w:rFonts w:hint="eastAsia" w:ascii="宋体" w:hAnsi="宋体"/>
          <w:sz w:val="24"/>
          <w:szCs w:val="28"/>
          <w:highlight w:val="none"/>
        </w:rPr>
        <w:t xml:space="preserve">【见投标函或提供资格承诺函（格式见第六部分）】</w:t>
      </w:r>
      <w:r>
        <w:rPr>
          <w:rFonts w:hint="eastAsia" w:ascii="宋体" w:hAnsi="宋体"/>
          <w:bCs/>
          <w:sz w:val="24"/>
          <w:szCs w:val="28"/>
          <w:highlight w:val="none"/>
        </w:rPr>
        <w:t xml:space="preserve">；</w:t>
      </w:r>
      <w:r/>
    </w:p>
    <w:p>
      <w:pPr>
        <w:ind w:firstLine="480"/>
        <w:keepLines w:val="0"/>
        <w:keepNext w:val="0"/>
        <w:pageBreakBefore w:val="0"/>
        <w:spacing w:after="0" w:line="360" w:lineRule="auto"/>
        <w:widowControl w:val="off"/>
        <w:rPr>
          <w:rFonts w:hint="eastAsia" w:ascii="宋体" w:hAnsi="宋体"/>
          <w:sz w:val="24"/>
          <w:szCs w:val="28"/>
          <w:highlight w:val="none"/>
        </w:rPr>
      </w:pPr>
      <w:r>
        <w:rPr>
          <w:rFonts w:ascii="宋体" w:hAnsi="宋体"/>
          <w:sz w:val="24"/>
          <w:szCs w:val="28"/>
          <w:highlight w:val="none"/>
        </w:rPr>
        <w:t xml:space="preserve">1.6法律、行政法规规定的其他条件</w:t>
      </w:r>
      <w:r/>
    </w:p>
    <w:p>
      <w:pPr>
        <w:ind w:firstLine="480"/>
        <w:keepLines w:val="0"/>
        <w:keepNext w:val="0"/>
        <w:pageBreakBefore w:val="0"/>
        <w:spacing w:after="0" w:line="360" w:lineRule="auto"/>
        <w:widowControl w:val="off"/>
        <w:rPr>
          <w:rFonts w:hint="eastAsia" w:ascii="宋体" w:hAnsi="宋体"/>
          <w:sz w:val="24"/>
          <w:szCs w:val="28"/>
          <w:highlight w:val="none"/>
        </w:rPr>
      </w:pPr>
      <w:r>
        <w:rPr>
          <w:rFonts w:ascii="宋体" w:hAnsi="宋体"/>
          <w:sz w:val="24"/>
          <w:szCs w:val="28"/>
          <w:highlight w:val="none"/>
        </w:rPr>
        <w:t xml:space="preserve">2.落实政府采购政策需满足的资格要求：</w:t>
      </w:r>
      <w:r/>
    </w:p>
    <w:p>
      <w:pPr>
        <w:ind w:firstLine="482"/>
        <w:keepLines w:val="0"/>
        <w:keepNext w:val="0"/>
        <w:pageBreakBefore w:val="0"/>
        <w:spacing w:after="0" w:line="360" w:lineRule="auto"/>
        <w:widowControl w:val="off"/>
        <w:rPr>
          <w:rFonts w:hint="eastAsia" w:ascii="宋体" w:hAnsi="宋体"/>
          <w:sz w:val="24"/>
          <w:highlight w:val="none"/>
        </w:rPr>
      </w:pPr>
      <w:r/>
      <w:bookmarkStart w:id="37" w:name="EBa54c75da6c934b3cb6e53c45871fc186"/>
      <w:r>
        <w:rPr>
          <w:rFonts w:hint="eastAsia" w:ascii="宋体" w:hAnsi="宋体"/>
          <w:b/>
          <w:sz w:val="24"/>
          <w:szCs w:val="28"/>
          <w:highlight w:val="none"/>
        </w:rPr>
        <w:t xml:space="preserve">☑</w:t>
      </w:r>
      <w:bookmarkEnd w:id="37"/>
      <w:r>
        <w:rPr>
          <w:rFonts w:hint="eastAsia" w:ascii="宋体" w:hAnsi="宋体"/>
          <w:b/>
          <w:sz w:val="24"/>
          <w:szCs w:val="28"/>
          <w:highlight w:val="none"/>
        </w:rPr>
        <w:t xml:space="preserve">本项目专门面向中小企业</w:t>
      </w:r>
      <w:bookmarkStart w:id="38" w:name="_Hlk141169923"/>
      <w:r/>
      <w:bookmarkEnd w:id="38"/>
      <w:r>
        <w:rPr>
          <w:rFonts w:hint="eastAsia" w:ascii="宋体" w:hAnsi="宋体"/>
          <w:b/>
          <w:sz w:val="24"/>
          <w:szCs w:val="28"/>
          <w:highlight w:val="none"/>
        </w:rPr>
        <w:t xml:space="preserve">。</w:t>
      </w:r>
      <w:r>
        <w:rPr>
          <w:rFonts w:hint="eastAsia" w:ascii="宋体" w:hAnsi="宋体"/>
          <w:sz w:val="24"/>
          <w:highlight w:val="none"/>
        </w:rPr>
        <w:t xml:space="preserve">根据《政府采购促进中小企业发展管理办法》（财库（2020）46号）、《关于做好政府采购支持企业发展有关事项的通知》(苏财购〔2020〕52号)及关于转发《江苏省财政厅关于做好政府采购支持企业发展有关事项的通知》的通知（镇财采〔2020〕12号）的要求，本项目</w:t>
      </w:r>
      <w:r>
        <w:rPr>
          <w:rFonts w:hint="eastAsia" w:ascii="宋体" w:hAnsi="宋体"/>
          <w:b/>
          <w:sz w:val="24"/>
          <w:highlight w:val="none"/>
        </w:rPr>
        <w:t xml:space="preserve">专门面向中小微企业</w:t>
      </w:r>
      <w:r>
        <w:rPr>
          <w:rFonts w:hint="eastAsia" w:ascii="宋体" w:hAnsi="宋体"/>
          <w:sz w:val="24"/>
          <w:highlight w:val="none"/>
        </w:rPr>
        <w:t xml:space="preserve">。中小微企业划型标准请对照《关于印发中小企业划型标准规定的通知》（工信部联企业〔2011〕300号），本项目属于服务类项目，采购标的对应的行业为其他未列明行业。</w:t>
      </w:r>
      <w:r/>
    </w:p>
    <w:p>
      <w:pPr>
        <w:ind w:firstLine="480"/>
        <w:keepLines w:val="0"/>
        <w:keepNext w:val="0"/>
        <w:pageBreakBefore w:val="0"/>
        <w:spacing w:after="0" w:line="360" w:lineRule="auto"/>
        <w:widowControl w:val="off"/>
        <w:rPr>
          <w:rFonts w:hint="eastAsia" w:ascii="宋体" w:hAnsi="宋体"/>
          <w:sz w:val="24"/>
          <w:highlight w:val="none"/>
        </w:rPr>
      </w:pPr>
      <w:r>
        <w:rPr>
          <w:rFonts w:hint="eastAsia" w:ascii="宋体" w:hAnsi="宋体"/>
          <w:sz w:val="24"/>
          <w:highlight w:val="none"/>
        </w:rPr>
        <w:t xml:space="preserve">3.本项目的特定资格要求：无</w:t>
      </w:r>
      <w:r/>
    </w:p>
    <w:p>
      <w:pPr>
        <w:ind w:firstLine="480"/>
        <w:keepLines w:val="0"/>
        <w:keepNext w:val="0"/>
        <w:pageBreakBefore w:val="0"/>
        <w:spacing w:after="0" w:line="360" w:lineRule="auto"/>
        <w:widowControl w:val="off"/>
        <w:rPr>
          <w:rFonts w:hint="eastAsia" w:ascii="宋体" w:hAnsi="宋体" w:cs="宋体"/>
          <w:sz w:val="24"/>
          <w:szCs w:val="28"/>
          <w:highlight w:val="none"/>
        </w:rPr>
      </w:pPr>
      <w:r>
        <w:rPr>
          <w:rFonts w:hint="eastAsia" w:ascii="宋体" w:hAnsi="宋体" w:cs="宋体"/>
          <w:sz w:val="24"/>
          <w:szCs w:val="28"/>
          <w:highlight w:val="none"/>
        </w:rPr>
        <w:t xml:space="preserve">三、获取招标文件</w:t>
      </w:r>
      <w:bookmarkEnd w:id="33"/>
      <w:r/>
      <w:bookmarkEnd w:id="34"/>
      <w:r/>
      <w:bookmarkEnd w:id="35"/>
      <w:r/>
      <w:bookmarkEnd w:id="36"/>
      <w:r/>
      <w:r/>
    </w:p>
    <w:p>
      <w:pPr>
        <w:ind w:firstLine="480"/>
        <w:keepLines w:val="0"/>
        <w:keepNext w:val="0"/>
        <w:pageBreakBefore w:val="0"/>
        <w:spacing w:after="0" w:line="360" w:lineRule="auto"/>
        <w:widowControl w:val="off"/>
        <w:rPr>
          <w:rFonts w:hint="eastAsia" w:ascii="宋体" w:hAnsi="宋体"/>
          <w:sz w:val="24"/>
          <w:szCs w:val="28"/>
          <w:highlight w:val="none"/>
        </w:rPr>
      </w:pPr>
      <w:r>
        <w:rPr>
          <w:rFonts w:hint="eastAsia" w:ascii="宋体" w:hAnsi="宋体"/>
          <w:sz w:val="24"/>
          <w:szCs w:val="28"/>
          <w:highlight w:val="none"/>
        </w:rPr>
        <w:t xml:space="preserve">获取时间：公告之时起至2026年4月</w:t>
      </w:r>
      <w:r>
        <w:rPr>
          <w:rFonts w:hint="eastAsia" w:ascii="宋体" w:hAnsi="宋体"/>
          <w:sz w:val="24"/>
          <w:szCs w:val="28"/>
          <w:highlight w:val="none"/>
          <w:lang w:val="en-US" w:eastAsia="zh-CN"/>
        </w:rPr>
        <w:t xml:space="preserve">16</w:t>
      </w:r>
      <w:r>
        <w:rPr>
          <w:rFonts w:hint="eastAsia" w:ascii="宋体" w:hAnsi="宋体"/>
          <w:sz w:val="24"/>
          <w:szCs w:val="28"/>
          <w:highlight w:val="none"/>
        </w:rPr>
        <w:t xml:space="preserve">日</w:t>
      </w:r>
      <w:r>
        <w:rPr>
          <w:rFonts w:ascii="宋体" w:hAnsi="宋体"/>
          <w:sz w:val="24"/>
          <w:szCs w:val="28"/>
          <w:highlight w:val="none"/>
        </w:rPr>
        <w:t xml:space="preserve">23:59（北京时间）</w:t>
      </w:r>
      <w:r/>
    </w:p>
    <w:p>
      <w:pPr>
        <w:ind w:firstLine="480"/>
        <w:keepLines w:val="0"/>
        <w:keepNext w:val="0"/>
        <w:pageBreakBefore w:val="0"/>
        <w:spacing w:after="0" w:line="360" w:lineRule="auto"/>
        <w:widowControl w:val="off"/>
        <w:rPr>
          <w:rFonts w:hint="eastAsia" w:ascii="宋体" w:hAnsi="宋体"/>
          <w:i/>
          <w:iCs/>
          <w:sz w:val="24"/>
          <w:szCs w:val="28"/>
          <w:highlight w:val="none"/>
        </w:rPr>
      </w:pPr>
      <w:r>
        <w:rPr>
          <w:rFonts w:hint="eastAsia" w:ascii="宋体" w:hAnsi="宋体"/>
          <w:sz w:val="24"/>
          <w:szCs w:val="28"/>
          <w:highlight w:val="none"/>
        </w:rPr>
        <w:t xml:space="preserve">获取地点：苏采云电子交易平台获取招标文件</w:t>
      </w:r>
      <w:r/>
    </w:p>
    <w:p>
      <w:pPr>
        <w:ind w:firstLine="480"/>
        <w:keepLines w:val="0"/>
        <w:keepNext w:val="0"/>
        <w:pageBreakBefore w:val="0"/>
        <w:spacing w:after="0" w:line="360" w:lineRule="auto"/>
        <w:widowControl w:val="off"/>
        <w:rPr>
          <w:rFonts w:hint="eastAsia" w:ascii="宋体" w:hAnsi="宋体"/>
          <w:sz w:val="24"/>
          <w:szCs w:val="28"/>
          <w:highlight w:val="none"/>
        </w:rPr>
      </w:pPr>
      <w:r>
        <w:rPr>
          <w:rFonts w:hint="eastAsia" w:ascii="宋体" w:hAnsi="宋体"/>
          <w:sz w:val="24"/>
          <w:szCs w:val="28"/>
          <w:highlight w:val="none"/>
        </w:rPr>
        <w:t xml:space="preserve">获取方式：按操作指南线上获取</w:t>
      </w:r>
      <w:r/>
    </w:p>
    <w:p>
      <w:pPr>
        <w:ind w:firstLine="480"/>
        <w:keepLines w:val="0"/>
        <w:keepNext w:val="0"/>
        <w:pageBreakBefore w:val="0"/>
        <w:spacing w:after="0" w:line="360" w:lineRule="auto"/>
        <w:widowControl w:val="off"/>
        <w:rPr>
          <w:rFonts w:hint="eastAsia" w:ascii="宋体" w:hAnsi="宋体"/>
          <w:sz w:val="24"/>
          <w:szCs w:val="28"/>
          <w:highlight w:val="none"/>
        </w:rPr>
      </w:pPr>
      <w:r>
        <w:rPr>
          <w:rFonts w:hint="eastAsia" w:ascii="宋体" w:hAnsi="宋体"/>
          <w:sz w:val="24"/>
          <w:szCs w:val="28"/>
          <w:highlight w:val="none"/>
        </w:rPr>
        <w:t xml:space="preserve">请在投标前详细阅读《“苏采云”系统供应商操作手册》（网址：</w:t>
      </w:r>
      <w:r>
        <w:rPr>
          <w:rFonts w:ascii="宋体" w:hAnsi="宋体"/>
          <w:sz w:val="24"/>
          <w:szCs w:val="28"/>
          <w:highlight w:val="none"/>
        </w:rPr>
        <w:t xml:space="preserve">http://www.ccgp-jiangsu.gov.cn/jiangsu/zlxz/ee/ee3a4bc5a3454aa2b0d9312230633ce9.html）</w:t>
      </w:r>
      <w:r/>
    </w:p>
    <w:p>
      <w:pPr>
        <w:ind w:firstLine="480"/>
        <w:keepLines w:val="0"/>
        <w:keepNext w:val="0"/>
        <w:pageBreakBefore w:val="0"/>
        <w:spacing w:after="0" w:line="360" w:lineRule="auto"/>
        <w:widowControl w:val="off"/>
        <w:rPr>
          <w:rFonts w:hint="eastAsia" w:ascii="宋体" w:hAnsi="宋体"/>
          <w:sz w:val="24"/>
          <w:szCs w:val="28"/>
          <w:highlight w:val="none"/>
        </w:rPr>
      </w:pPr>
      <w:r>
        <w:rPr>
          <w:rFonts w:hint="eastAsia" w:ascii="宋体" w:hAnsi="宋体"/>
          <w:sz w:val="24"/>
          <w:szCs w:val="28"/>
          <w:highlight w:val="none"/>
        </w:rPr>
        <w:t xml:space="preserve">采购文件售价：免费</w:t>
      </w:r>
      <w:r/>
    </w:p>
    <w:p>
      <w:pPr>
        <w:ind w:firstLine="480"/>
        <w:keepLines w:val="0"/>
        <w:keepNext w:val="0"/>
        <w:pageBreakBefore w:val="0"/>
        <w:spacing w:after="0" w:line="360" w:lineRule="auto"/>
        <w:widowControl w:val="off"/>
        <w:rPr>
          <w:rFonts w:hint="eastAsia" w:ascii="宋体" w:hAnsi="宋体" w:cs="宋体"/>
          <w:sz w:val="24"/>
          <w:szCs w:val="28"/>
          <w:highlight w:val="none"/>
        </w:rPr>
      </w:pPr>
      <w:r/>
      <w:bookmarkStart w:id="39" w:name="_Toc35393793"/>
      <w:r/>
      <w:bookmarkStart w:id="40" w:name="_Toc28359082"/>
      <w:r/>
      <w:bookmarkStart w:id="41" w:name="_Toc35393624"/>
      <w:r/>
      <w:bookmarkStart w:id="42" w:name="_Toc28359005"/>
      <w:r>
        <w:rPr>
          <w:rFonts w:hint="eastAsia" w:ascii="宋体" w:hAnsi="宋体" w:cs="宋体"/>
          <w:sz w:val="24"/>
          <w:szCs w:val="28"/>
          <w:highlight w:val="none"/>
        </w:rPr>
        <w:t xml:space="preserve">四、</w:t>
      </w:r>
      <w:bookmarkEnd w:id="39"/>
      <w:r/>
      <w:bookmarkEnd w:id="40"/>
      <w:r/>
      <w:bookmarkEnd w:id="41"/>
      <w:r/>
      <w:bookmarkEnd w:id="42"/>
      <w:r>
        <w:rPr>
          <w:rFonts w:hint="eastAsia" w:ascii="宋体" w:hAnsi="宋体" w:cs="宋体"/>
          <w:sz w:val="24"/>
          <w:szCs w:val="28"/>
          <w:highlight w:val="none"/>
        </w:rPr>
        <w:t xml:space="preserve">提交投标文件截止时间、开标时间和地点</w:t>
      </w:r>
      <w:r/>
    </w:p>
    <w:p>
      <w:pPr>
        <w:ind w:firstLine="480"/>
        <w:keepLines w:val="0"/>
        <w:keepNext w:val="0"/>
        <w:pageBreakBefore w:val="0"/>
        <w:spacing w:after="0" w:line="360" w:lineRule="auto"/>
        <w:widowControl w:val="off"/>
        <w:rPr>
          <w:rFonts w:hint="eastAsia" w:ascii="宋体" w:hAnsi="宋体"/>
          <w:bCs/>
          <w:sz w:val="24"/>
          <w:szCs w:val="28"/>
          <w:highlight w:val="none"/>
          <w:u w:val="single"/>
        </w:rPr>
      </w:pPr>
      <w:r>
        <w:rPr>
          <w:rFonts w:hint="eastAsia" w:ascii="宋体" w:hAnsi="宋体"/>
          <w:bCs/>
          <w:sz w:val="24"/>
          <w:szCs w:val="28"/>
          <w:highlight w:val="none"/>
        </w:rPr>
        <w:t xml:space="preserve">提交截止时间及开标时间：</w:t>
      </w:r>
      <w:r>
        <w:rPr>
          <w:rFonts w:ascii="宋体" w:hAnsi="宋体"/>
          <w:bCs/>
          <w:sz w:val="24"/>
          <w:szCs w:val="28"/>
          <w:highlight w:val="none"/>
          <w:u w:val="single"/>
        </w:rPr>
        <w:t xml:space="preserve">202</w:t>
      </w:r>
      <w:r>
        <w:rPr>
          <w:rFonts w:hint="eastAsia" w:ascii="宋体" w:hAnsi="宋体"/>
          <w:bCs/>
          <w:sz w:val="24"/>
          <w:szCs w:val="28"/>
          <w:highlight w:val="none"/>
          <w:u w:val="single"/>
        </w:rPr>
        <w:t xml:space="preserve">6</w:t>
      </w:r>
      <w:r>
        <w:rPr>
          <w:rFonts w:ascii="宋体" w:hAnsi="宋体"/>
          <w:bCs/>
          <w:sz w:val="24"/>
          <w:szCs w:val="28"/>
          <w:highlight w:val="none"/>
          <w:u w:val="single"/>
        </w:rPr>
        <w:t xml:space="preserve">年</w:t>
      </w:r>
      <w:r>
        <w:rPr>
          <w:rFonts w:hint="eastAsia" w:ascii="宋体" w:hAnsi="宋体"/>
          <w:bCs/>
          <w:sz w:val="24"/>
          <w:szCs w:val="28"/>
          <w:highlight w:val="none"/>
          <w:u w:val="single"/>
        </w:rPr>
        <w:t xml:space="preserve">4</w:t>
      </w:r>
      <w:r>
        <w:rPr>
          <w:rFonts w:ascii="宋体" w:hAnsi="宋体"/>
          <w:bCs/>
          <w:sz w:val="24"/>
          <w:szCs w:val="28"/>
          <w:highlight w:val="none"/>
          <w:u w:val="single"/>
        </w:rPr>
        <w:t xml:space="preserve">月</w:t>
      </w:r>
      <w:r>
        <w:rPr>
          <w:rFonts w:hint="eastAsia" w:ascii="宋体" w:hAnsi="宋体"/>
          <w:bCs/>
          <w:sz w:val="24"/>
          <w:szCs w:val="28"/>
          <w:highlight w:val="none"/>
          <w:u w:val="single"/>
          <w:lang w:val="en-US" w:eastAsia="zh-CN"/>
        </w:rPr>
        <w:t xml:space="preserve">30</w:t>
      </w:r>
      <w:r>
        <w:rPr>
          <w:rFonts w:ascii="宋体" w:hAnsi="宋体"/>
          <w:bCs/>
          <w:sz w:val="24"/>
          <w:szCs w:val="28"/>
          <w:highlight w:val="none"/>
          <w:u w:val="single"/>
        </w:rPr>
        <w:t xml:space="preserve">日9点</w:t>
      </w:r>
      <w:r>
        <w:rPr>
          <w:rFonts w:hint="eastAsia" w:ascii="宋体" w:hAnsi="宋体"/>
          <w:bCs/>
          <w:sz w:val="24"/>
          <w:szCs w:val="28"/>
          <w:highlight w:val="none"/>
          <w:u w:val="single"/>
        </w:rPr>
        <w:t xml:space="preserve">30</w:t>
      </w:r>
      <w:r>
        <w:rPr>
          <w:rFonts w:ascii="宋体" w:hAnsi="宋体"/>
          <w:bCs/>
          <w:sz w:val="24"/>
          <w:szCs w:val="28"/>
          <w:highlight w:val="none"/>
          <w:u w:val="single"/>
        </w:rPr>
        <w:t xml:space="preserve">分</w:t>
      </w:r>
      <w:r>
        <w:rPr>
          <w:rFonts w:hint="eastAsia" w:ascii="宋体" w:hAnsi="宋体"/>
          <w:bCs/>
          <w:sz w:val="24"/>
          <w:szCs w:val="28"/>
          <w:highlight w:val="none"/>
        </w:rPr>
        <w:t xml:space="preserve">（北京时间）</w:t>
      </w:r>
      <w:r/>
    </w:p>
    <w:p>
      <w:pPr>
        <w:ind w:firstLine="480"/>
        <w:keepLines w:val="0"/>
        <w:keepNext w:val="0"/>
        <w:pageBreakBefore w:val="0"/>
        <w:spacing w:after="0" w:line="360" w:lineRule="auto"/>
        <w:widowControl w:val="off"/>
        <w:rPr>
          <w:rFonts w:hint="eastAsia" w:ascii="宋体" w:hAnsi="宋体" w:cs="宋体"/>
          <w:sz w:val="24"/>
          <w:szCs w:val="28"/>
          <w:highlight w:val="none"/>
        </w:rPr>
      </w:pPr>
      <w:r/>
      <w:bookmarkStart w:id="43" w:name="_Toc28359084"/>
      <w:r/>
      <w:bookmarkStart w:id="44" w:name="_Toc35393794"/>
      <w:r/>
      <w:bookmarkStart w:id="45" w:name="_Toc35393625"/>
      <w:r/>
      <w:bookmarkStart w:id="46" w:name="_Toc28359007"/>
      <w:r>
        <w:rPr>
          <w:rFonts w:hint="eastAsia" w:ascii="宋体" w:hAnsi="宋体" w:cs="宋体"/>
          <w:sz w:val="24"/>
          <w:szCs w:val="28"/>
          <w:highlight w:val="none"/>
        </w:rPr>
        <w:t xml:space="preserve">开标地点：</w:t>
      </w:r>
      <w:r>
        <w:rPr>
          <w:rFonts w:hint="eastAsia" w:ascii="宋体" w:hAnsi="宋体" w:cs="宋体"/>
          <w:sz w:val="24"/>
          <w:highlight w:val="none"/>
        </w:rPr>
        <w:t xml:space="preserve">“苏采云”政府采购交易系统网上开标大厅</w:t>
      </w:r>
      <w:r/>
    </w:p>
    <w:p>
      <w:pPr>
        <w:ind w:firstLine="480"/>
        <w:keepLines w:val="0"/>
        <w:keepNext w:val="0"/>
        <w:pageBreakBefore w:val="0"/>
        <w:spacing w:after="0" w:line="360" w:lineRule="auto"/>
        <w:widowControl w:val="off"/>
        <w:rPr>
          <w:rFonts w:hint="eastAsia" w:ascii="宋体" w:hAnsi="宋体" w:cs="宋体"/>
          <w:sz w:val="24"/>
          <w:szCs w:val="28"/>
          <w:highlight w:val="none"/>
        </w:rPr>
      </w:pPr>
      <w:r>
        <w:rPr>
          <w:rFonts w:hint="eastAsia" w:ascii="宋体" w:hAnsi="宋体" w:cs="宋体"/>
          <w:sz w:val="24"/>
          <w:szCs w:val="28"/>
          <w:highlight w:val="none"/>
        </w:rPr>
        <w:t xml:space="preserve">注意事项：（1）本项目通过</w:t>
      </w:r>
      <w:r>
        <w:rPr>
          <w:rFonts w:hint="eastAsia" w:ascii="宋体" w:hAnsi="宋体" w:cs="宋体"/>
          <w:sz w:val="24"/>
          <w:szCs w:val="28"/>
          <w:highlight w:val="none"/>
          <w:u w:val="single"/>
        </w:rPr>
        <w:t xml:space="preserve">“苏采云”系统</w:t>
      </w:r>
      <w:r>
        <w:rPr>
          <w:rFonts w:hint="eastAsia" w:ascii="宋体" w:hAnsi="宋体" w:cs="宋体"/>
          <w:sz w:val="24"/>
          <w:szCs w:val="28"/>
          <w:highlight w:val="none"/>
        </w:rPr>
        <w:t xml:space="preserve">进行采购，投标人须通过</w:t>
      </w:r>
      <w:r>
        <w:rPr>
          <w:rFonts w:hint="eastAsia" w:ascii="宋体" w:hAnsi="宋体" w:cs="宋体"/>
          <w:sz w:val="24"/>
          <w:highlight w:val="none"/>
          <w:u w:val="single"/>
        </w:rPr>
        <w:t xml:space="preserve">“江苏政府采购网”</w:t>
      </w:r>
      <w:r>
        <w:rPr>
          <w:rFonts w:hint="eastAsia" w:ascii="宋体" w:hAnsi="宋体" w:cs="宋体"/>
          <w:sz w:val="24"/>
          <w:szCs w:val="28"/>
          <w:highlight w:val="none"/>
        </w:rPr>
        <w:t xml:space="preserve">发布的最新响应文件制作软件（下载路径：</w:t>
      </w:r>
      <w:r>
        <w:rPr>
          <w:rFonts w:hint="eastAsia" w:ascii="宋体" w:hAnsi="宋体" w:cs="宋体"/>
          <w:sz w:val="24"/>
          <w:highlight w:val="none"/>
        </w:rPr>
        <w:t xml:space="preserve">江苏政府采购网——资料下载——《江苏省政府采购交易管理系统（苏采云）供应商操作指南》</w:t>
      </w:r>
      <w:r>
        <w:rPr>
          <w:rFonts w:hint="eastAsia" w:ascii="宋体" w:hAnsi="宋体" w:cs="宋体"/>
          <w:sz w:val="24"/>
          <w:szCs w:val="28"/>
          <w:highlight w:val="none"/>
        </w:rPr>
        <w:t xml:space="preserve">）“苏采云”系统在线制作并提交投标文件。截至投标截止时间，“苏采云”系统投标通道将关闭，投标人未完成电子投标文件有效提交的，其投标将被拒绝。</w:t>
      </w:r>
      <w:r/>
    </w:p>
    <w:p>
      <w:pPr>
        <w:ind w:firstLine="480"/>
        <w:keepLines w:val="0"/>
        <w:keepNext w:val="0"/>
        <w:pageBreakBefore w:val="0"/>
        <w:spacing w:after="0" w:line="360" w:lineRule="auto"/>
        <w:widowControl w:val="off"/>
        <w:rPr>
          <w:rFonts w:hint="eastAsia" w:ascii="宋体" w:hAnsi="宋体" w:cs="宋体"/>
          <w:sz w:val="24"/>
          <w:szCs w:val="28"/>
          <w:highlight w:val="none"/>
        </w:rPr>
      </w:pPr>
      <w:r>
        <w:rPr>
          <w:rFonts w:hint="eastAsia" w:ascii="宋体" w:hAnsi="宋体" w:cs="宋体"/>
          <w:sz w:val="24"/>
          <w:szCs w:val="28"/>
          <w:highlight w:val="none"/>
        </w:rPr>
        <w:t xml:space="preserve">（2）本项目采用网上开标方式，请投标人事先做好电脑环境准备，自行选择互联网连接畅通的场地，在规定的开标时间登录网上开标大厅进行投标文件解密等操作，直至评标结束方可离开电脑。</w:t>
      </w:r>
      <w:r/>
    </w:p>
    <w:p>
      <w:pPr>
        <w:ind w:firstLine="480"/>
        <w:keepLines w:val="0"/>
        <w:keepNext w:val="0"/>
        <w:pageBreakBefore w:val="0"/>
        <w:spacing w:after="0" w:line="360" w:lineRule="auto"/>
        <w:widowControl w:val="off"/>
        <w:rPr>
          <w:rFonts w:hint="eastAsia" w:ascii="宋体" w:hAnsi="宋体" w:cs="宋体"/>
          <w:bCs/>
          <w:sz w:val="24"/>
          <w:szCs w:val="28"/>
          <w:highlight w:val="none"/>
        </w:rPr>
      </w:pPr>
      <w:r>
        <w:rPr>
          <w:rFonts w:hint="eastAsia" w:ascii="宋体" w:hAnsi="宋体" w:cs="宋体"/>
          <w:bCs/>
          <w:sz w:val="24"/>
          <w:szCs w:val="28"/>
          <w:highlight w:val="none"/>
        </w:rPr>
        <w:t xml:space="preserve">五、公告期限</w:t>
      </w:r>
      <w:bookmarkEnd w:id="43"/>
      <w:r/>
      <w:bookmarkEnd w:id="44"/>
      <w:r/>
      <w:bookmarkEnd w:id="45"/>
      <w:r/>
      <w:bookmarkEnd w:id="46"/>
      <w:r/>
      <w:r/>
    </w:p>
    <w:p>
      <w:pPr>
        <w:ind w:firstLine="480"/>
        <w:keepLines w:val="0"/>
        <w:keepNext w:val="0"/>
        <w:pageBreakBefore w:val="0"/>
        <w:spacing w:after="0" w:line="360" w:lineRule="auto"/>
        <w:widowControl w:val="off"/>
        <w:rPr>
          <w:rFonts w:hint="eastAsia" w:ascii="宋体" w:hAnsi="宋体" w:cs="宋体"/>
          <w:sz w:val="24"/>
          <w:szCs w:val="28"/>
          <w:highlight w:val="none"/>
        </w:rPr>
      </w:pPr>
      <w:r>
        <w:rPr>
          <w:rFonts w:hint="eastAsia" w:ascii="宋体" w:hAnsi="宋体" w:cs="宋体"/>
          <w:sz w:val="24"/>
          <w:szCs w:val="28"/>
          <w:highlight w:val="none"/>
        </w:rPr>
        <w:t xml:space="preserve">自本公告发布之日起</w:t>
      </w:r>
      <w:r>
        <w:rPr>
          <w:rFonts w:ascii="宋体" w:hAnsi="宋体" w:cs="宋体"/>
          <w:sz w:val="24"/>
          <w:szCs w:val="28"/>
          <w:highlight w:val="none"/>
        </w:rPr>
        <w:t xml:space="preserve">5个工作日。</w:t>
      </w:r>
      <w:r/>
    </w:p>
    <w:p>
      <w:pPr>
        <w:ind w:firstLine="480"/>
        <w:keepLines w:val="0"/>
        <w:keepNext w:val="0"/>
        <w:pageBreakBefore w:val="0"/>
        <w:spacing w:after="0" w:line="360" w:lineRule="auto"/>
        <w:widowControl w:val="off"/>
        <w:rPr>
          <w:rFonts w:hint="eastAsia" w:ascii="宋体" w:hAnsi="宋体" w:cs="宋体"/>
          <w:sz w:val="24"/>
          <w:szCs w:val="28"/>
          <w:highlight w:val="none"/>
        </w:rPr>
      </w:pPr>
      <w:r/>
      <w:bookmarkStart w:id="47" w:name="_Toc35393626"/>
      <w:r/>
      <w:bookmarkStart w:id="48" w:name="_Toc35393795"/>
      <w:r>
        <w:rPr>
          <w:rFonts w:hint="eastAsia" w:ascii="宋体" w:hAnsi="宋体" w:cs="宋体"/>
          <w:sz w:val="24"/>
          <w:szCs w:val="28"/>
          <w:highlight w:val="none"/>
        </w:rPr>
        <w:t xml:space="preserve">六、其他补充事宜</w:t>
      </w:r>
      <w:bookmarkEnd w:id="47"/>
      <w:r/>
      <w:bookmarkEnd w:id="48"/>
      <w:r/>
      <w:r/>
    </w:p>
    <w:p>
      <w:pPr>
        <w:pStyle w:val="941"/>
        <w:ind w:firstLine="480"/>
        <w:jc w:val="left"/>
        <w:keepLines w:val="0"/>
        <w:keepNext w:val="0"/>
        <w:pageBreakBefore w:val="0"/>
        <w:spacing w:after="0" w:line="360" w:lineRule="auto"/>
        <w:widowControl w:val="off"/>
        <w:rPr>
          <w:rFonts w:hint="eastAsia" w:ascii="宋体" w:hAnsi="宋体" w:cs="宋体"/>
          <w:sz w:val="24"/>
          <w:szCs w:val="28"/>
          <w:highlight w:val="none"/>
        </w:rPr>
      </w:pPr>
      <w:r/>
      <w:bookmarkStart w:id="49" w:name="_Toc35393796"/>
      <w:r/>
      <w:bookmarkStart w:id="50" w:name="_Toc28359085"/>
      <w:r/>
      <w:bookmarkStart w:id="51" w:name="_Toc28359008"/>
      <w:r/>
      <w:bookmarkStart w:id="52" w:name="_Toc35393627"/>
      <w:r>
        <w:rPr>
          <w:rFonts w:hint="eastAsia" w:ascii="宋体" w:hAnsi="宋体" w:cs="宋体"/>
          <w:sz w:val="24"/>
          <w:szCs w:val="28"/>
          <w:highlight w:val="none"/>
        </w:rPr>
        <w:t xml:space="preserve">1.本项目通过“苏采云”系统进行采购，请在投标前详细阅读《“苏采云”系统供应商操作手册》（下载路径：江苏政府采购网——资料下载——《江苏省政府采购交易管理系统（苏采云）供应商操作指南》）；投标人在使用系统进行投标的过程中如遇涉及“苏采云”系统使用的任何问题，应在工作日9：00-11:30 、13:30-17:30期间致电技术支持热线咨询，联系方式：0519-86722803、0519-86722805、15252929439。</w:t>
      </w:r>
      <w:r/>
    </w:p>
    <w:p>
      <w:pPr>
        <w:pStyle w:val="941"/>
        <w:ind w:firstLine="480"/>
        <w:jc w:val="left"/>
        <w:keepLines w:val="0"/>
        <w:keepNext w:val="0"/>
        <w:pageBreakBefore w:val="0"/>
        <w:spacing w:after="0" w:line="360" w:lineRule="auto"/>
        <w:widowControl w:val="off"/>
        <w:rPr>
          <w:rFonts w:hint="eastAsia" w:ascii="宋体" w:hAnsi="宋体" w:cs="宋体"/>
          <w:sz w:val="24"/>
          <w:szCs w:val="28"/>
          <w:highlight w:val="none"/>
        </w:rPr>
      </w:pPr>
      <w:r>
        <w:rPr>
          <w:rFonts w:hint="eastAsia" w:ascii="宋体" w:hAnsi="宋体" w:cs="宋体"/>
          <w:sz w:val="24"/>
          <w:szCs w:val="28"/>
          <w:highlight w:val="none"/>
        </w:rPr>
        <w:t xml:space="preserve">2.投标人投标需提前办理数字认证证书，办理方式和注意事项详见：</w:t>
      </w:r>
      <w:r/>
    </w:p>
    <w:p>
      <w:pPr>
        <w:pStyle w:val="930"/>
        <w:ind w:firstLine="480"/>
        <w:keepLines w:val="0"/>
        <w:keepNext w:val="0"/>
        <w:pageBreakBefore w:val="0"/>
        <w:spacing w:before="0" w:beforeAutospacing="0" w:after="0" w:afterAutospacing="0" w:line="360" w:lineRule="auto"/>
        <w:widowControl w:val="off"/>
        <w:rPr>
          <w:rFonts w:hint="eastAsia"/>
          <w:color w:val="auto"/>
          <w:highlight w:val="none"/>
        </w:rPr>
      </w:pPr>
      <w:r>
        <w:rPr>
          <w:rFonts w:hint="eastAsia"/>
          <w:color w:val="auto"/>
          <w:highlight w:val="none"/>
        </w:rPr>
        <w:t xml:space="preserve">镇江地区意源（方正）办理方式：镇江市润州区冠城路8号工人大厦7楼公共资源交易中心大厅CA窗口。工作日办公时间：9：00-12：00、13：30-17：30。联系人：邵娟，联系电话：13655287962，办理指南地址：</w:t>
      </w:r>
      <w:r>
        <w:rPr>
          <w:rFonts w:hint="eastAsia"/>
          <w:highlight w:val="none"/>
        </w:rPr>
        <w:fldChar w:fldCharType="begin"/>
      </w:r>
      <w:r>
        <w:rPr>
          <w:highlight w:val="none"/>
        </w:rPr>
        <w:instrText xml:space="preserve"> HYPERLINK "http://jsxcmm.com/help/gys.html。" </w:instrText>
      </w:r>
      <w:r>
        <w:rPr>
          <w:rFonts w:hint="eastAsia"/>
          <w:highlight w:val="none"/>
        </w:rPr>
        <w:fldChar w:fldCharType="separate"/>
      </w:r>
      <w:r>
        <w:rPr>
          <w:rStyle w:val="937"/>
          <w:rFonts w:hint="eastAsia"/>
          <w:color w:val="auto"/>
          <w:highlight w:val="none"/>
        </w:rPr>
        <w:t xml:space="preserve">http://jsxcmm.com/help/gys.html。</w:t>
      </w:r>
      <w:r>
        <w:rPr>
          <w:rStyle w:val="937"/>
          <w:rFonts w:hint="eastAsia"/>
          <w:color w:val="auto"/>
          <w:highlight w:val="none"/>
        </w:rPr>
        <w:fldChar w:fldCharType="end"/>
      </w:r>
      <w:r/>
    </w:p>
    <w:p>
      <w:pPr>
        <w:pStyle w:val="941"/>
        <w:ind w:firstLine="480"/>
        <w:jc w:val="left"/>
        <w:keepLines w:val="0"/>
        <w:keepNext w:val="0"/>
        <w:pageBreakBefore w:val="0"/>
        <w:spacing w:after="0" w:line="360" w:lineRule="auto"/>
        <w:widowControl w:val="off"/>
        <w:rPr>
          <w:rFonts w:hint="eastAsia" w:ascii="宋体" w:hAnsi="宋体" w:cs="宋体"/>
          <w:sz w:val="24"/>
          <w:szCs w:val="28"/>
          <w:highlight w:val="none"/>
        </w:rPr>
      </w:pPr>
      <w:r>
        <w:rPr>
          <w:rFonts w:ascii="宋体" w:hAnsi="宋体" w:cs="宋体"/>
          <w:sz w:val="24"/>
          <w:szCs w:val="28"/>
          <w:highlight w:val="none"/>
        </w:rPr>
        <w:t xml:space="preserve">3.各投标人应在规定的时间内完成招标文件的下载，逾期可能会造成招标文件无法下载以及投标文件无法上传的情形，由此导致的后果由各供应商自行承担。</w:t>
      </w:r>
      <w:r/>
    </w:p>
    <w:p>
      <w:pPr>
        <w:ind w:firstLine="482"/>
        <w:keepLines w:val="0"/>
        <w:keepNext w:val="0"/>
        <w:pageBreakBefore w:val="0"/>
        <w:spacing w:after="0" w:line="360" w:lineRule="auto"/>
        <w:widowControl w:val="off"/>
        <w:rPr>
          <w:rFonts w:hint="eastAsia" w:ascii="宋体" w:hAnsi="宋体"/>
          <w:b/>
          <w:sz w:val="24"/>
          <w:highlight w:val="none"/>
        </w:rPr>
      </w:pPr>
      <w:r>
        <w:rPr>
          <w:rFonts w:ascii="宋体" w:hAnsi="宋体" w:cs="宋体"/>
          <w:b/>
          <w:sz w:val="24"/>
          <w:szCs w:val="28"/>
          <w:highlight w:val="none"/>
        </w:rPr>
        <w:t xml:space="preserve">4.</w:t>
      </w:r>
      <w:r>
        <w:rPr>
          <w:rFonts w:hint="eastAsia" w:ascii="宋体" w:hAnsi="宋体"/>
          <w:b/>
          <w:sz w:val="24"/>
          <w:highlight w:val="none"/>
        </w:rPr>
        <w:t xml:space="preserve">本项目属于服务类采购，本项目采购标的对应的行业为其他未列明行业。</w:t>
      </w:r>
      <w:r/>
    </w:p>
    <w:p>
      <w:pPr>
        <w:ind w:firstLine="480"/>
        <w:keepLines w:val="0"/>
        <w:keepNext w:val="0"/>
        <w:pageBreakBefore w:val="0"/>
        <w:spacing w:after="0" w:line="360" w:lineRule="auto"/>
        <w:widowControl w:val="off"/>
        <w:rPr>
          <w:rFonts w:hint="eastAsia" w:ascii="宋体" w:hAnsi="宋体"/>
          <w:sz w:val="24"/>
          <w:highlight w:val="none"/>
        </w:rPr>
      </w:pPr>
      <w:r>
        <w:rPr>
          <w:rFonts w:hint="eastAsia" w:ascii="宋体" w:hAnsi="宋体"/>
          <w:sz w:val="24"/>
          <w:highlight w:val="none"/>
        </w:rPr>
        <w:t xml:space="preserve">5.请各投标人及时关注和查看江苏省政府采购网（网址：</w:t>
      </w:r>
      <w:r>
        <w:rPr>
          <w:rFonts w:ascii="宋体" w:hAnsi="宋体"/>
          <w:sz w:val="24"/>
          <w:highlight w:val="none"/>
        </w:rPr>
        <w:t xml:space="preserve">http://www.ccgp-jiangsu.gov.cn/</w:t>
      </w:r>
      <w:r>
        <w:rPr>
          <w:rFonts w:hint="eastAsia" w:ascii="宋体" w:hAnsi="宋体"/>
          <w:sz w:val="24"/>
          <w:highlight w:val="none"/>
        </w:rPr>
        <w:t xml:space="preserve">）是否有更正公告。</w:t>
      </w:r>
      <w:r/>
    </w:p>
    <w:p>
      <w:pPr>
        <w:pStyle w:val="942"/>
        <w:ind w:firstLine="320"/>
        <w:keepLines w:val="0"/>
        <w:keepNext w:val="0"/>
        <w:pageBreakBefore w:val="0"/>
        <w:spacing w:after="0" w:line="360" w:lineRule="auto"/>
        <w:widowControl w:val="off"/>
        <w:rPr>
          <w:rFonts w:hint="eastAsia" w:ascii="宋体" w:hAnsi="宋体"/>
          <w:highlight w:val="none"/>
        </w:rPr>
      </w:pPr>
      <w:r>
        <w:rPr>
          <w:rFonts w:hint="eastAsia" w:ascii="宋体" w:hAnsi="宋体"/>
          <w:highlight w:val="none"/>
        </w:rPr>
        <w:t xml:space="preserve">窗体底端</w:t>
      </w:r>
      <w:r/>
    </w:p>
    <w:p>
      <w:pPr>
        <w:ind w:firstLine="480"/>
        <w:keepLines w:val="0"/>
        <w:keepNext w:val="0"/>
        <w:pageBreakBefore w:val="0"/>
        <w:spacing w:after="0" w:line="360" w:lineRule="auto"/>
        <w:widowControl w:val="off"/>
        <w:rPr>
          <w:rFonts w:hint="eastAsia" w:ascii="宋体" w:hAnsi="宋体" w:cs="宋体"/>
          <w:sz w:val="24"/>
          <w:szCs w:val="28"/>
          <w:highlight w:val="none"/>
        </w:rPr>
      </w:pPr>
      <w:r>
        <w:rPr>
          <w:rFonts w:hint="eastAsia" w:ascii="宋体" w:hAnsi="宋体" w:cs="宋体"/>
          <w:sz w:val="24"/>
          <w:szCs w:val="28"/>
          <w:highlight w:val="none"/>
        </w:rPr>
        <w:t xml:space="preserve">七、对本次招标提出询问，请按以下方式联系</w:t>
      </w:r>
      <w:bookmarkEnd w:id="49"/>
      <w:r/>
      <w:bookmarkEnd w:id="50"/>
      <w:r/>
      <w:bookmarkEnd w:id="51"/>
      <w:r/>
      <w:bookmarkEnd w:id="52"/>
      <w:r/>
      <w:r/>
    </w:p>
    <w:p>
      <w:pPr>
        <w:ind w:firstLine="480"/>
        <w:keepLines w:val="0"/>
        <w:keepNext w:val="0"/>
        <w:pageBreakBefore w:val="0"/>
        <w:spacing w:after="0" w:line="360" w:lineRule="auto"/>
        <w:widowControl w:val="off"/>
        <w:rPr>
          <w:rFonts w:hint="eastAsia" w:ascii="宋体" w:hAnsi="宋体"/>
          <w:sz w:val="24"/>
          <w:szCs w:val="28"/>
          <w:highlight w:val="none"/>
        </w:rPr>
      </w:pPr>
      <w:r>
        <w:rPr>
          <w:rFonts w:ascii="宋体" w:hAnsi="宋体"/>
          <w:sz w:val="24"/>
          <w:szCs w:val="28"/>
          <w:highlight w:val="none"/>
        </w:rPr>
        <w:t xml:space="preserve">1.采购人信息</w:t>
      </w:r>
      <w:r/>
    </w:p>
    <w:p>
      <w:pPr>
        <w:ind w:firstLine="480"/>
        <w:jc w:val="left"/>
        <w:keepLines w:val="0"/>
        <w:keepNext w:val="0"/>
        <w:pageBreakBefore w:val="0"/>
        <w:spacing w:after="0" w:line="360" w:lineRule="auto"/>
        <w:widowControl w:val="off"/>
        <w:rPr>
          <w:rFonts w:hint="eastAsia" w:ascii="宋体" w:hAnsi="宋体"/>
          <w:sz w:val="24"/>
          <w:highlight w:val="none"/>
        </w:rPr>
      </w:pPr>
      <w:r>
        <w:rPr>
          <w:rFonts w:hint="eastAsia" w:ascii="宋体" w:hAnsi="宋体"/>
          <w:sz w:val="24"/>
          <w:highlight w:val="none"/>
        </w:rPr>
        <w:t xml:space="preserve">名 称：镇江市公安局经济技术开发区分局</w:t>
      </w:r>
      <w:r/>
    </w:p>
    <w:p>
      <w:pPr>
        <w:ind w:firstLine="480"/>
        <w:jc w:val="left"/>
        <w:keepLines w:val="0"/>
        <w:keepNext w:val="0"/>
        <w:pageBreakBefore w:val="0"/>
        <w:spacing w:after="0" w:line="360" w:lineRule="auto"/>
        <w:widowControl w:val="off"/>
        <w:rPr>
          <w:rFonts w:hint="eastAsia" w:ascii="宋体" w:hAnsi="宋体"/>
          <w:sz w:val="24"/>
          <w:highlight w:val="none"/>
        </w:rPr>
      </w:pPr>
      <w:r>
        <w:rPr>
          <w:rFonts w:hint="eastAsia" w:ascii="宋体" w:hAnsi="宋体"/>
          <w:sz w:val="24"/>
          <w:highlight w:val="none"/>
        </w:rPr>
        <w:t xml:space="preserve">地 址：</w:t>
      </w:r>
      <w:r>
        <w:rPr>
          <w:rFonts w:ascii="宋体" w:hAnsi="宋体" w:cs="宋体"/>
          <w:sz w:val="24"/>
          <w:szCs w:val="28"/>
          <w:highlight w:val="none"/>
        </w:rPr>
        <w:t xml:space="preserve">镇江</w:t>
      </w:r>
      <w:r>
        <w:rPr>
          <w:rFonts w:hint="eastAsia" w:ascii="宋体" w:hAnsi="宋体" w:cs="宋体"/>
          <w:sz w:val="24"/>
          <w:szCs w:val="28"/>
          <w:highlight w:val="none"/>
        </w:rPr>
        <w:t xml:space="preserve">经开区金港大道88号</w:t>
      </w:r>
      <w:r/>
    </w:p>
    <w:p>
      <w:pPr>
        <w:ind w:firstLine="480"/>
        <w:jc w:val="left"/>
        <w:keepLines w:val="0"/>
        <w:keepNext w:val="0"/>
        <w:pageBreakBefore w:val="0"/>
        <w:spacing w:after="0" w:line="360" w:lineRule="auto"/>
        <w:widowControl w:val="off"/>
        <w:rPr>
          <w:rFonts w:hint="eastAsia" w:ascii="宋体" w:hAnsi="宋体"/>
          <w:sz w:val="24"/>
          <w:szCs w:val="28"/>
          <w:highlight w:val="none"/>
        </w:rPr>
      </w:pPr>
      <w:r>
        <w:rPr>
          <w:rFonts w:hint="eastAsia" w:ascii="宋体" w:hAnsi="宋体"/>
          <w:sz w:val="24"/>
          <w:highlight w:val="none"/>
        </w:rPr>
        <w:t xml:space="preserve">联系方式：0511-88955527</w:t>
      </w:r>
      <w:r/>
    </w:p>
    <w:p>
      <w:pPr>
        <w:ind w:firstLine="480"/>
        <w:keepLines w:val="0"/>
        <w:keepNext w:val="0"/>
        <w:pageBreakBefore w:val="0"/>
        <w:spacing w:after="0" w:line="360" w:lineRule="auto"/>
        <w:widowControl w:val="off"/>
        <w:rPr>
          <w:rFonts w:hint="eastAsia" w:ascii="宋体" w:hAnsi="宋体" w:cs="宋体"/>
          <w:sz w:val="24"/>
          <w:szCs w:val="28"/>
          <w:highlight w:val="none"/>
        </w:rPr>
      </w:pPr>
      <w:r/>
      <w:bookmarkStart w:id="53" w:name="_Toc28359009"/>
      <w:r/>
      <w:bookmarkStart w:id="54" w:name="_Toc28359086"/>
      <w:r>
        <w:rPr>
          <w:rFonts w:hint="eastAsia" w:ascii="宋体" w:hAnsi="宋体" w:cs="宋体"/>
          <w:sz w:val="24"/>
          <w:szCs w:val="28"/>
          <w:highlight w:val="none"/>
        </w:rPr>
        <w:t xml:space="preserve">2.采购代理机构信息</w:t>
      </w:r>
      <w:bookmarkEnd w:id="53"/>
      <w:r/>
      <w:bookmarkEnd w:id="54"/>
      <w:r/>
      <w:r/>
    </w:p>
    <w:p>
      <w:pPr>
        <w:ind w:firstLine="480"/>
        <w:jc w:val="left"/>
        <w:keepLines w:val="0"/>
        <w:keepNext w:val="0"/>
        <w:pageBreakBefore w:val="0"/>
        <w:spacing w:after="0" w:line="360" w:lineRule="auto"/>
        <w:widowControl w:val="off"/>
        <w:rPr>
          <w:rFonts w:hint="eastAsia" w:ascii="宋体" w:hAnsi="宋体"/>
          <w:sz w:val="24"/>
          <w:highlight w:val="none"/>
        </w:rPr>
      </w:pPr>
      <w:r>
        <w:rPr>
          <w:rFonts w:hint="eastAsia" w:ascii="宋体" w:hAnsi="宋体"/>
          <w:sz w:val="24"/>
          <w:highlight w:val="none"/>
        </w:rPr>
        <w:t xml:space="preserve">名 称：江苏嘉加诚工程投资咨询有限公司</w:t>
      </w:r>
      <w:r/>
    </w:p>
    <w:p>
      <w:pPr>
        <w:ind w:firstLine="480"/>
        <w:jc w:val="left"/>
        <w:keepLines w:val="0"/>
        <w:keepNext w:val="0"/>
        <w:pageBreakBefore w:val="0"/>
        <w:spacing w:after="0" w:line="360" w:lineRule="auto"/>
        <w:widowControl w:val="off"/>
        <w:rPr>
          <w:rFonts w:hint="eastAsia" w:ascii="宋体" w:hAnsi="宋体"/>
          <w:sz w:val="24"/>
          <w:highlight w:val="none"/>
        </w:rPr>
      </w:pPr>
      <w:r>
        <w:rPr>
          <w:rFonts w:hint="eastAsia" w:ascii="宋体" w:hAnsi="宋体"/>
          <w:sz w:val="24"/>
          <w:highlight w:val="none"/>
        </w:rPr>
        <w:t xml:space="preserve">地 址：镇江市京口区谷阳路88号东郡华庭16栋108室（蕴德社区旁）</w:t>
      </w:r>
      <w:r/>
    </w:p>
    <w:p>
      <w:pPr>
        <w:ind w:firstLine="480"/>
        <w:jc w:val="left"/>
        <w:keepLines w:val="0"/>
        <w:keepNext w:val="0"/>
        <w:pageBreakBefore w:val="0"/>
        <w:spacing w:after="0" w:line="360" w:lineRule="auto"/>
        <w:widowControl w:val="off"/>
        <w:rPr>
          <w:rFonts w:hint="eastAsia" w:ascii="宋体" w:hAnsi="宋体"/>
          <w:sz w:val="24"/>
          <w:highlight w:val="none"/>
        </w:rPr>
      </w:pPr>
      <w:r>
        <w:rPr>
          <w:rFonts w:hint="eastAsia" w:ascii="宋体" w:hAnsi="宋体"/>
          <w:sz w:val="24"/>
          <w:highlight w:val="none"/>
        </w:rPr>
        <w:t xml:space="preserve">联系方式：0511-85</w:t>
      </w:r>
      <w:r>
        <w:rPr>
          <w:rFonts w:ascii="宋体" w:hAnsi="宋体"/>
          <w:sz w:val="24"/>
          <w:highlight w:val="none"/>
        </w:rPr>
        <w:t xml:space="preserve">665866</w:t>
      </w:r>
      <w:r/>
    </w:p>
    <w:p>
      <w:pPr>
        <w:ind w:firstLine="480"/>
        <w:keepLines w:val="0"/>
        <w:keepNext w:val="0"/>
        <w:pageBreakBefore w:val="0"/>
        <w:spacing w:after="0" w:line="360" w:lineRule="auto"/>
        <w:widowControl w:val="off"/>
        <w:rPr>
          <w:rFonts w:hint="eastAsia" w:ascii="宋体" w:hAnsi="宋体" w:cs="宋体"/>
          <w:sz w:val="24"/>
          <w:szCs w:val="28"/>
          <w:highlight w:val="none"/>
        </w:rPr>
      </w:pPr>
      <w:r/>
      <w:bookmarkStart w:id="55" w:name="_Toc28359087"/>
      <w:r/>
      <w:bookmarkStart w:id="56" w:name="_Toc28359010"/>
      <w:r>
        <w:rPr>
          <w:rFonts w:ascii="宋体" w:hAnsi="宋体" w:cs="宋体"/>
          <w:sz w:val="24"/>
          <w:szCs w:val="28"/>
          <w:highlight w:val="none"/>
        </w:rPr>
        <w:t xml:space="preserve">3.项目联系方式</w:t>
      </w:r>
      <w:bookmarkEnd w:id="55"/>
      <w:r/>
      <w:bookmarkEnd w:id="56"/>
      <w:r/>
      <w:r/>
    </w:p>
    <w:p>
      <w:pPr>
        <w:ind w:firstLine="480"/>
        <w:keepLines w:val="0"/>
        <w:keepNext w:val="0"/>
        <w:pageBreakBefore w:val="0"/>
        <w:spacing w:after="0" w:line="360" w:lineRule="auto"/>
        <w:widowControl w:val="off"/>
        <w:rPr>
          <w:rFonts w:hint="eastAsia" w:ascii="宋体" w:hAnsi="宋体" w:cs="宋体"/>
          <w:sz w:val="24"/>
          <w:szCs w:val="28"/>
          <w:highlight w:val="none"/>
        </w:rPr>
      </w:pPr>
      <w:r>
        <w:rPr>
          <w:rFonts w:hint="eastAsia" w:ascii="宋体" w:hAnsi="宋体"/>
          <w:sz w:val="24"/>
          <w:szCs w:val="28"/>
          <w:highlight w:val="none"/>
        </w:rPr>
        <w:t xml:space="preserve">项目联系人：</w:t>
      </w:r>
      <w:r>
        <w:rPr>
          <w:rFonts w:hint="eastAsia" w:ascii="宋体" w:hAnsi="宋体" w:cs="宋体"/>
          <w:sz w:val="24"/>
          <w:szCs w:val="28"/>
          <w:highlight w:val="none"/>
        </w:rPr>
        <w:t xml:space="preserve">朱海燕</w:t>
      </w:r>
      <w:r/>
    </w:p>
    <w:p>
      <w:pPr>
        <w:ind w:firstLine="480"/>
        <w:keepLines w:val="0"/>
        <w:keepNext w:val="0"/>
        <w:pageBreakBefore w:val="0"/>
        <w:spacing w:after="0" w:line="360" w:lineRule="auto"/>
        <w:widowControl w:val="off"/>
        <w:rPr>
          <w:rFonts w:hint="eastAsia" w:ascii="宋体" w:hAnsi="宋体" w:cs="宋体"/>
          <w:sz w:val="24"/>
          <w:szCs w:val="28"/>
          <w:highlight w:val="none"/>
        </w:rPr>
      </w:pPr>
      <w:r>
        <w:rPr>
          <w:rFonts w:hint="eastAsia" w:ascii="宋体" w:hAnsi="宋体"/>
          <w:sz w:val="24"/>
          <w:szCs w:val="28"/>
          <w:highlight w:val="none"/>
        </w:rPr>
        <w:t xml:space="preserve">电话：</w:t>
      </w:r>
      <w:r>
        <w:rPr>
          <w:rFonts w:ascii="宋体" w:hAnsi="宋体" w:cs="宋体"/>
          <w:sz w:val="24"/>
          <w:szCs w:val="28"/>
          <w:highlight w:val="none"/>
        </w:rPr>
        <w:t xml:space="preserve">0511-</w:t>
      </w:r>
      <w:r>
        <w:rPr>
          <w:rFonts w:hint="eastAsia" w:ascii="宋体" w:hAnsi="宋体" w:cs="宋体"/>
          <w:sz w:val="24"/>
          <w:szCs w:val="28"/>
          <w:highlight w:val="none"/>
        </w:rPr>
        <w:t xml:space="preserve">85665866</w:t>
      </w:r>
      <w:r/>
    </w:p>
    <w:p>
      <w:pPr>
        <w:ind w:firstLine="480"/>
        <w:keepLines w:val="0"/>
        <w:keepNext w:val="0"/>
        <w:pageBreakBefore w:val="0"/>
        <w:spacing w:after="0" w:line="360" w:lineRule="auto"/>
        <w:widowControl w:val="off"/>
        <w:rPr>
          <w:rFonts w:hint="eastAsia" w:ascii="宋体" w:hAnsi="宋体" w:cs="宋体"/>
          <w:sz w:val="24"/>
          <w:szCs w:val="28"/>
          <w:highlight w:val="none"/>
        </w:rPr>
      </w:pPr>
      <w:r>
        <w:rPr>
          <w:rFonts w:hint="eastAsia" w:ascii="宋体" w:hAnsi="宋体" w:cs="宋体"/>
          <w:sz w:val="24"/>
          <w:szCs w:val="28"/>
          <w:highlight w:val="none"/>
        </w:rPr>
      </w:r>
      <w:r/>
    </w:p>
    <w:p>
      <w:pPr>
        <w:ind w:firstLine="480"/>
        <w:jc w:val="right"/>
        <w:keepLines w:val="0"/>
        <w:keepNext w:val="0"/>
        <w:pageBreakBefore w:val="0"/>
        <w:spacing w:after="0" w:line="360" w:lineRule="auto"/>
        <w:widowControl w:val="off"/>
        <w:rPr>
          <w:rFonts w:hint="eastAsia" w:ascii="宋体" w:hAnsi="宋体" w:cs="宋体"/>
          <w:sz w:val="24"/>
          <w:szCs w:val="28"/>
          <w:highlight w:val="none"/>
        </w:rPr>
      </w:pPr>
      <w:r>
        <w:rPr>
          <w:rFonts w:hint="eastAsia" w:ascii="宋体" w:hAnsi="宋体" w:cs="宋体"/>
          <w:sz w:val="24"/>
          <w:szCs w:val="28"/>
          <w:highlight w:val="none"/>
        </w:rPr>
        <w:t xml:space="preserve">江苏嘉加诚工程投资咨询有限公司</w:t>
      </w:r>
      <w:r/>
    </w:p>
    <w:p>
      <w:pPr>
        <w:ind w:firstLine="480"/>
        <w:jc w:val="center"/>
        <w:keepLines w:val="0"/>
        <w:keepNext w:val="0"/>
        <w:pageBreakBefore w:val="0"/>
        <w:spacing w:after="0" w:line="360" w:lineRule="auto"/>
        <w:widowControl w:val="off"/>
        <w:rPr>
          <w:rFonts w:hint="eastAsia" w:ascii="宋体" w:hAnsi="宋体" w:cs="宋体"/>
          <w:sz w:val="24"/>
          <w:szCs w:val="28"/>
          <w:highlight w:val="none"/>
        </w:rPr>
      </w:pPr>
      <w:r>
        <w:rPr>
          <w:rFonts w:hint="eastAsia" w:ascii="宋体" w:hAnsi="宋体" w:cs="宋体"/>
          <w:sz w:val="24"/>
          <w:szCs w:val="28"/>
          <w:highlight w:val="none"/>
        </w:rPr>
        <w:t xml:space="preserve">                                    2026年4月</w:t>
      </w:r>
      <w:r>
        <w:rPr>
          <w:rFonts w:hint="eastAsia" w:ascii="宋体" w:hAnsi="宋体" w:cs="宋体"/>
          <w:sz w:val="24"/>
          <w:szCs w:val="28"/>
          <w:highlight w:val="none"/>
          <w:lang w:val="en-US" w:eastAsia="zh-CN"/>
        </w:rPr>
        <w:t xml:space="preserve">9</w:t>
      </w:r>
      <w:r>
        <w:rPr>
          <w:rFonts w:hint="eastAsia" w:ascii="宋体" w:hAnsi="宋体" w:cs="宋体"/>
          <w:sz w:val="24"/>
          <w:szCs w:val="28"/>
          <w:highlight w:val="none"/>
        </w:rPr>
        <w:t xml:space="preserve">日</w:t>
      </w:r>
      <w:r/>
    </w:p>
    <w:p>
      <w:pPr>
        <w:jc w:val="left"/>
        <w:keepLines w:val="0"/>
        <w:keepNext w:val="0"/>
        <w:pageBreakBefore w:val="0"/>
        <w:widowControl w:val="off"/>
        <w:rPr>
          <w:rFonts w:hint="eastAsia" w:ascii="宋体" w:hAnsi="宋体" w:cs="宋体"/>
          <w:sz w:val="24"/>
          <w:szCs w:val="28"/>
          <w:highlight w:val="none"/>
        </w:rPr>
      </w:pPr>
      <w:r>
        <w:rPr>
          <w:rFonts w:hint="eastAsia" w:ascii="宋体" w:hAnsi="宋体" w:cs="宋体"/>
          <w:sz w:val="24"/>
          <w:szCs w:val="28"/>
          <w:highlight w:val="none"/>
        </w:rPr>
        <w:br w:type="page" w:clear="all"/>
      </w:r>
      <w:bookmarkEnd w:id="18"/>
      <w:r/>
      <w:bookmarkEnd w:id="19"/>
      <w:r/>
      <w:bookmarkEnd w:id="20"/>
      <w:r/>
      <w:bookmarkEnd w:id="21"/>
      <w:r/>
      <w:bookmarkEnd w:id="22"/>
      <w:r/>
      <w:r/>
    </w:p>
    <w:p>
      <w:pPr>
        <w:pStyle w:val="911"/>
        <w:ind w:left="0" w:firstLine="0"/>
        <w:keepLines w:val="0"/>
        <w:keepNext w:val="0"/>
        <w:pageBreakBefore w:val="0"/>
        <w:spacing w:before="120" w:after="120"/>
        <w:widowControl w:val="off"/>
        <w:rPr>
          <w:highlight w:val="none"/>
        </w:rPr>
      </w:pPr>
      <w:r/>
      <w:bookmarkStart w:id="57" w:name="_Toc4435"/>
      <w:r/>
      <w:bookmarkStart w:id="58" w:name="_Toc31618"/>
      <w:r/>
      <w:bookmarkStart w:id="59" w:name="_Toc29595"/>
      <w:r/>
      <w:bookmarkStart w:id="60" w:name="_Toc15937"/>
      <w:r/>
      <w:bookmarkStart w:id="61" w:name="_Toc29306"/>
      <w:r/>
      <w:bookmarkStart w:id="62" w:name="_Toc348"/>
      <w:r/>
      <w:bookmarkStart w:id="63" w:name="_Toc1104"/>
      <w:r/>
      <w:bookmarkStart w:id="64" w:name="_Toc21957"/>
      <w:r/>
      <w:bookmarkStart w:id="65" w:name="_Toc25386"/>
      <w:r/>
      <w:bookmarkStart w:id="66" w:name="_Toc19738"/>
      <w:r/>
      <w:bookmarkStart w:id="67" w:name="_Toc30881"/>
      <w:r/>
      <w:bookmarkStart w:id="68" w:name="_Toc5520"/>
      <w:r/>
      <w:bookmarkStart w:id="69" w:name="_Toc31270"/>
      <w:r/>
      <w:bookmarkStart w:id="70" w:name="_Toc10024"/>
      <w:r/>
      <w:bookmarkStart w:id="71" w:name="_Toc26263"/>
      <w:r/>
      <w:bookmarkStart w:id="72" w:name="_Toc100386034"/>
      <w:r/>
      <w:bookmarkStart w:id="73" w:name="_Toc92168000"/>
      <w:r>
        <w:rPr>
          <w:rFonts w:hint="eastAsia"/>
          <w:highlight w:val="none"/>
        </w:rPr>
        <w:t xml:space="preserve">第二部分  投标人须知</w:t>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r/>
    </w:p>
    <w:p>
      <w:pPr>
        <w:pStyle w:val="912"/>
        <w:keepLines w:val="0"/>
        <w:keepNext w:val="0"/>
        <w:pageBreakBefore w:val="0"/>
        <w:spacing w:before="240" w:after="240" w:line="240" w:lineRule="auto"/>
        <w:widowControl w:val="off"/>
        <w:rPr>
          <w:highlight w:val="none"/>
        </w:rPr>
      </w:pPr>
      <w:r/>
      <w:bookmarkStart w:id="74" w:name="_Toc15326"/>
      <w:r/>
      <w:bookmarkStart w:id="75" w:name="_Toc21934"/>
      <w:r/>
      <w:bookmarkStart w:id="76" w:name="_Toc32068"/>
      <w:r/>
      <w:bookmarkStart w:id="77" w:name="_Toc10415"/>
      <w:r/>
      <w:bookmarkStart w:id="78" w:name="_Toc2747"/>
      <w:r/>
      <w:bookmarkStart w:id="79" w:name="_Toc10219"/>
      <w:r/>
      <w:bookmarkStart w:id="80" w:name="_Toc16490"/>
      <w:r/>
      <w:bookmarkStart w:id="81" w:name="_Toc26971"/>
      <w:r/>
      <w:bookmarkStart w:id="82" w:name="_Toc25061"/>
      <w:r/>
      <w:bookmarkStart w:id="83" w:name="_Toc20667"/>
      <w:r/>
      <w:bookmarkStart w:id="84" w:name="_Toc22879"/>
      <w:r/>
      <w:bookmarkStart w:id="85" w:name="_Toc31873"/>
      <w:r>
        <w:rPr>
          <w:rFonts w:hint="eastAsia"/>
          <w:highlight w:val="none"/>
        </w:rPr>
        <w:t xml:space="preserve">前附表</w:t>
      </w:r>
      <w:bookmarkEnd w:id="74"/>
      <w:r/>
      <w:bookmarkEnd w:id="75"/>
      <w:r/>
      <w:bookmarkEnd w:id="76"/>
      <w:r/>
      <w:bookmarkEnd w:id="77"/>
      <w:r/>
      <w:bookmarkEnd w:id="78"/>
      <w:r/>
      <w:bookmarkEnd w:id="79"/>
      <w:r/>
      <w:bookmarkEnd w:id="80"/>
      <w:r/>
      <w:bookmarkEnd w:id="81"/>
      <w:r/>
      <w:bookmarkEnd w:id="82"/>
      <w:r/>
      <w:bookmarkEnd w:id="83"/>
      <w:r/>
      <w:bookmarkEnd w:id="84"/>
      <w:r/>
      <w:bookmarkEnd w:id="85"/>
      <w:r/>
      <w:r/>
    </w:p>
    <w:tbl>
      <w:tblPr>
        <w:tblStyle w:val="915"/>
        <w:tblW w:w="849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34"/>
        <w:gridCol w:w="1470"/>
        <w:gridCol w:w="6491"/>
      </w:tblGrid>
      <w:tr>
        <w:trPr>
          <w:trHeight w:val="550"/>
        </w:trPr>
        <w:tc>
          <w:tcPr>
            <w:tcW w:w="534" w:type="dxa"/>
            <w:vAlign w:val="center"/>
            <w:textDirection w:val="lrTb"/>
            <w:noWrap/>
          </w:tcPr>
          <w:p>
            <w:pPr>
              <w:pStyle w:val="917"/>
              <w:ind w:firstLine="0"/>
              <w:jc w:val="center"/>
              <w:keepLines w:val="0"/>
              <w:keepNext w:val="0"/>
              <w:pageBreakBefore w:val="0"/>
              <w:spacing w:after="0" w:line="240" w:lineRule="auto"/>
              <w:widowControl w:val="off"/>
              <w:rPr>
                <w:rFonts w:hint="eastAsia" w:ascii="宋体" w:hAnsi="宋体" w:cs="楷体"/>
                <w:b/>
                <w:sz w:val="24"/>
                <w:highlight w:val="none"/>
              </w:rPr>
            </w:pPr>
            <w:r>
              <w:rPr>
                <w:rFonts w:hint="eastAsia" w:ascii="宋体" w:hAnsi="宋体" w:cs="楷体"/>
                <w:b/>
                <w:sz w:val="24"/>
                <w:highlight w:val="none"/>
              </w:rPr>
              <w:t xml:space="preserve">序号</w:t>
            </w:r>
            <w:r/>
          </w:p>
        </w:tc>
        <w:tc>
          <w:tcPr>
            <w:tcW w:w="1470" w:type="dxa"/>
            <w:vAlign w:val="center"/>
            <w:textDirection w:val="lrTb"/>
            <w:noWrap/>
          </w:tcPr>
          <w:p>
            <w:pPr>
              <w:pStyle w:val="917"/>
              <w:ind w:firstLine="0"/>
              <w:jc w:val="center"/>
              <w:keepLines w:val="0"/>
              <w:keepNext w:val="0"/>
              <w:pageBreakBefore w:val="0"/>
              <w:spacing w:after="0" w:line="240" w:lineRule="auto"/>
              <w:widowControl w:val="off"/>
              <w:rPr>
                <w:rFonts w:hint="eastAsia" w:ascii="宋体" w:hAnsi="宋体" w:cs="楷体"/>
                <w:b/>
                <w:sz w:val="24"/>
                <w:highlight w:val="none"/>
              </w:rPr>
            </w:pPr>
            <w:r>
              <w:rPr>
                <w:rFonts w:hint="eastAsia" w:ascii="宋体" w:hAnsi="宋体" w:cs="楷体"/>
                <w:b/>
                <w:sz w:val="24"/>
                <w:highlight w:val="none"/>
              </w:rPr>
              <w:t xml:space="preserve">事项</w:t>
            </w:r>
            <w:r/>
          </w:p>
        </w:tc>
        <w:tc>
          <w:tcPr>
            <w:tcW w:w="6491" w:type="dxa"/>
            <w:vAlign w:val="center"/>
            <w:textDirection w:val="lrTb"/>
            <w:noWrap/>
          </w:tcPr>
          <w:p>
            <w:pPr>
              <w:pStyle w:val="917"/>
              <w:ind w:firstLine="0"/>
              <w:jc w:val="center"/>
              <w:keepLines w:val="0"/>
              <w:keepNext w:val="0"/>
              <w:pageBreakBefore w:val="0"/>
              <w:spacing w:after="0" w:line="240" w:lineRule="auto"/>
              <w:widowControl w:val="off"/>
              <w:rPr>
                <w:rFonts w:hint="eastAsia" w:ascii="宋体" w:hAnsi="宋体" w:cs="楷体"/>
                <w:b/>
                <w:sz w:val="24"/>
                <w:highlight w:val="none"/>
              </w:rPr>
            </w:pPr>
            <w:r>
              <w:rPr>
                <w:rFonts w:hint="eastAsia" w:ascii="宋体" w:hAnsi="宋体" w:cs="楷体"/>
                <w:b/>
                <w:sz w:val="24"/>
                <w:highlight w:val="none"/>
              </w:rPr>
              <w:t xml:space="preserve">本项目规定</w:t>
            </w:r>
            <w:r/>
          </w:p>
        </w:tc>
      </w:tr>
      <w:tr>
        <w:trPr>
          <w:trHeight w:val="1366"/>
        </w:trPr>
        <w:tc>
          <w:tcPr>
            <w:tcW w:w="534" w:type="dxa"/>
            <w:vAlign w:val="center"/>
            <w:textDirection w:val="lrTb"/>
            <w:noWrap/>
          </w:tcPr>
          <w:p>
            <w:pPr>
              <w:pStyle w:val="917"/>
              <w:ind w:firstLine="0"/>
              <w:jc w:val="center"/>
              <w:keepLines w:val="0"/>
              <w:keepNext w:val="0"/>
              <w:pageBreakBefore w:val="0"/>
              <w:spacing w:after="0" w:line="240" w:lineRule="auto"/>
              <w:widowControl w:val="off"/>
              <w:rPr>
                <w:rFonts w:hint="eastAsia" w:ascii="宋体" w:hAnsi="宋体" w:cs="楷体"/>
                <w:sz w:val="24"/>
                <w:highlight w:val="none"/>
              </w:rPr>
            </w:pPr>
            <w:r>
              <w:rPr>
                <w:rFonts w:ascii="宋体" w:hAnsi="宋体" w:cs="楷体"/>
                <w:sz w:val="24"/>
                <w:highlight w:val="none"/>
              </w:rPr>
              <w:t xml:space="preserve">1</w:t>
            </w:r>
            <w:r/>
          </w:p>
        </w:tc>
        <w:tc>
          <w:tcPr>
            <w:tcW w:w="1470" w:type="dxa"/>
            <w:vAlign w:val="center"/>
            <w:textDirection w:val="lrTb"/>
            <w:noWrap/>
          </w:tcPr>
          <w:p>
            <w:pPr>
              <w:pStyle w:val="917"/>
              <w:ind w:firstLine="0"/>
              <w:jc w:val="center"/>
              <w:keepLines w:val="0"/>
              <w:keepNext w:val="0"/>
              <w:pageBreakBefore w:val="0"/>
              <w:spacing w:after="0" w:line="240" w:lineRule="auto"/>
              <w:widowControl w:val="off"/>
              <w:rPr>
                <w:rFonts w:hint="eastAsia" w:ascii="宋体" w:hAnsi="宋体" w:cs="楷体"/>
                <w:sz w:val="24"/>
                <w:highlight w:val="none"/>
              </w:rPr>
            </w:pPr>
            <w:r>
              <w:rPr>
                <w:rFonts w:hint="eastAsia" w:ascii="宋体" w:hAnsi="宋体" w:cs="楷体"/>
                <w:sz w:val="24"/>
                <w:highlight w:val="none"/>
              </w:rPr>
              <w:t xml:space="preserve">报价要求</w:t>
            </w:r>
            <w:r/>
          </w:p>
        </w:tc>
        <w:tc>
          <w:tcPr>
            <w:tcW w:w="6491" w:type="dxa"/>
            <w:vAlign w:val="center"/>
            <w:textDirection w:val="lrTb"/>
            <w:noWrap/>
          </w:tcPr>
          <w:p>
            <w:pPr>
              <w:pStyle w:val="917"/>
              <w:ind w:firstLine="0"/>
              <w:keepLines w:val="0"/>
              <w:keepNext w:val="0"/>
              <w:pageBreakBefore w:val="0"/>
              <w:spacing w:after="0" w:line="240" w:lineRule="auto"/>
              <w:widowControl w:val="off"/>
              <w:rPr>
                <w:rFonts w:hint="eastAsia" w:ascii="宋体" w:hAnsi="宋体" w:cs="楷体"/>
                <w:sz w:val="24"/>
                <w:highlight w:val="none"/>
              </w:rPr>
            </w:pPr>
            <w:r>
              <w:rPr>
                <w:rFonts w:hint="eastAsia" w:ascii="宋体" w:hAnsi="宋体" w:cs="楷体"/>
                <w:sz w:val="24"/>
                <w:highlight w:val="none"/>
              </w:rPr>
              <w:t xml:space="preserve">本次投标报价的币种为人民币，报价方式为优惠率。</w:t>
            </w:r>
            <w:r/>
          </w:p>
          <w:p>
            <w:pPr>
              <w:pStyle w:val="917"/>
              <w:ind w:firstLine="0"/>
              <w:keepLines w:val="0"/>
              <w:keepNext w:val="0"/>
              <w:pageBreakBefore w:val="0"/>
              <w:spacing w:after="0" w:line="240" w:lineRule="auto"/>
              <w:widowControl w:val="off"/>
              <w:rPr>
                <w:rFonts w:hint="eastAsia" w:ascii="宋体" w:hAnsi="宋体" w:cs="楷体"/>
                <w:sz w:val="24"/>
                <w:highlight w:val="none"/>
              </w:rPr>
            </w:pPr>
            <w:r>
              <w:rPr>
                <w:rFonts w:hint="eastAsia" w:ascii="宋体" w:hAnsi="宋体" w:cs="楷体"/>
                <w:sz w:val="24"/>
                <w:highlight w:val="none"/>
              </w:rPr>
              <w:t xml:space="preserve">投标人应按招标文件所提供的各报价表格式报价。</w:t>
            </w:r>
            <w:r/>
          </w:p>
          <w:p>
            <w:pPr>
              <w:pStyle w:val="917"/>
              <w:ind w:firstLine="0"/>
              <w:keepLines w:val="0"/>
              <w:keepNext w:val="0"/>
              <w:pageBreakBefore w:val="0"/>
              <w:spacing w:after="0" w:line="240" w:lineRule="auto"/>
              <w:widowControl w:val="off"/>
              <w:rPr>
                <w:rFonts w:hint="eastAsia" w:ascii="宋体" w:hAnsi="宋体" w:cs="楷体"/>
                <w:sz w:val="24"/>
                <w:highlight w:val="none"/>
              </w:rPr>
            </w:pPr>
            <w:r>
              <w:rPr>
                <w:rFonts w:hint="eastAsia" w:ascii="宋体" w:hAnsi="宋体" w:cs="楷体"/>
                <w:sz w:val="24"/>
                <w:highlight w:val="none"/>
              </w:rPr>
              <w:t xml:space="preserve">投标人应对本项目报出最具有竞争力的价格，应包括本次招标要求提供的货物（服务）已支付或将支付的所有费用（含税费）。</w:t>
            </w:r>
            <w:r/>
          </w:p>
          <w:p>
            <w:pPr>
              <w:pStyle w:val="917"/>
              <w:ind w:firstLine="0"/>
              <w:keepLines w:val="0"/>
              <w:keepNext w:val="0"/>
              <w:pageBreakBefore w:val="0"/>
              <w:spacing w:after="0" w:line="240" w:lineRule="auto"/>
              <w:widowControl w:val="off"/>
              <w:rPr>
                <w:rFonts w:hint="eastAsia" w:ascii="宋体" w:hAnsi="宋体" w:cs="楷体"/>
                <w:sz w:val="24"/>
                <w:highlight w:val="none"/>
              </w:rPr>
            </w:pPr>
            <w:r>
              <w:rPr>
                <w:rFonts w:hint="eastAsia" w:ascii="宋体" w:hAnsi="宋体" w:cs="楷体"/>
                <w:sz w:val="24"/>
                <w:highlight w:val="none"/>
              </w:rPr>
              <w:t xml:space="preserve">最低投标报价不能作为中标的保证。</w:t>
            </w:r>
            <w:r/>
          </w:p>
          <w:p>
            <w:pPr>
              <w:pStyle w:val="917"/>
              <w:ind w:firstLine="0"/>
              <w:keepLines w:val="0"/>
              <w:keepNext w:val="0"/>
              <w:pageBreakBefore w:val="0"/>
              <w:spacing w:after="0" w:line="240" w:lineRule="auto"/>
              <w:widowControl w:val="off"/>
              <w:rPr>
                <w:rFonts w:hint="eastAsia" w:ascii="宋体" w:hAnsi="宋体" w:cs="楷体"/>
                <w:sz w:val="24"/>
                <w:highlight w:val="none"/>
              </w:rPr>
            </w:pPr>
            <w:r>
              <w:rPr>
                <w:rFonts w:hint="eastAsia" w:ascii="宋体" w:hAnsi="宋体" w:cs="楷体"/>
                <w:sz w:val="24"/>
                <w:highlight w:val="none"/>
              </w:rPr>
              <w:t xml:space="preserve">中标价即为合同签约价。</w:t>
            </w:r>
            <w:r/>
          </w:p>
          <w:p>
            <w:pPr>
              <w:pStyle w:val="917"/>
              <w:ind w:firstLine="0"/>
              <w:keepLines w:val="0"/>
              <w:keepNext w:val="0"/>
              <w:pageBreakBefore w:val="0"/>
              <w:spacing w:after="0" w:line="240" w:lineRule="auto"/>
              <w:widowControl w:val="off"/>
              <w:rPr>
                <w:rFonts w:hint="eastAsia" w:ascii="宋体" w:hAnsi="宋体" w:cs="楷体"/>
                <w:sz w:val="24"/>
                <w:highlight w:val="none"/>
              </w:rPr>
            </w:pPr>
            <w:r>
              <w:rPr>
                <w:rFonts w:hint="eastAsia" w:ascii="宋体" w:hAnsi="宋体" w:cs="楷体"/>
                <w:sz w:val="24"/>
                <w:highlight w:val="none"/>
              </w:rPr>
              <w:t xml:space="preserve">如出现报价前后不一致的，将按招标文件第五部分“评标办法和标准”第</w:t>
            </w:r>
            <w:r>
              <w:rPr>
                <w:rFonts w:ascii="宋体" w:hAnsi="宋体" w:cs="楷体"/>
                <w:sz w:val="24"/>
                <w:highlight w:val="none"/>
              </w:rPr>
              <w:t xml:space="preserve">5</w:t>
            </w:r>
            <w:r>
              <w:rPr>
                <w:rFonts w:hint="eastAsia" w:ascii="宋体" w:hAnsi="宋体" w:cs="楷体"/>
                <w:sz w:val="24"/>
                <w:highlight w:val="none"/>
              </w:rPr>
              <w:t xml:space="preserve">项规定进行修正。</w:t>
            </w:r>
            <w:r/>
          </w:p>
        </w:tc>
      </w:tr>
      <w:tr>
        <w:trPr>
          <w:trHeight w:val="1366"/>
        </w:trPr>
        <w:tc>
          <w:tcPr>
            <w:tcW w:w="534" w:type="dxa"/>
            <w:vAlign w:val="center"/>
            <w:textDirection w:val="lrTb"/>
            <w:noWrap/>
          </w:tcPr>
          <w:p>
            <w:pPr>
              <w:pStyle w:val="917"/>
              <w:ind w:firstLine="0"/>
              <w:jc w:val="center"/>
              <w:keepLines w:val="0"/>
              <w:keepNext w:val="0"/>
              <w:pageBreakBefore w:val="0"/>
              <w:spacing w:after="0" w:line="240" w:lineRule="auto"/>
              <w:widowControl w:val="off"/>
              <w:rPr>
                <w:rFonts w:hint="eastAsia" w:ascii="宋体" w:hAnsi="宋体" w:cs="楷体"/>
                <w:sz w:val="24"/>
                <w:highlight w:val="none"/>
              </w:rPr>
            </w:pPr>
            <w:r>
              <w:rPr>
                <w:rFonts w:ascii="宋体" w:hAnsi="宋体" w:cs="楷体"/>
                <w:sz w:val="24"/>
                <w:highlight w:val="none"/>
              </w:rPr>
              <w:t xml:space="preserve">2</w:t>
            </w:r>
            <w:r/>
          </w:p>
        </w:tc>
        <w:tc>
          <w:tcPr>
            <w:tcW w:w="1470" w:type="dxa"/>
            <w:vAlign w:val="center"/>
            <w:textDirection w:val="lrTb"/>
            <w:noWrap/>
          </w:tcPr>
          <w:p>
            <w:pPr>
              <w:pStyle w:val="917"/>
              <w:ind w:firstLine="0"/>
              <w:jc w:val="center"/>
              <w:keepLines w:val="0"/>
              <w:keepNext w:val="0"/>
              <w:pageBreakBefore w:val="0"/>
              <w:spacing w:after="0" w:line="240" w:lineRule="auto"/>
              <w:widowControl w:val="off"/>
              <w:rPr>
                <w:rFonts w:hint="eastAsia" w:ascii="宋体" w:hAnsi="宋体" w:cs="楷体"/>
                <w:sz w:val="24"/>
                <w:highlight w:val="none"/>
              </w:rPr>
            </w:pPr>
            <w:r>
              <w:rPr>
                <w:rFonts w:hint="eastAsia" w:ascii="宋体" w:hAnsi="宋体" w:cs="楷体"/>
                <w:sz w:val="24"/>
                <w:highlight w:val="none"/>
              </w:rPr>
              <w:t xml:space="preserve">转包及分包</w:t>
            </w:r>
            <w:r/>
          </w:p>
        </w:tc>
        <w:tc>
          <w:tcPr>
            <w:tcW w:w="6491" w:type="dxa"/>
            <w:vAlign w:val="center"/>
            <w:textDirection w:val="lrTb"/>
            <w:noWrap/>
          </w:tcPr>
          <w:p>
            <w:pPr>
              <w:pStyle w:val="917"/>
              <w:ind w:firstLine="0"/>
              <w:keepLines w:val="0"/>
              <w:keepNext w:val="0"/>
              <w:pageBreakBefore w:val="0"/>
              <w:spacing w:after="0" w:line="240" w:lineRule="auto"/>
              <w:widowControl w:val="off"/>
              <w:rPr>
                <w:rFonts w:hint="eastAsia" w:ascii="宋体" w:hAnsi="宋体" w:cs="楷体"/>
                <w:sz w:val="24"/>
                <w:highlight w:val="none"/>
              </w:rPr>
            </w:pPr>
            <w:r>
              <w:rPr>
                <w:rFonts w:hint="eastAsia" w:ascii="宋体" w:hAnsi="宋体" w:cs="宋体"/>
                <w:sz w:val="24"/>
                <w:szCs w:val="28"/>
                <w:highlight w:val="none"/>
              </w:rPr>
              <w:t xml:space="preserve">☑</w:t>
            </w:r>
            <w:r>
              <w:rPr>
                <w:rFonts w:hint="eastAsia" w:ascii="宋体" w:hAnsi="宋体" w:cs="楷体"/>
                <w:sz w:val="24"/>
                <w:highlight w:val="none"/>
              </w:rPr>
              <w:t xml:space="preserve">本项目依法不得转包</w:t>
            </w:r>
            <w:r/>
          </w:p>
          <w:p>
            <w:pPr>
              <w:pStyle w:val="917"/>
              <w:ind w:firstLine="0"/>
              <w:keepLines w:val="0"/>
              <w:keepNext w:val="0"/>
              <w:pageBreakBefore w:val="0"/>
              <w:spacing w:after="0" w:line="240" w:lineRule="auto"/>
              <w:widowControl w:val="off"/>
              <w:rPr>
                <w:rFonts w:hint="eastAsia" w:ascii="宋体" w:hAnsi="宋体" w:cs="楷体"/>
                <w:sz w:val="24"/>
                <w:highlight w:val="none"/>
              </w:rPr>
            </w:pPr>
            <w:r>
              <w:rPr>
                <w:rFonts w:hint="eastAsia" w:ascii="宋体" w:hAnsi="宋体" w:cs="宋体"/>
                <w:sz w:val="24"/>
                <w:szCs w:val="28"/>
                <w:highlight w:val="none"/>
              </w:rPr>
              <w:t xml:space="preserve">☑</w:t>
            </w:r>
            <w:r>
              <w:rPr>
                <w:rFonts w:ascii="宋体" w:hAnsi="宋体" w:cs="楷体"/>
                <w:sz w:val="24"/>
                <w:highlight w:val="none"/>
              </w:rPr>
              <w:t xml:space="preserve">A本项目不同意分包。</w:t>
            </w:r>
            <w:r/>
          </w:p>
          <w:p>
            <w:pPr>
              <w:pStyle w:val="917"/>
              <w:ind w:firstLine="0"/>
              <w:keepLines w:val="0"/>
              <w:keepNext w:val="0"/>
              <w:pageBreakBefore w:val="0"/>
              <w:spacing w:after="0" w:line="240" w:lineRule="auto"/>
              <w:widowControl w:val="off"/>
              <w:rPr>
                <w:rFonts w:hint="eastAsia" w:ascii="宋体" w:hAnsi="宋体" w:cs="Arial Unicode MS"/>
                <w:b/>
                <w:sz w:val="24"/>
                <w:highlight w:val="none"/>
              </w:rPr>
            </w:pPr>
            <w:r>
              <w:rPr>
                <w:rFonts w:hint="eastAsia" w:ascii="宋体" w:hAnsi="宋体" w:cs="宋体"/>
                <w:sz w:val="24"/>
                <w:szCs w:val="28"/>
                <w:highlight w:val="none"/>
              </w:rPr>
              <w:t xml:space="preserve">□</w:t>
            </w:r>
            <w:r>
              <w:rPr>
                <w:rFonts w:ascii="宋体" w:hAnsi="宋体" w:cs="楷体"/>
                <w:sz w:val="24"/>
                <w:highlight w:val="none"/>
              </w:rPr>
              <w:t xml:space="preserve">B同意将非主体、非关键性的工作分包。投标人应当在投标文件中载明分包承担主体，分包承担主体应当具备相应资质条件且不得再次分包。</w:t>
            </w:r>
            <w:r>
              <w:rPr>
                <w:rFonts w:hint="eastAsia" w:ascii="宋体" w:hAnsi="宋体"/>
                <w:sz w:val="24"/>
                <w:highlight w:val="none"/>
                <w:shd w:val="clear" w:color="auto" w:fill="ffffff"/>
              </w:rPr>
              <w:t xml:space="preserve">享受中小企业扶持政策获得政府采购合同的，小微企业不得将合同分包给大中型企业，中型企业不得将合同分包给大型企业。</w:t>
            </w:r>
            <w:r>
              <w:rPr>
                <w:rFonts w:hint="eastAsia" w:ascii="宋体" w:hAnsi="宋体" w:cs="楷体"/>
                <w:sz w:val="24"/>
                <w:highlight w:val="none"/>
              </w:rPr>
              <w:t xml:space="preserve">（</w:t>
            </w:r>
            <w:r>
              <w:rPr>
                <w:rFonts w:hint="eastAsia" w:ascii="宋体" w:hAnsi="宋体" w:cs="楷体"/>
                <w:i/>
                <w:iCs/>
                <w:sz w:val="24"/>
                <w:highlight w:val="none"/>
                <w:u w:val="single"/>
              </w:rPr>
              <w:t xml:space="preserve">提醒：采购人允许采用分包方式履行合同的，应当在采购文件中明确可以分包履行的具体内容、金额或者比例，分包承担主体所需要具有的资质。</w:t>
            </w:r>
            <w:r>
              <w:rPr>
                <w:rFonts w:hint="eastAsia" w:ascii="宋体" w:hAnsi="宋体" w:cs="楷体"/>
                <w:sz w:val="24"/>
                <w:highlight w:val="none"/>
              </w:rPr>
              <w:t xml:space="preserve">）</w:t>
            </w:r>
            <w:r/>
          </w:p>
        </w:tc>
      </w:tr>
      <w:tr>
        <w:trPr>
          <w:trHeight w:val="1366"/>
        </w:trPr>
        <w:tc>
          <w:tcPr>
            <w:tcW w:w="534" w:type="dxa"/>
            <w:vAlign w:val="center"/>
            <w:textDirection w:val="lrTb"/>
            <w:noWrap/>
          </w:tcPr>
          <w:p>
            <w:pPr>
              <w:pStyle w:val="917"/>
              <w:ind w:firstLine="0"/>
              <w:jc w:val="center"/>
              <w:keepLines w:val="0"/>
              <w:keepNext w:val="0"/>
              <w:pageBreakBefore w:val="0"/>
              <w:spacing w:after="0" w:line="240" w:lineRule="auto"/>
              <w:widowControl w:val="off"/>
              <w:rPr>
                <w:rFonts w:hint="eastAsia" w:ascii="宋体" w:hAnsi="宋体" w:cs="楷体"/>
                <w:sz w:val="24"/>
                <w:highlight w:val="none"/>
              </w:rPr>
            </w:pPr>
            <w:r>
              <w:rPr>
                <w:rFonts w:ascii="宋体" w:hAnsi="宋体" w:cs="楷体"/>
                <w:sz w:val="24"/>
                <w:highlight w:val="none"/>
              </w:rPr>
              <w:t xml:space="preserve">3</w:t>
            </w:r>
            <w:r/>
          </w:p>
        </w:tc>
        <w:tc>
          <w:tcPr>
            <w:tcW w:w="1470" w:type="dxa"/>
            <w:vAlign w:val="center"/>
            <w:textDirection w:val="lrTb"/>
            <w:noWrap/>
          </w:tcPr>
          <w:p>
            <w:pPr>
              <w:pStyle w:val="917"/>
              <w:ind w:firstLine="0"/>
              <w:jc w:val="center"/>
              <w:keepLines w:val="0"/>
              <w:keepNext w:val="0"/>
              <w:pageBreakBefore w:val="0"/>
              <w:spacing w:after="0" w:line="240" w:lineRule="auto"/>
              <w:widowControl w:val="off"/>
              <w:rPr>
                <w:rFonts w:hint="eastAsia" w:ascii="宋体" w:hAnsi="宋体" w:cs="楷体"/>
                <w:sz w:val="24"/>
                <w:highlight w:val="none"/>
              </w:rPr>
            </w:pPr>
            <w:r>
              <w:rPr>
                <w:rFonts w:hint="eastAsia" w:ascii="宋体" w:hAnsi="宋体" w:cs="楷体"/>
                <w:sz w:val="24"/>
                <w:highlight w:val="none"/>
              </w:rPr>
              <w:t xml:space="preserve">开标前答疑会</w:t>
            </w:r>
            <w:r/>
          </w:p>
        </w:tc>
        <w:tc>
          <w:tcPr>
            <w:tcW w:w="6491" w:type="dxa"/>
            <w:vAlign w:val="center"/>
            <w:textDirection w:val="lrTb"/>
            <w:noWrap/>
          </w:tcPr>
          <w:p>
            <w:pPr>
              <w:pStyle w:val="917"/>
              <w:ind w:firstLine="0"/>
              <w:keepLines w:val="0"/>
              <w:keepNext w:val="0"/>
              <w:pageBreakBefore w:val="0"/>
              <w:spacing w:after="0" w:line="240" w:lineRule="auto"/>
              <w:widowControl w:val="off"/>
              <w:rPr>
                <w:rFonts w:hint="eastAsia" w:ascii="宋体" w:hAnsi="宋体" w:cs="楷体"/>
                <w:sz w:val="24"/>
                <w:highlight w:val="none"/>
              </w:rPr>
            </w:pPr>
            <w:r>
              <w:rPr>
                <w:rFonts w:hint="eastAsia" w:ascii="宋体" w:hAnsi="宋体" w:cs="宋体"/>
                <w:sz w:val="24"/>
                <w:szCs w:val="28"/>
                <w:highlight w:val="none"/>
              </w:rPr>
              <w:t xml:space="preserve">☑</w:t>
            </w:r>
            <w:r>
              <w:rPr>
                <w:rFonts w:ascii="宋体" w:hAnsi="宋体" w:cs="楷体"/>
                <w:sz w:val="24"/>
                <w:highlight w:val="none"/>
              </w:rPr>
              <w:t xml:space="preserve">A不组织</w:t>
            </w:r>
            <w:r/>
          </w:p>
          <w:p>
            <w:pPr>
              <w:pStyle w:val="917"/>
              <w:ind w:firstLine="240"/>
              <w:keepLines w:val="0"/>
              <w:keepNext w:val="0"/>
              <w:pageBreakBefore w:val="0"/>
              <w:spacing w:after="0" w:line="240" w:lineRule="auto"/>
              <w:widowControl w:val="off"/>
              <w:rPr>
                <w:rFonts w:hint="eastAsia" w:ascii="宋体" w:hAnsi="宋体" w:cs="楷体"/>
                <w:sz w:val="24"/>
                <w:highlight w:val="none"/>
              </w:rPr>
            </w:pPr>
            <w:r>
              <w:rPr>
                <w:rFonts w:ascii="宋体" w:hAnsi="宋体" w:cs="楷体"/>
                <w:sz w:val="24"/>
                <w:highlight w:val="none"/>
              </w:rPr>
              <w:t xml:space="preserve">B组织</w:t>
            </w:r>
            <w:r/>
          </w:p>
          <w:p>
            <w:pPr>
              <w:pStyle w:val="917"/>
              <w:ind w:firstLine="0"/>
              <w:keepLines w:val="0"/>
              <w:keepNext w:val="0"/>
              <w:pageBreakBefore w:val="0"/>
              <w:spacing w:after="0" w:line="240" w:lineRule="auto"/>
              <w:widowControl w:val="off"/>
              <w:rPr>
                <w:rFonts w:hint="eastAsia" w:ascii="宋体" w:hAnsi="宋体" w:cs="楷体"/>
                <w:sz w:val="24"/>
                <w:highlight w:val="none"/>
                <w:u w:val="single"/>
              </w:rPr>
            </w:pPr>
            <w:r>
              <w:rPr>
                <w:rFonts w:hint="eastAsia" w:ascii="宋体" w:hAnsi="宋体" w:cs="楷体"/>
                <w:sz w:val="24"/>
                <w:highlight w:val="none"/>
              </w:rPr>
              <w:t xml:space="preserve">时间：</w:t>
            </w:r>
            <w:r/>
          </w:p>
          <w:p>
            <w:pPr>
              <w:pStyle w:val="917"/>
              <w:ind w:firstLine="0"/>
              <w:keepLines w:val="0"/>
              <w:keepNext w:val="0"/>
              <w:pageBreakBefore w:val="0"/>
              <w:spacing w:after="0" w:line="240" w:lineRule="auto"/>
              <w:widowControl w:val="off"/>
              <w:rPr>
                <w:rFonts w:hint="eastAsia" w:ascii="宋体" w:hAnsi="宋体" w:cs="楷体"/>
                <w:sz w:val="24"/>
                <w:highlight w:val="none"/>
                <w:u w:val="single"/>
              </w:rPr>
            </w:pPr>
            <w:r>
              <w:rPr>
                <w:rFonts w:hint="eastAsia" w:ascii="宋体" w:hAnsi="宋体" w:cs="楷体"/>
                <w:sz w:val="24"/>
                <w:highlight w:val="none"/>
              </w:rPr>
              <w:t xml:space="preserve">地点：</w:t>
            </w:r>
            <w:r/>
          </w:p>
          <w:p>
            <w:pPr>
              <w:pStyle w:val="917"/>
              <w:ind w:firstLine="0"/>
              <w:keepLines w:val="0"/>
              <w:keepNext w:val="0"/>
              <w:pageBreakBefore w:val="0"/>
              <w:spacing w:after="0" w:line="240" w:lineRule="auto"/>
              <w:widowControl w:val="off"/>
              <w:rPr>
                <w:rFonts w:hint="eastAsia" w:ascii="宋体" w:hAnsi="Arial Unicode MS" w:eastAsia="Arial Unicode MS" w:cs="Arial Unicode MS"/>
                <w:b/>
                <w:sz w:val="24"/>
                <w:szCs w:val="28"/>
                <w:highlight w:val="none"/>
              </w:rPr>
            </w:pPr>
            <w:r>
              <w:rPr>
                <w:rFonts w:hint="eastAsia" w:ascii="宋体" w:hAnsi="宋体" w:cs="楷体"/>
                <w:sz w:val="24"/>
                <w:highlight w:val="none"/>
              </w:rPr>
              <w:t xml:space="preserve">联系人：联系方式：</w:t>
            </w:r>
            <w:r/>
          </w:p>
        </w:tc>
      </w:tr>
      <w:tr>
        <w:trPr>
          <w:trHeight w:val="1366"/>
        </w:trPr>
        <w:tc>
          <w:tcPr>
            <w:tcW w:w="534" w:type="dxa"/>
            <w:vAlign w:val="center"/>
            <w:textDirection w:val="lrTb"/>
            <w:noWrap/>
          </w:tcPr>
          <w:p>
            <w:pPr>
              <w:pStyle w:val="917"/>
              <w:ind w:firstLine="0"/>
              <w:jc w:val="center"/>
              <w:keepLines w:val="0"/>
              <w:keepNext w:val="0"/>
              <w:pageBreakBefore w:val="0"/>
              <w:spacing w:after="0" w:line="240" w:lineRule="auto"/>
              <w:widowControl w:val="off"/>
              <w:rPr>
                <w:rFonts w:hint="eastAsia" w:ascii="宋体" w:hAnsi="宋体" w:cs="楷体"/>
                <w:sz w:val="24"/>
                <w:highlight w:val="none"/>
              </w:rPr>
            </w:pPr>
            <w:r>
              <w:rPr>
                <w:rFonts w:ascii="宋体" w:hAnsi="宋体" w:cs="楷体"/>
                <w:sz w:val="24"/>
                <w:highlight w:val="none"/>
              </w:rPr>
              <w:t xml:space="preserve">4</w:t>
            </w:r>
            <w:r/>
          </w:p>
        </w:tc>
        <w:tc>
          <w:tcPr>
            <w:tcW w:w="1470" w:type="dxa"/>
            <w:vAlign w:val="center"/>
            <w:textDirection w:val="lrTb"/>
            <w:noWrap/>
          </w:tcPr>
          <w:p>
            <w:pPr>
              <w:pStyle w:val="917"/>
              <w:ind w:firstLine="0"/>
              <w:jc w:val="center"/>
              <w:keepLines w:val="0"/>
              <w:keepNext w:val="0"/>
              <w:pageBreakBefore w:val="0"/>
              <w:spacing w:after="0" w:line="240" w:lineRule="auto"/>
              <w:widowControl w:val="off"/>
              <w:rPr>
                <w:rFonts w:hint="eastAsia" w:ascii="宋体" w:hAnsi="宋体" w:cs="楷体"/>
                <w:sz w:val="24"/>
                <w:highlight w:val="none"/>
              </w:rPr>
            </w:pPr>
            <w:r>
              <w:rPr>
                <w:rFonts w:hint="eastAsia" w:ascii="宋体" w:hAnsi="宋体" w:cs="楷体"/>
                <w:sz w:val="24"/>
                <w:highlight w:val="none"/>
              </w:rPr>
              <w:t xml:space="preserve">现场踏勘</w:t>
            </w:r>
            <w:r/>
          </w:p>
        </w:tc>
        <w:tc>
          <w:tcPr>
            <w:tcW w:w="6491" w:type="dxa"/>
            <w:vAlign w:val="center"/>
            <w:textDirection w:val="lrTb"/>
            <w:noWrap/>
          </w:tcPr>
          <w:p>
            <w:pPr>
              <w:pStyle w:val="917"/>
              <w:ind w:firstLine="0"/>
              <w:keepLines w:val="0"/>
              <w:keepNext w:val="0"/>
              <w:pageBreakBefore w:val="0"/>
              <w:spacing w:after="0" w:line="240" w:lineRule="auto"/>
              <w:widowControl w:val="off"/>
              <w:rPr>
                <w:rFonts w:hint="eastAsia" w:ascii="宋体" w:hAnsi="宋体" w:cs="楷体"/>
                <w:sz w:val="24"/>
                <w:highlight w:val="none"/>
              </w:rPr>
            </w:pPr>
            <w:r>
              <w:rPr>
                <w:rFonts w:hint="eastAsia" w:ascii="宋体" w:hAnsi="宋体" w:cs="宋体"/>
                <w:sz w:val="24"/>
                <w:szCs w:val="28"/>
                <w:highlight w:val="none"/>
              </w:rPr>
              <w:t xml:space="preserve">☑</w:t>
            </w:r>
            <w:r>
              <w:rPr>
                <w:rFonts w:ascii="宋体" w:hAnsi="宋体" w:cs="楷体"/>
                <w:sz w:val="24"/>
                <w:highlight w:val="none"/>
              </w:rPr>
              <w:t xml:space="preserve">A不统一组织</w:t>
            </w:r>
            <w:r/>
          </w:p>
          <w:p>
            <w:pPr>
              <w:pStyle w:val="917"/>
              <w:ind w:firstLine="0"/>
              <w:keepLines w:val="0"/>
              <w:keepNext w:val="0"/>
              <w:pageBreakBefore w:val="0"/>
              <w:spacing w:after="0" w:line="240" w:lineRule="auto"/>
              <w:widowControl w:val="off"/>
              <w:rPr>
                <w:rFonts w:hint="eastAsia" w:ascii="宋体" w:hAnsi="宋体" w:cs="楷体"/>
                <w:sz w:val="24"/>
                <w:highlight w:val="none"/>
              </w:rPr>
            </w:pPr>
            <w:r>
              <w:rPr>
                <w:rFonts w:ascii="宋体" w:hAnsi="宋体" w:cs="楷体"/>
                <w:sz w:val="24"/>
                <w:highlight w:val="none"/>
              </w:rPr>
              <w:t xml:space="preserve">  B统一组织</w:t>
            </w:r>
            <w:r/>
          </w:p>
          <w:p>
            <w:pPr>
              <w:pStyle w:val="917"/>
              <w:ind w:firstLine="0"/>
              <w:keepLines w:val="0"/>
              <w:keepNext w:val="0"/>
              <w:pageBreakBefore w:val="0"/>
              <w:spacing w:after="0" w:line="240" w:lineRule="auto"/>
              <w:widowControl w:val="off"/>
              <w:rPr>
                <w:rFonts w:hint="eastAsia" w:ascii="宋体" w:hAnsi="宋体" w:cs="楷体"/>
                <w:sz w:val="24"/>
                <w:highlight w:val="none"/>
                <w:u w:val="single"/>
              </w:rPr>
            </w:pPr>
            <w:r>
              <w:rPr>
                <w:rFonts w:hint="eastAsia" w:ascii="宋体" w:hAnsi="宋体" w:cs="楷体"/>
                <w:sz w:val="24"/>
                <w:highlight w:val="none"/>
              </w:rPr>
              <w:t xml:space="preserve">时间：</w:t>
            </w:r>
            <w:r/>
          </w:p>
          <w:p>
            <w:pPr>
              <w:pStyle w:val="917"/>
              <w:ind w:firstLine="0"/>
              <w:keepLines w:val="0"/>
              <w:keepNext w:val="0"/>
              <w:pageBreakBefore w:val="0"/>
              <w:spacing w:after="0" w:line="240" w:lineRule="auto"/>
              <w:widowControl w:val="off"/>
              <w:rPr>
                <w:rFonts w:hint="eastAsia" w:ascii="宋体" w:hAnsi="宋体" w:cs="楷体"/>
                <w:sz w:val="24"/>
                <w:highlight w:val="none"/>
                <w:u w:val="single"/>
              </w:rPr>
            </w:pPr>
            <w:r>
              <w:rPr>
                <w:rFonts w:hint="eastAsia" w:ascii="宋体" w:hAnsi="宋体" w:cs="楷体"/>
                <w:sz w:val="24"/>
                <w:highlight w:val="none"/>
              </w:rPr>
              <w:t xml:space="preserve">地点：</w:t>
            </w:r>
            <w:r/>
          </w:p>
          <w:p>
            <w:pPr>
              <w:pStyle w:val="917"/>
              <w:ind w:firstLine="0"/>
              <w:keepLines w:val="0"/>
              <w:keepNext w:val="0"/>
              <w:pageBreakBefore w:val="0"/>
              <w:spacing w:after="0" w:line="240" w:lineRule="auto"/>
              <w:widowControl w:val="off"/>
              <w:rPr>
                <w:rFonts w:hint="eastAsia" w:ascii="宋体" w:hAnsi="宋体" w:cs="楷体"/>
                <w:sz w:val="24"/>
                <w:highlight w:val="none"/>
              </w:rPr>
            </w:pPr>
            <w:r>
              <w:rPr>
                <w:rFonts w:hint="eastAsia" w:ascii="宋体" w:hAnsi="宋体" w:cs="楷体"/>
                <w:sz w:val="24"/>
                <w:highlight w:val="none"/>
              </w:rPr>
              <w:t xml:space="preserve">联系人：联系方式：</w:t>
            </w:r>
            <w:r/>
          </w:p>
        </w:tc>
      </w:tr>
      <w:tr>
        <w:trPr>
          <w:trHeight w:val="1366"/>
        </w:trPr>
        <w:tc>
          <w:tcPr>
            <w:tcW w:w="534" w:type="dxa"/>
            <w:vAlign w:val="center"/>
            <w:textDirection w:val="lrTb"/>
            <w:noWrap/>
          </w:tcPr>
          <w:p>
            <w:pPr>
              <w:pStyle w:val="917"/>
              <w:ind w:firstLine="0"/>
              <w:jc w:val="center"/>
              <w:keepLines w:val="0"/>
              <w:keepNext w:val="0"/>
              <w:pageBreakBefore w:val="0"/>
              <w:spacing w:after="0" w:line="240" w:lineRule="auto"/>
              <w:widowControl w:val="off"/>
              <w:rPr>
                <w:rFonts w:hint="eastAsia" w:ascii="宋体" w:hAnsi="宋体" w:cs="楷体"/>
                <w:sz w:val="24"/>
                <w:highlight w:val="none"/>
              </w:rPr>
            </w:pPr>
            <w:r>
              <w:rPr>
                <w:rFonts w:ascii="宋体" w:hAnsi="宋体" w:cs="楷体"/>
                <w:sz w:val="24"/>
                <w:highlight w:val="none"/>
              </w:rPr>
              <w:t xml:space="preserve">5</w:t>
            </w:r>
            <w:r/>
          </w:p>
        </w:tc>
        <w:tc>
          <w:tcPr>
            <w:tcW w:w="1470" w:type="dxa"/>
            <w:vAlign w:val="center"/>
            <w:textDirection w:val="lrTb"/>
            <w:noWrap/>
          </w:tcPr>
          <w:p>
            <w:pPr>
              <w:pStyle w:val="917"/>
              <w:ind w:firstLine="0"/>
              <w:jc w:val="center"/>
              <w:keepLines w:val="0"/>
              <w:keepNext w:val="0"/>
              <w:pageBreakBefore w:val="0"/>
              <w:spacing w:after="0" w:line="240" w:lineRule="auto"/>
              <w:widowControl w:val="off"/>
              <w:rPr>
                <w:rFonts w:hint="eastAsia" w:ascii="宋体" w:hAnsi="宋体" w:cs="楷体"/>
                <w:sz w:val="24"/>
                <w:highlight w:val="none"/>
              </w:rPr>
            </w:pPr>
            <w:r>
              <w:rPr>
                <w:rFonts w:hint="eastAsia" w:ascii="宋体" w:hAnsi="宋体" w:cs="楷体"/>
                <w:sz w:val="24"/>
                <w:highlight w:val="none"/>
              </w:rPr>
              <w:t xml:space="preserve">演示</w:t>
            </w:r>
            <w:r/>
          </w:p>
        </w:tc>
        <w:tc>
          <w:tcPr>
            <w:tcW w:w="6491" w:type="dxa"/>
            <w:vAlign w:val="center"/>
            <w:textDirection w:val="lrTb"/>
            <w:noWrap/>
          </w:tcPr>
          <w:p>
            <w:pPr>
              <w:pStyle w:val="917"/>
              <w:ind w:firstLine="0"/>
              <w:keepLines w:val="0"/>
              <w:keepNext w:val="0"/>
              <w:pageBreakBefore w:val="0"/>
              <w:spacing w:after="0" w:line="240" w:lineRule="auto"/>
              <w:widowControl w:val="off"/>
              <w:rPr>
                <w:rFonts w:hint="eastAsia" w:ascii="宋体" w:hAnsi="宋体" w:cs="楷体"/>
                <w:sz w:val="24"/>
                <w:highlight w:val="none"/>
              </w:rPr>
            </w:pPr>
            <w:r>
              <w:rPr>
                <w:rFonts w:hint="eastAsia" w:ascii="宋体" w:hAnsi="宋体" w:cs="宋体"/>
                <w:sz w:val="24"/>
                <w:szCs w:val="28"/>
                <w:highlight w:val="none"/>
              </w:rPr>
              <w:t xml:space="preserve">☑</w:t>
            </w:r>
            <w:r>
              <w:rPr>
                <w:rFonts w:ascii="宋体" w:hAnsi="宋体" w:cs="楷体"/>
                <w:sz w:val="24"/>
                <w:highlight w:val="none"/>
              </w:rPr>
              <w:t xml:space="preserve">A无</w:t>
            </w:r>
            <w:r/>
          </w:p>
          <w:p>
            <w:pPr>
              <w:pStyle w:val="917"/>
              <w:ind w:firstLine="0"/>
              <w:keepLines w:val="0"/>
              <w:keepNext w:val="0"/>
              <w:pageBreakBefore w:val="0"/>
              <w:spacing w:after="0" w:line="240" w:lineRule="auto"/>
              <w:widowControl w:val="off"/>
              <w:rPr>
                <w:rFonts w:hint="eastAsia" w:ascii="宋体" w:hAnsi="宋体" w:cs="楷体"/>
                <w:sz w:val="24"/>
                <w:highlight w:val="none"/>
              </w:rPr>
            </w:pPr>
            <w:r>
              <w:rPr>
                <w:rFonts w:ascii="宋体" w:hAnsi="宋体" w:cs="楷体"/>
                <w:sz w:val="24"/>
                <w:highlight w:val="none"/>
              </w:rPr>
              <w:t xml:space="preserve">  B有，本项目演示使用录播上传形式，各投标人自行将录播内容上传至XXX平台的XXX模块。操作指南详见XXX。</w:t>
            </w:r>
            <w:r/>
          </w:p>
        </w:tc>
      </w:tr>
      <w:tr>
        <w:trPr/>
        <w:tc>
          <w:tcPr>
            <w:tcW w:w="534" w:type="dxa"/>
            <w:vAlign w:val="center"/>
            <w:textDirection w:val="lrTb"/>
            <w:noWrap/>
          </w:tcPr>
          <w:p>
            <w:pPr>
              <w:pStyle w:val="917"/>
              <w:ind w:firstLine="0"/>
              <w:jc w:val="center"/>
              <w:keepLines w:val="0"/>
              <w:keepNext w:val="0"/>
              <w:pageBreakBefore w:val="0"/>
              <w:spacing w:after="0" w:line="240" w:lineRule="auto"/>
              <w:widowControl w:val="off"/>
              <w:rPr>
                <w:rFonts w:hint="eastAsia" w:ascii="宋体" w:hAnsi="宋体" w:cs="楷体"/>
                <w:sz w:val="24"/>
                <w:highlight w:val="none"/>
              </w:rPr>
            </w:pPr>
            <w:r>
              <w:rPr>
                <w:rFonts w:ascii="宋体" w:hAnsi="宋体" w:cs="楷体"/>
                <w:sz w:val="24"/>
                <w:highlight w:val="none"/>
              </w:rPr>
              <w:t xml:space="preserve">6</w:t>
            </w:r>
            <w:r/>
          </w:p>
        </w:tc>
        <w:tc>
          <w:tcPr>
            <w:tcW w:w="1470" w:type="dxa"/>
            <w:vAlign w:val="center"/>
            <w:textDirection w:val="lrTb"/>
            <w:noWrap/>
          </w:tcPr>
          <w:p>
            <w:pPr>
              <w:pStyle w:val="917"/>
              <w:ind w:firstLine="0"/>
              <w:jc w:val="center"/>
              <w:keepLines w:val="0"/>
              <w:keepNext w:val="0"/>
              <w:pageBreakBefore w:val="0"/>
              <w:spacing w:after="0" w:line="240" w:lineRule="auto"/>
              <w:widowControl w:val="off"/>
              <w:rPr>
                <w:rFonts w:hint="eastAsia" w:ascii="宋体" w:hAnsi="宋体" w:cs="楷体"/>
                <w:sz w:val="24"/>
                <w:highlight w:val="none"/>
              </w:rPr>
            </w:pPr>
            <w:r>
              <w:rPr>
                <w:rFonts w:hint="eastAsia" w:ascii="宋体" w:hAnsi="宋体" w:cs="楷体"/>
                <w:sz w:val="24"/>
                <w:highlight w:val="none"/>
              </w:rPr>
              <w:t xml:space="preserve">样品</w:t>
            </w:r>
            <w:r/>
          </w:p>
        </w:tc>
        <w:tc>
          <w:tcPr>
            <w:tcW w:w="6491" w:type="dxa"/>
            <w:vAlign w:val="center"/>
            <w:textDirection w:val="lrTb"/>
            <w:noWrap/>
          </w:tcPr>
          <w:p>
            <w:pPr>
              <w:pStyle w:val="917"/>
              <w:ind w:firstLine="0"/>
              <w:keepLines w:val="0"/>
              <w:keepNext w:val="0"/>
              <w:pageBreakBefore w:val="0"/>
              <w:spacing w:after="0" w:line="240" w:lineRule="auto"/>
              <w:widowControl w:val="off"/>
              <w:rPr>
                <w:rFonts w:hint="eastAsia" w:ascii="宋体" w:hAnsi="宋体" w:cs="楷体"/>
                <w:sz w:val="24"/>
                <w:highlight w:val="none"/>
              </w:rPr>
            </w:pPr>
            <w:r>
              <w:rPr>
                <w:rFonts w:hint="eastAsia" w:ascii="宋体" w:hAnsi="宋体" w:cs="宋体"/>
                <w:sz w:val="24"/>
                <w:szCs w:val="28"/>
                <w:highlight w:val="none"/>
              </w:rPr>
              <w:t xml:space="preserve">☑</w:t>
            </w:r>
            <w:r>
              <w:rPr>
                <w:rFonts w:ascii="宋体" w:hAnsi="宋体" w:cs="楷体"/>
                <w:sz w:val="24"/>
                <w:highlight w:val="none"/>
              </w:rPr>
              <w:t xml:space="preserve">A不要求提供。</w:t>
            </w:r>
            <w:r/>
          </w:p>
          <w:p>
            <w:pPr>
              <w:pStyle w:val="917"/>
              <w:ind w:firstLine="0"/>
              <w:keepLines w:val="0"/>
              <w:keepNext w:val="0"/>
              <w:pageBreakBefore w:val="0"/>
              <w:spacing w:after="0" w:line="240" w:lineRule="auto"/>
              <w:widowControl w:val="off"/>
              <w:rPr>
                <w:rFonts w:hint="eastAsia" w:ascii="宋体" w:hAnsi="宋体" w:cs="楷体"/>
                <w:sz w:val="24"/>
                <w:highlight w:val="none"/>
              </w:rPr>
            </w:pPr>
            <w:r>
              <w:rPr>
                <w:rFonts w:ascii="宋体" w:hAnsi="宋体" w:cs="楷体"/>
                <w:sz w:val="24"/>
                <w:highlight w:val="none"/>
              </w:rPr>
              <w:t xml:space="preserve">  B要求提供（</w:t>
            </w:r>
            <w:r>
              <w:rPr>
                <w:rFonts w:hint="eastAsia" w:ascii="宋体" w:hAnsi="宋体" w:cs="楷体"/>
                <w:i/>
                <w:iCs/>
                <w:sz w:val="24"/>
                <w:highlight w:val="none"/>
                <w:u w:val="single"/>
              </w:rPr>
              <w:t xml:space="preserve">提醒：除仅凭书面方式不能准确描述采购需求或者需要对样品进行主观判断以确认是否满足采购需求等特殊情况外，不得要求投标人提供样品。</w:t>
            </w:r>
            <w:r>
              <w:rPr>
                <w:rFonts w:hint="eastAsia" w:ascii="宋体" w:hAnsi="宋体" w:cs="楷体"/>
                <w:sz w:val="24"/>
                <w:highlight w:val="none"/>
              </w:rPr>
              <w:t xml:space="preserve">）</w:t>
            </w:r>
            <w:r/>
          </w:p>
          <w:p>
            <w:pPr>
              <w:pStyle w:val="917"/>
              <w:ind w:firstLine="0"/>
              <w:keepLines w:val="0"/>
              <w:keepNext w:val="0"/>
              <w:pageBreakBefore w:val="0"/>
              <w:spacing w:after="0" w:line="240" w:lineRule="auto"/>
              <w:widowControl w:val="off"/>
              <w:rPr>
                <w:rFonts w:hint="eastAsia" w:ascii="宋体" w:hAnsi="宋体" w:cs="楷体"/>
                <w:sz w:val="24"/>
                <w:highlight w:val="none"/>
                <w:u w:val="single"/>
              </w:rPr>
            </w:pPr>
            <w:r>
              <w:rPr>
                <w:rFonts w:hint="eastAsia" w:ascii="宋体" w:hAnsi="宋体" w:cs="楷体"/>
                <w:sz w:val="24"/>
                <w:highlight w:val="none"/>
              </w:rPr>
              <w:t xml:space="preserve">（</w:t>
            </w:r>
            <w:r>
              <w:rPr>
                <w:rFonts w:ascii="宋体" w:hAnsi="宋体" w:cs="楷体"/>
                <w:sz w:val="24"/>
                <w:highlight w:val="none"/>
              </w:rPr>
              <w:t xml:space="preserve">1）样品：；</w:t>
            </w:r>
            <w:r/>
          </w:p>
          <w:p>
            <w:pPr>
              <w:pStyle w:val="917"/>
              <w:ind w:firstLine="0"/>
              <w:keepLines w:val="0"/>
              <w:keepNext w:val="0"/>
              <w:pageBreakBefore w:val="0"/>
              <w:spacing w:after="0" w:line="240" w:lineRule="auto"/>
              <w:widowControl w:val="off"/>
              <w:rPr>
                <w:rFonts w:hint="eastAsia" w:ascii="宋体" w:hAnsi="宋体" w:cs="楷体"/>
                <w:sz w:val="24"/>
                <w:highlight w:val="none"/>
                <w:u w:val="single"/>
              </w:rPr>
            </w:pPr>
            <w:r>
              <w:rPr>
                <w:rFonts w:hint="eastAsia" w:ascii="宋体" w:hAnsi="宋体" w:cs="楷体"/>
                <w:sz w:val="24"/>
                <w:highlight w:val="none"/>
              </w:rPr>
              <w:t xml:space="preserve">（</w:t>
            </w:r>
            <w:r>
              <w:rPr>
                <w:rFonts w:ascii="宋体" w:hAnsi="宋体" w:cs="楷体"/>
                <w:sz w:val="24"/>
                <w:highlight w:val="none"/>
              </w:rPr>
              <w:t xml:space="preserve">2）样品制作的标准和要求</w:t>
            </w:r>
            <w:r>
              <w:rPr>
                <w:rFonts w:hint="eastAsia" w:ascii="宋体" w:hAnsi="宋体" w:cs="楷体"/>
                <w:sz w:val="24"/>
                <w:highlight w:val="none"/>
              </w:rPr>
              <w:t xml:space="preserve">: / </w:t>
            </w:r>
            <w:r>
              <w:rPr>
                <w:rFonts w:ascii="宋体" w:hAnsi="宋体" w:cs="楷体"/>
                <w:sz w:val="24"/>
                <w:highlight w:val="none"/>
              </w:rPr>
              <w:t xml:space="preserve">；</w:t>
            </w:r>
            <w:r/>
          </w:p>
          <w:p>
            <w:pPr>
              <w:pStyle w:val="917"/>
              <w:ind w:firstLine="0"/>
              <w:keepLines w:val="0"/>
              <w:keepNext w:val="0"/>
              <w:pageBreakBefore w:val="0"/>
              <w:spacing w:after="0" w:line="240" w:lineRule="auto"/>
              <w:widowControl w:val="off"/>
              <w:rPr>
                <w:rFonts w:hint="eastAsia" w:ascii="宋体" w:hAnsi="宋体" w:cs="楷体"/>
                <w:sz w:val="24"/>
                <w:highlight w:val="none"/>
              </w:rPr>
            </w:pPr>
            <w:r>
              <w:rPr>
                <w:rFonts w:hint="eastAsia" w:ascii="宋体" w:hAnsi="宋体" w:cs="楷体"/>
                <w:sz w:val="24"/>
                <w:highlight w:val="none"/>
              </w:rPr>
              <w:t xml:space="preserve">（</w:t>
            </w:r>
            <w:r>
              <w:rPr>
                <w:rFonts w:ascii="宋体" w:hAnsi="宋体" w:cs="楷体"/>
                <w:sz w:val="24"/>
                <w:highlight w:val="none"/>
              </w:rPr>
              <w:t xml:space="preserve">3）样品的评审方法以及评审标准：</w:t>
            </w:r>
            <w:r>
              <w:rPr>
                <w:rFonts w:hint="eastAsia" w:ascii="宋体" w:hAnsi="宋体" w:cs="楷体"/>
                <w:sz w:val="24"/>
                <w:highlight w:val="none"/>
              </w:rPr>
              <w:t xml:space="preserve">/</w:t>
            </w:r>
            <w:r>
              <w:rPr>
                <w:rFonts w:ascii="宋体" w:hAnsi="宋体" w:cs="楷体"/>
                <w:sz w:val="24"/>
                <w:highlight w:val="none"/>
              </w:rPr>
              <w:t xml:space="preserve">；</w:t>
            </w:r>
            <w:r/>
          </w:p>
          <w:p>
            <w:pPr>
              <w:pStyle w:val="917"/>
              <w:ind w:firstLine="0"/>
              <w:keepLines w:val="0"/>
              <w:keepNext w:val="0"/>
              <w:pageBreakBefore w:val="0"/>
              <w:spacing w:after="0" w:line="240" w:lineRule="auto"/>
              <w:widowControl w:val="off"/>
              <w:rPr>
                <w:rFonts w:hint="eastAsia" w:ascii="宋体" w:hAnsi="宋体" w:cs="楷体"/>
                <w:sz w:val="24"/>
                <w:highlight w:val="none"/>
              </w:rPr>
            </w:pPr>
            <w:r>
              <w:rPr>
                <w:rFonts w:hint="eastAsia" w:ascii="宋体" w:hAnsi="宋体" w:cs="楷体"/>
                <w:sz w:val="24"/>
                <w:highlight w:val="none"/>
              </w:rPr>
              <w:t xml:space="preserve">（</w:t>
            </w:r>
            <w:r>
              <w:rPr>
                <w:rFonts w:ascii="宋体" w:hAnsi="宋体" w:cs="楷体"/>
                <w:sz w:val="24"/>
                <w:highlight w:val="none"/>
              </w:rPr>
              <w:t xml:space="preserve">4）是否需要随样品提交检测报告：</w:t>
            </w:r>
            <w:r>
              <w:rPr>
                <w:rFonts w:hint="eastAsia" w:ascii="宋体" w:hAnsi="宋体" w:cs="楷体"/>
                <w:sz w:val="24"/>
                <w:highlight w:val="none"/>
              </w:rPr>
              <w:t xml:space="preserve">否；是，检测机构的要求： /  ；检测内容：/   。</w:t>
            </w:r>
            <w:r/>
          </w:p>
          <w:p>
            <w:pPr>
              <w:pStyle w:val="917"/>
              <w:ind w:firstLine="0"/>
              <w:keepLines w:val="0"/>
              <w:keepNext w:val="0"/>
              <w:pageBreakBefore w:val="0"/>
              <w:spacing w:after="0" w:line="240" w:lineRule="auto"/>
              <w:widowControl w:val="off"/>
              <w:rPr>
                <w:rFonts w:hint="eastAsia" w:ascii="宋体" w:hAnsi="宋体" w:cs="楷体"/>
                <w:sz w:val="24"/>
                <w:highlight w:val="none"/>
              </w:rPr>
            </w:pPr>
            <w:r>
              <w:rPr>
                <w:rFonts w:hint="eastAsia" w:ascii="宋体" w:hAnsi="宋体" w:cs="楷体"/>
                <w:sz w:val="24"/>
                <w:highlight w:val="none"/>
              </w:rPr>
              <w:t xml:space="preserve">（</w:t>
            </w:r>
            <w:r>
              <w:rPr>
                <w:rFonts w:ascii="宋体" w:hAnsi="宋体" w:cs="楷体"/>
                <w:sz w:val="24"/>
                <w:highlight w:val="none"/>
              </w:rPr>
              <w:t xml:space="preserve">5）提供样品的时间：</w:t>
            </w:r>
            <w:r>
              <w:rPr>
                <w:rFonts w:hint="eastAsia" w:ascii="宋体" w:hAnsi="宋体" w:cs="楷体"/>
                <w:sz w:val="24"/>
                <w:highlight w:val="none"/>
              </w:rPr>
              <w:t xml:space="preserve"> /   </w:t>
            </w:r>
            <w:r>
              <w:rPr>
                <w:rFonts w:ascii="宋体" w:hAnsi="宋体" w:cs="楷体"/>
                <w:sz w:val="24"/>
                <w:highlight w:val="none"/>
              </w:rPr>
              <w:t xml:space="preserve">；地点：</w:t>
            </w:r>
            <w:r>
              <w:rPr>
                <w:rFonts w:hint="eastAsia" w:ascii="宋体" w:hAnsi="宋体" w:cs="楷体"/>
                <w:sz w:val="24"/>
                <w:highlight w:val="none"/>
              </w:rPr>
              <w:t xml:space="preserve">/   </w:t>
            </w:r>
            <w:r>
              <w:rPr>
                <w:rFonts w:ascii="宋体" w:hAnsi="宋体" w:cs="楷体"/>
                <w:sz w:val="24"/>
                <w:highlight w:val="none"/>
              </w:rPr>
              <w:t xml:space="preserve">；联系人：</w:t>
            </w:r>
            <w:r>
              <w:rPr>
                <w:rFonts w:hint="eastAsia" w:ascii="宋体" w:hAnsi="宋体" w:cs="楷体"/>
                <w:sz w:val="24"/>
                <w:highlight w:val="none"/>
              </w:rPr>
              <w:t xml:space="preserve"> /  </w:t>
            </w:r>
            <w:r>
              <w:rPr>
                <w:rFonts w:ascii="宋体" w:hAnsi="宋体" w:cs="楷体"/>
                <w:sz w:val="24"/>
                <w:highlight w:val="none"/>
              </w:rPr>
              <w:t xml:space="preserve">，联系电话：</w:t>
            </w:r>
            <w:r>
              <w:rPr>
                <w:rFonts w:hint="eastAsia" w:ascii="宋体" w:hAnsi="宋体" w:cs="楷体"/>
                <w:sz w:val="24"/>
                <w:highlight w:val="none"/>
              </w:rPr>
              <w:t xml:space="preserve">/ </w:t>
            </w:r>
            <w:r>
              <w:rPr>
                <w:rFonts w:ascii="宋体" w:hAnsi="宋体" w:cs="楷体"/>
                <w:sz w:val="24"/>
                <w:highlight w:val="none"/>
              </w:rPr>
              <w:t xml:space="preserve"> </w:t>
            </w:r>
            <w:r>
              <w:rPr>
                <w:rFonts w:hint="eastAsia" w:ascii="宋体" w:hAnsi="宋体" w:cs="楷体"/>
                <w:sz w:val="24"/>
                <w:highlight w:val="none"/>
              </w:rPr>
              <w:t xml:space="preserve">。请投标人在上述时间内提供样品并按规定位置安装完毕。超过截止时间的，采购人或采购代理机构将不予接收及安装，并将清场并封闭样品现场。</w:t>
            </w:r>
            <w:r/>
          </w:p>
          <w:p>
            <w:pPr>
              <w:pStyle w:val="917"/>
              <w:ind w:firstLine="0"/>
              <w:keepLines w:val="0"/>
              <w:keepNext w:val="0"/>
              <w:pageBreakBefore w:val="0"/>
              <w:spacing w:after="0" w:line="240" w:lineRule="auto"/>
              <w:widowControl w:val="off"/>
              <w:rPr>
                <w:rFonts w:hint="eastAsia" w:ascii="宋体" w:hAnsi="宋体" w:cs="楷体"/>
                <w:sz w:val="24"/>
                <w:highlight w:val="none"/>
              </w:rPr>
            </w:pPr>
            <w:r>
              <w:rPr>
                <w:rFonts w:ascii="宋体" w:hAnsi="宋体" w:cs="楷体"/>
                <w:sz w:val="24"/>
                <w:highlight w:val="none"/>
              </w:rPr>
              <w:t xml:space="preserve"> (6)采购活动结束后，对于未中标人提供的样品，采购人、采购机构将通知未中标人在规定的时间内取回，逾期未取回的，采购人、采购机构不负保管义务；对于中标人提供的样品，采购人将进行保管、封存，并作为履约验收的参考。</w:t>
            </w:r>
            <w:r/>
          </w:p>
          <w:p>
            <w:pPr>
              <w:pStyle w:val="917"/>
              <w:ind w:firstLine="0"/>
              <w:keepLines w:val="0"/>
              <w:keepNext w:val="0"/>
              <w:pageBreakBefore w:val="0"/>
              <w:spacing w:after="0" w:line="240" w:lineRule="auto"/>
              <w:widowControl w:val="off"/>
              <w:rPr>
                <w:rFonts w:hint="eastAsia" w:ascii="宋体" w:hAnsi="宋体" w:cs="楷体"/>
                <w:sz w:val="24"/>
                <w:highlight w:val="none"/>
              </w:rPr>
            </w:pPr>
            <w:r>
              <w:rPr>
                <w:rFonts w:hint="eastAsia" w:ascii="宋体" w:hAnsi="宋体" w:cs="楷体"/>
                <w:sz w:val="24"/>
                <w:highlight w:val="none"/>
              </w:rPr>
              <w:t xml:space="preserve">（</w:t>
            </w:r>
            <w:r>
              <w:rPr>
                <w:rFonts w:ascii="宋体" w:hAnsi="宋体" w:cs="楷体"/>
                <w:sz w:val="24"/>
                <w:highlight w:val="none"/>
              </w:rPr>
              <w:t xml:space="preserve">7）制作、运输、安装和保管样品所发生的一切费用由投标人自理。</w:t>
            </w:r>
            <w:r/>
          </w:p>
        </w:tc>
      </w:tr>
      <w:tr>
        <w:trPr/>
        <w:tc>
          <w:tcPr>
            <w:tcW w:w="534" w:type="dxa"/>
            <w:vAlign w:val="center"/>
            <w:textDirection w:val="lrTb"/>
            <w:noWrap/>
          </w:tcPr>
          <w:p>
            <w:pPr>
              <w:pStyle w:val="917"/>
              <w:ind w:firstLine="0"/>
              <w:jc w:val="center"/>
              <w:keepLines w:val="0"/>
              <w:keepNext w:val="0"/>
              <w:pageBreakBefore w:val="0"/>
              <w:spacing w:after="0" w:line="240" w:lineRule="auto"/>
              <w:widowControl w:val="off"/>
              <w:rPr>
                <w:rFonts w:hint="eastAsia" w:ascii="宋体" w:hAnsi="宋体" w:cs="楷体"/>
                <w:sz w:val="24"/>
                <w:highlight w:val="none"/>
              </w:rPr>
            </w:pPr>
            <w:r>
              <w:rPr>
                <w:rFonts w:ascii="宋体" w:hAnsi="宋体" w:cs="楷体"/>
                <w:sz w:val="24"/>
                <w:highlight w:val="none"/>
              </w:rPr>
              <w:t xml:space="preserve">7</w:t>
            </w:r>
            <w:r/>
          </w:p>
        </w:tc>
        <w:tc>
          <w:tcPr>
            <w:tcW w:w="1470" w:type="dxa"/>
            <w:vAlign w:val="center"/>
            <w:textDirection w:val="lrTb"/>
            <w:noWrap/>
          </w:tcPr>
          <w:p>
            <w:pPr>
              <w:pStyle w:val="917"/>
              <w:ind w:firstLine="0"/>
              <w:jc w:val="center"/>
              <w:keepLines w:val="0"/>
              <w:keepNext w:val="0"/>
              <w:pageBreakBefore w:val="0"/>
              <w:spacing w:after="0" w:line="240" w:lineRule="auto"/>
              <w:widowControl w:val="off"/>
              <w:rPr>
                <w:rFonts w:hint="eastAsia" w:ascii="宋体" w:hAnsi="宋体" w:cs="楷体"/>
                <w:sz w:val="24"/>
                <w:highlight w:val="none"/>
              </w:rPr>
            </w:pPr>
            <w:r>
              <w:rPr>
                <w:rFonts w:hint="eastAsia" w:ascii="宋体" w:hAnsi="宋体" w:cs="楷体"/>
                <w:sz w:val="24"/>
                <w:highlight w:val="none"/>
              </w:rPr>
              <w:t xml:space="preserve">是否允许采购进口产品</w:t>
            </w:r>
            <w:r/>
          </w:p>
        </w:tc>
        <w:tc>
          <w:tcPr>
            <w:tcW w:w="6491" w:type="dxa"/>
            <w:vAlign w:val="center"/>
            <w:textDirection w:val="lrTb"/>
            <w:noWrap/>
          </w:tcPr>
          <w:p>
            <w:pPr>
              <w:pStyle w:val="917"/>
              <w:ind w:firstLine="0"/>
              <w:keepLines w:val="0"/>
              <w:keepNext w:val="0"/>
              <w:pageBreakBefore w:val="0"/>
              <w:spacing w:after="0" w:line="240" w:lineRule="auto"/>
              <w:widowControl w:val="off"/>
              <w:rPr>
                <w:rFonts w:hint="eastAsia" w:ascii="宋体" w:hAnsi="宋体" w:cs="楷体"/>
                <w:b/>
                <w:bCs/>
                <w:sz w:val="24"/>
                <w:highlight w:val="none"/>
              </w:rPr>
            </w:pPr>
            <w:r>
              <w:rPr>
                <w:rFonts w:hint="eastAsia" w:ascii="宋体" w:hAnsi="宋体" w:cs="宋体"/>
                <w:b/>
                <w:bCs/>
                <w:sz w:val="24"/>
                <w:szCs w:val="28"/>
                <w:highlight w:val="none"/>
              </w:rPr>
              <w:t xml:space="preserve">☑</w:t>
            </w:r>
            <w:r>
              <w:rPr>
                <w:rFonts w:ascii="宋体" w:hAnsi="宋体" w:cs="楷体"/>
                <w:b/>
                <w:bCs/>
                <w:sz w:val="24"/>
                <w:highlight w:val="none"/>
              </w:rPr>
              <w:t xml:space="preserve">A本项目不允许采购进口产品。</w:t>
            </w:r>
            <w:r/>
          </w:p>
          <w:p>
            <w:pPr>
              <w:pStyle w:val="917"/>
              <w:ind w:firstLine="0"/>
              <w:keepLines w:val="0"/>
              <w:keepNext w:val="0"/>
              <w:pageBreakBefore w:val="0"/>
              <w:spacing w:after="0" w:line="240" w:lineRule="auto"/>
              <w:widowControl w:val="off"/>
              <w:rPr>
                <w:rFonts w:hint="eastAsia" w:ascii="宋体" w:hAnsi="宋体" w:cs="楷体"/>
                <w:sz w:val="24"/>
                <w:highlight w:val="none"/>
              </w:rPr>
            </w:pPr>
            <w:r>
              <w:rPr>
                <w:rFonts w:ascii="宋体" w:hAnsi="宋体" w:cs="楷体"/>
                <w:sz w:val="24"/>
                <w:highlight w:val="none"/>
              </w:rPr>
              <w:t xml:space="preserve">  B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r/>
          </w:p>
        </w:tc>
      </w:tr>
      <w:tr>
        <w:trPr>
          <w:trHeight w:val="90"/>
        </w:trPr>
        <w:tc>
          <w:tcPr>
            <w:tcW w:w="534" w:type="dxa"/>
            <w:vAlign w:val="center"/>
            <w:textDirection w:val="lrTb"/>
            <w:noWrap/>
          </w:tcPr>
          <w:p>
            <w:pPr>
              <w:pStyle w:val="917"/>
              <w:ind w:firstLine="0"/>
              <w:jc w:val="center"/>
              <w:keepLines w:val="0"/>
              <w:keepNext w:val="0"/>
              <w:pageBreakBefore w:val="0"/>
              <w:spacing w:after="0" w:line="240" w:lineRule="auto"/>
              <w:widowControl w:val="off"/>
              <w:rPr>
                <w:rFonts w:hint="eastAsia" w:ascii="宋体" w:hAnsi="宋体" w:cs="楷体"/>
                <w:sz w:val="24"/>
                <w:highlight w:val="none"/>
              </w:rPr>
            </w:pPr>
            <w:r>
              <w:rPr>
                <w:rFonts w:ascii="宋体" w:hAnsi="宋体" w:cs="楷体"/>
                <w:sz w:val="24"/>
                <w:highlight w:val="none"/>
              </w:rPr>
              <w:t xml:space="preserve">8</w:t>
            </w:r>
            <w:r/>
          </w:p>
        </w:tc>
        <w:tc>
          <w:tcPr>
            <w:tcW w:w="1470" w:type="dxa"/>
            <w:vAlign w:val="center"/>
            <w:textDirection w:val="lrTb"/>
            <w:noWrap/>
          </w:tcPr>
          <w:p>
            <w:pPr>
              <w:pStyle w:val="917"/>
              <w:ind w:firstLine="0"/>
              <w:jc w:val="center"/>
              <w:keepLines w:val="0"/>
              <w:keepNext w:val="0"/>
              <w:pageBreakBefore w:val="0"/>
              <w:spacing w:after="0" w:line="240" w:lineRule="auto"/>
              <w:widowControl w:val="off"/>
              <w:rPr>
                <w:rFonts w:hint="eastAsia" w:ascii="宋体" w:hAnsi="宋体" w:cs="楷体"/>
                <w:sz w:val="24"/>
                <w:highlight w:val="none"/>
              </w:rPr>
            </w:pPr>
            <w:r>
              <w:rPr>
                <w:rFonts w:hint="eastAsia" w:ascii="宋体" w:hAnsi="宋体" w:cs="楷体"/>
                <w:sz w:val="24"/>
                <w:highlight w:val="none"/>
              </w:rPr>
              <w:t xml:space="preserve">项目属性与核心产品</w:t>
            </w:r>
            <w:r/>
          </w:p>
        </w:tc>
        <w:tc>
          <w:tcPr>
            <w:tcW w:w="6491" w:type="dxa"/>
            <w:vAlign w:val="center"/>
            <w:textDirection w:val="lrTb"/>
            <w:noWrap/>
          </w:tcPr>
          <w:p>
            <w:pPr>
              <w:keepLines w:val="0"/>
              <w:keepNext w:val="0"/>
              <w:pageBreakBefore w:val="0"/>
              <w:spacing w:after="0" w:line="240" w:lineRule="auto"/>
              <w:widowControl w:val="off"/>
              <w:rPr>
                <w:rFonts w:hint="eastAsia" w:ascii="宋体" w:hAnsi="宋体" w:cs="楷体"/>
                <w:sz w:val="24"/>
                <w:highlight w:val="none"/>
              </w:rPr>
            </w:pPr>
            <w:r>
              <w:rPr>
                <w:rFonts w:hint="eastAsia" w:ascii="宋体" w:hAnsi="宋体" w:cs="宋体"/>
                <w:sz w:val="24"/>
                <w:szCs w:val="28"/>
                <w:highlight w:val="none"/>
              </w:rPr>
              <w:t xml:space="preserve">□</w:t>
            </w:r>
            <w:r>
              <w:rPr>
                <w:rFonts w:ascii="宋体" w:hAnsi="宋体" w:cs="楷体"/>
                <w:sz w:val="24"/>
                <w:highlight w:val="none"/>
              </w:rPr>
              <w:t xml:space="preserve">A货物类。</w:t>
            </w:r>
            <w:r/>
          </w:p>
          <w:p>
            <w:pPr>
              <w:keepLines w:val="0"/>
              <w:keepNext w:val="0"/>
              <w:pageBreakBefore w:val="0"/>
              <w:spacing w:after="0" w:line="240" w:lineRule="auto"/>
              <w:widowControl w:val="off"/>
              <w:rPr>
                <w:rFonts w:hint="eastAsia" w:ascii="宋体" w:hAnsi="宋体" w:cs="楷体"/>
                <w:sz w:val="24"/>
                <w:highlight w:val="none"/>
              </w:rPr>
            </w:pPr>
            <w:r>
              <w:rPr>
                <w:rFonts w:hint="eastAsia" w:ascii="宋体" w:hAnsi="宋体" w:cs="宋体"/>
                <w:sz w:val="24"/>
                <w:szCs w:val="28"/>
                <w:highlight w:val="none"/>
              </w:rPr>
              <w:t xml:space="preserve">☑</w:t>
            </w:r>
            <w:r>
              <w:rPr>
                <w:rFonts w:ascii="宋体" w:hAnsi="宋体" w:cs="楷体"/>
                <w:sz w:val="24"/>
                <w:highlight w:val="none"/>
              </w:rPr>
              <w:t xml:space="preserve">B服务类。</w:t>
            </w:r>
            <w:r/>
          </w:p>
          <w:p>
            <w:pPr>
              <w:keepLines w:val="0"/>
              <w:keepNext w:val="0"/>
              <w:pageBreakBefore w:val="0"/>
              <w:spacing w:after="0" w:line="240" w:lineRule="auto"/>
              <w:widowControl w:val="off"/>
              <w:rPr>
                <w:rFonts w:hint="eastAsia" w:ascii="宋体" w:hAnsi="宋体"/>
                <w:sz w:val="24"/>
                <w:highlight w:val="none"/>
              </w:rPr>
            </w:pPr>
            <w:r>
              <w:rPr>
                <w:rFonts w:hint="eastAsia" w:ascii="宋体" w:hAnsi="宋体" w:cs="楷体"/>
                <w:sz w:val="24"/>
                <w:highlight w:val="none"/>
              </w:rPr>
              <w:t xml:space="preserve">本项目核心产品为：</w:t>
            </w:r>
            <w:r>
              <w:rPr>
                <w:rFonts w:hint="eastAsia" w:ascii="宋体" w:hAnsi="宋体" w:cs="宋体"/>
                <w:sz w:val="24"/>
                <w:szCs w:val="28"/>
                <w:highlight w:val="none"/>
                <w:u w:val="single"/>
              </w:rPr>
              <w:t xml:space="preserve">镇江经开区2026-2029年交通安全设施维护服务</w:t>
            </w:r>
            <w:r>
              <w:rPr>
                <w:rFonts w:hint="eastAsia" w:ascii="宋体" w:hAnsi="宋体" w:cs="楷体"/>
                <w:bCs/>
                <w:sz w:val="24"/>
                <w:highlight w:val="none"/>
                <w:u w:val="single"/>
              </w:rPr>
              <w:t xml:space="preserve">。</w:t>
            </w:r>
            <w:r/>
          </w:p>
        </w:tc>
      </w:tr>
      <w:tr>
        <w:trPr/>
        <w:tc>
          <w:tcPr>
            <w:tcW w:w="534" w:type="dxa"/>
            <w:vAlign w:val="center"/>
            <w:textDirection w:val="lrTb"/>
            <w:noWrap/>
          </w:tcPr>
          <w:p>
            <w:pPr>
              <w:pStyle w:val="917"/>
              <w:ind w:firstLine="0"/>
              <w:jc w:val="center"/>
              <w:keepLines w:val="0"/>
              <w:keepNext w:val="0"/>
              <w:pageBreakBefore w:val="0"/>
              <w:spacing w:after="0" w:line="240" w:lineRule="auto"/>
              <w:widowControl w:val="off"/>
              <w:rPr>
                <w:rFonts w:hint="eastAsia" w:ascii="宋体" w:hAnsi="宋体" w:cs="楷体"/>
                <w:sz w:val="24"/>
                <w:highlight w:val="none"/>
              </w:rPr>
            </w:pPr>
            <w:r>
              <w:rPr>
                <w:rFonts w:ascii="宋体" w:hAnsi="宋体" w:cs="楷体"/>
                <w:sz w:val="24"/>
                <w:highlight w:val="none"/>
              </w:rPr>
              <w:t xml:space="preserve">9</w:t>
            </w:r>
            <w:r/>
          </w:p>
        </w:tc>
        <w:tc>
          <w:tcPr>
            <w:tcW w:w="1470" w:type="dxa"/>
            <w:vAlign w:val="center"/>
            <w:textDirection w:val="lrTb"/>
            <w:noWrap/>
          </w:tcPr>
          <w:p>
            <w:pPr>
              <w:pStyle w:val="917"/>
              <w:ind w:firstLine="0"/>
              <w:jc w:val="center"/>
              <w:keepLines w:val="0"/>
              <w:keepNext w:val="0"/>
              <w:pageBreakBefore w:val="0"/>
              <w:spacing w:after="0" w:line="240" w:lineRule="auto"/>
              <w:widowControl w:val="off"/>
              <w:rPr>
                <w:rFonts w:hint="eastAsia" w:ascii="宋体" w:hAnsi="宋体" w:cs="楷体"/>
                <w:sz w:val="24"/>
                <w:highlight w:val="none"/>
              </w:rPr>
            </w:pPr>
            <w:r>
              <w:rPr>
                <w:rFonts w:hint="eastAsia" w:ascii="宋体" w:hAnsi="宋体" w:cs="楷体"/>
                <w:sz w:val="24"/>
                <w:highlight w:val="none"/>
              </w:rPr>
              <w:t xml:space="preserve">采购标的对应的中小企业划分标准所属行业</w:t>
            </w:r>
            <w:r/>
          </w:p>
        </w:tc>
        <w:tc>
          <w:tcPr>
            <w:tcW w:w="6491" w:type="dxa"/>
            <w:vAlign w:val="center"/>
            <w:textDirection w:val="lrTb"/>
            <w:noWrap/>
          </w:tcPr>
          <w:p>
            <w:pPr>
              <w:pStyle w:val="917"/>
              <w:ind w:firstLine="0"/>
              <w:keepLines w:val="0"/>
              <w:keepNext w:val="0"/>
              <w:pageBreakBefore w:val="0"/>
              <w:spacing w:after="0" w:line="240" w:lineRule="auto"/>
              <w:widowControl w:val="off"/>
              <w:rPr>
                <w:rFonts w:hint="eastAsia" w:ascii="宋体" w:hAnsi="宋体" w:cs="楷体"/>
                <w:sz w:val="24"/>
                <w:highlight w:val="none"/>
              </w:rPr>
            </w:pPr>
            <w:r>
              <w:rPr>
                <w:rFonts w:hint="eastAsia" w:ascii="宋体" w:hAnsi="宋体" w:cs="楷体"/>
                <w:sz w:val="24"/>
                <w:highlight w:val="none"/>
              </w:rPr>
              <w:t xml:space="preserve">标的：</w:t>
            </w:r>
            <w:r>
              <w:rPr>
                <w:rFonts w:hint="eastAsia" w:ascii="宋体" w:hAnsi="宋体" w:cs="宋体"/>
                <w:b/>
                <w:bCs/>
                <w:sz w:val="24"/>
                <w:szCs w:val="28"/>
                <w:highlight w:val="none"/>
                <w:u w:val="single"/>
              </w:rPr>
              <w:t xml:space="preserve">镇江经开区2026-2029年交通安全设施维护服务</w:t>
            </w:r>
            <w:r>
              <w:rPr>
                <w:rFonts w:hint="eastAsia" w:ascii="宋体" w:hAnsi="宋体" w:cs="楷体"/>
                <w:sz w:val="24"/>
                <w:highlight w:val="none"/>
              </w:rPr>
              <w:t xml:space="preserve">，属于</w:t>
            </w:r>
            <w:r>
              <w:rPr>
                <w:rFonts w:hint="eastAsia" w:ascii="宋体" w:hAnsi="宋体" w:cs="楷体"/>
                <w:b/>
                <w:sz w:val="24"/>
                <w:highlight w:val="none"/>
                <w:u w:val="single"/>
              </w:rPr>
              <w:t xml:space="preserve">服务类</w:t>
            </w:r>
            <w:r>
              <w:rPr>
                <w:rFonts w:hint="eastAsia" w:ascii="宋体" w:hAnsi="宋体" w:cs="楷体"/>
                <w:sz w:val="24"/>
                <w:highlight w:val="none"/>
              </w:rPr>
              <w:t xml:space="preserve">，</w:t>
            </w:r>
            <w:r>
              <w:rPr>
                <w:rFonts w:hint="eastAsia" w:ascii="宋体" w:hAnsi="宋体"/>
                <w:b/>
                <w:sz w:val="24"/>
                <w:highlight w:val="none"/>
                <w:u w:val="single"/>
              </w:rPr>
              <w:t xml:space="preserve">其他未列明</w:t>
            </w:r>
            <w:r>
              <w:rPr>
                <w:rFonts w:hint="eastAsia" w:ascii="宋体" w:hAnsi="宋体" w:cs="楷体"/>
                <w:sz w:val="24"/>
                <w:highlight w:val="none"/>
              </w:rPr>
              <w:t xml:space="preserve">行业；</w:t>
            </w:r>
            <w:r/>
          </w:p>
        </w:tc>
      </w:tr>
      <w:tr>
        <w:trPr/>
        <w:tc>
          <w:tcPr>
            <w:tcW w:w="534" w:type="dxa"/>
            <w:vAlign w:val="center"/>
            <w:textDirection w:val="lrTb"/>
            <w:noWrap/>
          </w:tcPr>
          <w:p>
            <w:pPr>
              <w:pStyle w:val="917"/>
              <w:ind w:firstLine="0"/>
              <w:jc w:val="center"/>
              <w:keepLines w:val="0"/>
              <w:keepNext w:val="0"/>
              <w:pageBreakBefore w:val="0"/>
              <w:spacing w:after="0" w:line="240" w:lineRule="auto"/>
              <w:widowControl w:val="off"/>
              <w:rPr>
                <w:rFonts w:hint="eastAsia" w:ascii="宋体" w:hAnsi="宋体" w:cs="楷体"/>
                <w:sz w:val="24"/>
                <w:highlight w:val="none"/>
              </w:rPr>
            </w:pPr>
            <w:r>
              <w:rPr>
                <w:rFonts w:ascii="宋体" w:hAnsi="宋体" w:cs="楷体"/>
                <w:sz w:val="24"/>
                <w:highlight w:val="none"/>
              </w:rPr>
              <w:t xml:space="preserve">10</w:t>
            </w:r>
            <w:r/>
          </w:p>
        </w:tc>
        <w:tc>
          <w:tcPr>
            <w:tcW w:w="1470" w:type="dxa"/>
            <w:vAlign w:val="center"/>
            <w:textDirection w:val="lrTb"/>
            <w:noWrap/>
          </w:tcPr>
          <w:p>
            <w:pPr>
              <w:pStyle w:val="917"/>
              <w:ind w:firstLine="0"/>
              <w:jc w:val="center"/>
              <w:keepLines w:val="0"/>
              <w:keepNext w:val="0"/>
              <w:pageBreakBefore w:val="0"/>
              <w:spacing w:after="0" w:line="240" w:lineRule="auto"/>
              <w:widowControl w:val="off"/>
              <w:rPr>
                <w:rFonts w:hint="eastAsia" w:ascii="宋体" w:hAnsi="宋体" w:cs="楷体"/>
                <w:sz w:val="24"/>
                <w:highlight w:val="none"/>
              </w:rPr>
            </w:pPr>
            <w:r>
              <w:rPr>
                <w:rFonts w:hint="eastAsia" w:ascii="宋体" w:hAnsi="宋体" w:cs="楷体"/>
                <w:sz w:val="24"/>
                <w:highlight w:val="none"/>
              </w:rPr>
              <w:t xml:space="preserve">节能产品、环境标志产品</w:t>
            </w:r>
            <w:r/>
          </w:p>
        </w:tc>
        <w:tc>
          <w:tcPr>
            <w:tcW w:w="6491" w:type="dxa"/>
            <w:vAlign w:val="center"/>
            <w:textDirection w:val="lrTb"/>
            <w:noWrap/>
          </w:tcPr>
          <w:p>
            <w:pPr>
              <w:pStyle w:val="917"/>
              <w:ind w:firstLine="0"/>
              <w:keepLines w:val="0"/>
              <w:keepNext w:val="0"/>
              <w:pageBreakBefore w:val="0"/>
              <w:spacing w:after="0" w:line="240" w:lineRule="auto"/>
              <w:widowControl w:val="off"/>
              <w:rPr>
                <w:rFonts w:hint="eastAsia" w:ascii="宋体" w:hAnsi="宋体" w:cs="楷体"/>
                <w:sz w:val="24"/>
                <w:highlight w:val="none"/>
              </w:rPr>
            </w:pPr>
            <w:r>
              <w:rPr>
                <w:rFonts w:hint="eastAsia" w:ascii="宋体" w:hAnsi="宋体"/>
                <w:sz w:val="24"/>
                <w:highlight w:val="none"/>
              </w:rPr>
              <w:t xml:space="preserve">供应商所投产品属于政府采购节能产品、环境标志产品品目清单范围的，</w:t>
            </w:r>
            <w:r>
              <w:rPr>
                <w:rFonts w:hint="eastAsia" w:ascii="宋体" w:hAnsi="宋体" w:cs="楷体"/>
                <w:sz w:val="24"/>
                <w:highlight w:val="none"/>
              </w:rPr>
              <w:t xml:space="preserve">采购人及其委托的采购代理机构将依据国家确定的认证机构出具的、处于有效期之内的节能产品、环境标志产品认证证书，对获得证书的产品实施政府优先采购或强制采购。</w:t>
            </w:r>
            <w:r/>
          </w:p>
        </w:tc>
      </w:tr>
      <w:tr>
        <w:trPr/>
        <w:tc>
          <w:tcPr>
            <w:tcW w:w="534" w:type="dxa"/>
            <w:vAlign w:val="center"/>
            <w:textDirection w:val="lrTb"/>
            <w:noWrap/>
          </w:tcPr>
          <w:p>
            <w:pPr>
              <w:pStyle w:val="917"/>
              <w:ind w:firstLine="0"/>
              <w:jc w:val="center"/>
              <w:keepLines w:val="0"/>
              <w:keepNext w:val="0"/>
              <w:pageBreakBefore w:val="0"/>
              <w:spacing w:after="0" w:line="240" w:lineRule="auto"/>
              <w:widowControl w:val="off"/>
              <w:rPr>
                <w:rFonts w:hint="eastAsia" w:ascii="宋体" w:hAnsi="宋体" w:cs="楷体"/>
                <w:sz w:val="24"/>
                <w:highlight w:val="none"/>
              </w:rPr>
            </w:pPr>
            <w:r>
              <w:rPr>
                <w:rFonts w:ascii="宋体" w:hAnsi="宋体" w:cs="楷体"/>
                <w:sz w:val="24"/>
                <w:highlight w:val="none"/>
              </w:rPr>
              <w:t xml:space="preserve">11</w:t>
            </w:r>
            <w:r/>
          </w:p>
        </w:tc>
        <w:tc>
          <w:tcPr>
            <w:tcW w:w="1470" w:type="dxa"/>
            <w:vAlign w:val="center"/>
            <w:textDirection w:val="lrTb"/>
            <w:noWrap/>
          </w:tcPr>
          <w:p>
            <w:pPr>
              <w:pStyle w:val="917"/>
              <w:ind w:firstLine="0"/>
              <w:jc w:val="center"/>
              <w:keepLines w:val="0"/>
              <w:keepNext w:val="0"/>
              <w:pageBreakBefore w:val="0"/>
              <w:spacing w:after="0" w:line="240" w:lineRule="auto"/>
              <w:widowControl w:val="off"/>
              <w:rPr>
                <w:rFonts w:hint="eastAsia" w:ascii="宋体" w:hAnsi="宋体" w:cs="楷体"/>
                <w:sz w:val="24"/>
                <w:highlight w:val="none"/>
              </w:rPr>
            </w:pPr>
            <w:r>
              <w:rPr>
                <w:rFonts w:hint="eastAsia" w:ascii="宋体" w:hAnsi="宋体" w:cs="楷体"/>
                <w:sz w:val="24"/>
                <w:highlight w:val="none"/>
              </w:rPr>
              <w:t xml:space="preserve">中小企业信用融资</w:t>
            </w:r>
            <w:r/>
          </w:p>
        </w:tc>
        <w:tc>
          <w:tcPr>
            <w:tcW w:w="6491" w:type="dxa"/>
            <w:vAlign w:val="center"/>
            <w:textDirection w:val="lrTb"/>
            <w:noWrap/>
          </w:tcPr>
          <w:p>
            <w:pPr>
              <w:keepLines w:val="0"/>
              <w:keepNext w:val="0"/>
              <w:pageBreakBefore w:val="0"/>
              <w:spacing w:after="0" w:line="240" w:lineRule="auto"/>
              <w:widowControl w:val="off"/>
              <w:rPr>
                <w:sz w:val="24"/>
                <w:highlight w:val="none"/>
              </w:rPr>
            </w:pPr>
            <w:r>
              <w:rPr>
                <w:rFonts w:hint="eastAsia"/>
                <w:sz w:val="24"/>
                <w:highlight w:val="none"/>
              </w:rPr>
              <w:t xml:space="preserve">为进一步发挥政府采购政策导向作用，有效缓解企业融资难题，推进完善应收账款融资服务平台的融资服务功能，促进中小微企业平稳健康发展，</w:t>
            </w:r>
            <w:bookmarkStart w:id="86" w:name="_Hlk136445673"/>
            <w:r>
              <w:rPr>
                <w:rFonts w:hint="eastAsia"/>
                <w:sz w:val="24"/>
                <w:highlight w:val="none"/>
              </w:rPr>
              <w:t xml:space="preserve">镇江市财政局和中国人民银行镇江市中心支行联合印发《关于转发〈关于深入推进政府采购线上合同信用融资工作的通知〉的通知》</w:t>
            </w:r>
            <w:bookmarkEnd w:id="86"/>
            <w:r>
              <w:rPr>
                <w:rFonts w:hint="eastAsia"/>
                <w:sz w:val="24"/>
                <w:highlight w:val="none"/>
              </w:rPr>
              <w:t xml:space="preserve">，</w:t>
            </w:r>
            <w:bookmarkStart w:id="87" w:name="_Hlk136444446"/>
            <w:r>
              <w:rPr>
                <w:rFonts w:hint="eastAsia"/>
                <w:sz w:val="24"/>
                <w:highlight w:val="none"/>
              </w:rPr>
              <w:t xml:space="preserve">采购项目中标人如有融资需求，可在签订政府采购合同时向采购人说明融资需求，由采购人在录入合同时标注融资需求后，凭政府采购合同在相关金融机构办理无抵押、低利率授信申请。</w:t>
            </w:r>
            <w:bookmarkEnd w:id="87"/>
            <w:r>
              <w:rPr>
                <w:rFonts w:hint="eastAsia"/>
                <w:sz w:val="24"/>
                <w:highlight w:val="none"/>
              </w:rPr>
              <w:t xml:space="preserve">办理流程详见江苏政府采购网“政采贷”栏目，网址：http://www.ccgp-jiangsu.gov.cn/jiangsu/paying.html咨询电话：镇江市财政局政府采购处0511-80909958。</w:t>
            </w:r>
            <w:r/>
          </w:p>
        </w:tc>
      </w:tr>
      <w:tr>
        <w:trPr/>
        <w:tc>
          <w:tcPr>
            <w:tcW w:w="534" w:type="dxa"/>
            <w:vAlign w:val="center"/>
            <w:textDirection w:val="lrTb"/>
            <w:noWrap/>
          </w:tcPr>
          <w:p>
            <w:pPr>
              <w:pStyle w:val="917"/>
              <w:ind w:firstLine="0"/>
              <w:jc w:val="center"/>
              <w:keepLines w:val="0"/>
              <w:keepNext w:val="0"/>
              <w:pageBreakBefore w:val="0"/>
              <w:spacing w:after="0" w:line="240" w:lineRule="auto"/>
              <w:widowControl w:val="off"/>
              <w:rPr>
                <w:rFonts w:hint="eastAsia" w:ascii="宋体" w:hAnsi="宋体" w:cs="楷体"/>
                <w:sz w:val="24"/>
                <w:highlight w:val="none"/>
              </w:rPr>
            </w:pPr>
            <w:r>
              <w:rPr>
                <w:rFonts w:ascii="宋体" w:hAnsi="宋体" w:cs="楷体"/>
                <w:sz w:val="24"/>
                <w:highlight w:val="none"/>
              </w:rPr>
              <w:t xml:space="preserve">12</w:t>
            </w:r>
            <w:r/>
          </w:p>
        </w:tc>
        <w:tc>
          <w:tcPr>
            <w:tcW w:w="1470" w:type="dxa"/>
            <w:vAlign w:val="center"/>
            <w:textDirection w:val="lrTb"/>
            <w:noWrap/>
          </w:tcPr>
          <w:p>
            <w:pPr>
              <w:pStyle w:val="917"/>
              <w:ind w:firstLine="0"/>
              <w:jc w:val="center"/>
              <w:keepLines w:val="0"/>
              <w:keepNext w:val="0"/>
              <w:pageBreakBefore w:val="0"/>
              <w:spacing w:after="0" w:line="240" w:lineRule="auto"/>
              <w:widowControl w:val="off"/>
              <w:rPr>
                <w:rFonts w:hint="eastAsia" w:ascii="宋体" w:hAnsi="宋体" w:cs="楷体"/>
                <w:sz w:val="24"/>
                <w:highlight w:val="none"/>
              </w:rPr>
            </w:pPr>
            <w:r>
              <w:rPr>
                <w:rFonts w:hint="eastAsia" w:ascii="宋体" w:hAnsi="宋体" w:cs="楷体"/>
                <w:sz w:val="24"/>
                <w:highlight w:val="none"/>
              </w:rPr>
              <w:t xml:space="preserve">特别说明</w:t>
            </w:r>
            <w:r/>
          </w:p>
        </w:tc>
        <w:tc>
          <w:tcPr>
            <w:tcW w:w="6491" w:type="dxa"/>
            <w:vAlign w:val="center"/>
            <w:textDirection w:val="lrTb"/>
            <w:noWrap/>
          </w:tcPr>
          <w:p>
            <w:pPr>
              <w:pStyle w:val="917"/>
              <w:ind w:firstLine="0"/>
              <w:keepLines w:val="0"/>
              <w:keepNext w:val="0"/>
              <w:pageBreakBefore w:val="0"/>
              <w:spacing w:after="0" w:line="240" w:lineRule="auto"/>
              <w:widowControl w:val="off"/>
              <w:rPr>
                <w:rFonts w:hint="eastAsia" w:ascii="宋体" w:hAnsi="宋体" w:cs="楷体"/>
                <w:i/>
                <w:iCs/>
                <w:sz w:val="24"/>
                <w:highlight w:val="none"/>
              </w:rPr>
            </w:pPr>
            <w:r>
              <w:rPr>
                <w:rFonts w:hint="eastAsia" w:ascii="宋体" w:hAnsi="宋体" w:cs="刘炳森隶书"/>
                <w:i/>
                <w:iCs/>
                <w:sz w:val="24"/>
                <w:highlight w:val="none"/>
              </w:rPr>
              <w:t xml:space="preserve">无</w:t>
            </w:r>
            <w:r>
              <w:rPr>
                <w:rFonts w:hint="eastAsia" w:ascii="宋体" w:hAnsi="宋体" w:cs="楷体"/>
                <w:i/>
                <w:iCs/>
                <w:sz w:val="24"/>
                <w:highlight w:val="none"/>
              </w:rPr>
              <w:t xml:space="preserve">。</w:t>
            </w:r>
            <w:r/>
          </w:p>
        </w:tc>
      </w:tr>
    </w:tbl>
    <w:p>
      <w:pPr>
        <w:pStyle w:val="912"/>
        <w:keepLines w:val="0"/>
        <w:keepNext w:val="0"/>
        <w:pageBreakBefore w:val="0"/>
        <w:spacing w:before="240" w:after="240"/>
        <w:widowControl w:val="off"/>
        <w:rPr>
          <w:highlight w:val="none"/>
        </w:rPr>
      </w:pPr>
      <w:r/>
      <w:bookmarkStart w:id="88" w:name="_Toc32662"/>
      <w:r/>
      <w:bookmarkStart w:id="89" w:name="_Toc16305"/>
      <w:r/>
      <w:bookmarkStart w:id="90" w:name="_Toc14170"/>
      <w:r/>
      <w:bookmarkStart w:id="91" w:name="_Toc16779"/>
      <w:r/>
      <w:bookmarkStart w:id="92" w:name="_Toc11529"/>
      <w:r/>
      <w:bookmarkStart w:id="93" w:name="_Toc1103"/>
      <w:r/>
      <w:bookmarkStart w:id="94" w:name="_Toc6884"/>
      <w:r/>
      <w:bookmarkStart w:id="95" w:name="_Toc21646"/>
      <w:r/>
      <w:bookmarkStart w:id="96" w:name="_Toc7601"/>
      <w:r/>
      <w:bookmarkStart w:id="97" w:name="_Toc7664"/>
      <w:r/>
      <w:bookmarkStart w:id="98" w:name="_Toc30210"/>
      <w:r/>
      <w:bookmarkStart w:id="99" w:name="_Toc3820"/>
      <w:r>
        <w:rPr>
          <w:rFonts w:hint="eastAsia"/>
          <w:highlight w:val="none"/>
        </w:rPr>
        <w:t xml:space="preserve">一、总则</w:t>
      </w:r>
      <w:bookmarkEnd w:id="72"/>
      <w:r/>
      <w:bookmarkEnd w:id="73"/>
      <w:r/>
      <w:bookmarkEnd w:id="88"/>
      <w:r/>
      <w:bookmarkEnd w:id="89"/>
      <w:r/>
      <w:bookmarkEnd w:id="90"/>
      <w:r/>
      <w:bookmarkEnd w:id="91"/>
      <w:r/>
      <w:bookmarkEnd w:id="92"/>
      <w:r/>
      <w:bookmarkEnd w:id="93"/>
      <w:r/>
      <w:bookmarkEnd w:id="94"/>
      <w:r/>
      <w:bookmarkEnd w:id="95"/>
      <w:r/>
      <w:bookmarkEnd w:id="96"/>
      <w:r/>
      <w:bookmarkEnd w:id="97"/>
      <w:r/>
      <w:bookmarkEnd w:id="98"/>
      <w:r/>
      <w:bookmarkEnd w:id="99"/>
      <w:r/>
      <w:r/>
    </w:p>
    <w:p>
      <w:pPr>
        <w:ind w:firstLine="478"/>
        <w:keepLines w:val="0"/>
        <w:keepNext w:val="0"/>
        <w:pageBreakBefore w:val="0"/>
        <w:spacing w:before="120" w:after="120" w:line="360" w:lineRule="auto"/>
        <w:widowControl w:val="off"/>
        <w:rPr>
          <w:rFonts w:hint="eastAsia" w:ascii="宋体" w:hAnsi="宋体"/>
          <w:b/>
          <w:bCs/>
          <w:sz w:val="28"/>
          <w:szCs w:val="28"/>
          <w:highlight w:val="none"/>
        </w:rPr>
      </w:pPr>
      <w:r/>
      <w:bookmarkStart w:id="100" w:name="_Toc100386035"/>
      <w:r/>
      <w:bookmarkStart w:id="101" w:name="_Toc92168001"/>
      <w:r>
        <w:rPr>
          <w:rFonts w:ascii="宋体" w:hAnsi="宋体"/>
          <w:b/>
          <w:bCs/>
          <w:sz w:val="28"/>
          <w:szCs w:val="28"/>
          <w:highlight w:val="none"/>
        </w:rPr>
        <w:t xml:space="preserve">1.适用范围</w:t>
      </w:r>
      <w:bookmarkEnd w:id="100"/>
      <w:r/>
      <w:bookmarkEnd w:id="101"/>
      <w:r/>
      <w:r/>
    </w:p>
    <w:p>
      <w:pPr>
        <w:ind w:firstLine="480"/>
        <w:keepLines w:val="0"/>
        <w:keepNext w:val="0"/>
        <w:pageBreakBefore w:val="0"/>
        <w:spacing w:after="0" w:line="360" w:lineRule="auto"/>
        <w:widowControl w:val="off"/>
        <w:rPr>
          <w:rFonts w:hint="eastAsia" w:ascii="宋体" w:hAnsi="宋体"/>
          <w:sz w:val="24"/>
          <w:highlight w:val="none"/>
        </w:rPr>
      </w:pPr>
      <w:r>
        <w:rPr>
          <w:rFonts w:ascii="宋体" w:hAnsi="宋体"/>
          <w:sz w:val="24"/>
          <w:highlight w:val="none"/>
        </w:rPr>
        <w:t xml:space="preserve">1.1本招标文件仅适用于</w:t>
      </w:r>
      <w:r>
        <w:rPr>
          <w:rFonts w:hint="eastAsia" w:ascii="宋体" w:hAnsi="宋体" w:cs="刘炳森隶书"/>
          <w:sz w:val="24"/>
          <w:highlight w:val="none"/>
          <w:u w:val="single"/>
        </w:rPr>
        <w:t xml:space="preserve">镇江经开区2026-2029年交通安全设施维护服务</w:t>
      </w:r>
      <w:r>
        <w:rPr>
          <w:rFonts w:hint="eastAsia" w:ascii="宋体" w:hAnsi="宋体" w:cs="刘炳森隶书"/>
          <w:sz w:val="24"/>
          <w:highlight w:val="none"/>
        </w:rPr>
        <w:t xml:space="preserve">。</w:t>
      </w:r>
      <w:r/>
    </w:p>
    <w:p>
      <w:pPr>
        <w:ind w:firstLine="478"/>
        <w:keepLines w:val="0"/>
        <w:keepNext w:val="0"/>
        <w:pageBreakBefore w:val="0"/>
        <w:spacing w:before="120" w:after="120" w:line="360" w:lineRule="auto"/>
        <w:widowControl w:val="off"/>
        <w:rPr>
          <w:rFonts w:hint="eastAsia" w:ascii="宋体" w:hAnsi="宋体"/>
          <w:b/>
          <w:bCs/>
          <w:sz w:val="28"/>
          <w:szCs w:val="28"/>
          <w:highlight w:val="none"/>
        </w:rPr>
      </w:pPr>
      <w:r/>
      <w:bookmarkStart w:id="102" w:name="_Toc100386036"/>
      <w:r/>
      <w:bookmarkStart w:id="103" w:name="_Toc92168002"/>
      <w:r>
        <w:rPr>
          <w:rFonts w:ascii="宋体" w:hAnsi="宋体"/>
          <w:b/>
          <w:bCs/>
          <w:sz w:val="28"/>
          <w:szCs w:val="28"/>
          <w:highlight w:val="none"/>
        </w:rPr>
        <w:t xml:space="preserve">2.定义</w:t>
      </w:r>
      <w:bookmarkEnd w:id="102"/>
      <w:r/>
      <w:bookmarkEnd w:id="103"/>
      <w:r/>
      <w:r/>
    </w:p>
    <w:p>
      <w:pPr>
        <w:ind w:firstLine="480"/>
        <w:keepLines w:val="0"/>
        <w:keepNext w:val="0"/>
        <w:pageBreakBefore w:val="0"/>
        <w:spacing w:after="0" w:line="360" w:lineRule="auto"/>
        <w:widowControl w:val="off"/>
        <w:rPr>
          <w:rFonts w:hint="eastAsia" w:ascii="宋体" w:hAnsi="宋体"/>
          <w:sz w:val="24"/>
          <w:highlight w:val="none"/>
        </w:rPr>
      </w:pPr>
      <w:r/>
      <w:bookmarkStart w:id="104" w:name="_Toc98669335"/>
      <w:r/>
      <w:bookmarkStart w:id="105" w:name="_Toc100386038"/>
      <w:r/>
      <w:bookmarkStart w:id="106" w:name="_Toc98669693"/>
      <w:r/>
      <w:bookmarkStart w:id="107" w:name="_Toc92168004"/>
      <w:r/>
      <w:bookmarkStart w:id="108" w:name="_Toc20732971"/>
      <w:r>
        <w:rPr>
          <w:rFonts w:hint="eastAsia" w:ascii="宋体" w:hAnsi="宋体"/>
          <w:sz w:val="24"/>
          <w:highlight w:val="none"/>
        </w:rPr>
        <w:t xml:space="preserve">招标文件中下列术语应解释为：</w:t>
      </w:r>
      <w:r/>
    </w:p>
    <w:p>
      <w:pPr>
        <w:ind w:firstLine="480"/>
        <w:keepLines w:val="0"/>
        <w:keepNext w:val="0"/>
        <w:pageBreakBefore w:val="0"/>
        <w:spacing w:after="0" w:line="360" w:lineRule="auto"/>
        <w:widowControl w:val="off"/>
        <w:rPr>
          <w:rFonts w:hint="eastAsia" w:ascii="宋体" w:hAnsi="宋体"/>
          <w:sz w:val="24"/>
          <w:highlight w:val="none"/>
        </w:rPr>
      </w:pPr>
      <w:r>
        <w:rPr>
          <w:rFonts w:ascii="宋体" w:hAnsi="宋体"/>
          <w:sz w:val="24"/>
          <w:highlight w:val="none"/>
        </w:rPr>
        <w:t xml:space="preserve">2.1“采购人”系指依法进行政府采购的国家机关、事业单位、团体组织，即：</w:t>
      </w:r>
      <w:r>
        <w:rPr>
          <w:rFonts w:hint="eastAsia" w:ascii="宋体" w:hAnsi="宋体" w:cs="刘炳森隶书"/>
          <w:b/>
          <w:sz w:val="24"/>
          <w:highlight w:val="none"/>
          <w:u w:val="single"/>
        </w:rPr>
        <w:t xml:space="preserve">镇江市公安局经济技术开发区分局</w:t>
      </w:r>
      <w:r>
        <w:rPr>
          <w:rFonts w:hint="eastAsia" w:ascii="宋体" w:hAnsi="宋体"/>
          <w:sz w:val="24"/>
          <w:highlight w:val="none"/>
        </w:rPr>
        <w:t xml:space="preserve">。</w:t>
      </w:r>
      <w:r/>
    </w:p>
    <w:p>
      <w:pPr>
        <w:ind w:firstLine="480"/>
        <w:keepLines w:val="0"/>
        <w:keepNext w:val="0"/>
        <w:pageBreakBefore w:val="0"/>
        <w:spacing w:after="0" w:line="360" w:lineRule="auto"/>
        <w:widowControl w:val="off"/>
        <w:rPr>
          <w:rFonts w:hint="eastAsia" w:ascii="宋体" w:hAnsi="宋体"/>
          <w:sz w:val="24"/>
          <w:highlight w:val="none"/>
        </w:rPr>
      </w:pPr>
      <w:r>
        <w:rPr>
          <w:rFonts w:ascii="宋体" w:hAnsi="宋体"/>
          <w:sz w:val="24"/>
          <w:highlight w:val="none"/>
        </w:rPr>
        <w:t xml:space="preserve">2.2“投标人”系指响应招标、参加投标竞争的法人、其他组织或者自然人。</w:t>
      </w:r>
      <w:r/>
    </w:p>
    <w:p>
      <w:pPr>
        <w:ind w:firstLine="480"/>
        <w:keepLines w:val="0"/>
        <w:keepNext w:val="0"/>
        <w:pageBreakBefore w:val="0"/>
        <w:spacing w:after="0" w:line="360" w:lineRule="auto"/>
        <w:widowControl w:val="off"/>
        <w:rPr>
          <w:rFonts w:hint="eastAsia" w:ascii="宋体" w:hAnsi="宋体"/>
          <w:sz w:val="24"/>
          <w:highlight w:val="none"/>
        </w:rPr>
      </w:pPr>
      <w:r>
        <w:rPr>
          <w:rFonts w:ascii="宋体" w:hAnsi="宋体"/>
          <w:sz w:val="24"/>
          <w:highlight w:val="none"/>
        </w:rPr>
        <w:t xml:space="preserve">2.3“采购代理机构”系指组织本次采购活动的单位，即：</w:t>
      </w:r>
      <w:r>
        <w:rPr>
          <w:rFonts w:hint="eastAsia" w:ascii="宋体" w:hAnsi="宋体" w:cs="刘炳森隶书"/>
          <w:sz w:val="24"/>
          <w:highlight w:val="none"/>
          <w:u w:val="single"/>
        </w:rPr>
        <w:t xml:space="preserve">江苏嘉加诚工程投资咨询有限公司</w:t>
      </w:r>
      <w:r>
        <w:rPr>
          <w:rFonts w:hint="eastAsia" w:ascii="宋体" w:hAnsi="宋体"/>
          <w:sz w:val="24"/>
          <w:highlight w:val="none"/>
        </w:rPr>
        <w:t xml:space="preserve">。</w:t>
      </w:r>
      <w:r/>
    </w:p>
    <w:p>
      <w:pPr>
        <w:ind w:firstLine="480"/>
        <w:keepLines w:val="0"/>
        <w:keepNext w:val="0"/>
        <w:pageBreakBefore w:val="0"/>
        <w:spacing w:after="0" w:line="360" w:lineRule="auto"/>
        <w:widowControl w:val="off"/>
        <w:rPr>
          <w:rFonts w:hint="eastAsia" w:ascii="宋体" w:hAnsi="宋体"/>
          <w:sz w:val="24"/>
          <w:highlight w:val="none"/>
        </w:rPr>
      </w:pPr>
      <w:r>
        <w:rPr>
          <w:rFonts w:ascii="宋体" w:hAnsi="宋体"/>
          <w:sz w:val="24"/>
          <w:highlight w:val="none"/>
        </w:rPr>
        <w:t xml:space="preserve">2.</w:t>
      </w:r>
      <w:r>
        <w:rPr>
          <w:rFonts w:hint="eastAsia" w:ascii="宋体" w:hAnsi="宋体"/>
          <w:sz w:val="24"/>
          <w:highlight w:val="none"/>
        </w:rPr>
        <w:t xml:space="preserve">4</w:t>
      </w:r>
      <w:r>
        <w:rPr>
          <w:rFonts w:ascii="宋体" w:hAnsi="宋体"/>
          <w:sz w:val="24"/>
          <w:highlight w:val="none"/>
        </w:rPr>
        <w:t xml:space="preserve">“服务”系指本招标文件所述投标人应该履行的承诺和义务，即</w:t>
      </w:r>
      <w:r>
        <w:rPr>
          <w:rFonts w:ascii="宋体" w:hAnsi="宋体"/>
          <w:sz w:val="24"/>
          <w:highlight w:val="none"/>
          <w:u w:val="single"/>
        </w:rPr>
        <w:t xml:space="preserve">必须承担的</w:t>
      </w:r>
      <w:r>
        <w:rPr>
          <w:rFonts w:hint="eastAsia" w:ascii="宋体" w:hAnsi="宋体"/>
          <w:sz w:val="24"/>
          <w:highlight w:val="none"/>
          <w:u w:val="single"/>
        </w:rPr>
        <w:t xml:space="preserve">镇江经开区境内所有道路增设（或更换或维修）标志牌、标线、护栏、示警桩、警示灯、信号灯、电子警察、电子监控等安全设施，并完成设备与软件平台数据对接和维护等工作，对损坏、缺失的相关安全设施进行维修完善等服务</w:t>
      </w:r>
      <w:r>
        <w:rPr>
          <w:rFonts w:ascii="宋体" w:hAnsi="宋体"/>
          <w:sz w:val="24"/>
          <w:highlight w:val="none"/>
          <w:u w:val="single"/>
        </w:rPr>
        <w:t xml:space="preserve">以及其他类似的承诺义务</w:t>
      </w:r>
      <w:r>
        <w:rPr>
          <w:rFonts w:ascii="宋体" w:hAnsi="宋体"/>
          <w:sz w:val="24"/>
          <w:highlight w:val="none"/>
        </w:rPr>
        <w:t xml:space="preserve">，亦包括招标文件中特别描述的其它形式的服务。</w:t>
      </w:r>
      <w:r/>
    </w:p>
    <w:p>
      <w:pPr>
        <w:ind w:firstLine="480"/>
        <w:keepLines w:val="0"/>
        <w:keepNext w:val="0"/>
        <w:pageBreakBefore w:val="0"/>
        <w:spacing w:line="360" w:lineRule="auto"/>
        <w:widowControl w:val="off"/>
        <w:rPr>
          <w:highlight w:val="none"/>
        </w:rPr>
      </w:pPr>
      <w:r>
        <w:rPr>
          <w:rFonts w:hint="eastAsia" w:ascii="宋体" w:hAnsi="宋体"/>
          <w:sz w:val="24"/>
          <w:highlight w:val="none"/>
        </w:rPr>
        <w:t xml:space="preserve">2.5“</w:t>
      </w:r>
      <w:sdt>
        <w:sdtPr>
          <w15:appearance w15:val="boundingBox"/>
          <w:id w:val="404888855"/>
          <w:rPr>
            <w:rFonts w:hint="eastAsia" w:ascii="宋体" w:hAnsi="宋体"/>
            <w:sz w:val="24"/>
            <w:highlight w:val="none"/>
          </w:rPr>
        </w:sdtPr>
        <w:sdtContent>
          <w:r>
            <w:rPr>
              <w:rFonts w:ascii="Wingdings" w:hAnsi="Wingdings" w:eastAsia="Wingdings" w:cs="Wingdings"/>
              <w:sz w:val="24"/>
              <w:highlight w:val="none"/>
            </w:rPr>
            <w:t xml:space="preserve">þ</w:t>
          </w:r>
        </w:sdtContent>
      </w:sdt>
      <w:r>
        <w:rPr>
          <w:rFonts w:hint="eastAsia" w:ascii="宋体" w:hAnsi="宋体"/>
          <w:sz w:val="24"/>
          <w:highlight w:val="none"/>
        </w:rPr>
        <w:t xml:space="preserve">”系指适用本项目的要求，“</w:t>
      </w:r>
      <w:sdt>
        <w:sdtPr>
          <w15:appearance w15:val="boundingBox"/>
          <w:id w:val="-1120139095"/>
          <w:rPr>
            <w:rFonts w:hint="eastAsia" w:ascii="宋体" w:hAnsi="宋体"/>
            <w:sz w:val="24"/>
            <w:highlight w:val="none"/>
          </w:rPr>
        </w:sdtPr>
        <w:sdtContent>
          <w:r>
            <w:rPr>
              <w:rFonts w:hint="eastAsia" w:ascii="宋体" w:hAnsi="Arial Unicode MS" w:eastAsia="Arial Unicode MS" w:cs="Arial Unicode MS"/>
              <w:sz w:val="24"/>
              <w:highlight w:val="none"/>
            </w:rPr>
            <w:t xml:space="preserve">☐</w:t>
          </w:r>
        </w:sdtContent>
      </w:sdt>
      <w:r>
        <w:rPr>
          <w:rFonts w:hint="eastAsia" w:ascii="宋体" w:hAnsi="宋体"/>
          <w:sz w:val="24"/>
          <w:highlight w:val="none"/>
        </w:rPr>
        <w:t xml:space="preserve">”系指不适用本项目的要求。</w:t>
      </w:r>
      <w:r/>
    </w:p>
    <w:p>
      <w:pPr>
        <w:ind w:firstLine="478"/>
        <w:keepLines w:val="0"/>
        <w:keepNext w:val="0"/>
        <w:pageBreakBefore w:val="0"/>
        <w:spacing w:before="120" w:after="120" w:line="360" w:lineRule="auto"/>
        <w:widowControl w:val="off"/>
        <w:rPr>
          <w:rFonts w:hint="eastAsia" w:ascii="宋体" w:hAnsi="宋体"/>
          <w:b/>
          <w:bCs/>
          <w:sz w:val="28"/>
          <w:szCs w:val="28"/>
          <w:highlight w:val="none"/>
        </w:rPr>
      </w:pPr>
      <w:r>
        <w:rPr>
          <w:rFonts w:ascii="宋体" w:hAnsi="宋体"/>
          <w:b/>
          <w:bCs/>
          <w:sz w:val="28"/>
          <w:szCs w:val="28"/>
          <w:highlight w:val="none"/>
        </w:rPr>
        <w:t xml:space="preserve">3.采购方式</w:t>
      </w:r>
      <w:r/>
    </w:p>
    <w:p>
      <w:pPr>
        <w:ind w:firstLine="480"/>
        <w:keepLines w:val="0"/>
        <w:keepNext w:val="0"/>
        <w:pageBreakBefore w:val="0"/>
        <w:spacing w:after="0" w:line="360" w:lineRule="auto"/>
        <w:widowControl w:val="off"/>
        <w:rPr>
          <w:rFonts w:hint="eastAsia" w:ascii="宋体" w:hAnsi="宋体"/>
          <w:sz w:val="24"/>
          <w:highlight w:val="none"/>
        </w:rPr>
      </w:pPr>
      <w:r>
        <w:rPr>
          <w:rFonts w:ascii="宋体" w:hAnsi="宋体"/>
          <w:sz w:val="24"/>
          <w:highlight w:val="none"/>
        </w:rPr>
        <w:t xml:space="preserve">3.1本次采购采取公开招标方式</w:t>
      </w:r>
      <w:r>
        <w:rPr>
          <w:rFonts w:hint="eastAsia" w:ascii="宋体" w:hAnsi="宋体" w:cs="楷体"/>
          <w:sz w:val="24"/>
          <w:highlight w:val="none"/>
        </w:rPr>
        <w:t xml:space="preserve">☑综合评分法□最低评标价法。</w:t>
      </w:r>
      <w:r/>
    </w:p>
    <w:p>
      <w:pPr>
        <w:ind w:firstLine="480"/>
        <w:keepLines w:val="0"/>
        <w:keepNext w:val="0"/>
        <w:pageBreakBefore w:val="0"/>
        <w:spacing w:after="0" w:line="360" w:lineRule="auto"/>
        <w:widowControl w:val="off"/>
        <w:rPr>
          <w:rFonts w:hint="eastAsia" w:ascii="宋体" w:hAnsi="宋体"/>
          <w:sz w:val="24"/>
          <w:szCs w:val="28"/>
          <w:highlight w:val="none"/>
        </w:rPr>
      </w:pPr>
      <w:r>
        <w:rPr>
          <w:rFonts w:ascii="宋体" w:hAnsi="宋体"/>
          <w:sz w:val="24"/>
          <w:szCs w:val="28"/>
          <w:highlight w:val="none"/>
        </w:rPr>
        <w:t xml:space="preserve">3.2本项目资格审查方式：</w:t>
      </w:r>
      <w:r>
        <w:rPr>
          <w:rFonts w:hint="eastAsia" w:ascii="宋体" w:hAnsi="宋体" w:cs="楷体"/>
          <w:sz w:val="24"/>
          <w:highlight w:val="none"/>
        </w:rPr>
        <w:t xml:space="preserve">☑</w:t>
      </w:r>
      <w:r>
        <w:rPr>
          <w:rFonts w:hint="eastAsia" w:ascii="宋体" w:hAnsi="宋体" w:cs="楷体"/>
          <w:sz w:val="24"/>
          <w:szCs w:val="28"/>
          <w:highlight w:val="none"/>
        </w:rPr>
        <w:t xml:space="preserve">资格后审</w:t>
      </w:r>
      <w:r>
        <w:rPr>
          <w:rFonts w:ascii="宋体" w:hAnsi="宋体"/>
          <w:sz w:val="24"/>
          <w:szCs w:val="28"/>
          <w:highlight w:val="none"/>
        </w:rPr>
        <w:t xml:space="preserve"> □资格预审</w:t>
      </w:r>
      <w:r/>
    </w:p>
    <w:p>
      <w:pPr>
        <w:ind w:firstLine="480"/>
        <w:keepLines w:val="0"/>
        <w:keepNext w:val="0"/>
        <w:pageBreakBefore w:val="0"/>
        <w:spacing w:after="0" w:line="360" w:lineRule="auto"/>
        <w:widowControl w:val="off"/>
        <w:rPr>
          <w:rFonts w:hint="eastAsia" w:ascii="宋体" w:hAnsi="宋体"/>
          <w:sz w:val="24"/>
          <w:szCs w:val="28"/>
          <w:highlight w:val="none"/>
        </w:rPr>
      </w:pPr>
      <w:r>
        <w:rPr>
          <w:rFonts w:ascii="宋体" w:hAnsi="宋体"/>
          <w:sz w:val="24"/>
          <w:szCs w:val="28"/>
          <w:highlight w:val="none"/>
        </w:rPr>
        <w:t xml:space="preserve">3.3本次采购确定的中标人数量</w:t>
      </w:r>
      <w:r>
        <w:rPr>
          <w:rFonts w:hint="eastAsia" w:ascii="宋体" w:hAnsi="宋体"/>
          <w:sz w:val="24"/>
          <w:szCs w:val="28"/>
          <w:highlight w:val="none"/>
        </w:rPr>
        <w:t xml:space="preserve">：</w:t>
      </w:r>
      <w:r>
        <w:rPr>
          <w:rFonts w:ascii="宋体" w:hAnsi="宋体"/>
          <w:sz w:val="24"/>
          <w:szCs w:val="28"/>
          <w:highlight w:val="none"/>
        </w:rPr>
        <w:t xml:space="preserve">1名</w:t>
      </w:r>
      <w:r/>
    </w:p>
    <w:p>
      <w:pPr>
        <w:ind w:firstLine="478"/>
        <w:keepLines w:val="0"/>
        <w:keepNext w:val="0"/>
        <w:pageBreakBefore w:val="0"/>
        <w:spacing w:before="120" w:after="120" w:line="360" w:lineRule="auto"/>
        <w:widowControl w:val="off"/>
        <w:rPr>
          <w:rFonts w:hint="eastAsia" w:ascii="宋体" w:hAnsi="宋体"/>
          <w:b/>
          <w:bCs/>
          <w:sz w:val="28"/>
          <w:szCs w:val="28"/>
          <w:highlight w:val="none"/>
        </w:rPr>
      </w:pPr>
      <w:r>
        <w:rPr>
          <w:rFonts w:ascii="宋体" w:hAnsi="宋体"/>
          <w:b/>
          <w:bCs/>
          <w:sz w:val="28"/>
          <w:szCs w:val="28"/>
          <w:highlight w:val="none"/>
        </w:rPr>
        <w:t xml:space="preserve">4.投标费用</w:t>
      </w:r>
      <w:bookmarkEnd w:id="104"/>
      <w:r/>
      <w:bookmarkEnd w:id="105"/>
      <w:r/>
      <w:bookmarkEnd w:id="106"/>
      <w:r/>
      <w:bookmarkEnd w:id="107"/>
      <w:r/>
      <w:bookmarkEnd w:id="108"/>
      <w:r/>
      <w:r/>
    </w:p>
    <w:p>
      <w:pPr>
        <w:ind w:firstLine="480"/>
        <w:keepLines w:val="0"/>
        <w:keepNext w:val="0"/>
        <w:pageBreakBefore w:val="0"/>
        <w:spacing w:after="0" w:line="360" w:lineRule="auto"/>
        <w:widowControl w:val="off"/>
        <w:rPr>
          <w:rFonts w:hint="eastAsia" w:ascii="宋体" w:hAnsi="宋体"/>
          <w:b/>
          <w:sz w:val="24"/>
          <w:highlight w:val="none"/>
        </w:rPr>
      </w:pPr>
      <w:r>
        <w:rPr>
          <w:rFonts w:ascii="宋体" w:hAnsi="宋体"/>
          <w:sz w:val="24"/>
          <w:highlight w:val="none"/>
        </w:rPr>
        <w:t xml:space="preserve">4.1投标人应自行承担所有与参加投标有关的费用</w:t>
      </w:r>
      <w:r>
        <w:rPr>
          <w:rFonts w:hint="eastAsia" w:ascii="宋体" w:hAnsi="宋体"/>
          <w:b/>
          <w:sz w:val="24"/>
          <w:highlight w:val="none"/>
        </w:rPr>
        <w:t xml:space="preserve">。</w:t>
      </w:r>
      <w:r/>
    </w:p>
    <w:p>
      <w:pPr>
        <w:ind w:firstLine="482"/>
        <w:keepLines w:val="0"/>
        <w:keepNext w:val="0"/>
        <w:pageBreakBefore w:val="0"/>
        <w:spacing w:after="0" w:line="360" w:lineRule="auto"/>
        <w:widowControl w:val="off"/>
        <w:rPr>
          <w:rFonts w:hint="eastAsia" w:ascii="宋体" w:hAnsi="宋体"/>
          <w:sz w:val="24"/>
          <w:highlight w:val="none"/>
        </w:rPr>
      </w:pPr>
      <w:r>
        <w:rPr>
          <w:rFonts w:hint="eastAsia" w:ascii="宋体" w:hAnsi="Arial Unicode MS" w:cs="Arial Unicode MS"/>
          <w:b/>
          <w:sz w:val="24"/>
          <w:highlight w:val="none"/>
        </w:rPr>
        <w:t xml:space="preserve">☑</w:t>
      </w:r>
      <w:r>
        <w:rPr>
          <w:rFonts w:hint="eastAsia" w:ascii="宋体" w:hAnsi="宋体"/>
          <w:sz w:val="24"/>
          <w:highlight w:val="none"/>
        </w:rPr>
        <w:t xml:space="preserve">中标人需向代理机构支付采购代理服务费。</w:t>
      </w:r>
      <w:r/>
    </w:p>
    <w:p>
      <w:pPr>
        <w:ind w:firstLine="480"/>
        <w:keepLines w:val="0"/>
        <w:keepNext w:val="0"/>
        <w:pageBreakBefore w:val="0"/>
        <w:spacing w:after="0" w:line="360" w:lineRule="auto"/>
        <w:widowControl w:val="off"/>
        <w:rPr>
          <w:rFonts w:hint="eastAsia" w:ascii="宋体" w:hAnsi="宋体"/>
          <w:sz w:val="24"/>
          <w:highlight w:val="none"/>
        </w:rPr>
      </w:pPr>
      <w:r>
        <w:rPr>
          <w:rFonts w:hint="eastAsia" w:ascii="宋体" w:hAnsi="宋体"/>
          <w:sz w:val="24"/>
          <w:highlight w:val="none"/>
        </w:rPr>
        <w:t xml:space="preserve">收费标准：参照《苏政采协【2024】20号》文件收费标准下浮后收取采购代理服务费53000元。 </w:t>
      </w:r>
      <w:r/>
    </w:p>
    <w:p>
      <w:pPr>
        <w:ind w:firstLine="480"/>
        <w:keepLines w:val="0"/>
        <w:keepNext w:val="0"/>
        <w:pageBreakBefore w:val="0"/>
        <w:spacing w:after="0" w:line="360" w:lineRule="auto"/>
        <w:widowControl w:val="off"/>
        <w:rPr>
          <w:rFonts w:hint="eastAsia" w:ascii="宋体" w:hAnsi="宋体"/>
          <w:sz w:val="24"/>
          <w:highlight w:val="none"/>
        </w:rPr>
      </w:pPr>
      <w:r>
        <w:rPr>
          <w:rFonts w:hint="eastAsia" w:ascii="宋体" w:hAnsi="宋体"/>
          <w:sz w:val="24"/>
          <w:highlight w:val="none"/>
        </w:rPr>
        <w:t xml:space="preserve">采购代理费用收款信息：</w:t>
      </w:r>
      <w:r/>
    </w:p>
    <w:p>
      <w:pPr>
        <w:ind w:firstLine="480"/>
        <w:jc w:val="left"/>
        <w:keepLines w:val="0"/>
        <w:keepNext w:val="0"/>
        <w:pageBreakBefore w:val="0"/>
        <w:spacing w:after="0" w:line="360" w:lineRule="auto"/>
        <w:widowControl w:val="off"/>
        <w:rPr>
          <w:rFonts w:hint="eastAsia" w:ascii="宋体" w:hAnsi="宋体"/>
          <w:sz w:val="24"/>
          <w:highlight w:val="none"/>
        </w:rPr>
      </w:pPr>
      <w:r>
        <w:rPr>
          <w:rFonts w:hint="eastAsia" w:ascii="宋体" w:hAnsi="宋体"/>
          <w:sz w:val="24"/>
          <w:highlight w:val="none"/>
        </w:rPr>
        <w:t xml:space="preserve">户名：江苏嘉加诚工程投资咨询有限公司镇江分公司</w:t>
      </w:r>
      <w:r/>
    </w:p>
    <w:p>
      <w:pPr>
        <w:ind w:firstLine="480"/>
        <w:jc w:val="left"/>
        <w:keepLines w:val="0"/>
        <w:keepNext w:val="0"/>
        <w:pageBreakBefore w:val="0"/>
        <w:spacing w:after="0" w:line="360" w:lineRule="auto"/>
        <w:widowControl w:val="off"/>
        <w:rPr>
          <w:rFonts w:hint="eastAsia" w:ascii="宋体" w:hAnsi="宋体"/>
          <w:sz w:val="24"/>
          <w:highlight w:val="none"/>
        </w:rPr>
      </w:pPr>
      <w:r>
        <w:rPr>
          <w:rFonts w:hint="eastAsia" w:ascii="宋体" w:hAnsi="宋体"/>
          <w:sz w:val="24"/>
          <w:highlight w:val="none"/>
        </w:rPr>
        <w:t xml:space="preserve">开户银行：中国工商银行股份有限公司镇江科技新城支行</w:t>
      </w:r>
      <w:r/>
    </w:p>
    <w:p>
      <w:pPr>
        <w:ind w:firstLine="480"/>
        <w:jc w:val="left"/>
        <w:keepLines w:val="0"/>
        <w:keepNext w:val="0"/>
        <w:pageBreakBefore w:val="0"/>
        <w:spacing w:after="0" w:line="360" w:lineRule="auto"/>
        <w:widowControl w:val="off"/>
        <w:rPr>
          <w:rFonts w:hint="eastAsia" w:ascii="宋体" w:hAnsi="宋体"/>
          <w:sz w:val="24"/>
          <w:highlight w:val="none"/>
        </w:rPr>
      </w:pPr>
      <w:r>
        <w:rPr>
          <w:rFonts w:hint="eastAsia" w:ascii="宋体" w:hAnsi="宋体"/>
          <w:sz w:val="24"/>
          <w:highlight w:val="none"/>
        </w:rPr>
        <w:t xml:space="preserve">银行账户：1104065009200445589</w:t>
      </w:r>
      <w:r/>
    </w:p>
    <w:p>
      <w:pPr>
        <w:ind w:firstLine="480"/>
        <w:keepLines w:val="0"/>
        <w:keepNext w:val="0"/>
        <w:pageBreakBefore w:val="0"/>
        <w:spacing w:after="0" w:line="360" w:lineRule="auto"/>
        <w:widowControl w:val="off"/>
        <w:rPr>
          <w:rFonts w:hint="eastAsia" w:ascii="宋体" w:hAnsi="宋体"/>
          <w:sz w:val="24"/>
          <w:highlight w:val="none"/>
        </w:rPr>
      </w:pPr>
      <w:r>
        <w:rPr>
          <w:rFonts w:hint="eastAsia" w:ascii="宋体" w:hAnsi="宋体"/>
          <w:sz w:val="24"/>
          <w:highlight w:val="none"/>
        </w:rPr>
        <w:t xml:space="preserve">中标人成功支付服务费后，电话联系郝工0511-85665866对接服务费开票事宜。</w:t>
      </w:r>
      <w:r/>
    </w:p>
    <w:p>
      <w:pPr>
        <w:ind w:firstLine="480"/>
        <w:keepLines w:val="0"/>
        <w:keepNext w:val="0"/>
        <w:pageBreakBefore w:val="0"/>
        <w:spacing w:after="0" w:line="360" w:lineRule="auto"/>
        <w:widowControl w:val="off"/>
        <w:rPr>
          <w:rFonts w:hint="eastAsia" w:ascii="宋体" w:hAnsi="宋体"/>
          <w:sz w:val="24"/>
          <w:highlight w:val="none"/>
        </w:rPr>
      </w:pPr>
      <w:r>
        <w:rPr>
          <w:rFonts w:ascii="宋体" w:hAnsi="宋体"/>
          <w:sz w:val="24"/>
          <w:highlight w:val="none"/>
        </w:rPr>
        <w:t xml:space="preserve">4.2不论投标的结果如何，采购人和采购代理机构在任何情况下均无义务和责任承担上述费用。</w:t>
      </w:r>
      <w:r/>
    </w:p>
    <w:p>
      <w:pPr>
        <w:ind w:firstLine="478"/>
        <w:keepLines w:val="0"/>
        <w:keepNext w:val="0"/>
        <w:pageBreakBefore w:val="0"/>
        <w:spacing w:before="120" w:after="120" w:line="360" w:lineRule="auto"/>
        <w:widowControl w:val="off"/>
        <w:rPr>
          <w:rFonts w:hint="eastAsia" w:ascii="宋体" w:hAnsi="宋体"/>
          <w:b/>
          <w:bCs/>
          <w:sz w:val="28"/>
          <w:szCs w:val="28"/>
          <w:highlight w:val="none"/>
        </w:rPr>
      </w:pPr>
      <w:r/>
      <w:bookmarkStart w:id="109" w:name="_Toc100386039"/>
      <w:r/>
      <w:bookmarkStart w:id="110" w:name="_Toc20732973"/>
      <w:r/>
      <w:bookmarkStart w:id="111" w:name="_Toc98669694"/>
      <w:r/>
      <w:bookmarkStart w:id="112" w:name="_Toc98669336"/>
      <w:r/>
      <w:bookmarkStart w:id="113" w:name="_Toc92168005"/>
      <w:r>
        <w:rPr>
          <w:rFonts w:ascii="宋体" w:hAnsi="宋体"/>
          <w:b/>
          <w:bCs/>
          <w:sz w:val="28"/>
          <w:szCs w:val="28"/>
          <w:highlight w:val="none"/>
        </w:rPr>
        <w:t xml:space="preserve">5.政策功能</w:t>
      </w:r>
      <w:bookmarkEnd w:id="109"/>
      <w:r/>
      <w:bookmarkEnd w:id="110"/>
      <w:r/>
      <w:bookmarkEnd w:id="111"/>
      <w:r/>
      <w:bookmarkEnd w:id="112"/>
      <w:r/>
      <w:bookmarkEnd w:id="113"/>
      <w:r/>
      <w:r/>
    </w:p>
    <w:p>
      <w:pPr>
        <w:pStyle w:val="917"/>
        <w:ind w:firstLine="480"/>
        <w:keepLines w:val="0"/>
        <w:keepNext w:val="0"/>
        <w:pageBreakBefore w:val="0"/>
        <w:spacing w:after="0" w:line="360" w:lineRule="auto"/>
        <w:widowControl w:val="off"/>
        <w:rPr>
          <w:rFonts w:hint="eastAsia" w:ascii="宋体" w:hAnsi="宋体"/>
          <w:sz w:val="24"/>
          <w:highlight w:val="none"/>
        </w:rPr>
      </w:pPr>
      <w:r>
        <w:rPr>
          <w:rFonts w:hint="eastAsia" w:ascii="宋体" w:hAnsi="宋体"/>
          <w:sz w:val="24"/>
          <w:highlight w:val="none"/>
        </w:rPr>
        <w:t xml:space="preserve">5.1支持中小企业发展</w:t>
      </w:r>
      <w:r/>
    </w:p>
    <w:p>
      <w:pPr>
        <w:pStyle w:val="917"/>
        <w:ind w:firstLine="480"/>
        <w:keepLines w:val="0"/>
        <w:keepNext w:val="0"/>
        <w:pageBreakBefore w:val="0"/>
        <w:spacing w:after="0" w:line="360" w:lineRule="auto"/>
        <w:widowControl w:val="off"/>
        <w:rPr>
          <w:rFonts w:hint="eastAsia" w:ascii="宋体" w:hAnsi="宋体"/>
          <w:sz w:val="24"/>
          <w:highlight w:val="none"/>
        </w:rPr>
      </w:pPr>
      <w:r>
        <w:rPr>
          <w:rFonts w:hint="eastAsia" w:ascii="宋体" w:hAnsi="宋体"/>
          <w:sz w:val="24"/>
          <w:highlight w:val="none"/>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pStyle w:val="917"/>
        <w:ind w:firstLine="480"/>
        <w:keepLines w:val="0"/>
        <w:keepNext w:val="0"/>
        <w:pageBreakBefore w:val="0"/>
        <w:spacing w:after="0" w:line="360" w:lineRule="auto"/>
        <w:widowControl w:val="off"/>
        <w:rPr>
          <w:rFonts w:hint="eastAsia" w:ascii="宋体" w:hAnsi="宋体"/>
          <w:sz w:val="24"/>
          <w:highlight w:val="none"/>
        </w:rPr>
      </w:pPr>
      <w:r>
        <w:rPr>
          <w:rFonts w:hint="eastAsia" w:ascii="宋体" w:hAnsi="宋体"/>
          <w:sz w:val="24"/>
          <w:highlight w:val="none"/>
        </w:rPr>
        <w:t xml:space="preserve">符合中小企业划分标准的个体工商户，在政府采购活动中视同中小企业。</w:t>
      </w:r>
      <w:r/>
    </w:p>
    <w:p>
      <w:pPr>
        <w:pStyle w:val="917"/>
        <w:ind w:firstLine="480"/>
        <w:keepLines w:val="0"/>
        <w:keepNext w:val="0"/>
        <w:pageBreakBefore w:val="0"/>
        <w:spacing w:after="0" w:line="360" w:lineRule="auto"/>
        <w:widowControl w:val="off"/>
        <w:rPr>
          <w:rFonts w:hint="eastAsia" w:ascii="宋体" w:hAnsi="宋体"/>
          <w:sz w:val="24"/>
          <w:highlight w:val="none"/>
        </w:rPr>
      </w:pPr>
      <w:r>
        <w:rPr>
          <w:rFonts w:hint="eastAsia" w:ascii="宋体" w:hAnsi="宋体"/>
          <w:sz w:val="24"/>
          <w:highlight w:val="none"/>
        </w:rPr>
        <w:t xml:space="preserve">5.1.2在政府采购活动中，投标人提供的货物、工程或者服务符合下列情形的，享受中小企业扶持政策：</w:t>
      </w:r>
      <w:r/>
    </w:p>
    <w:p>
      <w:pPr>
        <w:pStyle w:val="917"/>
        <w:ind w:firstLine="480"/>
        <w:keepLines w:val="0"/>
        <w:keepNext w:val="0"/>
        <w:pageBreakBefore w:val="0"/>
        <w:spacing w:after="0" w:line="360" w:lineRule="auto"/>
        <w:widowControl w:val="off"/>
        <w:rPr>
          <w:rFonts w:hint="eastAsia" w:ascii="宋体" w:hAnsi="宋体"/>
          <w:sz w:val="24"/>
          <w:highlight w:val="none"/>
        </w:rPr>
      </w:pPr>
      <w:r>
        <w:rPr>
          <w:rFonts w:hint="eastAsia" w:ascii="宋体" w:hAnsi="宋体"/>
          <w:sz w:val="24"/>
          <w:highlight w:val="none"/>
        </w:rPr>
        <w:t xml:space="preserve">5.1.2.1在货物采购项目中，货物由中小企业制造，即货物由中小企业生产且使用该中小企业商号或者注册商标；</w:t>
      </w:r>
      <w:r/>
    </w:p>
    <w:p>
      <w:pPr>
        <w:pStyle w:val="917"/>
        <w:ind w:firstLine="480"/>
        <w:keepLines w:val="0"/>
        <w:keepNext w:val="0"/>
        <w:pageBreakBefore w:val="0"/>
        <w:spacing w:after="0" w:line="360" w:lineRule="auto"/>
        <w:widowControl w:val="off"/>
        <w:rPr>
          <w:rFonts w:hint="eastAsia" w:ascii="宋体" w:hAnsi="宋体"/>
          <w:sz w:val="24"/>
          <w:highlight w:val="none"/>
        </w:rPr>
      </w:pPr>
      <w:r>
        <w:rPr>
          <w:rFonts w:hint="eastAsia" w:ascii="宋体" w:hAnsi="宋体"/>
          <w:sz w:val="24"/>
          <w:highlight w:val="none"/>
        </w:rPr>
        <w:t xml:space="preserve">5.1.2.2在工程采购项目中，工程由中小企业承建，即工程施工单位为中小企业；</w:t>
      </w:r>
      <w:r/>
    </w:p>
    <w:p>
      <w:pPr>
        <w:pStyle w:val="917"/>
        <w:ind w:firstLine="480"/>
        <w:keepLines w:val="0"/>
        <w:keepNext w:val="0"/>
        <w:pageBreakBefore w:val="0"/>
        <w:spacing w:after="0" w:line="360" w:lineRule="auto"/>
        <w:widowControl w:val="off"/>
        <w:rPr>
          <w:rFonts w:hint="eastAsia" w:ascii="宋体" w:hAnsi="宋体"/>
          <w:sz w:val="24"/>
          <w:highlight w:val="none"/>
        </w:rPr>
      </w:pPr>
      <w:r>
        <w:rPr>
          <w:rFonts w:hint="eastAsia" w:ascii="宋体" w:hAnsi="宋体"/>
          <w:sz w:val="24"/>
          <w:highlight w:val="none"/>
        </w:rPr>
        <w:t xml:space="preserve">5.1.2.3在服务采购项目中，服务由中小企业承接，即提供服务的人员为中小企业依照《中华人民共和国劳动合同法》订立劳动合同的从业人员。</w:t>
      </w:r>
      <w:r/>
    </w:p>
    <w:p>
      <w:pPr>
        <w:pStyle w:val="917"/>
        <w:ind w:firstLine="480"/>
        <w:keepLines w:val="0"/>
        <w:keepNext w:val="0"/>
        <w:pageBreakBefore w:val="0"/>
        <w:spacing w:after="0" w:line="360" w:lineRule="auto"/>
        <w:widowControl w:val="off"/>
        <w:rPr>
          <w:rFonts w:hint="eastAsia" w:ascii="宋体" w:hAnsi="宋体"/>
          <w:sz w:val="24"/>
          <w:highlight w:val="none"/>
        </w:rPr>
      </w:pPr>
      <w:r>
        <w:rPr>
          <w:rFonts w:hint="eastAsia" w:ascii="宋体" w:hAnsi="宋体"/>
          <w:sz w:val="24"/>
          <w:highlight w:val="none"/>
        </w:rPr>
        <w:t xml:space="preserve">在货物采购项目中，投标人提供的货物既有中小企业制造货物，也有大型企业制造货物的，不享受中小企业扶持政策。</w:t>
      </w:r>
      <w:r/>
    </w:p>
    <w:p>
      <w:pPr>
        <w:pStyle w:val="917"/>
        <w:ind w:firstLine="480"/>
        <w:keepLines w:val="0"/>
        <w:keepNext w:val="0"/>
        <w:pageBreakBefore w:val="0"/>
        <w:spacing w:after="0" w:line="360" w:lineRule="auto"/>
        <w:widowControl w:val="off"/>
        <w:rPr>
          <w:rFonts w:hint="eastAsia" w:ascii="宋体" w:hAnsi="宋体"/>
          <w:sz w:val="24"/>
          <w:highlight w:val="none"/>
        </w:rPr>
      </w:pPr>
      <w:r>
        <w:rPr>
          <w:rFonts w:hint="eastAsia" w:ascii="宋体" w:hAnsi="宋体"/>
          <w:sz w:val="24"/>
          <w:highlight w:val="none"/>
        </w:rPr>
        <w:t xml:space="preserve">以联合体形式参加政府采购活动，联合体各方均为中小企业的，联合体视同中小企业。其中，联合体各方均为小微企业的，联合体视同小微企业。</w:t>
      </w:r>
      <w:r/>
    </w:p>
    <w:p>
      <w:pPr>
        <w:ind w:firstLine="480"/>
        <w:keepLines w:val="0"/>
        <w:keepNext w:val="0"/>
        <w:pageBreakBefore w:val="0"/>
        <w:spacing w:after="0" w:line="360" w:lineRule="auto"/>
        <w:widowControl w:val="off"/>
        <w:rPr>
          <w:rFonts w:hint="eastAsia" w:ascii="宋体" w:hAnsi="宋体"/>
          <w:sz w:val="24"/>
          <w:highlight w:val="none"/>
        </w:rPr>
      </w:pPr>
      <w:r>
        <w:rPr>
          <w:rFonts w:hint="eastAsia" w:ascii="宋体" w:hAnsi="宋体"/>
          <w:sz w:val="24"/>
          <w:highlight w:val="none"/>
        </w:rPr>
        <w:t xml:space="preserve">5.1.3根据《政府采购促进中小企业发展管理办法》要求，对于未预留份额专门面向中小企业的政府采购货物或服务项目，以及预留份额政府采购货物或服务项目中的非预留部分标项，对小型和微型企业的投标报价给予</w:t>
      </w:r>
      <w:bookmarkStart w:id="114" w:name="_Hlk132637972"/>
      <w:r>
        <w:rPr>
          <w:rFonts w:ascii="宋体" w:hAnsi="宋体"/>
          <w:iCs/>
          <w:sz w:val="24"/>
          <w:highlight w:val="none"/>
        </w:rPr>
        <w:t xml:space="preserve">10%-20%</w:t>
      </w:r>
      <w:bookmarkEnd w:id="114"/>
      <w:r>
        <w:rPr>
          <w:rFonts w:ascii="宋体" w:hAnsi="宋体"/>
          <w:sz w:val="24"/>
          <w:highlight w:val="none"/>
        </w:rPr>
        <w:t xml:space="preserve">的扣除，</w:t>
      </w:r>
      <w:bookmarkStart w:id="115" w:name="_Hlk132637893"/>
      <w:r>
        <w:rPr>
          <w:rFonts w:ascii="宋体" w:hAnsi="宋体"/>
          <w:sz w:val="24"/>
          <w:highlight w:val="none"/>
        </w:rPr>
        <w:t xml:space="preserve">用扣除后的价格参与评审</w:t>
      </w:r>
      <w:bookmarkEnd w:id="115"/>
      <w:r>
        <w:rPr>
          <w:rFonts w:ascii="宋体" w:hAnsi="宋体"/>
          <w:sz w:val="24"/>
          <w:highlight w:val="none"/>
        </w:rPr>
        <w:t xml:space="preserve">。接受大中型企业与小微企业组成联合体或者允许大中型企业向一家或者多家小微企业分包的</w:t>
      </w:r>
      <w:r>
        <w:rPr>
          <w:rFonts w:hint="eastAsia" w:ascii="宋体" w:hAnsi="宋体"/>
          <w:sz w:val="24"/>
          <w:highlight w:val="none"/>
        </w:rPr>
        <w:t xml:space="preserve">政府</w:t>
      </w:r>
      <w:r>
        <w:rPr>
          <w:rFonts w:ascii="宋体" w:hAnsi="宋体"/>
          <w:sz w:val="24"/>
          <w:highlight w:val="none"/>
        </w:rPr>
        <w:t xml:space="preserve">采购</w:t>
      </w:r>
      <w:r>
        <w:rPr>
          <w:rFonts w:hint="eastAsia" w:ascii="宋体" w:hAnsi="宋体"/>
          <w:sz w:val="24"/>
          <w:highlight w:val="none"/>
        </w:rPr>
        <w:t xml:space="preserve">货物或服务</w:t>
      </w:r>
      <w:r>
        <w:rPr>
          <w:rFonts w:ascii="宋体" w:hAnsi="宋体"/>
          <w:sz w:val="24"/>
          <w:highlight w:val="none"/>
        </w:rPr>
        <w:t xml:space="preserve">项目，对于联合协议或者分包意向协议</w:t>
      </w:r>
      <w:r>
        <w:rPr>
          <w:rFonts w:hint="eastAsia" w:ascii="宋体" w:hAnsi="宋体"/>
          <w:bCs/>
          <w:sz w:val="24"/>
          <w:highlight w:val="none"/>
        </w:rPr>
        <w:t xml:space="preserve">约定小型、微型企业的协议合同金额占到合同总金额30%以上的，给予联合体</w:t>
      </w:r>
      <w:r>
        <w:rPr>
          <w:rFonts w:ascii="宋体" w:hAnsi="宋体"/>
          <w:bCs/>
          <w:iCs/>
          <w:sz w:val="24"/>
          <w:highlight w:val="none"/>
        </w:rPr>
        <w:t xml:space="preserve">4</w:t>
      </w:r>
      <w:r>
        <w:rPr>
          <w:rFonts w:hint="eastAsia" w:ascii="宋体" w:hAnsi="宋体"/>
          <w:bCs/>
          <w:iCs/>
          <w:sz w:val="24"/>
          <w:highlight w:val="none"/>
        </w:rPr>
        <w:t xml:space="preserve">%</w:t>
      </w:r>
      <w:r>
        <w:rPr>
          <w:rFonts w:ascii="宋体" w:hAnsi="宋体"/>
          <w:bCs/>
          <w:iCs/>
          <w:sz w:val="24"/>
          <w:highlight w:val="none"/>
        </w:rPr>
        <w:t xml:space="preserve">-6%</w:t>
      </w:r>
      <w:r>
        <w:rPr>
          <w:rFonts w:hint="eastAsia" w:ascii="宋体" w:hAnsi="宋体"/>
          <w:bCs/>
          <w:sz w:val="24"/>
          <w:highlight w:val="none"/>
        </w:rPr>
        <w:t xml:space="preserve">的价格扣除。联合体各方均为小型、微型企业的，联合体视同为小型、微型企业享受</w:t>
      </w:r>
      <w:r>
        <w:rPr>
          <w:rFonts w:ascii="宋体" w:hAnsi="宋体"/>
          <w:iCs/>
          <w:sz w:val="24"/>
          <w:highlight w:val="none"/>
        </w:rPr>
        <w:t xml:space="preserve">10%-20%</w:t>
      </w:r>
      <w:r>
        <w:rPr>
          <w:rFonts w:hint="eastAsia" w:ascii="宋体" w:hAnsi="宋体"/>
          <w:bCs/>
          <w:sz w:val="24"/>
          <w:highlight w:val="none"/>
        </w:rPr>
        <w:t xml:space="preserve">的价格扣除，</w:t>
      </w:r>
      <w:r>
        <w:rPr>
          <w:rFonts w:ascii="宋体" w:hAnsi="宋体"/>
          <w:sz w:val="24"/>
          <w:highlight w:val="none"/>
        </w:rPr>
        <w:t xml:space="preserve">用扣除后的价格参与评审</w:t>
      </w:r>
      <w:r>
        <w:rPr>
          <w:rFonts w:hint="eastAsia" w:ascii="宋体" w:hAnsi="宋体"/>
          <w:bCs/>
          <w:sz w:val="24"/>
          <w:highlight w:val="none"/>
        </w:rPr>
        <w:t xml:space="preserve">。</w:t>
      </w:r>
      <w:r>
        <w:rPr>
          <w:rFonts w:hint="eastAsia" w:ascii="宋体" w:hAnsi="宋体"/>
          <w:sz w:val="24"/>
          <w:highlight w:val="none"/>
        </w:rPr>
        <w:t xml:space="preserve">可享受中小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pStyle w:val="917"/>
        <w:ind w:firstLine="480"/>
        <w:keepLines w:val="0"/>
        <w:keepNext w:val="0"/>
        <w:pageBreakBefore w:val="0"/>
        <w:spacing w:after="0" w:line="360" w:lineRule="auto"/>
        <w:widowControl w:val="off"/>
        <w:rPr>
          <w:rFonts w:hint="eastAsia" w:ascii="宋体" w:hAnsi="宋体"/>
          <w:bCs/>
          <w:sz w:val="24"/>
          <w:highlight w:val="none"/>
        </w:rPr>
      </w:pPr>
      <w:r>
        <w:rPr>
          <w:rFonts w:hint="eastAsia" w:ascii="宋体" w:hAnsi="宋体"/>
          <w:sz w:val="24"/>
          <w:highlight w:val="none"/>
        </w:rPr>
        <w:t xml:space="preserve">5.1.4</w:t>
      </w:r>
      <w:r>
        <w:rPr>
          <w:rFonts w:hint="eastAsia" w:ascii="宋体" w:hAnsi="宋体"/>
          <w:bCs/>
          <w:sz w:val="24"/>
          <w:highlight w:val="none"/>
        </w:rPr>
        <w:t xml:space="preserve">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keepLines w:val="0"/>
        <w:keepNext w:val="0"/>
        <w:pageBreakBefore w:val="0"/>
        <w:spacing w:after="0" w:line="360" w:lineRule="auto"/>
        <w:widowControl w:val="off"/>
        <w:rPr>
          <w:rFonts w:hint="eastAsia" w:ascii="宋体" w:hAnsi="宋体"/>
          <w:bCs/>
          <w:sz w:val="24"/>
          <w:highlight w:val="none"/>
        </w:rPr>
      </w:pPr>
      <w:r>
        <w:rPr>
          <w:rFonts w:hint="eastAsia" w:ascii="宋体" w:hAnsi="宋体"/>
          <w:bCs/>
          <w:sz w:val="24"/>
          <w:highlight w:val="none"/>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pStyle w:val="917"/>
        <w:ind w:firstLine="480"/>
        <w:keepLines w:val="0"/>
        <w:keepNext w:val="0"/>
        <w:pageBreakBefore w:val="0"/>
        <w:spacing w:after="0" w:line="360" w:lineRule="auto"/>
        <w:widowControl w:val="off"/>
        <w:rPr>
          <w:rFonts w:hint="eastAsia" w:ascii="宋体" w:hAnsi="宋体"/>
          <w:bCs/>
          <w:sz w:val="24"/>
          <w:highlight w:val="none"/>
        </w:rPr>
      </w:pPr>
      <w:r>
        <w:rPr>
          <w:rFonts w:hint="eastAsia" w:ascii="宋体" w:hAnsi="宋体"/>
          <w:bCs/>
          <w:sz w:val="24"/>
          <w:highlight w:val="none"/>
        </w:rPr>
        <w:t xml:space="preserve">5.1.6根据江苏省财政厅、江苏省政府扶贫工作办公室《关于转发财政部国务院扶贫办运用政府采购政策支持脱贫攻坚的通知》（苏财购〔2019〕38号）的要求，各供应商如提供的供应商注册地（应属于注册地832个国家级贫困县域内）所在县扶贫部门出具的聘用建档立卡贫困人员具体数量达到30%（含服务外包用工）的证明材料则享受与小型、微型企业产品价格同比例扣除的优惠政策，符合条件的残疾人福利性单位应当提供相关证明材料，并对声明的真实性负责。扶贫企业属于残疾人福利性单位或小型、微型企业的，不重复享受政策。</w:t>
      </w:r>
      <w:r/>
    </w:p>
    <w:p>
      <w:pPr>
        <w:pStyle w:val="917"/>
        <w:ind w:firstLine="480"/>
        <w:keepLines w:val="0"/>
        <w:keepNext w:val="0"/>
        <w:pageBreakBefore w:val="0"/>
        <w:spacing w:after="0" w:line="360" w:lineRule="auto"/>
        <w:widowControl w:val="off"/>
        <w:rPr>
          <w:rFonts w:hint="eastAsia" w:ascii="宋体" w:hAnsi="宋体"/>
          <w:bCs/>
          <w:sz w:val="24"/>
          <w:highlight w:val="none"/>
        </w:rPr>
      </w:pPr>
      <w:r>
        <w:rPr>
          <w:rFonts w:hint="eastAsia" w:ascii="宋体" w:hAnsi="宋体"/>
          <w:bCs/>
          <w:sz w:val="24"/>
          <w:highlight w:val="none"/>
        </w:rPr>
        <w:t xml:space="preserve">5.1.7中小企业享受扶持政策获得政府采购合同的，小微企业不得将合同分包给大中型企业，中型企业不得将合同分包给大型企业。</w:t>
      </w:r>
      <w:r/>
    </w:p>
    <w:p>
      <w:pPr>
        <w:ind w:firstLine="480"/>
        <w:keepLines w:val="0"/>
        <w:keepNext w:val="0"/>
        <w:pageBreakBefore w:val="0"/>
        <w:spacing w:after="0" w:line="360" w:lineRule="auto"/>
        <w:widowControl w:val="off"/>
        <w:rPr>
          <w:rFonts w:hint="eastAsia" w:ascii="宋体" w:hAnsi="宋体"/>
          <w:bCs/>
          <w:sz w:val="24"/>
          <w:highlight w:val="none"/>
        </w:rPr>
      </w:pPr>
      <w:r>
        <w:rPr>
          <w:rFonts w:hint="eastAsia" w:ascii="宋体" w:hAnsi="宋体"/>
          <w:bCs/>
          <w:sz w:val="24"/>
          <w:highlight w:val="none"/>
        </w:rPr>
        <w:t xml:space="preserve">5.2强制采购信息安全产品</w:t>
      </w:r>
      <w:r/>
    </w:p>
    <w:p>
      <w:pPr>
        <w:ind w:firstLine="480"/>
        <w:keepLines w:val="0"/>
        <w:keepNext w:val="0"/>
        <w:pageBreakBefore w:val="0"/>
        <w:spacing w:after="0" w:line="360" w:lineRule="auto"/>
        <w:widowControl w:val="off"/>
        <w:rPr>
          <w:rFonts w:hint="eastAsia" w:ascii="宋体" w:hAnsi="宋体"/>
          <w:bCs/>
          <w:sz w:val="24"/>
          <w:highlight w:val="none"/>
        </w:rPr>
      </w:pPr>
      <w:r>
        <w:rPr>
          <w:rFonts w:hint="eastAsia" w:ascii="宋体" w:hAnsi="宋体"/>
          <w:bCs/>
          <w:sz w:val="24"/>
          <w:highlight w:val="none"/>
        </w:rPr>
        <w:t xml:space="preserve">信息安全产品指国家质检总局国家认监委《信息安全产品强制性认证目录》，并获得强制性产品认证证书的产品。</w:t>
      </w:r>
      <w:r/>
    </w:p>
    <w:p>
      <w:pPr>
        <w:ind w:firstLine="478"/>
        <w:keepLines w:val="0"/>
        <w:keepNext w:val="0"/>
        <w:pageBreakBefore w:val="0"/>
        <w:spacing w:after="0" w:line="360" w:lineRule="auto"/>
        <w:widowControl w:val="off"/>
        <w:rPr>
          <w:rFonts w:hint="eastAsia" w:ascii="宋体" w:hAnsi="宋体"/>
          <w:highlight w:val="none"/>
        </w:rPr>
        <w:pBdr>
          <w:top w:val="none" w:color="000000" w:sz="0" w:space="0"/>
          <w:left w:val="none" w:color="000000" w:sz="0" w:space="0"/>
          <w:bottom w:val="none" w:color="000000" w:sz="0" w:space="0"/>
          <w:right w:val="none" w:color="000000" w:sz="0" w:space="0"/>
        </w:pBdr>
      </w:pPr>
      <w:r>
        <w:rPr>
          <w:rFonts w:ascii="宋体" w:hAnsi="宋体" w:cs="华文宋体"/>
          <w:sz w:val="24"/>
          <w:highlight w:val="none"/>
        </w:rPr>
        <w:t xml:space="preserve">5.3支持绿色发展</w:t>
      </w:r>
      <w:r/>
    </w:p>
    <w:p>
      <w:pPr>
        <w:ind w:firstLine="478"/>
        <w:keepLines w:val="0"/>
        <w:keepNext w:val="0"/>
        <w:pageBreakBefore w:val="0"/>
        <w:spacing w:after="0" w:line="360" w:lineRule="auto"/>
        <w:widowControl w:val="off"/>
        <w:rPr>
          <w:rFonts w:hint="eastAsia" w:ascii="宋体" w:hAnsi="宋体"/>
          <w:highlight w:val="none"/>
        </w:rPr>
        <w:pBdr>
          <w:top w:val="none" w:color="000000" w:sz="0" w:space="0"/>
          <w:left w:val="none" w:color="000000" w:sz="0" w:space="0"/>
          <w:bottom w:val="none" w:color="000000" w:sz="0" w:space="0"/>
          <w:right w:val="none" w:color="000000" w:sz="0" w:space="0"/>
        </w:pBdr>
      </w:pPr>
      <w:r>
        <w:rPr>
          <w:rFonts w:ascii="宋体" w:hAnsi="宋体" w:cs="华文宋体"/>
          <w:sz w:val="24"/>
          <w:highlight w:val="none"/>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78"/>
        <w:keepLines w:val="0"/>
        <w:keepNext w:val="0"/>
        <w:pageBreakBefore w:val="0"/>
        <w:spacing w:after="0" w:line="360" w:lineRule="auto"/>
        <w:widowControl w:val="off"/>
        <w:rPr>
          <w:rFonts w:hint="eastAsia" w:ascii="宋体" w:hAnsi="宋体"/>
          <w:highlight w:val="none"/>
        </w:rPr>
        <w:pBdr>
          <w:top w:val="none" w:color="000000" w:sz="0" w:space="0"/>
          <w:left w:val="none" w:color="000000" w:sz="0" w:space="0"/>
          <w:bottom w:val="none" w:color="000000" w:sz="0" w:space="0"/>
          <w:right w:val="none" w:color="000000" w:sz="0" w:space="0"/>
        </w:pBdr>
      </w:pPr>
      <w:r>
        <w:rPr>
          <w:rFonts w:ascii="宋体" w:hAnsi="宋体" w:cs="华文宋体"/>
          <w:sz w:val="24"/>
          <w:highlight w:val="none"/>
        </w:rPr>
        <w:t xml:space="preserve">5.3.2本项目中涉及商品包装和快递包装的，参考《财政部办公厅关于印发《商品包装政府采购需求标准（试行）》、《快递包装政府采购需求标准（试行）》的通知》（财办库〔2020〕123号）规定的包装需求标准。</w:t>
      </w:r>
      <w:r/>
    </w:p>
    <w:p>
      <w:pPr>
        <w:ind w:firstLine="478"/>
        <w:keepLines w:val="0"/>
        <w:keepNext w:val="0"/>
        <w:pageBreakBefore w:val="0"/>
        <w:spacing w:after="0" w:line="360" w:lineRule="auto"/>
        <w:widowControl w:val="off"/>
        <w:rPr>
          <w:rFonts w:hint="eastAsia" w:ascii="宋体" w:hAnsi="宋体"/>
          <w:highlight w:val="none"/>
        </w:rPr>
        <w:pBdr>
          <w:top w:val="none" w:color="000000" w:sz="0" w:space="0"/>
          <w:left w:val="none" w:color="000000" w:sz="0" w:space="0"/>
          <w:bottom w:val="none" w:color="000000" w:sz="0" w:space="0"/>
          <w:right w:val="none" w:color="000000" w:sz="0" w:space="0"/>
        </w:pBdr>
      </w:pPr>
      <w:r>
        <w:rPr>
          <w:rFonts w:ascii="宋体" w:hAnsi="宋体" w:cs="华文宋体"/>
          <w:sz w:val="24"/>
          <w:highlight w:val="none"/>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78"/>
        <w:keepLines w:val="0"/>
        <w:keepNext w:val="0"/>
        <w:pageBreakBefore w:val="0"/>
        <w:spacing w:after="0" w:line="360" w:lineRule="auto"/>
        <w:widowControl w:val="off"/>
        <w:rPr>
          <w:rFonts w:hint="eastAsia" w:ascii="宋体" w:hAnsi="宋体"/>
          <w:highlight w:val="none"/>
        </w:rPr>
        <w:pBdr>
          <w:top w:val="none" w:color="000000" w:sz="0" w:space="0"/>
          <w:left w:val="none" w:color="000000" w:sz="0" w:space="0"/>
          <w:bottom w:val="none" w:color="000000" w:sz="0" w:space="0"/>
          <w:right w:val="none" w:color="000000" w:sz="0" w:space="0"/>
        </w:pBdr>
      </w:pPr>
      <w:r>
        <w:rPr>
          <w:rFonts w:ascii="宋体" w:hAnsi="宋体" w:cs="华文宋体"/>
          <w:sz w:val="24"/>
          <w:highlight w:val="none"/>
        </w:rPr>
        <w:t xml:space="preserve">5.3.4采购人采购数据中心相关设备、运维服务，按照《绿色数据中心政府采购需求标准（试行）》实施相关采购活动。</w:t>
      </w:r>
      <w:r/>
    </w:p>
    <w:p>
      <w:pPr>
        <w:ind w:firstLine="478"/>
        <w:keepLines w:val="0"/>
        <w:keepNext w:val="0"/>
        <w:pageBreakBefore w:val="0"/>
        <w:spacing w:after="0" w:line="360" w:lineRule="auto"/>
        <w:widowControl w:val="off"/>
        <w:rPr>
          <w:rFonts w:hint="eastAsia" w:ascii="宋体" w:hAnsi="宋体"/>
          <w:highlight w:val="none"/>
        </w:rPr>
        <w:pBdr>
          <w:top w:val="none" w:color="000000" w:sz="0" w:space="0"/>
          <w:left w:val="none" w:color="000000" w:sz="0" w:space="0"/>
          <w:bottom w:val="none" w:color="000000" w:sz="0" w:space="0"/>
          <w:right w:val="none" w:color="000000" w:sz="0" w:space="0"/>
        </w:pBdr>
      </w:pPr>
      <w:r>
        <w:rPr>
          <w:rFonts w:ascii="宋体" w:hAnsi="宋体" w:cs="华文宋体"/>
          <w:sz w:val="24"/>
          <w:highlight w:val="none"/>
        </w:rPr>
        <w:t xml:space="preserve">5.4根据国家扶持中小企业的有关政策，采购项目中标人在履约过程中如遇到资金困难，凭政府采购合同在相关金融机构办理授信申请，相关事宜请查阅“镇江市公共资源交易</w:t>
      </w:r>
      <w:r>
        <w:rPr>
          <w:rFonts w:hint="eastAsia" w:ascii="宋体" w:hAnsi="宋体" w:cs="华文宋体"/>
          <w:sz w:val="24"/>
          <w:highlight w:val="none"/>
        </w:rPr>
        <w:t xml:space="preserve">中心</w:t>
      </w:r>
      <w:r>
        <w:rPr>
          <w:rFonts w:ascii="宋体" w:hAnsi="宋体" w:cs="华文宋体"/>
          <w:sz w:val="24"/>
          <w:highlight w:val="none"/>
        </w:rPr>
        <w:t xml:space="preserve">”网站。</w:t>
      </w:r>
      <w:r/>
    </w:p>
    <w:p>
      <w:pPr>
        <w:ind w:firstLine="478"/>
        <w:keepLines w:val="0"/>
        <w:keepNext w:val="0"/>
        <w:pageBreakBefore w:val="0"/>
        <w:spacing w:after="0" w:line="360" w:lineRule="auto"/>
        <w:widowControl w:val="off"/>
        <w:rPr>
          <w:rFonts w:hint="eastAsia" w:ascii="宋体" w:hAnsi="宋体"/>
          <w:highlight w:val="none"/>
        </w:rPr>
        <w:pBdr>
          <w:top w:val="none" w:color="000000" w:sz="0" w:space="0"/>
          <w:left w:val="none" w:color="000000" w:sz="0" w:space="0"/>
          <w:bottom w:val="none" w:color="000000" w:sz="0" w:space="0"/>
          <w:right w:val="none" w:color="000000" w:sz="0" w:space="0"/>
        </w:pBdr>
      </w:pPr>
      <w:r>
        <w:rPr>
          <w:rFonts w:ascii="宋体" w:hAnsi="宋体" w:cs="华文宋体"/>
          <w:sz w:val="24"/>
          <w:highlight w:val="none"/>
        </w:rPr>
        <w:t xml:space="preserve">5.5支持创新发展</w:t>
      </w:r>
      <w:r/>
    </w:p>
    <w:p>
      <w:pPr>
        <w:ind w:firstLine="478"/>
        <w:keepLines w:val="0"/>
        <w:keepNext w:val="0"/>
        <w:pageBreakBefore w:val="0"/>
        <w:spacing w:after="0" w:line="360" w:lineRule="auto"/>
        <w:widowControl w:val="off"/>
        <w:rPr>
          <w:rFonts w:hint="eastAsia" w:ascii="宋体" w:hAnsi="宋体"/>
          <w:highlight w:val="none"/>
        </w:rPr>
        <w:pBdr>
          <w:top w:val="none" w:color="000000" w:sz="0" w:space="0"/>
          <w:left w:val="none" w:color="000000" w:sz="0" w:space="0"/>
          <w:bottom w:val="none" w:color="000000" w:sz="0" w:space="0"/>
          <w:right w:val="none" w:color="000000" w:sz="0" w:space="0"/>
        </w:pBdr>
      </w:pPr>
      <w:r>
        <w:rPr>
          <w:rFonts w:ascii="宋体" w:hAnsi="宋体" w:cs="华文宋体"/>
          <w:sz w:val="24"/>
          <w:highlight w:val="none"/>
        </w:rPr>
        <w:t xml:space="preserve">5.5.1采购人优先采购被认定为重点推广应用、首台（套）重大装备、重点领域首版次软件的自主创新产品。</w:t>
      </w:r>
      <w:r/>
    </w:p>
    <w:p>
      <w:pPr>
        <w:ind w:firstLine="478"/>
        <w:keepLines w:val="0"/>
        <w:keepNext w:val="0"/>
        <w:pageBreakBefore w:val="0"/>
        <w:spacing w:after="0" w:line="360" w:lineRule="auto"/>
        <w:widowControl w:val="off"/>
        <w:rPr>
          <w:rFonts w:hint="eastAsia" w:ascii="宋体" w:hAnsi="宋体"/>
          <w:highlight w:val="none"/>
        </w:rPr>
        <w:pBdr>
          <w:top w:val="none" w:color="000000" w:sz="0" w:space="0"/>
          <w:left w:val="none" w:color="000000" w:sz="0" w:space="0"/>
          <w:bottom w:val="none" w:color="000000" w:sz="0" w:space="0"/>
          <w:right w:val="none" w:color="000000" w:sz="0" w:space="0"/>
        </w:pBdr>
      </w:pPr>
      <w:r>
        <w:rPr>
          <w:rFonts w:ascii="宋体" w:hAnsi="宋体" w:cs="华文宋体"/>
          <w:sz w:val="24"/>
          <w:highlight w:val="none"/>
        </w:rPr>
        <w:t xml:space="preserve">5.6平等对待内外资企业和符合条件的破产重整企业</w:t>
      </w:r>
      <w:r/>
    </w:p>
    <w:p>
      <w:pPr>
        <w:ind w:firstLine="478"/>
        <w:keepLines w:val="0"/>
        <w:keepNext w:val="0"/>
        <w:pageBreakBefore w:val="0"/>
        <w:spacing w:after="0" w:line="360" w:lineRule="auto"/>
        <w:widowControl w:val="off"/>
        <w:rPr>
          <w:rFonts w:hint="eastAsia" w:ascii="宋体" w:hAnsi="宋体" w:cs="华文宋体"/>
          <w:sz w:val="24"/>
          <w:highlight w:val="none"/>
        </w:rPr>
        <w:pBdr>
          <w:top w:val="none" w:color="000000" w:sz="0" w:space="0"/>
          <w:left w:val="none" w:color="000000" w:sz="0" w:space="0"/>
          <w:bottom w:val="none" w:color="000000" w:sz="0" w:space="0"/>
          <w:right w:val="none" w:color="000000" w:sz="0" w:space="0"/>
        </w:pBdr>
      </w:pPr>
      <w:r>
        <w:rPr>
          <w:rFonts w:ascii="宋体" w:hAnsi="宋体" w:cs="华文宋体"/>
          <w:sz w:val="24"/>
          <w:highlight w:val="none"/>
        </w:rPr>
        <w:t xml:space="preserve">5.6.1平等对待内外资企业和符合条件的破产重整企业，切实保障企业公平竞争，平等维护企业的合法利益。</w:t>
      </w:r>
      <w:r/>
    </w:p>
    <w:p>
      <w:pPr>
        <w:ind w:firstLine="478"/>
        <w:keepLines w:val="0"/>
        <w:keepNext w:val="0"/>
        <w:pageBreakBefore w:val="0"/>
        <w:spacing w:after="0" w:line="360" w:lineRule="auto"/>
        <w:widowControl w:val="off"/>
        <w:rPr>
          <w:rFonts w:hint="eastAsia" w:ascii="宋体" w:hAnsi="宋体" w:cs="华文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华文宋体"/>
          <w:sz w:val="24"/>
          <w:highlight w:val="none"/>
        </w:rPr>
        <w:t xml:space="preserve">5.7根据《中共中央国务院关于实现巩固拓展脱贫攻坚成果同乡村振兴有效衔接的意见》及《财政部 农业农村部 国家乡村振兴局关于运用政府采购政策支持乡村产业振兴的通知》（财库〔2021〕19号）工作要求，应当按照不低于10%的比例预留年度食堂食材采购份额，通过脱贫地区农副产品网络销售平台（原贫困地区农副产品网络销售平台）采购脱贫地区农副产品。脱贫地区农副产品是指在832个脱贫县域内注册的企业、农民专业合作社、家庭农场等出产的农副产品。</w:t>
      </w:r>
      <w:r/>
    </w:p>
    <w:p>
      <w:pPr>
        <w:ind w:firstLine="478"/>
        <w:keepLines w:val="0"/>
        <w:keepNext w:val="0"/>
        <w:pageBreakBefore w:val="0"/>
        <w:spacing w:after="0" w:line="360" w:lineRule="auto"/>
        <w:widowControl w:val="off"/>
        <w:rPr>
          <w:rFonts w:hint="eastAsia" w:ascii="宋体" w:hAnsi="宋体" w:cs="华文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华文宋体"/>
          <w:sz w:val="24"/>
          <w:highlight w:val="none"/>
        </w:rPr>
        <w:t xml:space="preserve">5.8实施本国产品标准及相关政策</w:t>
      </w:r>
      <w:r/>
    </w:p>
    <w:p>
      <w:pPr>
        <w:ind w:firstLine="478"/>
        <w:keepLines w:val="0"/>
        <w:keepNext w:val="0"/>
        <w:pageBreakBefore w:val="0"/>
        <w:spacing w:after="0" w:line="360" w:lineRule="auto"/>
        <w:widowControl w:val="off"/>
        <w:rPr>
          <w:rFonts w:hint="eastAsia" w:ascii="宋体" w:hAnsi="宋体" w:cs="华文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华文宋体"/>
          <w:sz w:val="24"/>
          <w:highlight w:val="none"/>
        </w:rPr>
        <w:t xml:space="preserve">5.8.1认定标准</w:t>
      </w:r>
      <w:r/>
    </w:p>
    <w:p>
      <w:pPr>
        <w:ind w:firstLine="478"/>
        <w:keepLines w:val="0"/>
        <w:keepNext w:val="0"/>
        <w:pageBreakBefore w:val="0"/>
        <w:spacing w:after="0" w:line="360" w:lineRule="auto"/>
        <w:widowControl w:val="off"/>
        <w:rPr>
          <w:rFonts w:hint="eastAsia" w:ascii="宋体" w:hAnsi="宋体" w:cs="华文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华文宋体"/>
          <w:sz w:val="24"/>
          <w:highlight w:val="none"/>
        </w:rPr>
        <w:t xml:space="preserve">本国产品应当符合以下条件：</w:t>
      </w:r>
      <w:r/>
    </w:p>
    <w:p>
      <w:pPr>
        <w:ind w:firstLine="478"/>
        <w:keepLines w:val="0"/>
        <w:keepNext w:val="0"/>
        <w:pageBreakBefore w:val="0"/>
        <w:spacing w:after="0" w:line="360" w:lineRule="auto"/>
        <w:widowControl w:val="off"/>
        <w:rPr>
          <w:rFonts w:hint="eastAsia" w:ascii="宋体" w:hAnsi="宋体" w:cs="华文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华文宋体"/>
          <w:sz w:val="24"/>
          <w:highlight w:val="none"/>
        </w:rPr>
        <w:t xml:space="preserve">（一）在中国境内生产</w:t>
      </w:r>
      <w:r/>
    </w:p>
    <w:p>
      <w:pPr>
        <w:ind w:firstLine="478"/>
        <w:keepLines w:val="0"/>
        <w:keepNext w:val="0"/>
        <w:pageBreakBefore w:val="0"/>
        <w:spacing w:after="0" w:line="360" w:lineRule="auto"/>
        <w:widowControl w:val="off"/>
        <w:rPr>
          <w:rFonts w:hint="eastAsia" w:ascii="宋体" w:hAnsi="宋体" w:cs="华文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华文宋体"/>
          <w:sz w:val="24"/>
          <w:highlight w:val="none"/>
        </w:rPr>
        <w:t xml:space="preserve">产品应当在中国境内生产，即在中华人民共和国关境内实现从原材料、组件到产品的属性改变。</w:t>
      </w:r>
      <w:r/>
    </w:p>
    <w:p>
      <w:pPr>
        <w:ind w:firstLine="478"/>
        <w:keepLines w:val="0"/>
        <w:keepNext w:val="0"/>
        <w:pageBreakBefore w:val="0"/>
        <w:spacing w:after="0" w:line="360" w:lineRule="auto"/>
        <w:widowControl w:val="off"/>
        <w:rPr>
          <w:rFonts w:hint="eastAsia" w:ascii="宋体" w:hAnsi="宋体" w:cs="华文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华文宋体"/>
          <w:sz w:val="24"/>
          <w:highlight w:val="none"/>
        </w:rPr>
        <w:t xml:space="preserve">属性改变是指经过制造、加工或者组装等工序，产生完全不同于原材料、组件的新产品，并具有新的名称和特征（用途）。属性改变不包括以下细微操作：</w:t>
      </w:r>
      <w:r/>
    </w:p>
    <w:p>
      <w:pPr>
        <w:ind w:firstLine="478"/>
        <w:keepLines w:val="0"/>
        <w:keepNext w:val="0"/>
        <w:pageBreakBefore w:val="0"/>
        <w:spacing w:after="0" w:line="360" w:lineRule="auto"/>
        <w:widowControl w:val="off"/>
        <w:rPr>
          <w:rFonts w:hint="eastAsia" w:ascii="宋体" w:hAnsi="宋体" w:cs="华文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华文宋体"/>
          <w:sz w:val="24"/>
          <w:highlight w:val="none"/>
        </w:rPr>
        <w:t xml:space="preserve">1.为确保产品在运输或者储存期间保持某种状态而进行的操作；</w:t>
      </w:r>
      <w:r/>
    </w:p>
    <w:p>
      <w:pPr>
        <w:ind w:firstLine="478"/>
        <w:keepLines w:val="0"/>
        <w:keepNext w:val="0"/>
        <w:pageBreakBefore w:val="0"/>
        <w:spacing w:after="0" w:line="360" w:lineRule="auto"/>
        <w:widowControl w:val="off"/>
        <w:rPr>
          <w:rFonts w:hint="eastAsia" w:ascii="宋体" w:hAnsi="宋体" w:cs="华文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华文宋体"/>
          <w:sz w:val="24"/>
          <w:highlight w:val="none"/>
        </w:rPr>
        <w:t xml:space="preserve">2.为产品运输或者销售进行的包装或者展示；</w:t>
      </w:r>
      <w:r/>
    </w:p>
    <w:p>
      <w:pPr>
        <w:ind w:firstLine="478"/>
        <w:keepLines w:val="0"/>
        <w:keepNext w:val="0"/>
        <w:pageBreakBefore w:val="0"/>
        <w:spacing w:after="0" w:line="360" w:lineRule="auto"/>
        <w:widowControl w:val="off"/>
        <w:rPr>
          <w:rFonts w:hint="eastAsia" w:ascii="宋体" w:hAnsi="宋体" w:cs="华文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华文宋体"/>
          <w:sz w:val="24"/>
          <w:highlight w:val="none"/>
        </w:rPr>
        <w:t xml:space="preserve">3.在产品或者其包装上粘贴或者印刷品牌、标志、标识以及其他用于区别的标记；</w:t>
      </w:r>
      <w:r/>
    </w:p>
    <w:p>
      <w:pPr>
        <w:ind w:firstLine="478"/>
        <w:keepLines w:val="0"/>
        <w:keepNext w:val="0"/>
        <w:pageBreakBefore w:val="0"/>
        <w:spacing w:after="0" w:line="360" w:lineRule="auto"/>
        <w:widowControl w:val="off"/>
        <w:rPr>
          <w:rFonts w:hint="eastAsia" w:ascii="宋体" w:hAnsi="宋体" w:cs="华文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华文宋体"/>
          <w:sz w:val="24"/>
          <w:highlight w:val="none"/>
        </w:rPr>
        <w:t xml:space="preserve">4.简单的上漆、磨光和分装；</w:t>
      </w:r>
      <w:r/>
    </w:p>
    <w:p>
      <w:pPr>
        <w:ind w:firstLine="478"/>
        <w:keepLines w:val="0"/>
        <w:keepNext w:val="0"/>
        <w:pageBreakBefore w:val="0"/>
        <w:spacing w:after="0" w:line="360" w:lineRule="auto"/>
        <w:widowControl w:val="off"/>
        <w:rPr>
          <w:rFonts w:hint="eastAsia" w:ascii="宋体" w:hAnsi="宋体" w:cs="华文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华文宋体"/>
          <w:sz w:val="24"/>
          <w:highlight w:val="none"/>
        </w:rPr>
        <w:t xml:space="preserve">5.其他不属于属性改变的情形。</w:t>
      </w:r>
      <w:r/>
    </w:p>
    <w:p>
      <w:pPr>
        <w:ind w:firstLine="478"/>
        <w:keepLines w:val="0"/>
        <w:keepNext w:val="0"/>
        <w:pageBreakBefore w:val="0"/>
        <w:spacing w:after="0" w:line="360" w:lineRule="auto"/>
        <w:widowControl w:val="off"/>
        <w:rPr>
          <w:rFonts w:hint="eastAsia" w:ascii="宋体" w:hAnsi="宋体" w:cs="华文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华文宋体"/>
          <w:sz w:val="24"/>
          <w:highlight w:val="none"/>
        </w:rPr>
        <w:t xml:space="preserve">（二）在中国境内生产的组件成本占比达到规定比例</w:t>
      </w:r>
      <w:r/>
    </w:p>
    <w:p>
      <w:pPr>
        <w:ind w:firstLine="478"/>
        <w:keepLines w:val="0"/>
        <w:keepNext w:val="0"/>
        <w:pageBreakBefore w:val="0"/>
        <w:spacing w:after="0" w:line="360" w:lineRule="auto"/>
        <w:widowControl w:val="off"/>
        <w:rPr>
          <w:rFonts w:hint="eastAsia" w:ascii="宋体" w:hAnsi="宋体" w:cs="华文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华文宋体"/>
          <w:sz w:val="24"/>
          <w:highlight w:val="none"/>
        </w:rPr>
        <w:t xml:space="preserve">产品在中国境内生产的组件成本占比应当达到规定比例，计算公式为：</w:t>
      </w:r>
      <w:r/>
    </w:p>
    <w:p>
      <w:pPr>
        <w:ind w:firstLine="478"/>
        <w:keepLines w:val="0"/>
        <w:keepNext w:val="0"/>
        <w:pageBreakBefore w:val="0"/>
        <w:spacing w:after="0" w:line="360" w:lineRule="auto"/>
        <w:widowControl w:val="off"/>
        <w:rPr>
          <w:rFonts w:hint="eastAsia" w:ascii="宋体" w:hAnsi="宋体" w:cs="华文宋体"/>
          <w:sz w:val="24"/>
          <w:highlight w:val="none"/>
        </w:rPr>
        <w:pBdr>
          <w:top w:val="none" w:color="000000" w:sz="0" w:space="0"/>
          <w:left w:val="none" w:color="000000" w:sz="0" w:space="0"/>
          <w:bottom w:val="none" w:color="000000" w:sz="0" w:space="0"/>
          <w:right w:val="none" w:color="000000" w:sz="0" w:space="0"/>
        </w:pBdr>
      </w:pPr>
      <w:r>
        <w:rPr>
          <w:rFonts w:ascii="Arial" w:hAnsi="Arial"/>
          <w:szCs w:val="22"/>
          <w:highlight w:val="none"/>
        </w:rPr>
        <mc:AlternateContent>
          <mc:Choice Requires="wpg">
            <w:drawing>
              <wp:inline xmlns:wp="http://schemas.openxmlformats.org/drawingml/2006/wordprocessingDrawing" distT="0" distB="0" distL="0" distR="0">
                <wp:extent cx="4829175" cy="762000"/>
                <wp:effectExtent l="0" t="0" r="0" b="0"/>
                <wp:docPr id="3"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2" descr="IMG_256"/>
                        <pic:cNvPicPr>
                          <a:picLocks noChangeAspect="1"/>
                        </pic:cNvPicPr>
                        <pic:nvPr/>
                      </pic:nvPicPr>
                      <pic:blipFill>
                        <a:blip r:embed="rId13"/>
                        <a:stretch/>
                      </pic:blipFill>
                      <pic:spPr bwMode="auto">
                        <a:xfrm>
                          <a:off x="0" y="0"/>
                          <a:ext cx="4829175" cy="762000"/>
                        </a:xfrm>
                        <a:prstGeom prst="rect">
                          <a:avLst/>
                        </a:prstGeom>
                        <a:noFill/>
                        <a:ln w="9525" cmpd="sng">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80.2pt;height:60.0pt;mso-wrap-distance-left:0.0pt;mso-wrap-distance-top:0.0pt;mso-wrap-distance-right:0.0pt;mso-wrap-distance-bottom:0.0pt;" stroked="f" strokeweight="0.75pt">
                <v:path textboxrect="0,0,0,0"/>
                <v:imagedata r:id="rId13" o:title=""/>
              </v:shape>
            </w:pict>
          </mc:Fallback>
        </mc:AlternateContent>
      </w:r>
      <w:r/>
    </w:p>
    <w:p>
      <w:pPr>
        <w:ind w:firstLine="478"/>
        <w:keepLines w:val="0"/>
        <w:keepNext w:val="0"/>
        <w:pageBreakBefore w:val="0"/>
        <w:spacing w:after="0" w:line="360" w:lineRule="auto"/>
        <w:widowControl w:val="off"/>
        <w:rPr>
          <w:rFonts w:hint="eastAsia" w:ascii="宋体" w:hAnsi="宋体" w:cs="华文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华文宋体"/>
          <w:sz w:val="24"/>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ind w:firstLine="478"/>
        <w:keepLines w:val="0"/>
        <w:keepNext w:val="0"/>
        <w:pageBreakBefore w:val="0"/>
        <w:spacing w:after="0" w:line="360" w:lineRule="auto"/>
        <w:widowControl w:val="off"/>
        <w:rPr>
          <w:rFonts w:hint="eastAsia" w:ascii="宋体" w:hAnsi="宋体" w:cs="华文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华文宋体"/>
          <w:sz w:val="24"/>
          <w:highlight w:val="none"/>
        </w:rPr>
        <w:t xml:space="preserve">（三）特定产品的关键组件、关键工序符合相关要求</w:t>
      </w:r>
      <w:r/>
    </w:p>
    <w:p>
      <w:pPr>
        <w:ind w:firstLine="478"/>
        <w:keepLines w:val="0"/>
        <w:keepNext w:val="0"/>
        <w:pageBreakBefore w:val="0"/>
        <w:spacing w:after="0" w:line="360" w:lineRule="auto"/>
        <w:widowControl w:val="off"/>
        <w:rPr>
          <w:rFonts w:hint="eastAsia" w:ascii="宋体" w:hAnsi="宋体" w:cs="华文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华文宋体"/>
          <w:sz w:val="24"/>
          <w:highlight w:val="none"/>
        </w:rPr>
        <w:t xml:space="preserve">对特定产品，在符合本通知第一条第（一）项和第（二）项条件的基础上，应当符合财政部会同有关行业主管部门确定的其关键组件、关键工序在中国境内生产、完成等要求。</w:t>
      </w:r>
      <w:r/>
    </w:p>
    <w:p>
      <w:pPr>
        <w:ind w:firstLine="478"/>
        <w:keepLines w:val="0"/>
        <w:keepNext w:val="0"/>
        <w:pageBreakBefore w:val="0"/>
        <w:spacing w:after="0" w:line="360" w:lineRule="auto"/>
        <w:widowControl w:val="off"/>
        <w:rPr>
          <w:rFonts w:hint="eastAsia" w:ascii="宋体" w:hAnsi="宋体" w:cs="华文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华文宋体"/>
          <w:sz w:val="24"/>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ind w:firstLine="478"/>
        <w:keepLines w:val="0"/>
        <w:keepNext w:val="0"/>
        <w:pageBreakBefore w:val="0"/>
        <w:spacing w:after="0" w:line="360" w:lineRule="auto"/>
        <w:widowControl w:val="off"/>
        <w:rPr>
          <w:rFonts w:hint="eastAsia" w:ascii="宋体" w:hAnsi="宋体" w:cs="华文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华文宋体"/>
          <w:sz w:val="24"/>
          <w:highlight w:val="none"/>
        </w:rPr>
        <w:t xml:space="preserve">5.8.2适用范围</w:t>
      </w:r>
      <w:r/>
    </w:p>
    <w:p>
      <w:pPr>
        <w:ind w:firstLine="478"/>
        <w:keepLines w:val="0"/>
        <w:keepNext w:val="0"/>
        <w:pageBreakBefore w:val="0"/>
        <w:spacing w:after="0" w:line="360" w:lineRule="auto"/>
        <w:widowControl w:val="off"/>
        <w:rPr>
          <w:rFonts w:hint="eastAsia" w:ascii="宋体" w:hAnsi="宋体" w:cs="华文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华文宋体"/>
          <w:sz w:val="24"/>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78"/>
        <w:keepLines w:val="0"/>
        <w:keepNext w:val="0"/>
        <w:pageBreakBefore w:val="0"/>
        <w:spacing w:after="0" w:line="360" w:lineRule="auto"/>
        <w:widowControl w:val="off"/>
        <w:rPr>
          <w:rFonts w:hint="eastAsia" w:ascii="宋体" w:hAnsi="宋体" w:cs="华文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华文宋体"/>
          <w:sz w:val="24"/>
          <w:highlight w:val="none"/>
        </w:rPr>
        <w:t xml:space="preserve">5.8.3对本国产品的支持政策</w:t>
      </w:r>
      <w:r/>
    </w:p>
    <w:p>
      <w:pPr>
        <w:ind w:firstLine="478"/>
        <w:keepLines w:val="0"/>
        <w:keepNext w:val="0"/>
        <w:pageBreakBefore w:val="0"/>
        <w:spacing w:after="0" w:line="360" w:lineRule="auto"/>
        <w:widowControl w:val="off"/>
        <w:rPr>
          <w:rFonts w:hint="eastAsia" w:ascii="宋体" w:hAnsi="宋体" w:cs="华文宋体"/>
          <w:b/>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华文宋体"/>
          <w:b/>
          <w:bCs/>
          <w:sz w:val="24"/>
          <w:highlight w:val="none"/>
        </w:rPr>
        <w:t xml:space="preserve">政府采购活动中既有本国产品又有非本国产品参与竞争的，依法对本国产品给予价格评审优惠，对本国产品的报价给予20%的价格扣除，用扣除后的价格参与评审。</w:t>
      </w:r>
      <w:r/>
    </w:p>
    <w:p>
      <w:pPr>
        <w:ind w:firstLine="478"/>
        <w:keepLines w:val="0"/>
        <w:keepNext w:val="0"/>
        <w:pageBreakBefore w:val="0"/>
        <w:spacing w:after="0" w:line="360" w:lineRule="auto"/>
        <w:widowControl w:val="off"/>
        <w:rPr>
          <w:rFonts w:hint="eastAsia" w:ascii="宋体" w:hAnsi="宋体" w:cs="华文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华文宋体"/>
          <w:sz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78"/>
        <w:keepLines w:val="0"/>
        <w:keepNext w:val="0"/>
        <w:pageBreakBefore w:val="0"/>
        <w:spacing w:after="0" w:line="360" w:lineRule="auto"/>
        <w:widowControl w:val="off"/>
        <w:rPr>
          <w:rFonts w:hint="eastAsia" w:ascii="宋体" w:hAnsi="宋体" w:cs="华文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华文宋体"/>
          <w:sz w:val="24"/>
          <w:highlight w:val="none"/>
        </w:rPr>
        <w:t xml:space="preserve">5.8.4书面澄清、说明或者补正</w:t>
      </w:r>
      <w:r/>
    </w:p>
    <w:p>
      <w:pPr>
        <w:ind w:firstLine="478"/>
        <w:keepLines w:val="0"/>
        <w:keepNext w:val="0"/>
        <w:pageBreakBefore w:val="0"/>
        <w:spacing w:after="0" w:line="360" w:lineRule="auto"/>
        <w:widowControl w:val="off"/>
        <w:rPr>
          <w:rFonts w:hint="eastAsia" w:ascii="宋体" w:hAnsi="宋体" w:cs="华文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华文宋体"/>
          <w:sz w:val="24"/>
          <w:highlight w:val="none"/>
        </w:rPr>
        <w:t xml:space="preserve">评审中发现《声明函》内容含义不明确、同类事项与投标（响应）文件表述不一致或者有明显文字错误等情况的，应当以书面形式要求供应商作出必要的澄清、说明或者补正。经澄清、说明或者补正的《声明函》仍然不符合《通知》规定要求的，供应商提供的相关产品视为不符合本国产品标准。</w:t>
      </w:r>
      <w:r/>
    </w:p>
    <w:p>
      <w:pPr>
        <w:ind w:firstLine="478"/>
        <w:keepLines w:val="0"/>
        <w:keepNext w:val="0"/>
        <w:pageBreakBefore w:val="0"/>
        <w:spacing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hint="eastAsia" w:ascii="宋体" w:hAnsi="宋体" w:cs="华文宋体"/>
          <w:sz w:val="24"/>
          <w:highlight w:val="none"/>
        </w:rPr>
        <w:t xml:space="preserve">5.9根据江苏省财政厅、国家金融监督管理总局江苏监管局、江苏省地方金融监督管理局《关于在全省政府采购领域推行电子履约保函（保险）的通知》（苏财购【2023】150号）要求，参与采购活动且中标、成交的企业，可以用履约保函（保险）形式代替提供履约保证金。</w:t>
      </w:r>
      <w:r/>
    </w:p>
    <w:p>
      <w:pPr>
        <w:pStyle w:val="912"/>
        <w:keepLines w:val="0"/>
        <w:keepNext w:val="0"/>
        <w:pageBreakBefore w:val="0"/>
        <w:spacing w:before="240" w:after="240"/>
        <w:widowControl w:val="off"/>
        <w:rPr>
          <w:highlight w:val="none"/>
        </w:rPr>
      </w:pPr>
      <w:r/>
      <w:bookmarkStart w:id="116" w:name="_Toc23609"/>
      <w:r/>
      <w:bookmarkStart w:id="117" w:name="_Toc26124"/>
      <w:r/>
      <w:bookmarkStart w:id="118" w:name="_Toc7318"/>
      <w:r/>
      <w:bookmarkStart w:id="119" w:name="_Toc3900"/>
      <w:r/>
      <w:bookmarkStart w:id="120" w:name="_Toc1971"/>
      <w:r/>
      <w:bookmarkStart w:id="121" w:name="_Toc20775"/>
      <w:r/>
      <w:bookmarkStart w:id="122" w:name="_Toc11562"/>
      <w:r/>
      <w:bookmarkStart w:id="123" w:name="_Toc6416"/>
      <w:r/>
      <w:bookmarkStart w:id="124" w:name="_Toc18675"/>
      <w:r/>
      <w:bookmarkStart w:id="125" w:name="_Toc10069"/>
      <w:r/>
      <w:bookmarkStart w:id="126" w:name="_Toc30538"/>
      <w:r/>
      <w:bookmarkStart w:id="127" w:name="_Toc30625"/>
      <w:r>
        <w:rPr>
          <w:rFonts w:hint="eastAsia"/>
          <w:highlight w:val="none"/>
        </w:rPr>
        <w:t xml:space="preserve">二、招标文件</w:t>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r/>
    </w:p>
    <w:p>
      <w:pPr>
        <w:ind w:firstLine="478"/>
        <w:keepLines w:val="0"/>
        <w:keepNext w:val="0"/>
        <w:pageBreakBefore w:val="0"/>
        <w:spacing w:before="120" w:after="120" w:line="360" w:lineRule="auto"/>
        <w:widowControl w:val="off"/>
        <w:rPr>
          <w:rFonts w:hint="eastAsia" w:ascii="宋体" w:hAnsi="宋体"/>
          <w:b/>
          <w:bCs/>
          <w:sz w:val="28"/>
          <w:szCs w:val="28"/>
          <w:highlight w:val="none"/>
        </w:rPr>
      </w:pPr>
      <w:r/>
      <w:bookmarkStart w:id="128" w:name="_Toc20732976"/>
      <w:r/>
      <w:bookmarkStart w:id="129" w:name="_Toc100386042"/>
      <w:r/>
      <w:bookmarkStart w:id="130" w:name="_Toc92168008"/>
      <w:r/>
      <w:bookmarkStart w:id="131" w:name="_Toc98669697"/>
      <w:r/>
      <w:bookmarkStart w:id="132" w:name="_Toc98669339"/>
      <w:r>
        <w:rPr>
          <w:rFonts w:ascii="宋体" w:hAnsi="宋体"/>
          <w:b/>
          <w:bCs/>
          <w:sz w:val="28"/>
          <w:szCs w:val="28"/>
          <w:highlight w:val="none"/>
        </w:rPr>
        <w:t xml:space="preserve">6.招标文件组成</w:t>
      </w:r>
      <w:r/>
    </w:p>
    <w:p>
      <w:pPr>
        <w:ind w:firstLine="480"/>
        <w:keepLines w:val="0"/>
        <w:keepNext w:val="0"/>
        <w:pageBreakBefore w:val="0"/>
        <w:spacing w:after="0" w:line="360" w:lineRule="auto"/>
        <w:widowControl w:val="off"/>
        <w:rPr>
          <w:rFonts w:hint="eastAsia" w:ascii="宋体" w:hAnsi="宋体"/>
          <w:sz w:val="24"/>
          <w:highlight w:val="none"/>
        </w:rPr>
      </w:pPr>
      <w:r>
        <w:rPr>
          <w:rFonts w:ascii="宋体" w:hAnsi="宋体"/>
          <w:sz w:val="24"/>
          <w:highlight w:val="none"/>
        </w:rPr>
        <w:t xml:space="preserve">6.1招标文件包括：</w:t>
      </w:r>
      <w:r/>
    </w:p>
    <w:p>
      <w:pPr>
        <w:ind w:firstLine="480"/>
        <w:keepLines w:val="0"/>
        <w:keepNext w:val="0"/>
        <w:pageBreakBefore w:val="0"/>
        <w:spacing w:after="0" w:line="360" w:lineRule="auto"/>
        <w:widowControl w:val="off"/>
        <w:rPr>
          <w:rFonts w:hint="eastAsia"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1）投标邀请</w:t>
      </w:r>
      <w:r/>
    </w:p>
    <w:p>
      <w:pPr>
        <w:ind w:firstLine="480"/>
        <w:keepLines w:val="0"/>
        <w:keepNext w:val="0"/>
        <w:pageBreakBefore w:val="0"/>
        <w:spacing w:after="0" w:line="360" w:lineRule="auto"/>
        <w:widowControl w:val="off"/>
        <w:rPr>
          <w:rFonts w:hint="eastAsia"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2）投标人须知                  </w:t>
      </w:r>
      <w:r/>
    </w:p>
    <w:p>
      <w:pPr>
        <w:ind w:firstLine="480"/>
        <w:keepLines w:val="0"/>
        <w:keepNext w:val="0"/>
        <w:pageBreakBefore w:val="0"/>
        <w:spacing w:after="0" w:line="360" w:lineRule="auto"/>
        <w:widowControl w:val="off"/>
        <w:rPr>
          <w:rFonts w:hint="eastAsia"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3）</w:t>
      </w:r>
      <w:r>
        <w:rPr>
          <w:rFonts w:hint="eastAsia" w:ascii="宋体" w:hAnsi="宋体"/>
          <w:sz w:val="24"/>
          <w:highlight w:val="none"/>
        </w:rPr>
        <w:t xml:space="preserve">合同条款</w:t>
      </w:r>
      <w:r/>
    </w:p>
    <w:p>
      <w:pPr>
        <w:ind w:firstLine="480"/>
        <w:keepLines w:val="0"/>
        <w:keepNext w:val="0"/>
        <w:pageBreakBefore w:val="0"/>
        <w:spacing w:after="0" w:line="360" w:lineRule="auto"/>
        <w:widowControl w:val="off"/>
        <w:rPr>
          <w:rFonts w:hint="eastAsia"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4）采购需求</w:t>
      </w:r>
      <w:r/>
    </w:p>
    <w:p>
      <w:pPr>
        <w:ind w:firstLine="480"/>
        <w:keepLines w:val="0"/>
        <w:keepNext w:val="0"/>
        <w:pageBreakBefore w:val="0"/>
        <w:spacing w:after="0" w:line="360" w:lineRule="auto"/>
        <w:widowControl w:val="off"/>
        <w:rPr>
          <w:rFonts w:hint="eastAsia"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5）评标办法和标准</w:t>
      </w:r>
      <w:r/>
    </w:p>
    <w:p>
      <w:pPr>
        <w:ind w:firstLine="480"/>
        <w:keepLines w:val="0"/>
        <w:keepNext w:val="0"/>
        <w:pageBreakBefore w:val="0"/>
        <w:spacing w:after="0" w:line="360" w:lineRule="auto"/>
        <w:widowControl w:val="off"/>
        <w:rPr>
          <w:rFonts w:hint="eastAsia"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6）投标文件（格式）</w:t>
      </w:r>
      <w:r/>
    </w:p>
    <w:p>
      <w:pPr>
        <w:ind w:firstLine="480"/>
        <w:keepLines w:val="0"/>
        <w:keepNext w:val="0"/>
        <w:pageBreakBefore w:val="0"/>
        <w:spacing w:after="0" w:line="360" w:lineRule="auto"/>
        <w:widowControl w:val="off"/>
        <w:rPr>
          <w:rFonts w:hint="eastAsia" w:ascii="宋体" w:hAnsi="宋体"/>
          <w:sz w:val="24"/>
          <w:highlight w:val="none"/>
        </w:rPr>
      </w:pPr>
      <w:r>
        <w:rPr>
          <w:rFonts w:ascii="宋体" w:hAnsi="宋体"/>
          <w:sz w:val="24"/>
          <w:highlight w:val="none"/>
        </w:rPr>
        <w:t xml:space="preserve">6.2投标人获取本文件后，应认真阅读本文件中所有的事项、格式条款和规范等要求。</w:t>
      </w:r>
      <w:r/>
    </w:p>
    <w:p>
      <w:pPr>
        <w:ind w:firstLine="480"/>
        <w:keepLines w:val="0"/>
        <w:keepNext w:val="0"/>
        <w:pageBreakBefore w:val="0"/>
        <w:spacing w:after="0" w:line="360" w:lineRule="auto"/>
        <w:widowControl w:val="off"/>
        <w:rPr>
          <w:rFonts w:hint="eastAsia" w:ascii="宋体" w:hAnsi="宋体"/>
          <w:sz w:val="24"/>
          <w:highlight w:val="none"/>
        </w:rPr>
      </w:pPr>
      <w:r>
        <w:rPr>
          <w:rFonts w:ascii="宋体" w:hAnsi="宋体"/>
          <w:sz w:val="24"/>
          <w:highlight w:val="none"/>
        </w:rPr>
        <w:t xml:space="preserve">6.3</w:t>
      </w:r>
      <w:r>
        <w:rPr>
          <w:rFonts w:hint="eastAsia" w:ascii="宋体" w:hAnsi="宋体"/>
          <w:b/>
          <w:sz w:val="24"/>
          <w:highlight w:val="none"/>
          <w:u w:val="single"/>
        </w:rPr>
        <w:t xml:space="preserve">除非有特殊要求，招标文件不单独提供招标标的所在地自然环境、气象条件、公用设施等情况，投标人被视为熟悉上述与签订和履行合同有关的一切情况</w:t>
      </w:r>
      <w:r>
        <w:rPr>
          <w:rFonts w:hint="eastAsia" w:ascii="宋体" w:hAnsi="宋体"/>
          <w:sz w:val="24"/>
          <w:highlight w:val="none"/>
        </w:rPr>
        <w:t xml:space="preserve">。</w:t>
      </w:r>
      <w:r/>
    </w:p>
    <w:p>
      <w:pPr>
        <w:ind w:firstLine="478"/>
        <w:keepLines w:val="0"/>
        <w:keepNext w:val="0"/>
        <w:pageBreakBefore w:val="0"/>
        <w:spacing w:before="120" w:after="120" w:line="360" w:lineRule="auto"/>
        <w:widowControl w:val="off"/>
        <w:rPr>
          <w:rFonts w:hint="eastAsia" w:ascii="宋体" w:hAnsi="宋体"/>
          <w:b/>
          <w:bCs/>
          <w:sz w:val="28"/>
          <w:szCs w:val="28"/>
          <w:highlight w:val="none"/>
        </w:rPr>
      </w:pPr>
      <w:r>
        <w:rPr>
          <w:rFonts w:ascii="宋体" w:hAnsi="宋体"/>
          <w:b/>
          <w:bCs/>
          <w:sz w:val="28"/>
          <w:szCs w:val="28"/>
          <w:highlight w:val="none"/>
        </w:rPr>
        <w:t xml:space="preserve">7.招标文件的澄清</w:t>
      </w:r>
      <w:bookmarkEnd w:id="128"/>
      <w:r/>
      <w:bookmarkEnd w:id="129"/>
      <w:r/>
      <w:bookmarkEnd w:id="130"/>
      <w:r/>
      <w:bookmarkEnd w:id="131"/>
      <w:r/>
      <w:bookmarkEnd w:id="132"/>
      <w:r/>
      <w:bookmarkStart w:id="133" w:name="_Toc20732977"/>
      <w:r/>
      <w:bookmarkStart w:id="134" w:name="_Toc100386043"/>
      <w:r/>
      <w:bookmarkStart w:id="135" w:name="_Toc98669340"/>
      <w:r/>
      <w:bookmarkStart w:id="136" w:name="_Toc98669698"/>
      <w:r/>
      <w:bookmarkStart w:id="137" w:name="_Toc92168009"/>
      <w:r>
        <w:rPr>
          <w:rFonts w:hint="eastAsia" w:ascii="宋体" w:hAnsi="宋体"/>
          <w:b/>
          <w:bCs/>
          <w:sz w:val="28"/>
          <w:szCs w:val="28"/>
          <w:highlight w:val="none"/>
        </w:rPr>
        <w:t xml:space="preserve">和修改</w:t>
      </w:r>
      <w:bookmarkEnd w:id="133"/>
      <w:r/>
      <w:bookmarkEnd w:id="134"/>
      <w:r/>
      <w:bookmarkEnd w:id="135"/>
      <w:r/>
      <w:bookmarkEnd w:id="136"/>
      <w:r/>
      <w:bookmarkEnd w:id="137"/>
      <w:r/>
      <w:r/>
    </w:p>
    <w:p>
      <w:pPr>
        <w:ind w:firstLine="480"/>
        <w:keepLines w:val="0"/>
        <w:keepNext w:val="0"/>
        <w:pageBreakBefore w:val="0"/>
        <w:spacing w:after="0" w:line="360" w:lineRule="auto"/>
        <w:widowControl w:val="off"/>
        <w:rPr>
          <w:rFonts w:hint="eastAsia" w:ascii="宋体" w:hAnsi="宋体"/>
          <w:sz w:val="24"/>
          <w:highlight w:val="none"/>
        </w:rPr>
      </w:pPr>
      <w:r>
        <w:rPr>
          <w:rFonts w:ascii="宋体" w:hAnsi="宋体"/>
          <w:sz w:val="24"/>
          <w:highlight w:val="none"/>
        </w:rPr>
        <w:t xml:space="preserve">7.1任何要求对招标文件进行澄清的潜在投标人，应及时联系项目联系人。</w:t>
      </w:r>
      <w:r/>
    </w:p>
    <w:p>
      <w:pPr>
        <w:ind w:firstLine="480"/>
        <w:keepLines w:val="0"/>
        <w:keepNext w:val="0"/>
        <w:pageBreakBefore w:val="0"/>
        <w:spacing w:after="0" w:line="360" w:lineRule="auto"/>
        <w:widowControl w:val="off"/>
        <w:rPr>
          <w:rFonts w:hint="eastAsia" w:ascii="宋体" w:hAnsi="宋体"/>
          <w:sz w:val="24"/>
          <w:highlight w:val="none"/>
        </w:rPr>
      </w:pPr>
      <w:r>
        <w:rPr>
          <w:rFonts w:ascii="宋体" w:hAnsi="宋体"/>
          <w:sz w:val="24"/>
          <w:highlight w:val="none"/>
        </w:rPr>
        <w:t xml:space="preserve">7.2</w:t>
      </w:r>
      <w:r>
        <w:rPr>
          <w:rFonts w:hint="eastAsia" w:ascii="宋体" w:hAnsi="宋体"/>
          <w:b/>
          <w:sz w:val="24"/>
          <w:highlight w:val="none"/>
        </w:rPr>
        <w:t xml:space="preserve">按照权责相一致原则，投标人提出的对于招标文件主要商务、技术指标的相关澄清、修改要求，由采购人负责答复并视情况作出澄清或修改的决定。</w:t>
      </w:r>
      <w:r/>
    </w:p>
    <w:p>
      <w:pPr>
        <w:ind w:firstLine="480"/>
        <w:keepLines w:val="0"/>
        <w:keepNext w:val="0"/>
        <w:pageBreakBefore w:val="0"/>
        <w:spacing w:after="0" w:line="360" w:lineRule="auto"/>
        <w:widowControl w:val="off"/>
        <w:rPr>
          <w:rFonts w:hint="eastAsia" w:ascii="宋体" w:hAnsi="宋体"/>
          <w:sz w:val="24"/>
          <w:highlight w:val="none"/>
        </w:rPr>
      </w:pPr>
      <w:r>
        <w:rPr>
          <w:rFonts w:ascii="宋体" w:hAnsi="宋体"/>
          <w:sz w:val="24"/>
          <w:highlight w:val="none"/>
        </w:rPr>
        <w:t xml:space="preserve">7.3采购代理机构可以对已发出的招标文件、资格预审文件、投标邀请进行必要的澄清或者修改，但不改变采购标的和资格要求。澄清或者修改将在原公告媒体上发布澄清公告，澄清或者修改的内容为招标文件、资格预审文件、投标邀请的组成部分。</w:t>
      </w:r>
      <w:r/>
    </w:p>
    <w:p>
      <w:pPr>
        <w:ind w:firstLine="480"/>
        <w:keepLines w:val="0"/>
        <w:keepNext w:val="0"/>
        <w:pageBreakBefore w:val="0"/>
        <w:spacing w:after="0" w:line="360" w:lineRule="auto"/>
        <w:widowControl w:val="off"/>
        <w:rPr>
          <w:rFonts w:hint="eastAsia" w:ascii="宋体" w:hAnsi="宋体"/>
          <w:sz w:val="24"/>
          <w:highlight w:val="none"/>
        </w:rPr>
      </w:pPr>
      <w:r>
        <w:rPr>
          <w:rFonts w:ascii="宋体" w:hAnsi="宋体"/>
          <w:sz w:val="24"/>
          <w:highlight w:val="none"/>
        </w:rPr>
        <w:t xml:space="preserve">7.4澄清或者修改的内容可能影响投标文件编制的，采购代理机构将在提交截止时间至少15日前，在系统中以书面形式通知所有已获取招标文件的潜在投标人；不足15日的，采购代理机构将顺延提交投标文件的截止时间。投标人应及时自行登录系统查看相应内容。</w:t>
      </w:r>
      <w:r/>
    </w:p>
    <w:p>
      <w:pPr>
        <w:ind w:firstLine="480"/>
        <w:keepLines w:val="0"/>
        <w:keepNext w:val="0"/>
        <w:pageBreakBefore w:val="0"/>
        <w:spacing w:after="0" w:line="360" w:lineRule="auto"/>
        <w:widowControl w:val="off"/>
        <w:rPr>
          <w:rFonts w:hint="eastAsia" w:ascii="宋体" w:hAnsi="宋体"/>
          <w:b/>
          <w:sz w:val="24"/>
          <w:highlight w:val="none"/>
        </w:rPr>
      </w:pPr>
      <w:r>
        <w:rPr>
          <w:rFonts w:ascii="宋体" w:hAnsi="宋体"/>
          <w:sz w:val="24"/>
          <w:highlight w:val="none"/>
        </w:rPr>
        <w:t xml:space="preserve">7.5</w:t>
      </w:r>
      <w:r>
        <w:rPr>
          <w:rFonts w:hint="eastAsia" w:ascii="宋体" w:hAnsi="宋体" w:cs="宋体"/>
          <w:b/>
          <w:sz w:val="24"/>
          <w:highlight w:val="none"/>
        </w:rPr>
        <w:t xml:space="preserve">如澄清或修改公告有重新发布招标文件的，投标人应下载最新发布的招标文件制作投标文件。因投标人自身原因未能及时获取的，一切后果由投标人自行承担。</w:t>
      </w:r>
      <w:r/>
    </w:p>
    <w:p>
      <w:pPr>
        <w:pStyle w:val="912"/>
        <w:keepLines w:val="0"/>
        <w:keepNext w:val="0"/>
        <w:pageBreakBefore w:val="0"/>
        <w:spacing w:before="240" w:after="240"/>
        <w:widowControl w:val="off"/>
        <w:rPr>
          <w:highlight w:val="none"/>
        </w:rPr>
      </w:pPr>
      <w:r/>
      <w:bookmarkStart w:id="138" w:name="_Toc7807"/>
      <w:r/>
      <w:bookmarkStart w:id="139" w:name="_Toc19525"/>
      <w:r/>
      <w:bookmarkStart w:id="140" w:name="_Toc23488"/>
      <w:r/>
      <w:bookmarkStart w:id="141" w:name="_Toc15557"/>
      <w:r/>
      <w:bookmarkStart w:id="142" w:name="_Toc15397"/>
      <w:r/>
      <w:bookmarkStart w:id="143" w:name="_Toc22433"/>
      <w:r/>
      <w:bookmarkStart w:id="144" w:name="_Toc19678"/>
      <w:r/>
      <w:bookmarkStart w:id="145" w:name="_Toc6332"/>
      <w:r/>
      <w:bookmarkStart w:id="146" w:name="_Toc15335"/>
      <w:r/>
      <w:bookmarkStart w:id="147" w:name="_Toc30874"/>
      <w:r/>
      <w:bookmarkStart w:id="148" w:name="_Toc26725"/>
      <w:r/>
      <w:bookmarkStart w:id="149" w:name="_Toc31676"/>
      <w:r>
        <w:rPr>
          <w:rFonts w:hint="eastAsia"/>
          <w:highlight w:val="none"/>
        </w:rPr>
        <w:t xml:space="preserve">三、投标文件</w:t>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r/>
    </w:p>
    <w:p>
      <w:pPr>
        <w:ind w:firstLine="478"/>
        <w:keepLines w:val="0"/>
        <w:keepNext w:val="0"/>
        <w:pageBreakBefore w:val="0"/>
        <w:spacing w:before="120" w:after="120" w:line="360" w:lineRule="auto"/>
        <w:widowControl w:val="off"/>
        <w:rPr>
          <w:rFonts w:hint="eastAsia" w:ascii="宋体" w:hAnsi="宋体"/>
          <w:b/>
          <w:bCs/>
          <w:sz w:val="28"/>
          <w:szCs w:val="28"/>
          <w:highlight w:val="none"/>
        </w:rPr>
      </w:pPr>
      <w:r>
        <w:rPr>
          <w:rFonts w:ascii="宋体" w:hAnsi="宋体"/>
          <w:b/>
          <w:bCs/>
          <w:sz w:val="28"/>
          <w:szCs w:val="28"/>
          <w:highlight w:val="none"/>
        </w:rPr>
        <w:t xml:space="preserve">8.编制投标文件的工具</w:t>
      </w:r>
      <w:r/>
    </w:p>
    <w:p>
      <w:pPr>
        <w:ind w:firstLine="480"/>
        <w:keepLines w:val="0"/>
        <w:keepNext w:val="0"/>
        <w:pageBreakBefore w:val="0"/>
        <w:spacing w:after="0" w:line="360" w:lineRule="auto"/>
        <w:widowControl w:val="off"/>
        <w:rPr>
          <w:rFonts w:hint="eastAsia" w:ascii="宋体" w:hAnsi="宋体" w:cs="宋体"/>
          <w:sz w:val="24"/>
          <w:highlight w:val="none"/>
        </w:rPr>
      </w:pPr>
      <w:r>
        <w:rPr>
          <w:rFonts w:ascii="宋体" w:hAnsi="宋体"/>
          <w:sz w:val="24"/>
          <w:highlight w:val="none"/>
        </w:rPr>
        <w:t xml:space="preserve">8.</w:t>
      </w:r>
      <w:r>
        <w:rPr>
          <w:rFonts w:hint="eastAsia" w:ascii="宋体" w:hAnsi="宋体" w:cs="宋体"/>
          <w:sz w:val="24"/>
          <w:highlight w:val="none"/>
        </w:rPr>
        <w:t xml:space="preserve">1 投标人须通过江苏政府采购网提供的最新响应文件制作软件编制投标文件。下载路径：江苏政府采购网—资料下载—《江苏省政府采购交易管理系统（苏采云）供应商操作指南》</w:t>
      </w:r>
      <w:r/>
    </w:p>
    <w:p>
      <w:pPr>
        <w:ind w:firstLine="478"/>
        <w:keepLines w:val="0"/>
        <w:keepNext w:val="0"/>
        <w:pageBreakBefore w:val="0"/>
        <w:spacing w:before="120" w:after="120" w:line="360" w:lineRule="auto"/>
        <w:widowControl w:val="off"/>
        <w:rPr>
          <w:rFonts w:hint="eastAsia" w:ascii="宋体" w:hAnsi="宋体"/>
          <w:b/>
          <w:bCs/>
          <w:sz w:val="28"/>
          <w:szCs w:val="28"/>
          <w:highlight w:val="none"/>
        </w:rPr>
      </w:pPr>
      <w:r>
        <w:rPr>
          <w:rFonts w:ascii="宋体" w:hAnsi="宋体"/>
          <w:b/>
          <w:bCs/>
          <w:sz w:val="28"/>
          <w:szCs w:val="28"/>
          <w:highlight w:val="none"/>
        </w:rPr>
        <w:t xml:space="preserve">9.投标文件语言及度量衡单位</w:t>
      </w:r>
      <w:r/>
    </w:p>
    <w:p>
      <w:pPr>
        <w:ind w:firstLine="480"/>
        <w:keepLines w:val="0"/>
        <w:keepNext w:val="0"/>
        <w:pageBreakBefore w:val="0"/>
        <w:spacing w:after="0" w:line="360" w:lineRule="auto"/>
        <w:widowControl w:val="off"/>
        <w:rPr>
          <w:rFonts w:hint="eastAsia" w:ascii="宋体" w:hAnsi="宋体"/>
          <w:sz w:val="24"/>
          <w:highlight w:val="none"/>
        </w:rPr>
      </w:pPr>
      <w:r>
        <w:rPr>
          <w:rFonts w:ascii="宋体" w:hAnsi="宋体"/>
          <w:sz w:val="24"/>
          <w:highlight w:val="none"/>
        </w:rPr>
        <w:t xml:space="preserve">9.1投标人的投标文件以及投标人就有关投标的所有来往通知、函件和文件均应使用简体中文。投标人提交的支持性文件可以使用另一种语言，但相应内容应翻译成中文，在解释响应文件时以中文文本为准。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0"/>
        <w:keepLines w:val="0"/>
        <w:keepNext w:val="0"/>
        <w:pageBreakBefore w:val="0"/>
        <w:spacing w:after="0" w:line="360" w:lineRule="auto"/>
        <w:widowControl w:val="off"/>
        <w:rPr>
          <w:rFonts w:hint="eastAsia" w:ascii="宋体" w:hAnsi="宋体"/>
          <w:sz w:val="24"/>
          <w:highlight w:val="none"/>
        </w:rPr>
      </w:pPr>
      <w:r>
        <w:rPr>
          <w:rFonts w:ascii="宋体" w:hAnsi="宋体"/>
          <w:sz w:val="24"/>
          <w:highlight w:val="none"/>
        </w:rPr>
        <w:t xml:space="preserve">9.2投标文件中所使用的计量单位除招标文件中另有特殊规定外，一律使用法定计量单位。</w:t>
      </w:r>
      <w:r/>
    </w:p>
    <w:p>
      <w:pPr>
        <w:ind w:firstLine="478"/>
        <w:keepLines w:val="0"/>
        <w:keepNext w:val="0"/>
        <w:pageBreakBefore w:val="0"/>
        <w:spacing w:before="120" w:after="120" w:line="360" w:lineRule="auto"/>
        <w:widowControl w:val="off"/>
        <w:rPr>
          <w:rFonts w:hint="eastAsia" w:ascii="宋体" w:hAnsi="宋体"/>
          <w:b/>
          <w:bCs/>
          <w:sz w:val="28"/>
          <w:szCs w:val="28"/>
          <w:highlight w:val="none"/>
        </w:rPr>
      </w:pPr>
      <w:r>
        <w:rPr>
          <w:rFonts w:ascii="宋体" w:hAnsi="宋体"/>
          <w:b/>
          <w:bCs/>
          <w:sz w:val="28"/>
          <w:szCs w:val="28"/>
          <w:highlight w:val="none"/>
        </w:rPr>
        <w:t xml:space="preserve">10.投标文件的构成</w:t>
      </w:r>
      <w:r/>
    </w:p>
    <w:p>
      <w:pPr>
        <w:pStyle w:val="944"/>
        <w:ind w:firstLine="480"/>
        <w:keepLines w:val="0"/>
        <w:keepNext w:val="0"/>
        <w:pageBreakBefore w:val="0"/>
        <w:spacing w:after="0" w:line="360" w:lineRule="auto"/>
        <w:widowControl w:val="off"/>
        <w:rPr>
          <w:rFonts w:hint="eastAsia" w:ascii="宋体" w:hAnsi="宋体"/>
          <w:sz w:val="24"/>
          <w:highlight w:val="none"/>
        </w:rPr>
      </w:pPr>
      <w:r>
        <w:rPr>
          <w:rFonts w:ascii="宋体" w:hAnsi="宋体"/>
          <w:sz w:val="24"/>
          <w:highlight w:val="none"/>
        </w:rPr>
        <w:t xml:space="preserve">10.1投标文件分为资格部分、商务部分、技术部分和价格部分。</w:t>
      </w:r>
      <w:r/>
    </w:p>
    <w:p>
      <w:pPr>
        <w:pStyle w:val="944"/>
        <w:ind w:firstLine="480"/>
        <w:keepLines w:val="0"/>
        <w:keepNext w:val="0"/>
        <w:pageBreakBefore w:val="0"/>
        <w:spacing w:after="0" w:line="360" w:lineRule="auto"/>
        <w:widowControl w:val="off"/>
        <w:rPr>
          <w:rFonts w:hint="eastAsia" w:ascii="宋体" w:hAnsi="宋体"/>
          <w:sz w:val="24"/>
          <w:highlight w:val="none"/>
        </w:rPr>
      </w:pPr>
      <w:r>
        <w:rPr>
          <w:rFonts w:ascii="宋体" w:hAnsi="宋体"/>
          <w:sz w:val="24"/>
          <w:highlight w:val="none"/>
        </w:rPr>
        <w:t xml:space="preserve">10.2资格部分系指投标人提交的证明其有资格参加投标的文件。</w:t>
      </w:r>
      <w:r/>
    </w:p>
    <w:p>
      <w:pPr>
        <w:pStyle w:val="944"/>
        <w:ind w:firstLine="480"/>
        <w:keepLines w:val="0"/>
        <w:keepNext w:val="0"/>
        <w:pageBreakBefore w:val="0"/>
        <w:spacing w:after="0" w:line="360" w:lineRule="auto"/>
        <w:widowControl w:val="off"/>
        <w:rPr>
          <w:rFonts w:hint="eastAsia" w:ascii="宋体" w:hAnsi="宋体"/>
          <w:sz w:val="24"/>
          <w:highlight w:val="none"/>
        </w:rPr>
      </w:pPr>
      <w:r>
        <w:rPr>
          <w:rFonts w:ascii="宋体" w:hAnsi="宋体"/>
          <w:sz w:val="24"/>
          <w:highlight w:val="none"/>
        </w:rPr>
        <w:t xml:space="preserve">10.</w:t>
      </w:r>
      <w:r>
        <w:rPr>
          <w:rFonts w:hint="eastAsia" w:ascii="宋体" w:hAnsi="宋体"/>
          <w:sz w:val="24"/>
          <w:highlight w:val="none"/>
        </w:rPr>
        <w:t xml:space="preserve">3</w:t>
      </w:r>
      <w:r>
        <w:rPr>
          <w:rFonts w:ascii="宋体" w:hAnsi="宋体"/>
          <w:sz w:val="24"/>
          <w:highlight w:val="none"/>
        </w:rPr>
        <w:t xml:space="preserve">商务部分系指投标人提交的证明其中标后有能力履行合同的文件。</w:t>
      </w:r>
      <w:r/>
    </w:p>
    <w:p>
      <w:pPr>
        <w:pStyle w:val="944"/>
        <w:ind w:firstLine="480"/>
        <w:keepLines w:val="0"/>
        <w:keepNext w:val="0"/>
        <w:pageBreakBefore w:val="0"/>
        <w:spacing w:after="0" w:line="360" w:lineRule="auto"/>
        <w:widowControl w:val="off"/>
        <w:rPr>
          <w:rFonts w:hint="eastAsia" w:ascii="宋体" w:hAnsi="宋体"/>
          <w:sz w:val="24"/>
          <w:highlight w:val="none"/>
        </w:rPr>
      </w:pPr>
      <w:r>
        <w:rPr>
          <w:rFonts w:ascii="宋体" w:hAnsi="宋体"/>
          <w:sz w:val="24"/>
          <w:highlight w:val="none"/>
        </w:rPr>
        <w:t xml:space="preserve">10.</w:t>
      </w:r>
      <w:r>
        <w:rPr>
          <w:rFonts w:hint="eastAsia" w:ascii="宋体" w:hAnsi="宋体"/>
          <w:sz w:val="24"/>
          <w:highlight w:val="none"/>
        </w:rPr>
        <w:t xml:space="preserve">4</w:t>
      </w:r>
      <w:r>
        <w:rPr>
          <w:rFonts w:ascii="宋体" w:hAnsi="宋体"/>
          <w:sz w:val="24"/>
          <w:highlight w:val="none"/>
        </w:rPr>
        <w:t xml:space="preserve">技术部分系指投标人提交的能够证明投标人提供的货物（服务）符合招标文件规定的文件。</w:t>
      </w:r>
      <w:r/>
    </w:p>
    <w:p>
      <w:pPr>
        <w:pStyle w:val="944"/>
        <w:ind w:firstLine="480"/>
        <w:keepLines w:val="0"/>
        <w:keepNext w:val="0"/>
        <w:pageBreakBefore w:val="0"/>
        <w:spacing w:after="0" w:line="360" w:lineRule="auto"/>
        <w:widowControl w:val="off"/>
        <w:rPr>
          <w:rFonts w:hint="eastAsia" w:ascii="宋体" w:hAnsi="宋体"/>
          <w:sz w:val="24"/>
          <w:highlight w:val="none"/>
        </w:rPr>
      </w:pPr>
      <w:r>
        <w:rPr>
          <w:rFonts w:ascii="宋体" w:hAnsi="宋体"/>
          <w:sz w:val="24"/>
          <w:highlight w:val="none"/>
        </w:rPr>
        <w:t xml:space="preserve">10.</w:t>
      </w:r>
      <w:r>
        <w:rPr>
          <w:rFonts w:hint="eastAsia" w:ascii="宋体" w:hAnsi="宋体"/>
          <w:sz w:val="24"/>
          <w:highlight w:val="none"/>
        </w:rPr>
        <w:t xml:space="preserve">5</w:t>
      </w:r>
      <w:r>
        <w:rPr>
          <w:rFonts w:ascii="宋体" w:hAnsi="宋体"/>
          <w:sz w:val="24"/>
          <w:highlight w:val="none"/>
        </w:rPr>
        <w:t xml:space="preserve">具体填写格式详见招标文件第六部分。</w:t>
      </w:r>
      <w:r/>
    </w:p>
    <w:p>
      <w:pPr>
        <w:ind w:firstLine="478"/>
        <w:keepLines w:val="0"/>
        <w:keepNext w:val="0"/>
        <w:pageBreakBefore w:val="0"/>
        <w:spacing w:before="120" w:after="120" w:line="360" w:lineRule="auto"/>
        <w:widowControl w:val="off"/>
        <w:rPr>
          <w:rFonts w:hint="eastAsia" w:ascii="宋体" w:hAnsi="宋体"/>
          <w:b/>
          <w:bCs/>
          <w:sz w:val="28"/>
          <w:szCs w:val="28"/>
          <w:highlight w:val="none"/>
        </w:rPr>
      </w:pPr>
      <w:r>
        <w:rPr>
          <w:rFonts w:ascii="宋体" w:hAnsi="宋体"/>
          <w:b/>
          <w:bCs/>
          <w:sz w:val="28"/>
          <w:szCs w:val="28"/>
          <w:highlight w:val="none"/>
        </w:rPr>
        <w:t xml:space="preserve">11.投标文件的编制</w:t>
      </w:r>
      <w:r/>
    </w:p>
    <w:p>
      <w:pPr>
        <w:ind w:firstLine="480"/>
        <w:keepLines w:val="0"/>
        <w:keepNext w:val="0"/>
        <w:pageBreakBefore w:val="0"/>
        <w:spacing w:after="0" w:line="360" w:lineRule="auto"/>
        <w:widowControl w:val="off"/>
        <w:rPr>
          <w:rFonts w:hint="eastAsia" w:ascii="宋体" w:hAnsi="宋体" w:cs="宋体"/>
          <w:b/>
          <w:sz w:val="24"/>
          <w:highlight w:val="none"/>
        </w:rPr>
      </w:pPr>
      <w:r>
        <w:rPr>
          <w:rFonts w:hint="eastAsia" w:ascii="宋体" w:hAnsi="宋体" w:cs="宋体"/>
          <w:sz w:val="24"/>
          <w:highlight w:val="none"/>
        </w:rPr>
        <w:t xml:space="preserve">11.1 投标人应仔细阅读招标文件，按照招标文件的要求编制投标文件。投标文件应当对招标文件提出的要求和条件作出明确响应。</w:t>
      </w:r>
      <w:r/>
    </w:p>
    <w:p>
      <w:pPr>
        <w:ind w:firstLine="480"/>
        <w:keepLines w:val="0"/>
        <w:keepNext w:val="0"/>
        <w:pageBreakBefore w:val="0"/>
        <w:spacing w:after="0" w:line="360" w:lineRule="auto"/>
        <w:widowControl w:val="off"/>
        <w:rPr>
          <w:rFonts w:hint="eastAsia" w:ascii="宋体" w:hAnsi="宋体"/>
          <w:b/>
          <w:sz w:val="24"/>
          <w:highlight w:val="none"/>
        </w:rPr>
      </w:pPr>
      <w:r>
        <w:rPr>
          <w:rFonts w:hint="eastAsia" w:ascii="宋体" w:hAnsi="宋体" w:cs="宋体"/>
          <w:sz w:val="24"/>
          <w:highlight w:val="none"/>
        </w:rPr>
        <w:t xml:space="preserve">11.2 </w:t>
      </w:r>
      <w:r>
        <w:rPr>
          <w:rFonts w:hint="eastAsia" w:ascii="宋体" w:hAnsi="宋体"/>
          <w:b/>
          <w:sz w:val="24"/>
          <w:highlight w:val="none"/>
        </w:rPr>
        <w:t xml:space="preserve">投标人在编制投标文件时，请按照招标文件第六部分规定的格式进行填写并提交到对应位置，无相应内容可填的项应填写“无”、“没有相应指标”等明确的回答文字。</w:t>
      </w:r>
      <w:r/>
    </w:p>
    <w:p>
      <w:pPr>
        <w:ind w:firstLine="480"/>
        <w:keepLines w:val="0"/>
        <w:keepNext w:val="0"/>
        <w:pageBreakBefore w:val="0"/>
        <w:spacing w:after="0" w:line="360" w:lineRule="auto"/>
        <w:widowControl w:val="off"/>
        <w:rPr>
          <w:rFonts w:hint="eastAsia" w:ascii="宋体" w:hAnsi="宋体" w:cs="宋体"/>
          <w:sz w:val="24"/>
          <w:highlight w:val="none"/>
        </w:rPr>
      </w:pPr>
      <w:r>
        <w:rPr>
          <w:rFonts w:hint="eastAsia" w:ascii="宋体" w:hAnsi="宋体" w:cs="宋体"/>
          <w:sz w:val="24"/>
          <w:highlight w:val="none"/>
        </w:rPr>
        <w:t xml:space="preserve">11.3 如没有按照招标文件要求和规定编制投标文件及提交相关资料，其风险应有投标人自行承担；投标文件编排混乱、文字表达不清或上传资料内容模糊所引起的不利后果，由投标人自行承担。</w:t>
      </w:r>
      <w:r/>
    </w:p>
    <w:p>
      <w:pPr>
        <w:ind w:firstLine="480"/>
        <w:keepLines w:val="0"/>
        <w:keepNext w:val="0"/>
        <w:pageBreakBefore w:val="0"/>
        <w:spacing w:after="0" w:line="360" w:lineRule="auto"/>
        <w:widowControl w:val="off"/>
        <w:rPr>
          <w:rFonts w:hint="eastAsia" w:ascii="宋体" w:hAnsi="宋体" w:cs="宋体"/>
          <w:b/>
          <w:sz w:val="24"/>
          <w:highlight w:val="none"/>
        </w:rPr>
      </w:pPr>
      <w:r>
        <w:rPr>
          <w:rFonts w:hint="eastAsia" w:ascii="宋体" w:hAnsi="宋体" w:cs="宋体"/>
          <w:sz w:val="24"/>
          <w:highlight w:val="none"/>
        </w:rPr>
        <w:t xml:space="preserve">11.4 </w:t>
      </w:r>
      <w:r>
        <w:rPr>
          <w:rFonts w:hint="eastAsia" w:ascii="宋体" w:hAnsi="宋体" w:cs="宋体"/>
          <w:b/>
          <w:sz w:val="24"/>
          <w:highlight w:val="none"/>
        </w:rPr>
        <w:t xml:space="preserve">投标人必须保证投标文件所提供的全部资料合法、真实、可靠。</w:t>
      </w:r>
      <w:r/>
    </w:p>
    <w:p>
      <w:pPr>
        <w:ind w:firstLine="478"/>
        <w:keepLines w:val="0"/>
        <w:keepNext w:val="0"/>
        <w:pageBreakBefore w:val="0"/>
        <w:spacing w:before="120" w:after="120" w:line="360" w:lineRule="auto"/>
        <w:widowControl w:val="off"/>
        <w:rPr>
          <w:rFonts w:hint="eastAsia" w:ascii="宋体" w:hAnsi="宋体"/>
          <w:b/>
          <w:bCs/>
          <w:sz w:val="28"/>
          <w:szCs w:val="28"/>
          <w:highlight w:val="none"/>
        </w:rPr>
      </w:pPr>
      <w:r>
        <w:rPr>
          <w:rFonts w:ascii="宋体" w:hAnsi="宋体"/>
          <w:b/>
          <w:bCs/>
          <w:sz w:val="28"/>
          <w:szCs w:val="28"/>
          <w:highlight w:val="none"/>
        </w:rPr>
        <w:t xml:space="preserve">12.投标保证金</w:t>
      </w:r>
      <w:r/>
    </w:p>
    <w:p>
      <w:pPr>
        <w:ind w:firstLine="480"/>
        <w:keepLines w:val="0"/>
        <w:keepNext w:val="0"/>
        <w:pageBreakBefore w:val="0"/>
        <w:spacing w:after="0" w:line="360" w:lineRule="auto"/>
        <w:widowControl w:val="off"/>
        <w:rPr>
          <w:rFonts w:hint="eastAsia" w:ascii="宋体" w:hAnsi="宋体"/>
          <w:sz w:val="24"/>
          <w:highlight w:val="none"/>
        </w:rPr>
      </w:pPr>
      <w:r>
        <w:rPr>
          <w:rFonts w:ascii="宋体" w:hAnsi="宋体"/>
          <w:sz w:val="24"/>
          <w:highlight w:val="none"/>
        </w:rPr>
        <w:t xml:space="preserve">12.1本项目不收投标保证金。</w:t>
      </w:r>
      <w:r/>
    </w:p>
    <w:p>
      <w:pPr>
        <w:ind w:firstLine="478"/>
        <w:keepLines w:val="0"/>
        <w:keepNext w:val="0"/>
        <w:pageBreakBefore w:val="0"/>
        <w:spacing w:before="120" w:after="120" w:line="360" w:lineRule="auto"/>
        <w:widowControl w:val="off"/>
        <w:rPr>
          <w:rFonts w:hint="eastAsia" w:ascii="宋体" w:hAnsi="宋体"/>
          <w:b/>
          <w:bCs/>
          <w:sz w:val="28"/>
          <w:szCs w:val="28"/>
          <w:highlight w:val="none"/>
        </w:rPr>
      </w:pPr>
      <w:r>
        <w:rPr>
          <w:rFonts w:ascii="宋体" w:hAnsi="宋体"/>
          <w:b/>
          <w:bCs/>
          <w:sz w:val="28"/>
          <w:szCs w:val="28"/>
          <w:highlight w:val="none"/>
        </w:rPr>
        <w:t xml:space="preserve">13.投标有效期</w:t>
      </w:r>
      <w:r/>
    </w:p>
    <w:p>
      <w:pPr>
        <w:ind w:firstLine="480"/>
        <w:keepLines w:val="0"/>
        <w:keepNext w:val="0"/>
        <w:pageBreakBefore w:val="0"/>
        <w:spacing w:after="0" w:line="360" w:lineRule="auto"/>
        <w:widowControl w:val="off"/>
        <w:rPr>
          <w:rFonts w:hint="eastAsia" w:ascii="宋体" w:hAnsi="宋体" w:cs="宋体"/>
          <w:sz w:val="24"/>
          <w:highlight w:val="none"/>
        </w:rPr>
      </w:pPr>
      <w:r>
        <w:rPr>
          <w:rFonts w:hint="eastAsia" w:ascii="宋体" w:hAnsi="宋体" w:cs="宋体"/>
          <w:sz w:val="24"/>
          <w:highlight w:val="none"/>
        </w:rPr>
        <w:t xml:space="preserve">13.1 投标有效期为：投标文件自</w:t>
      </w:r>
      <w:r>
        <w:rPr>
          <w:rFonts w:hint="eastAsia" w:ascii="宋体" w:hAnsi="宋体" w:cs="宋体"/>
          <w:sz w:val="24"/>
          <w:szCs w:val="28"/>
          <w:highlight w:val="none"/>
        </w:rPr>
        <w:t xml:space="preserve">提交投标文件截止时间</w:t>
      </w:r>
      <w:r>
        <w:rPr>
          <w:rFonts w:hint="eastAsia" w:ascii="宋体" w:hAnsi="宋体" w:cs="宋体"/>
          <w:sz w:val="24"/>
          <w:highlight w:val="none"/>
        </w:rPr>
        <w:t xml:space="preserve">之日起90天内有效。投标人一旦获取了本招标文件并参加投标，即被认为接受了投标有效期的约定。</w:t>
      </w:r>
      <w:r/>
    </w:p>
    <w:p>
      <w:pPr>
        <w:ind w:firstLine="480"/>
        <w:keepLines w:val="0"/>
        <w:keepNext w:val="0"/>
        <w:pageBreakBefore w:val="0"/>
        <w:spacing w:after="0" w:line="360" w:lineRule="auto"/>
        <w:widowControl w:val="off"/>
        <w:rPr>
          <w:rFonts w:hint="eastAsia" w:ascii="宋体" w:hAnsi="宋体" w:cs="宋体"/>
          <w:sz w:val="24"/>
          <w:highlight w:val="none"/>
        </w:rPr>
      </w:pPr>
      <w:r>
        <w:rPr>
          <w:rFonts w:hint="eastAsia" w:ascii="宋体" w:hAnsi="宋体" w:cs="宋体"/>
          <w:sz w:val="24"/>
          <w:highlight w:val="none"/>
        </w:rPr>
        <w:t xml:space="preserve">13.2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firstLine="478"/>
        <w:keepLines w:val="0"/>
        <w:keepNext w:val="0"/>
        <w:pageBreakBefore w:val="0"/>
        <w:spacing w:before="120" w:after="120" w:line="360" w:lineRule="auto"/>
        <w:widowControl w:val="off"/>
        <w:rPr>
          <w:rFonts w:hint="eastAsia" w:ascii="宋体" w:hAnsi="宋体"/>
          <w:b/>
          <w:bCs/>
          <w:sz w:val="28"/>
          <w:szCs w:val="28"/>
          <w:highlight w:val="none"/>
        </w:rPr>
      </w:pPr>
      <w:r>
        <w:rPr>
          <w:rFonts w:ascii="宋体" w:hAnsi="宋体"/>
          <w:b/>
          <w:bCs/>
          <w:sz w:val="28"/>
          <w:szCs w:val="28"/>
          <w:highlight w:val="none"/>
        </w:rPr>
        <w:t xml:space="preserve">14.投标文件的式样和签署</w:t>
      </w:r>
      <w:r/>
    </w:p>
    <w:p>
      <w:pPr>
        <w:ind w:firstLine="480"/>
        <w:keepLines w:val="0"/>
        <w:keepNext w:val="0"/>
        <w:pageBreakBefore w:val="0"/>
        <w:spacing w:after="0" w:line="360" w:lineRule="auto"/>
        <w:widowControl w:val="off"/>
        <w:rPr>
          <w:rFonts w:hint="eastAsia" w:ascii="宋体" w:hAnsi="宋体"/>
          <w:sz w:val="24"/>
          <w:highlight w:val="none"/>
        </w:rPr>
      </w:pPr>
      <w:r>
        <w:rPr>
          <w:rFonts w:ascii="宋体" w:hAnsi="宋体"/>
          <w:sz w:val="24"/>
          <w:highlight w:val="none"/>
        </w:rPr>
        <w:t xml:space="preserve">14.1投标人应通过响应文件制作软件使用数字认证证书对投标文件进行合成、电子签章及加密打包。</w:t>
      </w:r>
      <w:r/>
    </w:p>
    <w:p>
      <w:pPr>
        <w:ind w:firstLine="478"/>
        <w:keepLines w:val="0"/>
        <w:keepNext w:val="0"/>
        <w:pageBreakBefore w:val="0"/>
        <w:spacing w:before="120" w:after="120" w:line="360" w:lineRule="auto"/>
        <w:widowControl w:val="off"/>
        <w:rPr>
          <w:rFonts w:hint="eastAsia" w:ascii="宋体" w:hAnsi="宋体"/>
          <w:b/>
          <w:bCs/>
          <w:sz w:val="28"/>
          <w:szCs w:val="28"/>
          <w:highlight w:val="none"/>
        </w:rPr>
      </w:pPr>
      <w:r>
        <w:rPr>
          <w:rFonts w:ascii="宋体" w:hAnsi="宋体"/>
          <w:b/>
          <w:bCs/>
          <w:sz w:val="28"/>
          <w:szCs w:val="28"/>
          <w:highlight w:val="none"/>
        </w:rPr>
        <w:t xml:space="preserve">15.投标文件的提交</w:t>
      </w:r>
      <w:r/>
    </w:p>
    <w:p>
      <w:pPr>
        <w:ind w:left="1" w:firstLine="480"/>
        <w:keepLines w:val="0"/>
        <w:keepNext w:val="0"/>
        <w:pageBreakBefore w:val="0"/>
        <w:spacing w:after="0" w:line="360" w:lineRule="auto"/>
        <w:widowControl w:val="off"/>
        <w:rPr>
          <w:rFonts w:hint="eastAsia" w:ascii="宋体" w:hAnsi="宋体" w:cs="宋体"/>
          <w:sz w:val="24"/>
          <w:highlight w:val="none"/>
        </w:rPr>
      </w:pPr>
      <w:r>
        <w:rPr>
          <w:rFonts w:hint="eastAsia" w:ascii="宋体" w:hAnsi="宋体" w:cs="宋体"/>
          <w:sz w:val="24"/>
          <w:highlight w:val="none"/>
        </w:rPr>
        <w:t xml:space="preserve">15.1 投标文件提交</w:t>
      </w:r>
      <w:r/>
    </w:p>
    <w:p>
      <w:pPr>
        <w:ind w:left="1" w:firstLine="480"/>
        <w:keepLines w:val="0"/>
        <w:keepNext w:val="0"/>
        <w:pageBreakBefore w:val="0"/>
        <w:spacing w:after="0" w:line="360" w:lineRule="auto"/>
        <w:widowControl w:val="off"/>
        <w:rPr>
          <w:rFonts w:hint="eastAsia" w:ascii="宋体" w:hAnsi="宋体" w:cs="宋体"/>
          <w:b/>
          <w:sz w:val="24"/>
          <w:highlight w:val="none"/>
          <w:u w:val="single"/>
        </w:rPr>
      </w:pPr>
      <w:r>
        <w:rPr>
          <w:rFonts w:hint="eastAsia" w:ascii="宋体" w:hAnsi="宋体" w:cs="宋体"/>
          <w:sz w:val="24"/>
          <w:highlight w:val="none"/>
        </w:rPr>
        <w:t xml:space="preserve">15.1.1 投标人须在招标文件规定的截止时间前，通过响应文件编制软件制作完成后，登录“苏采云”系统在规定时间内完成提交。</w:t>
      </w:r>
      <w:r>
        <w:rPr>
          <w:rFonts w:hint="eastAsia" w:ascii="宋体" w:hAnsi="宋体" w:cs="宋体"/>
          <w:b/>
          <w:sz w:val="24"/>
          <w:highlight w:val="none"/>
          <w:u w:val="single"/>
        </w:rPr>
        <w:t xml:space="preserve">时间以“苏采云”系统时间为准。</w:t>
      </w:r>
      <w:r/>
    </w:p>
    <w:p>
      <w:pPr>
        <w:ind w:left="1" w:firstLine="480"/>
        <w:keepLines w:val="0"/>
        <w:keepNext w:val="0"/>
        <w:pageBreakBefore w:val="0"/>
        <w:spacing w:after="0" w:line="360" w:lineRule="auto"/>
        <w:widowControl w:val="off"/>
        <w:rPr>
          <w:rFonts w:hint="eastAsia" w:ascii="宋体" w:hAnsi="宋体" w:cs="宋体"/>
          <w:b/>
          <w:sz w:val="24"/>
          <w:highlight w:val="none"/>
          <w:u w:val="single"/>
        </w:rPr>
      </w:pPr>
      <w:r>
        <w:rPr>
          <w:rFonts w:hint="eastAsia" w:ascii="宋体" w:hAnsi="宋体" w:cs="宋体"/>
          <w:sz w:val="24"/>
          <w:highlight w:val="none"/>
        </w:rPr>
        <w:t xml:space="preserve">15.1.2 </w:t>
      </w:r>
      <w:r>
        <w:rPr>
          <w:rFonts w:hint="eastAsia" w:ascii="宋体" w:hAnsi="宋体" w:cs="宋体"/>
          <w:b/>
          <w:sz w:val="24"/>
          <w:highlight w:val="none"/>
          <w:u w:val="single"/>
        </w:rPr>
        <w:t xml:space="preserve">截止时间以后提交的投标文件，“苏采云”系统将拒绝接收上传的任何投标文件。投标人应充分考虑网络环境、网络带宽等风险因素。</w:t>
      </w:r>
      <w:r/>
    </w:p>
    <w:p>
      <w:pPr>
        <w:ind w:firstLine="480"/>
        <w:keepLines w:val="0"/>
        <w:keepNext w:val="0"/>
        <w:pageBreakBefore w:val="0"/>
        <w:spacing w:after="0" w:line="360" w:lineRule="auto"/>
        <w:widowControl w:val="off"/>
        <w:rPr>
          <w:rFonts w:hint="eastAsia" w:ascii="宋体" w:hAnsi="宋体" w:cs="宋体"/>
          <w:b/>
          <w:sz w:val="24"/>
          <w:szCs w:val="20"/>
          <w:highlight w:val="none"/>
          <w:u w:val="single"/>
        </w:rPr>
      </w:pPr>
      <w:r>
        <w:rPr>
          <w:rFonts w:hint="eastAsia" w:ascii="宋体" w:hAnsi="宋体" w:cs="宋体"/>
          <w:sz w:val="24"/>
          <w:highlight w:val="none"/>
        </w:rPr>
        <w:t xml:space="preserve">15.1.3 </w:t>
      </w:r>
      <w:r>
        <w:rPr>
          <w:rFonts w:hint="eastAsia" w:ascii="宋体" w:hAnsi="宋体" w:cs="宋体"/>
          <w:b/>
          <w:sz w:val="24"/>
          <w:szCs w:val="20"/>
          <w:highlight w:val="none"/>
          <w:u w:val="single"/>
        </w:rPr>
        <w:t xml:space="preserve">提交投标文件时，投标人须使用制作该投标文件的同一数字认证证书进行提交操作。</w:t>
      </w:r>
      <w:r/>
    </w:p>
    <w:p>
      <w:pPr>
        <w:ind w:firstLine="480"/>
        <w:keepLines w:val="0"/>
        <w:keepNext w:val="0"/>
        <w:pageBreakBefore w:val="0"/>
        <w:spacing w:after="0" w:line="360" w:lineRule="auto"/>
        <w:widowControl w:val="off"/>
        <w:rPr>
          <w:rFonts w:hint="eastAsia" w:ascii="宋体" w:hAnsi="宋体" w:cs="宋体"/>
          <w:b/>
          <w:sz w:val="24"/>
          <w:highlight w:val="none"/>
          <w:u w:val="single"/>
        </w:rPr>
      </w:pPr>
      <w:r>
        <w:rPr>
          <w:rFonts w:hint="eastAsia" w:ascii="宋体" w:hAnsi="宋体" w:cs="宋体"/>
          <w:sz w:val="24"/>
          <w:highlight w:val="none"/>
        </w:rPr>
        <w:t xml:space="preserve">15.1.4</w:t>
      </w:r>
      <w:r>
        <w:rPr>
          <w:rFonts w:hint="eastAsia" w:ascii="宋体" w:hAnsi="宋体" w:cs="宋体"/>
          <w:b/>
          <w:sz w:val="24"/>
          <w:highlight w:val="none"/>
          <w:u w:val="single"/>
        </w:rPr>
        <w:t xml:space="preserve">提交完成后至解密前，</w:t>
      </w:r>
      <w:r>
        <w:rPr>
          <w:rFonts w:hint="eastAsia" w:ascii="宋体" w:hAnsi="宋体" w:cs="宋体"/>
          <w:b/>
          <w:sz w:val="24"/>
          <w:szCs w:val="20"/>
          <w:highlight w:val="none"/>
          <w:u w:val="single"/>
        </w:rPr>
        <w:t xml:space="preserve">投标人</w:t>
      </w:r>
      <w:r>
        <w:rPr>
          <w:rFonts w:hint="eastAsia" w:ascii="宋体" w:hAnsi="宋体" w:cs="宋体"/>
          <w:b/>
          <w:sz w:val="24"/>
          <w:highlight w:val="none"/>
          <w:u w:val="single"/>
        </w:rPr>
        <w:t xml:space="preserve">不能对加密投标文件时所使用的数字认证证书进行更新、续费，否则可能引起的投标文件解密失败等相关后果由投标人自行承担。</w:t>
      </w:r>
      <w:r/>
    </w:p>
    <w:p>
      <w:pPr>
        <w:ind w:firstLine="480"/>
        <w:keepLines w:val="0"/>
        <w:keepNext w:val="0"/>
        <w:pageBreakBefore w:val="0"/>
        <w:spacing w:after="0" w:line="360" w:lineRule="auto"/>
        <w:widowControl w:val="off"/>
        <w:rPr>
          <w:rFonts w:hint="eastAsia" w:ascii="宋体" w:hAnsi="宋体" w:cs="宋体"/>
          <w:sz w:val="24"/>
          <w:highlight w:val="none"/>
        </w:rPr>
      </w:pPr>
      <w:r>
        <w:rPr>
          <w:rFonts w:hint="eastAsia" w:ascii="宋体" w:hAnsi="宋体" w:cs="宋体"/>
          <w:sz w:val="24"/>
          <w:highlight w:val="none"/>
        </w:rPr>
        <w:t xml:space="preserve">15.1.5因不可抗力事件造成的投标文件的损坏、丢失的，采购代理机构不承担责任。</w:t>
      </w:r>
      <w:r/>
    </w:p>
    <w:p>
      <w:pPr>
        <w:ind w:firstLine="480"/>
        <w:keepLines w:val="0"/>
        <w:keepNext w:val="0"/>
        <w:pageBreakBefore w:val="0"/>
        <w:spacing w:after="0" w:line="360" w:lineRule="auto"/>
        <w:widowControl w:val="off"/>
        <w:rPr>
          <w:rFonts w:hint="eastAsia" w:ascii="宋体" w:hAnsi="宋体"/>
          <w:sz w:val="24"/>
          <w:highlight w:val="none"/>
        </w:rPr>
      </w:pPr>
      <w:r>
        <w:rPr>
          <w:rFonts w:hint="eastAsia" w:ascii="宋体" w:hAnsi="宋体" w:cs="宋体"/>
          <w:sz w:val="24"/>
          <w:highlight w:val="none"/>
        </w:rPr>
        <w:t xml:space="preserve">15.2 采购代理机构可以通过修改招标文件自行酌情延长提交截止时间，在此情况下，推迟的提交截止时间将在系统中以书面形式通知已获取招标文件的潜在投标人，并在原公告媒体上发布公告。投标人应及时自行登录系统查看相应内容。</w:t>
      </w:r>
      <w:r/>
    </w:p>
    <w:p>
      <w:pPr>
        <w:ind w:firstLine="478"/>
        <w:keepLines w:val="0"/>
        <w:keepNext w:val="0"/>
        <w:pageBreakBefore w:val="0"/>
        <w:spacing w:before="120" w:after="120" w:line="360" w:lineRule="auto"/>
        <w:widowControl w:val="off"/>
        <w:rPr>
          <w:rFonts w:hint="eastAsia" w:ascii="宋体" w:hAnsi="宋体"/>
          <w:b/>
          <w:bCs/>
          <w:sz w:val="28"/>
          <w:szCs w:val="28"/>
          <w:highlight w:val="none"/>
        </w:rPr>
      </w:pPr>
      <w:r>
        <w:rPr>
          <w:rFonts w:ascii="宋体" w:hAnsi="宋体"/>
          <w:b/>
          <w:bCs/>
          <w:sz w:val="28"/>
          <w:szCs w:val="28"/>
          <w:highlight w:val="none"/>
        </w:rPr>
        <w:t xml:space="preserve">16.投标文件的补充、修改或者撤回</w:t>
      </w:r>
      <w:r/>
    </w:p>
    <w:p>
      <w:pPr>
        <w:ind w:firstLine="480"/>
        <w:keepLines w:val="0"/>
        <w:keepNext w:val="0"/>
        <w:pageBreakBefore w:val="0"/>
        <w:spacing w:after="0" w:line="360" w:lineRule="auto"/>
        <w:widowControl w:val="off"/>
        <w:rPr>
          <w:rFonts w:hint="eastAsia" w:ascii="宋体" w:hAnsi="宋体"/>
          <w:sz w:val="24"/>
          <w:highlight w:val="none"/>
        </w:rPr>
      </w:pPr>
      <w:r>
        <w:rPr>
          <w:rFonts w:ascii="宋体" w:hAnsi="宋体"/>
          <w:sz w:val="24"/>
          <w:highlight w:val="none"/>
        </w:rPr>
        <w:t xml:space="preserve">16.1在提交截止时间前</w:t>
      </w:r>
      <w:r>
        <w:rPr>
          <w:rFonts w:hint="eastAsia" w:ascii="宋体" w:hAnsi="宋体"/>
          <w:sz w:val="24"/>
          <w:highlight w:val="none"/>
        </w:rPr>
        <w:t xml:space="preserve">，</w:t>
      </w:r>
      <w:r>
        <w:rPr>
          <w:rFonts w:ascii="宋体" w:hAnsi="宋体"/>
          <w:sz w:val="24"/>
          <w:highlight w:val="none"/>
        </w:rPr>
        <w:t xml:space="preserve">投标人可以对所</w:t>
      </w:r>
      <w:r>
        <w:rPr>
          <w:rFonts w:hint="eastAsia" w:ascii="宋体" w:hAnsi="宋体"/>
          <w:sz w:val="24"/>
          <w:highlight w:val="none"/>
        </w:rPr>
        <w:t xml:space="preserve">提交</w:t>
      </w:r>
      <w:r>
        <w:rPr>
          <w:rFonts w:ascii="宋体" w:hAnsi="宋体"/>
          <w:sz w:val="24"/>
          <w:highlight w:val="none"/>
        </w:rPr>
        <w:t xml:space="preserve">的投标文件进行</w:t>
      </w:r>
      <w:r>
        <w:rPr>
          <w:rFonts w:hint="eastAsia" w:ascii="宋体" w:hAnsi="宋体"/>
          <w:sz w:val="24"/>
          <w:highlight w:val="none"/>
        </w:rPr>
        <w:t xml:space="preserve">补充、修改或者撤回</w:t>
      </w:r>
      <w:r>
        <w:rPr>
          <w:rFonts w:ascii="宋体" w:hAnsi="宋体"/>
          <w:sz w:val="24"/>
          <w:highlight w:val="none"/>
        </w:rPr>
        <w:t xml:space="preserve">。</w:t>
      </w:r>
      <w:r/>
    </w:p>
    <w:p>
      <w:pPr>
        <w:ind w:firstLine="480"/>
        <w:keepLines w:val="0"/>
        <w:keepNext w:val="0"/>
        <w:pageBreakBefore w:val="0"/>
        <w:spacing w:after="0" w:line="360" w:lineRule="auto"/>
        <w:widowControl w:val="off"/>
        <w:rPr>
          <w:rFonts w:hint="eastAsia" w:ascii="宋体" w:hAnsi="宋体"/>
          <w:sz w:val="24"/>
          <w:highlight w:val="none"/>
        </w:rPr>
      </w:pPr>
      <w:r>
        <w:rPr>
          <w:rFonts w:ascii="宋体" w:hAnsi="宋体"/>
          <w:sz w:val="24"/>
          <w:highlight w:val="none"/>
        </w:rPr>
        <w:t xml:space="preserve">16.2投标人在提交截止时间前需要对投标文件进行补充、修改的，应当使用响应文件制作软件重新制作并提交。</w:t>
      </w:r>
      <w:r/>
    </w:p>
    <w:p>
      <w:pPr>
        <w:ind w:firstLine="480"/>
        <w:keepLines w:val="0"/>
        <w:keepNext w:val="0"/>
        <w:pageBreakBefore w:val="0"/>
        <w:spacing w:after="0" w:line="360" w:lineRule="auto"/>
        <w:widowControl w:val="off"/>
        <w:rPr>
          <w:rFonts w:hint="eastAsia" w:ascii="宋体" w:hAnsi="宋体"/>
          <w:sz w:val="24"/>
          <w:highlight w:val="none"/>
        </w:rPr>
      </w:pPr>
      <w:r>
        <w:rPr>
          <w:rFonts w:ascii="宋体" w:hAnsi="宋体"/>
          <w:sz w:val="24"/>
          <w:highlight w:val="none"/>
        </w:rPr>
        <w:t xml:space="preserve">16.3在提交截止时间之后，投标人不得对其投标文件作任何修改或撤回。</w:t>
      </w:r>
      <w:r/>
    </w:p>
    <w:p>
      <w:pPr>
        <w:ind w:firstLine="480"/>
        <w:jc w:val="left"/>
        <w:keepLines w:val="0"/>
        <w:keepNext w:val="0"/>
        <w:pageBreakBefore w:val="0"/>
        <w:spacing w:after="0" w:line="360" w:lineRule="auto"/>
        <w:widowControl w:val="off"/>
        <w:rPr>
          <w:rFonts w:hint="eastAsia" w:ascii="宋体" w:hAnsi="宋体"/>
          <w:sz w:val="24"/>
          <w:highlight w:val="none"/>
        </w:rPr>
      </w:pPr>
      <w:r>
        <w:rPr>
          <w:rFonts w:ascii="宋体" w:hAnsi="宋体"/>
          <w:sz w:val="24"/>
          <w:highlight w:val="none"/>
        </w:rPr>
        <w:t xml:space="preserve">16.4在提交截止时间至招标文件中规定的投标有效期满之间，投标人不得撤回其投标。</w:t>
      </w:r>
      <w:r/>
    </w:p>
    <w:p>
      <w:pPr>
        <w:pStyle w:val="912"/>
        <w:keepLines w:val="0"/>
        <w:keepNext w:val="0"/>
        <w:pageBreakBefore w:val="0"/>
        <w:spacing w:before="240" w:after="240"/>
        <w:widowControl w:val="off"/>
        <w:rPr>
          <w:highlight w:val="none"/>
        </w:rPr>
      </w:pPr>
      <w:r/>
      <w:bookmarkStart w:id="150" w:name="_Toc21888"/>
      <w:r/>
      <w:bookmarkStart w:id="151" w:name="_Toc10203"/>
      <w:r/>
      <w:bookmarkStart w:id="152" w:name="_Toc6457"/>
      <w:r/>
      <w:bookmarkStart w:id="153" w:name="_Toc11624"/>
      <w:r/>
      <w:bookmarkStart w:id="154" w:name="_Toc11595"/>
      <w:r/>
      <w:bookmarkStart w:id="155" w:name="_Toc26665"/>
      <w:r/>
      <w:bookmarkStart w:id="156" w:name="_Toc22422"/>
      <w:r/>
      <w:bookmarkStart w:id="157" w:name="_Toc24447"/>
      <w:r/>
      <w:bookmarkStart w:id="158" w:name="_Toc21790"/>
      <w:r/>
      <w:bookmarkStart w:id="159" w:name="_Toc13793"/>
      <w:r/>
      <w:bookmarkStart w:id="160" w:name="_Toc15913"/>
      <w:r/>
      <w:bookmarkStart w:id="161" w:name="_Toc20401"/>
      <w:r>
        <w:rPr>
          <w:rFonts w:hint="eastAsia"/>
          <w:highlight w:val="none"/>
        </w:rPr>
        <w:t xml:space="preserve">四、开标及评标</w:t>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r/>
    </w:p>
    <w:p>
      <w:pPr>
        <w:ind w:firstLine="478"/>
        <w:keepLines w:val="0"/>
        <w:keepNext w:val="0"/>
        <w:pageBreakBefore w:val="0"/>
        <w:spacing w:before="120" w:after="120" w:line="360" w:lineRule="auto"/>
        <w:widowControl w:val="off"/>
        <w:rPr>
          <w:rFonts w:hint="eastAsia" w:ascii="宋体" w:hAnsi="宋体"/>
          <w:b/>
          <w:bCs/>
          <w:sz w:val="28"/>
          <w:szCs w:val="28"/>
          <w:highlight w:val="none"/>
        </w:rPr>
      </w:pPr>
      <w:r>
        <w:rPr>
          <w:rFonts w:ascii="宋体" w:hAnsi="宋体"/>
          <w:b/>
          <w:bCs/>
          <w:sz w:val="28"/>
          <w:szCs w:val="28"/>
          <w:highlight w:val="none"/>
        </w:rPr>
        <w:t xml:space="preserve">17.开标</w:t>
      </w:r>
      <w:r/>
    </w:p>
    <w:p>
      <w:pPr>
        <w:ind w:firstLine="480"/>
        <w:keepLines w:val="0"/>
        <w:keepNext w:val="0"/>
        <w:pageBreakBefore w:val="0"/>
        <w:spacing w:after="0" w:line="360" w:lineRule="auto"/>
        <w:widowControl w:val="off"/>
        <w:rPr>
          <w:rFonts w:hint="eastAsia" w:ascii="宋体" w:hAnsi="宋体"/>
          <w:sz w:val="24"/>
          <w:highlight w:val="none"/>
        </w:rPr>
      </w:pPr>
      <w:r>
        <w:rPr>
          <w:rFonts w:hint="eastAsia" w:ascii="宋体" w:hAnsi="宋体"/>
          <w:sz w:val="24"/>
          <w:highlight w:val="none"/>
        </w:rPr>
        <w:t xml:space="preserve">17.1采购代理机构将按招标文件规定的时间、地点主持开标。</w:t>
      </w:r>
      <w:r/>
    </w:p>
    <w:p>
      <w:pPr>
        <w:ind w:firstLine="480"/>
        <w:keepLines w:val="0"/>
        <w:keepNext w:val="0"/>
        <w:pageBreakBefore w:val="0"/>
        <w:spacing w:after="0" w:line="360" w:lineRule="auto"/>
        <w:widowControl w:val="off"/>
        <w:rPr>
          <w:rFonts w:hint="eastAsia" w:ascii="宋体" w:hAnsi="宋体"/>
          <w:sz w:val="24"/>
          <w:highlight w:val="none"/>
        </w:rPr>
      </w:pPr>
      <w:r>
        <w:rPr>
          <w:rFonts w:hint="eastAsia" w:ascii="宋体" w:hAnsi="宋体"/>
          <w:sz w:val="24"/>
          <w:highlight w:val="none"/>
        </w:rPr>
        <w:t xml:space="preserve">17.2投标人应当在开标前做好充分准备，使用制作该投标文件的同一数字认证证书准时参加开标。</w:t>
      </w:r>
      <w:r/>
    </w:p>
    <w:p>
      <w:pPr>
        <w:ind w:firstLine="482"/>
        <w:keepLines w:val="0"/>
        <w:keepNext w:val="0"/>
        <w:pageBreakBefore w:val="0"/>
        <w:spacing w:after="0" w:line="360" w:lineRule="auto"/>
        <w:widowControl w:val="off"/>
        <w:rPr>
          <w:rFonts w:hint="eastAsia" w:ascii="宋体" w:hAnsi="宋体"/>
          <w:b/>
          <w:sz w:val="24"/>
          <w:highlight w:val="none"/>
        </w:rPr>
      </w:pPr>
      <w:r>
        <w:rPr>
          <w:rFonts w:hint="eastAsia" w:ascii="宋体" w:hAnsi="宋体"/>
          <w:b/>
          <w:sz w:val="24"/>
          <w:highlight w:val="none"/>
        </w:rPr>
        <w:t xml:space="preserve">17.3投标人不足3家，不进入解密程序。</w:t>
      </w:r>
      <w:r/>
    </w:p>
    <w:p>
      <w:pPr>
        <w:ind w:firstLine="480"/>
        <w:keepLines w:val="0"/>
        <w:keepNext w:val="0"/>
        <w:pageBreakBefore w:val="0"/>
        <w:spacing w:after="0" w:line="360" w:lineRule="auto"/>
        <w:widowControl w:val="off"/>
        <w:rPr>
          <w:rFonts w:hint="eastAsia" w:ascii="宋体" w:hAnsi="宋体"/>
          <w:sz w:val="24"/>
          <w:highlight w:val="none"/>
        </w:rPr>
      </w:pPr>
      <w:r>
        <w:rPr>
          <w:rFonts w:hint="eastAsia" w:ascii="宋体" w:hAnsi="宋体"/>
          <w:sz w:val="24"/>
          <w:highlight w:val="none"/>
        </w:rPr>
        <w:t xml:space="preserve">17.4开标时，采购代理机构将在系统内发出解密的指令，投标人自行实施解密，限定在主持人发布解密指令后</w:t>
      </w:r>
      <w:r>
        <w:rPr>
          <w:rFonts w:hint="eastAsia" w:ascii="宋体" w:hAnsi="宋体"/>
          <w:sz w:val="24"/>
          <w:highlight w:val="none"/>
          <w:u w:val="single"/>
        </w:rPr>
        <w:t xml:space="preserve">30</w:t>
      </w:r>
      <w:r>
        <w:rPr>
          <w:rFonts w:hint="eastAsia" w:ascii="宋体" w:hAnsi="宋体"/>
          <w:sz w:val="24"/>
          <w:highlight w:val="none"/>
        </w:rPr>
        <w:t xml:space="preserve">分钟内完成（解密时间不得小于15分钟）。解密时，投标人必须使用与制作投标文件时同一数字认证证书对投标文件进行解密，否则解密将会失败。</w:t>
      </w:r>
      <w:r/>
    </w:p>
    <w:p>
      <w:pPr>
        <w:ind w:firstLine="480"/>
        <w:keepLines w:val="0"/>
        <w:keepNext w:val="0"/>
        <w:pageBreakBefore w:val="0"/>
        <w:spacing w:after="0" w:line="360" w:lineRule="auto"/>
        <w:widowControl w:val="off"/>
        <w:rPr>
          <w:rFonts w:hint="eastAsia" w:ascii="宋体" w:hAnsi="宋体"/>
          <w:sz w:val="24"/>
          <w:highlight w:val="none"/>
        </w:rPr>
      </w:pPr>
      <w:r>
        <w:rPr>
          <w:rFonts w:hint="eastAsia" w:ascii="宋体" w:hAnsi="宋体"/>
          <w:sz w:val="24"/>
          <w:highlight w:val="none"/>
        </w:rPr>
        <w:t xml:space="preserve">17.5因投标人原因造成投标文件规定时间未解密或解密失败或无法正常打开投标文件的，采购代理机构将拒绝其投标。部分投标人投标文件未解密或解密失败的，程序可以继续进行。</w:t>
      </w:r>
      <w:r>
        <w:rPr>
          <w:rFonts w:hint="eastAsia" w:ascii="宋体" w:hAnsi="宋体"/>
          <w:b/>
          <w:sz w:val="24"/>
          <w:highlight w:val="none"/>
        </w:rPr>
        <w:t xml:space="preserve">若解密成功的投标人不足三家，不进入后续程序。</w:t>
      </w:r>
      <w:r/>
    </w:p>
    <w:p>
      <w:pPr>
        <w:ind w:firstLine="480"/>
        <w:keepLines w:val="0"/>
        <w:keepNext w:val="0"/>
        <w:pageBreakBefore w:val="0"/>
        <w:spacing w:after="0" w:line="360" w:lineRule="auto"/>
        <w:widowControl w:val="off"/>
        <w:rPr>
          <w:rFonts w:hint="eastAsia" w:ascii="宋体" w:hAnsi="宋体"/>
          <w:sz w:val="24"/>
          <w:highlight w:val="none"/>
        </w:rPr>
      </w:pPr>
      <w:r>
        <w:rPr>
          <w:rFonts w:hint="eastAsia" w:ascii="宋体" w:hAnsi="宋体"/>
          <w:sz w:val="24"/>
          <w:highlight w:val="none"/>
        </w:rPr>
        <w:t xml:space="preserve">17.6本项目在限定的解密时间内，只要有任一家投标人解密成功，即视为电子交易平台运行无故障。</w:t>
      </w:r>
      <w:r/>
    </w:p>
    <w:p>
      <w:pPr>
        <w:ind w:firstLine="480"/>
        <w:keepLines w:val="0"/>
        <w:keepNext w:val="0"/>
        <w:pageBreakBefore w:val="0"/>
        <w:spacing w:after="0" w:line="360" w:lineRule="auto"/>
        <w:widowControl w:val="off"/>
        <w:rPr>
          <w:rFonts w:hint="eastAsia" w:ascii="宋体" w:hAnsi="宋体"/>
          <w:sz w:val="24"/>
          <w:highlight w:val="none"/>
        </w:rPr>
      </w:pPr>
      <w:r>
        <w:rPr>
          <w:rFonts w:hint="eastAsia" w:ascii="宋体" w:hAnsi="宋体"/>
          <w:sz w:val="24"/>
          <w:highlight w:val="none"/>
        </w:rPr>
        <w:t xml:space="preserve">17.7电子投标文件解密全部完成后，按</w:t>
      </w:r>
      <w:r>
        <w:rPr>
          <w:rFonts w:hint="eastAsia" w:ascii="宋体" w:hAnsi="宋体"/>
          <w:b/>
          <w:sz w:val="24"/>
          <w:highlight w:val="none"/>
        </w:rPr>
        <w:t xml:space="preserve">投标文件解密成功顺序</w:t>
      </w:r>
      <w:r>
        <w:rPr>
          <w:rFonts w:hint="eastAsia" w:ascii="宋体" w:hAnsi="宋体"/>
          <w:sz w:val="24"/>
          <w:highlight w:val="none"/>
        </w:rPr>
        <w:t xml:space="preserve">向所有投标人宣布投标人名称、投标价格以及招标文件规定的其他内容。</w:t>
      </w:r>
      <w:r/>
    </w:p>
    <w:p>
      <w:pPr>
        <w:ind w:firstLine="480"/>
        <w:keepLines w:val="0"/>
        <w:keepNext w:val="0"/>
        <w:pageBreakBefore w:val="0"/>
        <w:spacing w:after="0" w:line="360" w:lineRule="auto"/>
        <w:widowControl w:val="off"/>
        <w:rPr>
          <w:rFonts w:hint="eastAsia" w:ascii="宋体" w:hAnsi="宋体"/>
          <w:sz w:val="24"/>
          <w:highlight w:val="none"/>
        </w:rPr>
      </w:pPr>
      <w:r>
        <w:rPr>
          <w:rFonts w:hint="eastAsia" w:ascii="宋体" w:hAnsi="宋体"/>
          <w:sz w:val="24"/>
          <w:highlight w:val="none"/>
        </w:rPr>
        <w:t xml:space="preserve">17.8电子交易平台自动记录开标过程，由参加开标的各投标人代表和相关工作人员确认开标结果。</w:t>
      </w:r>
      <w:r/>
    </w:p>
    <w:p>
      <w:pPr>
        <w:ind w:firstLine="480"/>
        <w:keepLines w:val="0"/>
        <w:keepNext w:val="0"/>
        <w:pageBreakBefore w:val="0"/>
        <w:spacing w:after="0" w:line="360" w:lineRule="auto"/>
        <w:widowControl w:val="off"/>
        <w:rPr>
          <w:rFonts w:hint="eastAsia" w:ascii="宋体" w:hAnsi="宋体"/>
          <w:sz w:val="24"/>
          <w:highlight w:val="none"/>
        </w:rPr>
      </w:pPr>
      <w:r>
        <w:rPr>
          <w:rFonts w:hint="eastAsia" w:ascii="宋体" w:hAnsi="宋体"/>
          <w:sz w:val="24"/>
          <w:highlight w:val="none"/>
        </w:rPr>
        <w:t xml:space="preserve">17.9投标人代表如对开标过程和开标记录有疑义，以及认为采购人、采购代理机构相关工作人员有需要回避的情形的，应在主持人发布确认指令后3分钟内线上提出询问或者回避申请。采购人、采购代理机构将及时处理投标人代表提出的询问或者回避申请。如在规定时间内未提出，视同认可开标结果。</w:t>
      </w:r>
      <w:r/>
    </w:p>
    <w:p>
      <w:pPr>
        <w:ind w:firstLine="480"/>
        <w:keepLines w:val="0"/>
        <w:keepNext w:val="0"/>
        <w:pageBreakBefore w:val="0"/>
        <w:spacing w:after="0" w:line="360" w:lineRule="auto"/>
        <w:widowControl w:val="off"/>
        <w:rPr>
          <w:rFonts w:hint="eastAsia" w:ascii="宋体" w:hAnsi="宋体"/>
          <w:sz w:val="24"/>
          <w:highlight w:val="none"/>
        </w:rPr>
      </w:pPr>
      <w:r>
        <w:rPr>
          <w:rFonts w:hint="eastAsia" w:ascii="宋体" w:hAnsi="宋体"/>
          <w:sz w:val="24"/>
          <w:highlight w:val="none"/>
        </w:rPr>
        <w:t xml:space="preserve">17.10 投标人须配合开标工作，否则一切后果由投标人自行承担。</w:t>
      </w:r>
      <w:r/>
    </w:p>
    <w:p>
      <w:pPr>
        <w:ind w:firstLine="478"/>
        <w:keepLines w:val="0"/>
        <w:keepNext w:val="0"/>
        <w:pageBreakBefore w:val="0"/>
        <w:spacing w:before="120" w:after="120" w:line="360" w:lineRule="auto"/>
        <w:widowControl w:val="off"/>
        <w:rPr>
          <w:rFonts w:hint="eastAsia" w:ascii="宋体" w:hAnsi="宋体"/>
          <w:b/>
          <w:bCs/>
          <w:sz w:val="28"/>
          <w:szCs w:val="28"/>
          <w:highlight w:val="none"/>
        </w:rPr>
      </w:pPr>
      <w:r>
        <w:rPr>
          <w:rFonts w:ascii="宋体" w:hAnsi="宋体"/>
          <w:b/>
          <w:bCs/>
          <w:sz w:val="28"/>
          <w:szCs w:val="28"/>
          <w:highlight w:val="none"/>
        </w:rPr>
        <w:t xml:space="preserve">18.投标人资格审查</w:t>
      </w:r>
      <w:r/>
    </w:p>
    <w:p>
      <w:pPr>
        <w:pStyle w:val="917"/>
        <w:ind w:firstLine="480"/>
        <w:keepLines w:val="0"/>
        <w:keepNext w:val="0"/>
        <w:pageBreakBefore w:val="0"/>
        <w:spacing w:after="0" w:line="360" w:lineRule="auto"/>
        <w:widowControl w:val="off"/>
        <w:rPr>
          <w:rFonts w:hint="eastAsia" w:ascii="宋体" w:hAnsi="宋体"/>
          <w:b/>
          <w:sz w:val="24"/>
          <w:highlight w:val="none"/>
        </w:rPr>
      </w:pPr>
      <w:r>
        <w:rPr>
          <w:rFonts w:ascii="宋体" w:hAnsi="宋体"/>
          <w:sz w:val="24"/>
          <w:highlight w:val="none"/>
        </w:rPr>
        <w:t xml:space="preserve">18.1开标结束后，采购人或者采购代理机构将依法对投标人的资格进行审查。</w:t>
      </w:r>
      <w:r>
        <w:rPr>
          <w:rFonts w:hint="eastAsia" w:ascii="宋体" w:hAnsi="宋体"/>
          <w:b/>
          <w:sz w:val="24"/>
          <w:highlight w:val="none"/>
        </w:rPr>
        <w:t xml:space="preserve">合格投标人不足</w:t>
      </w:r>
      <w:r>
        <w:rPr>
          <w:rFonts w:ascii="宋体" w:hAnsi="宋体"/>
          <w:b/>
          <w:sz w:val="24"/>
          <w:highlight w:val="none"/>
        </w:rPr>
        <w:t xml:space="preserve">3家的，不进入后续程序。</w:t>
      </w:r>
      <w:r/>
    </w:p>
    <w:p>
      <w:pPr>
        <w:ind w:firstLine="478"/>
        <w:keepLines w:val="0"/>
        <w:keepNext w:val="0"/>
        <w:pageBreakBefore w:val="0"/>
        <w:spacing w:before="120" w:after="120" w:line="360" w:lineRule="auto"/>
        <w:widowControl w:val="off"/>
        <w:rPr>
          <w:rFonts w:hint="eastAsia" w:ascii="宋体" w:hAnsi="宋体"/>
          <w:b/>
          <w:bCs/>
          <w:sz w:val="28"/>
          <w:szCs w:val="28"/>
          <w:highlight w:val="none"/>
        </w:rPr>
      </w:pPr>
      <w:r>
        <w:rPr>
          <w:rFonts w:ascii="宋体" w:hAnsi="宋体"/>
          <w:b/>
          <w:bCs/>
          <w:sz w:val="28"/>
          <w:szCs w:val="28"/>
          <w:highlight w:val="none"/>
        </w:rPr>
        <w:t xml:space="preserve">19.评标委员会组成</w:t>
      </w:r>
      <w:r/>
    </w:p>
    <w:p>
      <w:pPr>
        <w:ind w:firstLine="480"/>
        <w:keepLines w:val="0"/>
        <w:keepNext w:val="0"/>
        <w:pageBreakBefore w:val="0"/>
        <w:spacing w:after="0" w:line="360" w:lineRule="auto"/>
        <w:widowControl w:val="off"/>
        <w:rPr>
          <w:rFonts w:hint="eastAsia" w:ascii="宋体" w:hAnsi="宋体"/>
          <w:sz w:val="24"/>
          <w:highlight w:val="none"/>
        </w:rPr>
      </w:pPr>
      <w:r>
        <w:rPr>
          <w:rFonts w:hint="eastAsia" w:ascii="宋体" w:hAnsi="宋体"/>
          <w:sz w:val="24"/>
          <w:highlight w:val="none"/>
        </w:rPr>
        <w:t xml:space="preserve">19.1评标委员会由采购人代表和评审专家组成，成员人数应当为5人以上单数，其中评审专家不得少于成员总数的三分之二。</w:t>
      </w:r>
      <w:r/>
    </w:p>
    <w:p>
      <w:pPr>
        <w:ind w:firstLine="480"/>
        <w:keepLines w:val="0"/>
        <w:keepNext w:val="0"/>
        <w:pageBreakBefore w:val="0"/>
        <w:spacing w:after="0" w:line="360" w:lineRule="auto"/>
        <w:widowControl w:val="off"/>
        <w:rPr>
          <w:rFonts w:hint="eastAsia" w:ascii="宋体" w:hAnsi="宋体"/>
          <w:sz w:val="24"/>
          <w:highlight w:val="none"/>
        </w:rPr>
      </w:pPr>
      <w:r>
        <w:rPr>
          <w:rFonts w:hint="eastAsia" w:ascii="宋体" w:hAnsi="宋体"/>
          <w:sz w:val="24"/>
          <w:highlight w:val="none"/>
        </w:rPr>
        <w:t xml:space="preserve">采购项目符合下列情形之一的，评标委员会成员人数应当为7人以上单数：</w:t>
      </w:r>
      <w:r/>
    </w:p>
    <w:p>
      <w:pPr>
        <w:ind w:firstLine="480"/>
        <w:keepLines w:val="0"/>
        <w:keepNext w:val="0"/>
        <w:pageBreakBefore w:val="0"/>
        <w:spacing w:after="0" w:line="360" w:lineRule="auto"/>
        <w:widowControl w:val="off"/>
        <w:rPr>
          <w:rFonts w:hint="eastAsia" w:ascii="宋体" w:hAnsi="宋体"/>
          <w:sz w:val="24"/>
          <w:highlight w:val="none"/>
        </w:rPr>
      </w:pPr>
      <w:r>
        <w:rPr>
          <w:rFonts w:hint="eastAsia" w:ascii="宋体" w:hAnsi="宋体"/>
          <w:sz w:val="24"/>
          <w:highlight w:val="none"/>
        </w:rPr>
        <w:t xml:space="preserve">（一）采购预算金额在1000万元以上；</w:t>
      </w:r>
      <w:r/>
    </w:p>
    <w:p>
      <w:pPr>
        <w:ind w:firstLine="480"/>
        <w:keepLines w:val="0"/>
        <w:keepNext w:val="0"/>
        <w:pageBreakBefore w:val="0"/>
        <w:spacing w:after="0" w:line="360" w:lineRule="auto"/>
        <w:widowControl w:val="off"/>
        <w:rPr>
          <w:rFonts w:hint="eastAsia" w:ascii="宋体" w:hAnsi="宋体"/>
          <w:sz w:val="24"/>
          <w:highlight w:val="none"/>
        </w:rPr>
      </w:pPr>
      <w:r>
        <w:rPr>
          <w:rFonts w:hint="eastAsia" w:ascii="宋体" w:hAnsi="宋体"/>
          <w:sz w:val="24"/>
          <w:highlight w:val="none"/>
        </w:rPr>
        <w:t xml:space="preserve">（二）技术复杂；</w:t>
      </w:r>
      <w:r/>
    </w:p>
    <w:p>
      <w:pPr>
        <w:ind w:firstLine="480"/>
        <w:keepLines w:val="0"/>
        <w:keepNext w:val="0"/>
        <w:pageBreakBefore w:val="0"/>
        <w:spacing w:after="0" w:line="360" w:lineRule="auto"/>
        <w:widowControl w:val="off"/>
        <w:rPr>
          <w:rFonts w:hint="eastAsia" w:ascii="宋体" w:hAnsi="宋体"/>
          <w:sz w:val="24"/>
          <w:highlight w:val="none"/>
        </w:rPr>
      </w:pPr>
      <w:r>
        <w:rPr>
          <w:rFonts w:hint="eastAsia" w:ascii="宋体" w:hAnsi="宋体"/>
          <w:sz w:val="24"/>
          <w:highlight w:val="none"/>
        </w:rPr>
        <w:t xml:space="preserve">（三）社会影响较大。</w:t>
      </w:r>
      <w:r/>
    </w:p>
    <w:p>
      <w:pPr>
        <w:ind w:firstLine="480"/>
        <w:keepLines w:val="0"/>
        <w:keepNext w:val="0"/>
        <w:pageBreakBefore w:val="0"/>
        <w:spacing w:after="0" w:line="360" w:lineRule="auto"/>
        <w:widowControl w:val="off"/>
        <w:rPr>
          <w:rFonts w:hint="eastAsia" w:ascii="宋体" w:hAnsi="宋体"/>
          <w:sz w:val="24"/>
          <w:highlight w:val="none"/>
        </w:rPr>
      </w:pPr>
      <w:r>
        <w:rPr>
          <w:rFonts w:hint="eastAsia" w:ascii="宋体" w:hAnsi="宋体"/>
          <w:sz w:val="24"/>
          <w:highlight w:val="none"/>
        </w:rPr>
        <w:t xml:space="preserve">评审专家对本单位的采购项目只能作为采购人代表参与评标</w:t>
      </w:r>
      <w:r>
        <w:rPr>
          <w:rFonts w:hint="eastAsia" w:ascii="宋体" w:hAnsi="宋体"/>
          <w:sz w:val="24"/>
          <w:highlight w:val="none"/>
          <w:lang w:eastAsia="zh-CN"/>
        </w:rPr>
        <w:t xml:space="preserve">，</w:t>
      </w:r>
      <w:r>
        <w:rPr>
          <w:rFonts w:hint="eastAsia" w:ascii="宋体" w:hAnsi="宋体"/>
          <w:sz w:val="24"/>
          <w:highlight w:val="none"/>
        </w:rPr>
        <w:t xml:space="preserve">《政府采购货物和服务招标投标管理办法》第四十八条第二款规定情形除外。采购代理机构工作人员不得参加由本机构代理的政府采购项目的评标。</w:t>
      </w:r>
      <w:r/>
    </w:p>
    <w:p>
      <w:pPr>
        <w:ind w:firstLine="480"/>
        <w:keepLines w:val="0"/>
        <w:keepNext w:val="0"/>
        <w:pageBreakBefore w:val="0"/>
        <w:spacing w:after="0" w:line="360" w:lineRule="auto"/>
        <w:widowControl w:val="off"/>
        <w:rPr>
          <w:rFonts w:hint="eastAsia" w:ascii="宋体" w:hAnsi="宋体"/>
          <w:sz w:val="24"/>
          <w:highlight w:val="none"/>
        </w:rPr>
      </w:pPr>
      <w:r>
        <w:rPr>
          <w:rFonts w:hint="eastAsia" w:ascii="宋体" w:hAnsi="宋体"/>
          <w:sz w:val="24"/>
          <w:highlight w:val="none"/>
        </w:rPr>
        <w:t xml:space="preserve">评标委员会成员名单在评标结果公告前应当保密。</w:t>
      </w:r>
      <w:r/>
    </w:p>
    <w:p>
      <w:pPr>
        <w:ind w:firstLine="478"/>
        <w:keepLines w:val="0"/>
        <w:keepNext w:val="0"/>
        <w:pageBreakBefore w:val="0"/>
        <w:spacing w:before="120" w:after="120" w:line="360" w:lineRule="auto"/>
        <w:widowControl w:val="off"/>
        <w:rPr>
          <w:rFonts w:hint="eastAsia" w:ascii="宋体" w:hAnsi="宋体"/>
          <w:b/>
          <w:bCs/>
          <w:sz w:val="28"/>
          <w:szCs w:val="28"/>
          <w:highlight w:val="none"/>
        </w:rPr>
      </w:pPr>
      <w:r>
        <w:rPr>
          <w:rFonts w:ascii="宋体" w:hAnsi="宋体"/>
          <w:b/>
          <w:bCs/>
          <w:sz w:val="28"/>
          <w:szCs w:val="28"/>
          <w:highlight w:val="none"/>
        </w:rPr>
        <w:t xml:space="preserve">20.投标人符合性审查</w:t>
      </w:r>
      <w:r/>
    </w:p>
    <w:p>
      <w:pPr>
        <w:pStyle w:val="917"/>
        <w:ind w:firstLine="480"/>
        <w:keepLines w:val="0"/>
        <w:keepNext w:val="0"/>
        <w:pageBreakBefore w:val="0"/>
        <w:spacing w:after="0" w:line="360" w:lineRule="auto"/>
        <w:widowControl w:val="off"/>
        <w:rPr>
          <w:rFonts w:hint="eastAsia" w:ascii="宋体" w:hAnsi="宋体"/>
          <w:b/>
          <w:sz w:val="24"/>
          <w:highlight w:val="none"/>
        </w:rPr>
      </w:pPr>
      <w:r>
        <w:rPr>
          <w:rFonts w:ascii="宋体" w:hAnsi="宋体"/>
          <w:sz w:val="24"/>
          <w:highlight w:val="none"/>
        </w:rPr>
        <w:t xml:space="preserve">20.1评标委员会将按照招标文件第四部分“评标办法和标准”第7项规定对通过资格审查的投标人的投标文件进行符合性审查，以确定是否满足招标文件的实质性要求。</w:t>
      </w:r>
      <w:r>
        <w:rPr>
          <w:rFonts w:hint="eastAsia" w:ascii="宋体" w:hAnsi="宋体"/>
          <w:b/>
          <w:sz w:val="24"/>
          <w:highlight w:val="none"/>
        </w:rPr>
        <w:t xml:space="preserve">符合性审查合格投标人不足</w:t>
      </w:r>
      <w:r>
        <w:rPr>
          <w:rFonts w:ascii="宋体" w:hAnsi="宋体"/>
          <w:b/>
          <w:sz w:val="24"/>
          <w:highlight w:val="none"/>
        </w:rPr>
        <w:t xml:space="preserve">3家的，不进入详细评审环节。</w:t>
      </w:r>
      <w:r/>
    </w:p>
    <w:p>
      <w:pPr>
        <w:ind w:firstLine="480"/>
        <w:keepLines w:val="0"/>
        <w:keepNext w:val="0"/>
        <w:pageBreakBefore w:val="0"/>
        <w:spacing w:after="0" w:line="360" w:lineRule="auto"/>
        <w:widowControl w:val="off"/>
        <w:rPr>
          <w:rFonts w:hint="eastAsia" w:ascii="宋体" w:hAnsi="宋体"/>
          <w:sz w:val="24"/>
          <w:highlight w:val="none"/>
        </w:rPr>
      </w:pPr>
      <w:r>
        <w:rPr>
          <w:rFonts w:ascii="宋体" w:hAnsi="宋体"/>
          <w:sz w:val="24"/>
          <w:highlight w:val="none"/>
        </w:rPr>
        <w:t xml:space="preserve">20.2投标文件澄清</w:t>
      </w:r>
      <w:r/>
    </w:p>
    <w:p>
      <w:pPr>
        <w:ind w:firstLine="480"/>
        <w:keepLines w:val="0"/>
        <w:keepNext w:val="0"/>
        <w:pageBreakBefore w:val="0"/>
        <w:spacing w:after="0" w:line="360" w:lineRule="auto"/>
        <w:widowControl w:val="off"/>
        <w:rPr>
          <w:rFonts w:hint="eastAsia" w:ascii="宋体" w:hAnsi="宋体"/>
          <w:sz w:val="24"/>
          <w:highlight w:val="none"/>
        </w:rPr>
      </w:pPr>
      <w:r>
        <w:rPr>
          <w:rFonts w:ascii="宋体" w:hAnsi="宋体"/>
          <w:sz w:val="24"/>
          <w:highlight w:val="none"/>
        </w:rPr>
        <w:t xml:space="preserve">20.2.1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keepLines w:val="0"/>
        <w:keepNext w:val="0"/>
        <w:pageBreakBefore w:val="0"/>
        <w:spacing w:after="0" w:line="360" w:lineRule="auto"/>
        <w:widowControl w:val="off"/>
        <w:rPr>
          <w:rFonts w:hint="eastAsia" w:ascii="宋体" w:hAnsi="宋体"/>
          <w:sz w:val="24"/>
          <w:highlight w:val="none"/>
        </w:rPr>
      </w:pPr>
      <w:r>
        <w:rPr>
          <w:rFonts w:ascii="宋体" w:hAnsi="宋体"/>
          <w:sz w:val="24"/>
          <w:highlight w:val="none"/>
        </w:rPr>
        <w:t xml:space="preserve">20.2.2</w:t>
      </w:r>
      <w:r>
        <w:rPr>
          <w:rFonts w:hint="eastAsia" w:ascii="宋体" w:hAnsi="宋体" w:cs="宋体"/>
          <w:sz w:val="24"/>
          <w:highlight w:val="none"/>
        </w:rPr>
        <w:t xml:space="preserve">投标人的澄清应登录“苏采云”系统进入“澄清事项”模块进行。</w:t>
      </w:r>
      <w:r>
        <w:rPr>
          <w:rFonts w:ascii="宋体" w:hAnsi="宋体"/>
          <w:sz w:val="24"/>
          <w:highlight w:val="none"/>
        </w:rPr>
        <w:t xml:space="preserve">。</w:t>
      </w:r>
      <w:r/>
    </w:p>
    <w:p>
      <w:pPr>
        <w:ind w:firstLine="480"/>
        <w:keepLines w:val="0"/>
        <w:keepNext w:val="0"/>
        <w:pageBreakBefore w:val="0"/>
        <w:spacing w:after="0" w:line="360" w:lineRule="auto"/>
        <w:widowControl w:val="off"/>
        <w:rPr>
          <w:rFonts w:hint="eastAsia" w:ascii="宋体" w:hAnsi="宋体"/>
          <w:b/>
          <w:sz w:val="24"/>
          <w:highlight w:val="none"/>
        </w:rPr>
      </w:pPr>
      <w:r>
        <w:rPr>
          <w:rFonts w:ascii="宋体" w:hAnsi="宋体"/>
          <w:sz w:val="24"/>
          <w:highlight w:val="none"/>
        </w:rPr>
        <w:t xml:space="preserve">20.3开标至评标结束期间，投标人应保持系统在线，如因</w:t>
      </w:r>
      <w:r>
        <w:rPr>
          <w:rFonts w:hint="eastAsia" w:ascii="宋体" w:hAnsi="宋体"/>
          <w:b/>
          <w:bCs/>
          <w:sz w:val="24"/>
          <w:highlight w:val="none"/>
        </w:rPr>
        <w:t xml:space="preserve">投标人自身原因</w:t>
      </w:r>
      <w:r>
        <w:rPr>
          <w:rFonts w:hint="eastAsia" w:ascii="宋体" w:hAnsi="宋体"/>
          <w:b/>
          <w:sz w:val="24"/>
          <w:highlight w:val="none"/>
        </w:rPr>
        <w:t xml:space="preserve">未在规定时间内按评标委员会要求进行澄清、说明或者补正的，一切后果由投标人自行承担。</w:t>
      </w:r>
      <w:r/>
    </w:p>
    <w:p>
      <w:pPr>
        <w:ind w:firstLine="478"/>
        <w:keepLines w:val="0"/>
        <w:keepNext w:val="0"/>
        <w:pageBreakBefore w:val="0"/>
        <w:spacing w:before="120" w:after="120" w:line="360" w:lineRule="auto"/>
        <w:widowControl w:val="off"/>
        <w:rPr>
          <w:rFonts w:hint="eastAsia" w:ascii="宋体" w:hAnsi="宋体"/>
          <w:b/>
          <w:bCs/>
          <w:sz w:val="28"/>
          <w:szCs w:val="28"/>
          <w:highlight w:val="none"/>
        </w:rPr>
      </w:pPr>
      <w:r>
        <w:rPr>
          <w:rFonts w:ascii="宋体" w:hAnsi="宋体"/>
          <w:b/>
          <w:bCs/>
          <w:sz w:val="28"/>
          <w:szCs w:val="28"/>
          <w:highlight w:val="none"/>
        </w:rPr>
        <w:t xml:space="preserve">21.无效投标的情形</w:t>
      </w:r>
      <w:r/>
    </w:p>
    <w:p>
      <w:pPr>
        <w:ind w:firstLine="480"/>
        <w:keepLines w:val="0"/>
        <w:keepNext w:val="0"/>
        <w:pageBreakBefore w:val="0"/>
        <w:spacing w:after="0" w:line="360" w:lineRule="auto"/>
        <w:widowControl w:val="off"/>
        <w:rPr>
          <w:rFonts w:hint="eastAsia" w:ascii="宋体" w:hAnsi="宋体"/>
          <w:sz w:val="24"/>
          <w:highlight w:val="none"/>
        </w:rPr>
      </w:pPr>
      <w:r>
        <w:rPr>
          <w:rFonts w:ascii="宋体" w:hAnsi="宋体"/>
          <w:sz w:val="24"/>
          <w:highlight w:val="none"/>
        </w:rPr>
        <w:t xml:space="preserve">21.1投标人存在下列情况之一的，其投标无效：　</w:t>
      </w:r>
      <w:r/>
    </w:p>
    <w:p>
      <w:pPr>
        <w:ind w:firstLine="482"/>
        <w:keepLines w:val="0"/>
        <w:keepNext w:val="0"/>
        <w:pageBreakBefore w:val="0"/>
        <w:spacing w:after="0" w:line="360" w:lineRule="auto"/>
        <w:widowControl w:val="off"/>
        <w:rPr>
          <w:rFonts w:hint="eastAsia" w:ascii="宋体" w:hAnsi="宋体" w:cs="宋体"/>
          <w:b/>
          <w:sz w:val="24"/>
          <w:highlight w:val="none"/>
          <w:u w:val="single"/>
        </w:rPr>
      </w:pPr>
      <w:r>
        <w:rPr>
          <w:rFonts w:hint="eastAsia" w:ascii="宋体" w:hAnsi="宋体" w:cs="宋体"/>
          <w:b/>
          <w:sz w:val="24"/>
          <w:highlight w:val="none"/>
          <w:u w:val="single"/>
        </w:rPr>
        <w:t xml:space="preserve">（1）投标文件未按招标文件要求进行有效签章的；</w:t>
      </w:r>
      <w:r/>
    </w:p>
    <w:p>
      <w:pPr>
        <w:ind w:firstLine="482"/>
        <w:keepLines w:val="0"/>
        <w:keepNext w:val="0"/>
        <w:pageBreakBefore w:val="0"/>
        <w:spacing w:after="0" w:line="360" w:lineRule="auto"/>
        <w:widowControl w:val="off"/>
        <w:rPr>
          <w:rFonts w:hint="eastAsia" w:ascii="宋体" w:hAnsi="宋体" w:cs="宋体"/>
          <w:b/>
          <w:sz w:val="24"/>
          <w:highlight w:val="none"/>
          <w:u w:val="single"/>
        </w:rPr>
      </w:pPr>
      <w:r>
        <w:rPr>
          <w:rFonts w:hint="eastAsia" w:ascii="宋体" w:hAnsi="宋体" w:cs="宋体"/>
          <w:b/>
          <w:sz w:val="24"/>
          <w:highlight w:val="none"/>
          <w:u w:val="single"/>
        </w:rPr>
        <w:t xml:space="preserve">（2）报价超过招标文件中规定的预算金额或最高限价的；</w:t>
      </w:r>
      <w:r/>
    </w:p>
    <w:p>
      <w:pPr>
        <w:ind w:firstLine="482"/>
        <w:keepLines w:val="0"/>
        <w:keepNext w:val="0"/>
        <w:pageBreakBefore w:val="0"/>
        <w:spacing w:after="0" w:line="360" w:lineRule="auto"/>
        <w:widowControl w:val="off"/>
        <w:rPr>
          <w:rFonts w:hint="eastAsia" w:ascii="宋体" w:hAnsi="宋体" w:cs="宋体"/>
          <w:b/>
          <w:sz w:val="24"/>
          <w:highlight w:val="none"/>
          <w:u w:val="single"/>
        </w:rPr>
      </w:pPr>
      <w:r>
        <w:rPr>
          <w:rFonts w:hint="eastAsia" w:ascii="宋体" w:hAnsi="宋体" w:cs="宋体"/>
          <w:b/>
          <w:sz w:val="24"/>
          <w:highlight w:val="none"/>
          <w:u w:val="single"/>
        </w:rPr>
        <w:t xml:space="preserve">（3）投标文件含有采购人不能接受的附加条件的；</w:t>
      </w:r>
      <w:r/>
    </w:p>
    <w:p>
      <w:pPr>
        <w:ind w:firstLine="482"/>
        <w:keepLines w:val="0"/>
        <w:keepNext w:val="0"/>
        <w:pageBreakBefore w:val="0"/>
        <w:spacing w:after="0" w:line="360" w:lineRule="auto"/>
        <w:widowControl w:val="off"/>
        <w:rPr>
          <w:rFonts w:hint="eastAsia" w:ascii="宋体" w:hAnsi="宋体" w:cs="宋体"/>
          <w:b/>
          <w:sz w:val="24"/>
          <w:highlight w:val="none"/>
          <w:u w:val="single"/>
        </w:rPr>
      </w:pPr>
      <w:r>
        <w:rPr>
          <w:rFonts w:hint="eastAsia" w:ascii="宋体" w:hAnsi="宋体" w:cs="宋体"/>
          <w:b/>
          <w:sz w:val="24"/>
          <w:highlight w:val="none"/>
          <w:u w:val="single"/>
        </w:rPr>
        <w:t xml:space="preserve">（4）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r/>
    </w:p>
    <w:p>
      <w:pPr>
        <w:ind w:firstLine="482"/>
        <w:keepLines w:val="0"/>
        <w:keepNext w:val="0"/>
        <w:pageBreakBefore w:val="0"/>
        <w:spacing w:after="0" w:line="360" w:lineRule="auto"/>
        <w:widowControl w:val="off"/>
        <w:rPr>
          <w:rFonts w:hint="eastAsia" w:ascii="宋体" w:hAnsi="宋体" w:cs="宋体"/>
          <w:b/>
          <w:sz w:val="24"/>
          <w:highlight w:val="none"/>
          <w:u w:val="single"/>
        </w:rPr>
      </w:pPr>
      <w:r>
        <w:rPr>
          <w:rFonts w:hint="eastAsia" w:ascii="宋体" w:hAnsi="宋体" w:cs="宋体"/>
          <w:b/>
          <w:sz w:val="24"/>
          <w:highlight w:val="none"/>
          <w:u w:val="single"/>
        </w:rPr>
        <w:t xml:space="preserve">（5）经评标委员会认定属于异常低价无效投标情形的；</w:t>
      </w:r>
      <w:r/>
    </w:p>
    <w:p>
      <w:pPr>
        <w:ind w:firstLine="482"/>
        <w:keepLines w:val="0"/>
        <w:keepNext w:val="0"/>
        <w:pageBreakBefore w:val="0"/>
        <w:spacing w:after="0" w:line="360" w:lineRule="auto"/>
        <w:widowControl w:val="off"/>
        <w:rPr>
          <w:rFonts w:hint="eastAsia" w:ascii="宋体" w:hAnsi="宋体" w:cs="宋体"/>
          <w:b/>
          <w:sz w:val="24"/>
          <w:highlight w:val="none"/>
          <w:u w:val="single"/>
        </w:rPr>
      </w:pPr>
      <w:r>
        <w:rPr>
          <w:rFonts w:hint="eastAsia" w:ascii="宋体" w:hAnsi="宋体" w:cs="宋体"/>
          <w:b/>
          <w:sz w:val="24"/>
          <w:highlight w:val="none"/>
          <w:u w:val="single"/>
        </w:rPr>
        <w:t xml:space="preserve">（6）投标人对根据修正原则修正后的报价不确认的；</w:t>
      </w:r>
      <w:r/>
    </w:p>
    <w:p>
      <w:pPr>
        <w:ind w:firstLine="482"/>
        <w:keepLines w:val="0"/>
        <w:keepNext w:val="0"/>
        <w:pageBreakBefore w:val="0"/>
        <w:spacing w:after="0" w:line="360" w:lineRule="auto"/>
        <w:widowControl w:val="off"/>
        <w:rPr>
          <w:rFonts w:hint="eastAsia" w:ascii="宋体" w:hAnsi="宋体" w:cs="宋体"/>
          <w:b/>
          <w:sz w:val="24"/>
          <w:highlight w:val="none"/>
          <w:u w:val="single"/>
        </w:rPr>
      </w:pPr>
      <w:r>
        <w:rPr>
          <w:rFonts w:hint="eastAsia" w:ascii="宋体" w:hAnsi="宋体" w:cs="宋体"/>
          <w:b/>
          <w:sz w:val="24"/>
          <w:highlight w:val="none"/>
          <w:u w:val="single"/>
        </w:rPr>
        <w:t xml:space="preserve">（7）投标文件中提供了虚假或失实资料的；</w:t>
      </w:r>
      <w:r/>
    </w:p>
    <w:p>
      <w:pPr>
        <w:ind w:firstLine="482"/>
        <w:keepLines w:val="0"/>
        <w:keepNext w:val="0"/>
        <w:pageBreakBefore w:val="0"/>
        <w:spacing w:after="0" w:line="360" w:lineRule="auto"/>
        <w:widowControl w:val="off"/>
        <w:rPr>
          <w:rFonts w:hint="eastAsia" w:ascii="宋体" w:hAnsi="宋体" w:cs="宋体"/>
          <w:b/>
          <w:sz w:val="24"/>
          <w:highlight w:val="none"/>
          <w:u w:val="single"/>
        </w:rPr>
      </w:pPr>
      <w:r>
        <w:rPr>
          <w:rFonts w:hint="eastAsia" w:ascii="宋体" w:hAnsi="宋体" w:cs="宋体"/>
          <w:b/>
          <w:sz w:val="24"/>
          <w:highlight w:val="none"/>
          <w:u w:val="single"/>
        </w:rPr>
        <w:t xml:space="preserve">（8）</w:t>
      </w:r>
      <w:r>
        <w:rPr>
          <w:rFonts w:hint="eastAsia" w:ascii="宋体" w:hAnsi="宋体" w:cs="宋体"/>
          <w:b/>
          <w:bCs/>
          <w:sz w:val="24"/>
          <w:highlight w:val="none"/>
          <w:u w:val="single"/>
        </w:rPr>
        <w:t xml:space="preserve">不同投标人的电子投标文件出自同一台电脑；</w:t>
      </w:r>
      <w:r/>
    </w:p>
    <w:p>
      <w:pPr>
        <w:ind w:firstLine="482"/>
        <w:keepLines w:val="0"/>
        <w:keepNext w:val="0"/>
        <w:pageBreakBefore w:val="0"/>
        <w:spacing w:after="0" w:line="360" w:lineRule="auto"/>
        <w:widowControl w:val="off"/>
        <w:rPr>
          <w:rFonts w:hint="eastAsia" w:ascii="宋体" w:hAnsi="宋体" w:cs="宋体"/>
          <w:b/>
          <w:sz w:val="24"/>
          <w:highlight w:val="none"/>
          <w:u w:val="single"/>
        </w:rPr>
      </w:pPr>
      <w:r>
        <w:rPr>
          <w:rFonts w:hint="eastAsia" w:ascii="宋体" w:hAnsi="宋体" w:cs="宋体"/>
          <w:b/>
          <w:bCs/>
          <w:sz w:val="24"/>
          <w:highlight w:val="none"/>
          <w:u w:val="single"/>
        </w:rPr>
        <w:t xml:space="preserve">（9）</w:t>
      </w:r>
      <w:r>
        <w:rPr>
          <w:rFonts w:hint="eastAsia" w:ascii="宋体" w:hAnsi="宋体" w:cs="宋体"/>
          <w:b/>
          <w:sz w:val="24"/>
          <w:highlight w:val="none"/>
          <w:u w:val="single"/>
        </w:rPr>
        <w:t xml:space="preserve">不同投标人的电子投标文件IP地址、MAC地址、标书制作工具客户端标识码都一致的；</w:t>
      </w:r>
      <w:r/>
    </w:p>
    <w:p>
      <w:pPr>
        <w:ind w:firstLine="482"/>
        <w:keepLines w:val="0"/>
        <w:keepNext w:val="0"/>
        <w:pageBreakBefore w:val="0"/>
        <w:spacing w:after="0" w:line="360" w:lineRule="auto"/>
        <w:widowControl w:val="off"/>
        <w:rPr>
          <w:rFonts w:hint="eastAsia" w:ascii="宋体" w:hAnsi="宋体" w:cs="宋体"/>
          <w:b/>
          <w:bCs/>
          <w:sz w:val="24"/>
          <w:highlight w:val="none"/>
          <w:u w:val="single"/>
        </w:rPr>
      </w:pPr>
      <w:r>
        <w:rPr>
          <w:rFonts w:hint="eastAsia" w:ascii="宋体" w:hAnsi="宋体" w:cs="宋体"/>
          <w:b/>
          <w:sz w:val="24"/>
          <w:highlight w:val="none"/>
          <w:u w:val="single"/>
        </w:rPr>
        <w:t xml:space="preserve">（10）投标人存在串通投标情形的；</w:t>
      </w:r>
      <w:r/>
    </w:p>
    <w:p>
      <w:pPr>
        <w:ind w:firstLine="482"/>
        <w:keepLines w:val="0"/>
        <w:keepNext w:val="0"/>
        <w:pageBreakBefore w:val="0"/>
        <w:spacing w:after="0" w:line="360" w:lineRule="auto"/>
        <w:widowControl w:val="off"/>
        <w:rPr>
          <w:rFonts w:hint="eastAsia" w:ascii="宋体" w:hAnsi="宋体" w:cs="宋体"/>
          <w:b/>
          <w:sz w:val="24"/>
          <w:highlight w:val="none"/>
          <w:u w:val="single"/>
        </w:rPr>
      </w:pPr>
      <w:r>
        <w:rPr>
          <w:rFonts w:hint="eastAsia" w:ascii="宋体" w:hAnsi="宋体" w:cs="宋体"/>
          <w:b/>
          <w:sz w:val="24"/>
          <w:highlight w:val="none"/>
          <w:u w:val="single"/>
        </w:rPr>
        <w:t xml:space="preserve">（11）为本项目提供整体设计、规范编制或者项目管理、监理、检测等服务的；</w:t>
      </w:r>
      <w:r/>
    </w:p>
    <w:p>
      <w:pPr>
        <w:ind w:firstLine="482"/>
        <w:keepLines w:val="0"/>
        <w:keepNext w:val="0"/>
        <w:pageBreakBefore w:val="0"/>
        <w:spacing w:after="0" w:line="360" w:lineRule="auto"/>
        <w:widowControl w:val="off"/>
        <w:rPr>
          <w:rFonts w:hint="eastAsia" w:ascii="宋体" w:hAnsi="宋体" w:cs="宋体"/>
          <w:b/>
          <w:sz w:val="24"/>
          <w:highlight w:val="none"/>
          <w:u w:val="single"/>
        </w:rPr>
      </w:pPr>
      <w:r>
        <w:rPr>
          <w:rFonts w:hint="eastAsia" w:ascii="宋体" w:hAnsi="宋体" w:cs="宋体"/>
          <w:b/>
          <w:sz w:val="24"/>
          <w:highlight w:val="none"/>
          <w:u w:val="single"/>
        </w:rPr>
        <w:t xml:space="preserve">（12）不同投标人的法定代表人或单位负责人为同一个人或者存在直接控股、管理关系的；</w:t>
      </w:r>
      <w:r/>
    </w:p>
    <w:p>
      <w:pPr>
        <w:ind w:firstLine="482"/>
        <w:keepLines w:val="0"/>
        <w:keepNext w:val="0"/>
        <w:pageBreakBefore w:val="0"/>
        <w:spacing w:after="0" w:line="360" w:lineRule="auto"/>
        <w:widowControl w:val="off"/>
        <w:rPr>
          <w:rFonts w:hint="eastAsia" w:ascii="宋体" w:hAnsi="宋体" w:cs="宋体"/>
          <w:b/>
          <w:sz w:val="24"/>
          <w:highlight w:val="none"/>
          <w:u w:val="single"/>
        </w:rPr>
      </w:pPr>
      <w:r>
        <w:rPr>
          <w:rFonts w:hint="eastAsia" w:ascii="宋体" w:hAnsi="宋体" w:cs="宋体"/>
          <w:b/>
          <w:sz w:val="24"/>
          <w:highlight w:val="none"/>
          <w:u w:val="single"/>
        </w:rPr>
        <w:t xml:space="preserve">（13）投标文件不满足招标文件的其它实质性要求的；</w:t>
      </w:r>
      <w:r/>
    </w:p>
    <w:p>
      <w:pPr>
        <w:ind w:firstLine="482"/>
        <w:keepLines w:val="0"/>
        <w:keepNext w:val="0"/>
        <w:pageBreakBefore w:val="0"/>
        <w:spacing w:after="0" w:line="360" w:lineRule="auto"/>
        <w:widowControl w:val="off"/>
        <w:rPr>
          <w:rFonts w:hint="eastAsia" w:ascii="宋体" w:hAnsi="宋体" w:cs="宋体"/>
          <w:b/>
          <w:sz w:val="24"/>
          <w:highlight w:val="none"/>
          <w:u w:val="single"/>
        </w:rPr>
      </w:pPr>
      <w:r>
        <w:rPr>
          <w:rFonts w:hint="eastAsia" w:ascii="宋体" w:hAnsi="宋体" w:cs="宋体"/>
          <w:b/>
          <w:sz w:val="24"/>
          <w:highlight w:val="none"/>
          <w:u w:val="single"/>
        </w:rPr>
        <w:t xml:space="preserve">（14）加“★”项有负偏离的。</w:t>
      </w:r>
      <w:r/>
    </w:p>
    <w:p>
      <w:pPr>
        <w:ind w:firstLine="482"/>
        <w:keepLines w:val="0"/>
        <w:keepNext w:val="0"/>
        <w:pageBreakBefore w:val="0"/>
        <w:spacing w:after="0" w:line="360" w:lineRule="auto"/>
        <w:widowControl w:val="off"/>
        <w:rPr>
          <w:rFonts w:hint="eastAsia" w:ascii="宋体" w:hAnsi="宋体" w:cs="宋体"/>
          <w:b/>
          <w:sz w:val="24"/>
          <w:highlight w:val="none"/>
          <w:u w:val="single"/>
        </w:rPr>
      </w:pPr>
      <w:r>
        <w:rPr>
          <w:rFonts w:hint="eastAsia" w:ascii="宋体" w:hAnsi="宋体" w:cs="宋体"/>
          <w:b/>
          <w:sz w:val="24"/>
          <w:highlight w:val="none"/>
          <w:u w:val="single"/>
        </w:rPr>
        <w:t xml:space="preserve">（15）法律、法规、规章（适用本市的）及省级以上规范性文件（适用本市的）规定的其他无效情形；</w:t>
      </w:r>
      <w:r/>
    </w:p>
    <w:p>
      <w:pPr>
        <w:ind w:firstLine="478"/>
        <w:keepLines w:val="0"/>
        <w:keepNext w:val="0"/>
        <w:pageBreakBefore w:val="0"/>
        <w:spacing w:before="120" w:after="120" w:line="360" w:lineRule="auto"/>
        <w:widowControl w:val="off"/>
        <w:rPr>
          <w:rFonts w:hint="eastAsia" w:ascii="宋体" w:hAnsi="宋体"/>
          <w:b/>
          <w:bCs/>
          <w:sz w:val="28"/>
          <w:szCs w:val="28"/>
          <w:highlight w:val="none"/>
        </w:rPr>
      </w:pPr>
      <w:r>
        <w:rPr>
          <w:rFonts w:ascii="宋体" w:hAnsi="宋体"/>
          <w:b/>
          <w:bCs/>
          <w:sz w:val="28"/>
          <w:szCs w:val="28"/>
          <w:highlight w:val="none"/>
        </w:rPr>
        <w:t xml:space="preserve">22.串通投标的情形</w:t>
      </w:r>
      <w:r/>
    </w:p>
    <w:p>
      <w:pPr>
        <w:ind w:firstLine="480"/>
        <w:keepLines w:val="0"/>
        <w:keepNext w:val="0"/>
        <w:pageBreakBefore w:val="0"/>
        <w:spacing w:after="0" w:line="360" w:lineRule="auto"/>
        <w:widowControl w:val="off"/>
        <w:rPr>
          <w:rFonts w:hint="eastAsia" w:ascii="宋体" w:hAnsi="宋体"/>
          <w:sz w:val="24"/>
          <w:highlight w:val="none"/>
        </w:rPr>
      </w:pPr>
      <w:r>
        <w:rPr>
          <w:rFonts w:ascii="宋体" w:hAnsi="宋体"/>
          <w:sz w:val="24"/>
          <w:highlight w:val="none"/>
        </w:rPr>
        <w:t xml:space="preserve">22.1有下列情形之一的，视为投标人串通投标，投标无效：</w:t>
      </w:r>
      <w:r/>
    </w:p>
    <w:p>
      <w:pPr>
        <w:ind w:firstLine="480"/>
        <w:keepLines w:val="0"/>
        <w:keepNext w:val="0"/>
        <w:pageBreakBefore w:val="0"/>
        <w:spacing w:after="0" w:line="360" w:lineRule="auto"/>
        <w:widowControl w:val="off"/>
        <w:rPr>
          <w:rFonts w:hint="eastAsia"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1）不同投标人的投标文件由同一单位或者个人编制；</w:t>
      </w:r>
      <w:r/>
    </w:p>
    <w:p>
      <w:pPr>
        <w:ind w:firstLine="480"/>
        <w:keepLines w:val="0"/>
        <w:keepNext w:val="0"/>
        <w:pageBreakBefore w:val="0"/>
        <w:spacing w:after="0" w:line="360" w:lineRule="auto"/>
        <w:widowControl w:val="off"/>
        <w:rPr>
          <w:rFonts w:hint="eastAsia"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2）不同投标人委托同一单位或者个人办理投标事宜；</w:t>
      </w:r>
      <w:r/>
    </w:p>
    <w:p>
      <w:pPr>
        <w:ind w:firstLine="480"/>
        <w:keepLines w:val="0"/>
        <w:keepNext w:val="0"/>
        <w:pageBreakBefore w:val="0"/>
        <w:spacing w:after="0" w:line="360" w:lineRule="auto"/>
        <w:widowControl w:val="off"/>
        <w:rPr>
          <w:rFonts w:hint="eastAsia"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3）不同投标人的投标文件载明的项目管理成员或者联系人员为同一人；</w:t>
      </w:r>
      <w:r/>
    </w:p>
    <w:p>
      <w:pPr>
        <w:ind w:firstLine="480"/>
        <w:keepLines w:val="0"/>
        <w:keepNext w:val="0"/>
        <w:pageBreakBefore w:val="0"/>
        <w:spacing w:after="0" w:line="360" w:lineRule="auto"/>
        <w:widowControl w:val="off"/>
        <w:rPr>
          <w:rFonts w:hint="eastAsia"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4）不同投标人的投标文件异常一致或者投标报价呈规律性差异；</w:t>
      </w:r>
      <w:r/>
    </w:p>
    <w:p>
      <w:pPr>
        <w:ind w:firstLine="480"/>
        <w:keepLines w:val="0"/>
        <w:keepNext w:val="0"/>
        <w:pageBreakBefore w:val="0"/>
        <w:spacing w:after="0" w:line="360" w:lineRule="auto"/>
        <w:widowControl w:val="off"/>
        <w:rPr>
          <w:rFonts w:hint="eastAsia" w:ascii="宋体" w:hAnsi="宋体"/>
          <w:highlight w:val="none"/>
        </w:rPr>
      </w:pPr>
      <w:r>
        <w:rPr>
          <w:rFonts w:hint="eastAsia" w:ascii="宋体" w:hAnsi="宋体"/>
          <w:sz w:val="24"/>
          <w:highlight w:val="none"/>
        </w:rPr>
        <w:t xml:space="preserve">（</w:t>
      </w:r>
      <w:r>
        <w:rPr>
          <w:rFonts w:ascii="宋体" w:hAnsi="宋体"/>
          <w:sz w:val="24"/>
          <w:highlight w:val="none"/>
        </w:rPr>
        <w:t xml:space="preserve">5）不同投标人的投标文件相互混装。</w:t>
      </w:r>
      <w:r/>
    </w:p>
    <w:p>
      <w:pPr>
        <w:ind w:firstLine="478"/>
        <w:keepLines w:val="0"/>
        <w:keepNext w:val="0"/>
        <w:pageBreakBefore w:val="0"/>
        <w:spacing w:before="120" w:after="120" w:line="360" w:lineRule="auto"/>
        <w:widowControl w:val="off"/>
        <w:rPr>
          <w:rFonts w:hint="eastAsia" w:ascii="宋体" w:hAnsi="宋体"/>
          <w:b/>
          <w:bCs/>
          <w:sz w:val="28"/>
          <w:szCs w:val="28"/>
          <w:highlight w:val="none"/>
        </w:rPr>
      </w:pPr>
      <w:r>
        <w:rPr>
          <w:rFonts w:ascii="宋体" w:hAnsi="宋体"/>
          <w:b/>
          <w:bCs/>
          <w:sz w:val="28"/>
          <w:szCs w:val="28"/>
          <w:highlight w:val="none"/>
        </w:rPr>
        <w:t xml:space="preserve">23.投标文件详细评审</w:t>
      </w:r>
      <w:r/>
    </w:p>
    <w:p>
      <w:pPr>
        <w:pStyle w:val="917"/>
        <w:ind w:firstLine="480"/>
        <w:keepLines w:val="0"/>
        <w:keepNext w:val="0"/>
        <w:pageBreakBefore w:val="0"/>
        <w:spacing w:after="0" w:line="360" w:lineRule="auto"/>
        <w:widowControl w:val="off"/>
        <w:rPr>
          <w:rFonts w:hint="eastAsia" w:ascii="宋体" w:hAnsi="宋体"/>
          <w:highlight w:val="none"/>
        </w:rPr>
      </w:pPr>
      <w:r>
        <w:rPr>
          <w:rFonts w:ascii="宋体" w:hAnsi="宋体"/>
          <w:sz w:val="24"/>
          <w:highlight w:val="none"/>
        </w:rPr>
        <w:t xml:space="preserve">23.1评标委员会将按照招标文件第五部分“评标办法和标准”第8项规定，对符合性审查合格的投标文件进行商务、技术和价格评估，综合比较与评价。</w:t>
      </w:r>
      <w:r/>
    </w:p>
    <w:p>
      <w:pPr>
        <w:ind w:firstLine="478"/>
        <w:keepLines w:val="0"/>
        <w:keepNext w:val="0"/>
        <w:pageBreakBefore w:val="0"/>
        <w:spacing w:before="120" w:after="120" w:line="360" w:lineRule="auto"/>
        <w:widowControl w:val="off"/>
        <w:rPr>
          <w:rFonts w:hint="eastAsia" w:ascii="宋体" w:hAnsi="宋体"/>
          <w:b/>
          <w:bCs/>
          <w:sz w:val="28"/>
          <w:szCs w:val="28"/>
          <w:highlight w:val="none"/>
        </w:rPr>
      </w:pPr>
      <w:r>
        <w:rPr>
          <w:rFonts w:ascii="宋体" w:hAnsi="宋体"/>
          <w:b/>
          <w:bCs/>
          <w:sz w:val="28"/>
          <w:szCs w:val="28"/>
          <w:highlight w:val="none"/>
        </w:rPr>
        <w:t xml:space="preserve">24.评标过程的保密</w:t>
      </w:r>
      <w:r/>
    </w:p>
    <w:p>
      <w:pPr>
        <w:ind w:firstLine="480"/>
        <w:keepLines w:val="0"/>
        <w:keepNext w:val="0"/>
        <w:pageBreakBefore w:val="0"/>
        <w:spacing w:after="0" w:line="360" w:lineRule="auto"/>
        <w:widowControl w:val="off"/>
        <w:rPr>
          <w:rFonts w:hint="eastAsia" w:ascii="宋体" w:hAnsi="宋体"/>
          <w:sz w:val="24"/>
          <w:highlight w:val="none"/>
        </w:rPr>
      </w:pPr>
      <w:r>
        <w:rPr>
          <w:rFonts w:ascii="宋体" w:hAnsi="宋体"/>
          <w:sz w:val="24"/>
          <w:highlight w:val="none"/>
        </w:rPr>
        <w:t xml:space="preserve">24.1在评标过程中，如果投标人试图在投标文件审查、澄清、比较及授标建议等方面向采购人、采购代理机构或参加评标的人员施加任何影响，都将会导致其投标无效。</w:t>
      </w:r>
      <w:r/>
    </w:p>
    <w:p>
      <w:pPr>
        <w:ind w:firstLine="480"/>
        <w:keepLines w:val="0"/>
        <w:keepNext w:val="0"/>
        <w:pageBreakBefore w:val="0"/>
        <w:spacing w:after="0" w:line="360" w:lineRule="auto"/>
        <w:widowControl w:val="off"/>
        <w:rPr>
          <w:rFonts w:hint="eastAsia" w:ascii="宋体" w:hAnsi="宋体"/>
          <w:sz w:val="24"/>
          <w:highlight w:val="none"/>
          <w:u w:val="single"/>
        </w:rPr>
      </w:pPr>
      <w:r>
        <w:rPr>
          <w:rFonts w:ascii="宋体" w:hAnsi="宋体"/>
          <w:sz w:val="24"/>
          <w:highlight w:val="none"/>
        </w:rPr>
        <w:t xml:space="preserve">24.2</w:t>
      </w:r>
      <w:r>
        <w:rPr>
          <w:rFonts w:hint="eastAsia" w:ascii="宋体" w:hAnsi="宋体"/>
          <w:b/>
          <w:sz w:val="24"/>
          <w:highlight w:val="none"/>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ind w:firstLine="478"/>
        <w:keepLines w:val="0"/>
        <w:keepNext w:val="0"/>
        <w:pageBreakBefore w:val="0"/>
        <w:spacing w:before="120" w:after="120" w:line="360" w:lineRule="auto"/>
        <w:widowControl w:val="off"/>
        <w:rPr>
          <w:rFonts w:hint="eastAsia" w:ascii="宋体" w:hAnsi="宋体"/>
          <w:b/>
          <w:bCs/>
          <w:sz w:val="28"/>
          <w:szCs w:val="28"/>
          <w:highlight w:val="none"/>
        </w:rPr>
      </w:pPr>
      <w:r>
        <w:rPr>
          <w:rFonts w:ascii="宋体" w:hAnsi="宋体"/>
          <w:b/>
          <w:bCs/>
          <w:sz w:val="28"/>
          <w:szCs w:val="28"/>
          <w:highlight w:val="none"/>
        </w:rPr>
        <w:t xml:space="preserve">25.废标的情形</w:t>
      </w:r>
      <w:r/>
    </w:p>
    <w:p>
      <w:pPr>
        <w:ind w:firstLine="480"/>
        <w:keepLines w:val="0"/>
        <w:keepNext w:val="0"/>
        <w:pageBreakBefore w:val="0"/>
        <w:spacing w:after="0" w:line="360" w:lineRule="auto"/>
        <w:widowControl w:val="off"/>
        <w:rPr>
          <w:rFonts w:hint="eastAsia" w:ascii="宋体" w:hAnsi="宋体"/>
          <w:sz w:val="24"/>
          <w:highlight w:val="none"/>
        </w:rPr>
      </w:pPr>
      <w:r>
        <w:rPr>
          <w:rFonts w:ascii="宋体" w:hAnsi="宋体"/>
          <w:sz w:val="24"/>
          <w:highlight w:val="none"/>
        </w:rPr>
        <w:t xml:space="preserve">25.1出现下列情形之一的，将</w:t>
      </w:r>
      <w:r>
        <w:rPr>
          <w:rFonts w:hint="eastAsia" w:ascii="宋体" w:hAnsi="宋体"/>
          <w:sz w:val="24"/>
          <w:highlight w:val="none"/>
        </w:rPr>
        <w:t xml:space="preserve">予废标：</w:t>
      </w:r>
      <w:r/>
    </w:p>
    <w:p>
      <w:pPr>
        <w:ind w:firstLine="480"/>
        <w:keepLines w:val="0"/>
        <w:keepNext w:val="0"/>
        <w:pageBreakBefore w:val="0"/>
        <w:spacing w:after="0" w:line="360" w:lineRule="auto"/>
        <w:widowControl w:val="off"/>
        <w:rPr>
          <w:rFonts w:hint="eastAsia"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1）符合专业条件的供应商或者对招标文件作实质响应的供应商不足三家的；  </w:t>
      </w:r>
      <w:r/>
    </w:p>
    <w:p>
      <w:pPr>
        <w:ind w:firstLine="480"/>
        <w:keepLines w:val="0"/>
        <w:keepNext w:val="0"/>
        <w:pageBreakBefore w:val="0"/>
        <w:spacing w:after="0" w:line="360" w:lineRule="auto"/>
        <w:widowControl w:val="off"/>
        <w:rPr>
          <w:rFonts w:hint="eastAsia"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2）出现影响采购公正的违法、违规行为的；  </w:t>
      </w:r>
      <w:r/>
    </w:p>
    <w:p>
      <w:pPr>
        <w:ind w:firstLine="480"/>
        <w:keepLines w:val="0"/>
        <w:keepNext w:val="0"/>
        <w:pageBreakBefore w:val="0"/>
        <w:spacing w:after="0" w:line="360" w:lineRule="auto"/>
        <w:widowControl w:val="off"/>
        <w:rPr>
          <w:rFonts w:hint="eastAsia"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3）投标人的报价均超过了采购预算，采购人不能支付的；</w:t>
      </w:r>
      <w:r/>
    </w:p>
    <w:p>
      <w:pPr>
        <w:ind w:firstLine="480"/>
        <w:keepLines w:val="0"/>
        <w:keepNext w:val="0"/>
        <w:pageBreakBefore w:val="0"/>
        <w:spacing w:after="0" w:line="360" w:lineRule="auto"/>
        <w:widowControl w:val="off"/>
        <w:rPr>
          <w:rFonts w:hint="eastAsia"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4）因重大变故，采购任务取消的； </w:t>
      </w:r>
      <w:r/>
    </w:p>
    <w:p>
      <w:pPr>
        <w:ind w:firstLine="480"/>
        <w:keepLines w:val="0"/>
        <w:keepNext w:val="0"/>
        <w:pageBreakBefore w:val="0"/>
        <w:spacing w:after="0" w:line="360" w:lineRule="auto"/>
        <w:widowControl w:val="off"/>
        <w:rPr>
          <w:rFonts w:hint="eastAsia" w:ascii="宋体" w:hAnsi="宋体"/>
          <w:sz w:val="24"/>
          <w:highlight w:val="none"/>
        </w:rPr>
      </w:pPr>
      <w:r>
        <w:rPr>
          <w:rFonts w:hint="eastAsia" w:ascii="宋体" w:hAnsi="宋体"/>
          <w:sz w:val="24"/>
          <w:highlight w:val="none"/>
        </w:rPr>
        <w:t xml:space="preserve">废标后，采购人应当将废标理由通知所有投标人。</w:t>
      </w:r>
      <w:bookmarkStart w:id="162" w:name="_Toc25767"/>
      <w:r/>
      <w:bookmarkStart w:id="163" w:name="_Toc15564"/>
      <w:r/>
      <w:bookmarkStart w:id="164" w:name="_Toc17661"/>
      <w:r/>
      <w:bookmarkStart w:id="165" w:name="_Toc11259"/>
      <w:r/>
      <w:bookmarkStart w:id="166" w:name="_Toc627"/>
      <w:r/>
      <w:bookmarkStart w:id="167" w:name="_Toc22163"/>
      <w:r/>
      <w:bookmarkStart w:id="168" w:name="_Toc19469"/>
      <w:r/>
      <w:bookmarkStart w:id="169" w:name="_Toc30396"/>
      <w:r/>
      <w:bookmarkStart w:id="170" w:name="_Toc10261"/>
      <w:r/>
      <w:bookmarkStart w:id="171" w:name="_Toc20473"/>
      <w:r/>
      <w:bookmarkStart w:id="172" w:name="_Toc5681"/>
      <w:r/>
      <w:r/>
    </w:p>
    <w:p>
      <w:pPr>
        <w:pStyle w:val="912"/>
        <w:keepLines w:val="0"/>
        <w:keepNext w:val="0"/>
        <w:pageBreakBefore w:val="0"/>
        <w:spacing w:before="240" w:after="240"/>
        <w:widowControl w:val="off"/>
        <w:rPr>
          <w:highlight w:val="none"/>
        </w:rPr>
      </w:pPr>
      <w:r/>
      <w:bookmarkStart w:id="173" w:name="_Toc28154"/>
      <w:r>
        <w:rPr>
          <w:rFonts w:hint="eastAsia"/>
          <w:highlight w:val="none"/>
        </w:rPr>
        <w:t xml:space="preserve">五、确定结果</w:t>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r/>
    </w:p>
    <w:p>
      <w:pPr>
        <w:ind w:firstLine="478"/>
        <w:keepLines w:val="0"/>
        <w:keepNext w:val="0"/>
        <w:pageBreakBefore w:val="0"/>
        <w:spacing w:before="120" w:after="120" w:line="360" w:lineRule="auto"/>
        <w:widowControl w:val="off"/>
        <w:rPr>
          <w:rFonts w:hint="eastAsia" w:ascii="宋体" w:hAnsi="宋体"/>
          <w:b/>
          <w:bCs/>
          <w:sz w:val="28"/>
          <w:szCs w:val="28"/>
          <w:highlight w:val="none"/>
        </w:rPr>
      </w:pPr>
      <w:r>
        <w:rPr>
          <w:rFonts w:ascii="宋体" w:hAnsi="宋体"/>
          <w:b/>
          <w:bCs/>
          <w:sz w:val="28"/>
          <w:szCs w:val="28"/>
          <w:highlight w:val="none"/>
        </w:rPr>
        <w:t xml:space="preserve">26.确定中标人</w:t>
      </w:r>
      <w:r/>
    </w:p>
    <w:p>
      <w:pPr>
        <w:ind w:firstLine="480"/>
        <w:keepLines w:val="0"/>
        <w:keepNext w:val="0"/>
        <w:pageBreakBefore w:val="0"/>
        <w:spacing w:after="0" w:line="360" w:lineRule="auto"/>
        <w:widowControl w:val="off"/>
        <w:rPr>
          <w:rFonts w:hint="eastAsia" w:ascii="宋体" w:hAnsi="宋体"/>
          <w:sz w:val="24"/>
          <w:highlight w:val="none"/>
        </w:rPr>
      </w:pPr>
      <w:r>
        <w:rPr>
          <w:rFonts w:ascii="宋体" w:hAnsi="宋体"/>
          <w:sz w:val="24"/>
          <w:highlight w:val="none"/>
        </w:rPr>
        <w:t xml:space="preserve">26.1采购代理机构在评标结束后2个工作日内将评标报告送采购人。</w:t>
      </w:r>
      <w:r/>
    </w:p>
    <w:p>
      <w:pPr>
        <w:ind w:firstLine="480"/>
        <w:keepLines w:val="0"/>
        <w:keepNext w:val="0"/>
        <w:pageBreakBefore w:val="0"/>
        <w:spacing w:after="0" w:line="360" w:lineRule="auto"/>
        <w:widowControl w:val="off"/>
        <w:rPr>
          <w:rFonts w:hint="eastAsia" w:ascii="宋体" w:hAnsi="宋体"/>
          <w:sz w:val="24"/>
          <w:highlight w:val="none"/>
        </w:rPr>
      </w:pPr>
      <w:r/>
      <w:bookmarkStart w:id="174" w:name="_Hlk132702541"/>
      <w:r/>
      <w:bookmarkStart w:id="175" w:name="_Hlk132702790"/>
      <w:r>
        <w:rPr>
          <w:rFonts w:ascii="宋体" w:hAnsi="宋体"/>
          <w:sz w:val="24"/>
          <w:highlight w:val="none"/>
        </w:rPr>
        <w:t xml:space="preserve">26.</w:t>
      </w:r>
      <w:bookmarkEnd w:id="174"/>
      <w:r>
        <w:rPr>
          <w:rFonts w:ascii="宋体" w:hAnsi="宋体"/>
          <w:sz w:val="24"/>
          <w:highlight w:val="none"/>
        </w:rPr>
        <w:t xml:space="preserve">2</w:t>
      </w:r>
      <w:bookmarkEnd w:id="175"/>
      <w:r>
        <w:rPr>
          <w:rFonts w:hint="eastAsia" w:ascii="宋体" w:hAnsi="宋体"/>
          <w:sz w:val="24"/>
          <w:highlight w:val="none"/>
        </w:rPr>
        <w:t xml:space="preserve">采购人自收到评标报告之日起</w:t>
      </w:r>
      <w:r>
        <w:rPr>
          <w:rFonts w:ascii="宋体" w:hAnsi="宋体"/>
          <w:sz w:val="24"/>
          <w:highlight w:val="none"/>
        </w:rPr>
        <w:t xml:space="preserve">5个工作日内，在评标报告确定的中标候选人名单中按顺序确定中标人。中标候选人并列的，按《政府采购货物和服务招标投标管理办法》（财政部87号令）相关规定执行。</w:t>
      </w:r>
      <w:r/>
    </w:p>
    <w:p>
      <w:pPr>
        <w:pStyle w:val="912"/>
        <w:keepLines w:val="0"/>
        <w:keepNext w:val="0"/>
        <w:pageBreakBefore w:val="0"/>
        <w:spacing w:before="240" w:after="240"/>
        <w:widowControl w:val="off"/>
        <w:rPr>
          <w:highlight w:val="none"/>
        </w:rPr>
      </w:pPr>
      <w:r/>
      <w:bookmarkStart w:id="176" w:name="_Toc6156"/>
      <w:r/>
      <w:bookmarkStart w:id="177" w:name="_Toc1569"/>
      <w:r/>
      <w:bookmarkStart w:id="178" w:name="_Toc22257"/>
      <w:r/>
      <w:bookmarkStart w:id="179" w:name="_Toc176"/>
      <w:r/>
      <w:bookmarkStart w:id="180" w:name="_Toc23045"/>
      <w:r/>
      <w:bookmarkStart w:id="181" w:name="_Toc12000"/>
      <w:r/>
      <w:bookmarkStart w:id="182" w:name="_Toc18043"/>
      <w:r/>
      <w:bookmarkStart w:id="183" w:name="_Toc13403"/>
      <w:r/>
      <w:bookmarkStart w:id="184" w:name="_Toc32421"/>
      <w:r/>
      <w:bookmarkStart w:id="185" w:name="_Toc12995"/>
      <w:r/>
      <w:bookmarkStart w:id="186" w:name="_Toc25694"/>
      <w:r/>
      <w:bookmarkStart w:id="187" w:name="_Toc8880"/>
      <w:r>
        <w:rPr>
          <w:rFonts w:hint="eastAsia"/>
          <w:highlight w:val="none"/>
        </w:rPr>
        <w:t xml:space="preserve">六、授予合同</w:t>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r/>
    </w:p>
    <w:p>
      <w:pPr>
        <w:ind w:firstLine="478"/>
        <w:keepLines w:val="0"/>
        <w:keepNext w:val="0"/>
        <w:pageBreakBefore w:val="0"/>
        <w:spacing w:before="120" w:after="120" w:line="360" w:lineRule="auto"/>
        <w:widowControl w:val="off"/>
        <w:rPr>
          <w:rFonts w:hint="eastAsia" w:ascii="宋体" w:hAnsi="宋体"/>
          <w:b/>
          <w:bCs/>
          <w:sz w:val="28"/>
          <w:szCs w:val="28"/>
          <w:highlight w:val="none"/>
        </w:rPr>
      </w:pPr>
      <w:r>
        <w:rPr>
          <w:rFonts w:ascii="宋体" w:hAnsi="宋体"/>
          <w:b/>
          <w:bCs/>
          <w:sz w:val="28"/>
          <w:szCs w:val="28"/>
          <w:highlight w:val="none"/>
        </w:rPr>
        <w:t xml:space="preserve">27.中标通知书</w:t>
      </w:r>
      <w:r/>
    </w:p>
    <w:p>
      <w:pPr>
        <w:ind w:firstLine="480"/>
        <w:keepLines w:val="0"/>
        <w:keepNext w:val="0"/>
        <w:pageBreakBefore w:val="0"/>
        <w:spacing w:after="0" w:line="360" w:lineRule="auto"/>
        <w:widowControl w:val="off"/>
        <w:rPr>
          <w:rFonts w:hint="eastAsia" w:ascii="宋体" w:hAnsi="宋体"/>
          <w:sz w:val="24"/>
          <w:highlight w:val="none"/>
        </w:rPr>
      </w:pPr>
      <w:r>
        <w:rPr>
          <w:rFonts w:ascii="宋体" w:hAnsi="宋体"/>
          <w:sz w:val="24"/>
          <w:highlight w:val="none"/>
        </w:rPr>
        <w:t xml:space="preserve">27.1自中标人确定之日起2个工作日内，采购代理机构向中标人发出中标通知书，同时编制发布采购结果公告。</w:t>
      </w:r>
      <w:r/>
    </w:p>
    <w:p>
      <w:pPr>
        <w:ind w:firstLine="480"/>
        <w:keepLines w:val="0"/>
        <w:keepNext w:val="0"/>
        <w:pageBreakBefore w:val="0"/>
        <w:spacing w:after="0" w:line="360" w:lineRule="auto"/>
        <w:widowControl w:val="off"/>
        <w:rPr>
          <w:rFonts w:hint="eastAsia" w:ascii="宋体" w:hAnsi="宋体"/>
          <w:sz w:val="24"/>
          <w:highlight w:val="none"/>
        </w:rPr>
      </w:pPr>
      <w:r>
        <w:rPr>
          <w:rFonts w:ascii="宋体" w:hAnsi="宋体"/>
          <w:sz w:val="24"/>
          <w:highlight w:val="none"/>
        </w:rPr>
        <w:t xml:space="preserve">27.2中标通知书发出后，采购人不得违法改变中标结果，中标人无正当理由不得放弃中标。</w:t>
      </w:r>
      <w:r/>
    </w:p>
    <w:p>
      <w:pPr>
        <w:ind w:firstLine="478"/>
        <w:keepLines w:val="0"/>
        <w:keepNext w:val="0"/>
        <w:pageBreakBefore w:val="0"/>
        <w:spacing w:before="120" w:after="120" w:line="360" w:lineRule="auto"/>
        <w:widowControl w:val="off"/>
        <w:rPr>
          <w:rFonts w:hint="eastAsia" w:ascii="宋体" w:hAnsi="宋体"/>
          <w:b/>
          <w:bCs/>
          <w:sz w:val="28"/>
          <w:szCs w:val="28"/>
          <w:highlight w:val="none"/>
        </w:rPr>
      </w:pPr>
      <w:r>
        <w:rPr>
          <w:rFonts w:ascii="宋体" w:hAnsi="宋体"/>
          <w:b/>
          <w:bCs/>
          <w:sz w:val="28"/>
          <w:szCs w:val="28"/>
          <w:highlight w:val="none"/>
        </w:rPr>
        <w:t xml:space="preserve">28.履约保证金</w:t>
      </w:r>
      <w:r/>
    </w:p>
    <w:p>
      <w:pPr>
        <w:pStyle w:val="917"/>
        <w:ind w:firstLine="480"/>
        <w:keepLines w:val="0"/>
        <w:keepNext w:val="0"/>
        <w:pageBreakBefore w:val="0"/>
        <w:spacing w:after="0" w:line="360" w:lineRule="auto"/>
        <w:widowControl w:val="off"/>
        <w:rPr>
          <w:rFonts w:hint="eastAsia" w:ascii="宋体" w:hAnsi="宋体"/>
          <w:b/>
          <w:sz w:val="24"/>
          <w:highlight w:val="none"/>
        </w:rPr>
      </w:pPr>
      <w:r>
        <w:rPr>
          <w:rFonts w:ascii="宋体" w:hAnsi="宋体"/>
          <w:b/>
          <w:sz w:val="24"/>
          <w:highlight w:val="none"/>
        </w:rPr>
        <w:t xml:space="preserve">28.1A </w:t>
      </w:r>
      <w:r>
        <w:rPr>
          <w:rFonts w:hint="eastAsia" w:ascii="宋体" w:hAnsi="宋体" w:cs="楷体"/>
          <w:sz w:val="24"/>
          <w:highlight w:val="none"/>
        </w:rPr>
        <w:t xml:space="preserve">☑</w:t>
      </w:r>
      <w:r>
        <w:rPr>
          <w:rFonts w:hint="eastAsia" w:ascii="宋体" w:hAnsi="宋体" w:cs="楷体"/>
          <w:b/>
          <w:sz w:val="24"/>
          <w:highlight w:val="none"/>
        </w:rPr>
        <w:t xml:space="preserve">本项目不收取履约保证金。</w:t>
      </w:r>
      <w:r/>
    </w:p>
    <w:p>
      <w:pPr>
        <w:pStyle w:val="917"/>
        <w:ind w:firstLine="960"/>
        <w:keepLines w:val="0"/>
        <w:keepNext w:val="0"/>
        <w:pageBreakBefore w:val="0"/>
        <w:spacing w:after="0" w:line="360" w:lineRule="auto"/>
        <w:widowControl w:val="off"/>
        <w:rPr>
          <w:rFonts w:hint="eastAsia" w:ascii="宋体" w:hAnsi="宋体" w:cs="宋体"/>
          <w:sz w:val="24"/>
          <w:highlight w:val="none"/>
        </w:rPr>
      </w:pPr>
      <w:r>
        <w:rPr>
          <w:rFonts w:hint="eastAsia" w:ascii="宋体" w:hAnsi="宋体" w:cs="宋体"/>
          <w:sz w:val="24"/>
          <w:highlight w:val="none"/>
        </w:rPr>
        <w:t xml:space="preserve">B □本项目中标供应商应提交政府采购合同金额XX%的履约保证金（不得超过政府采购合同金额的10%），履约保证金应以支票、汇票、本票、保函、保险保单等非现金形式缴纳或提交。支持和鼓励中标供应商自愿使用履约（保函）保险代替缴纳履约保证金。省财政厅已上线政府采购电子履约保函(保险)平台，平台可通过域名www.jsdzbh.com直接访问，也可通过江苏省政府采购网、“苏采云”系统链接访问。</w:t>
      </w:r>
      <w:r/>
    </w:p>
    <w:p>
      <w:pPr>
        <w:ind w:firstLine="478"/>
        <w:keepLines w:val="0"/>
        <w:keepNext w:val="0"/>
        <w:pageBreakBefore w:val="0"/>
        <w:spacing w:before="120" w:after="120" w:line="360" w:lineRule="auto"/>
        <w:widowControl w:val="off"/>
        <w:rPr>
          <w:rFonts w:hint="eastAsia" w:ascii="宋体" w:hAnsi="宋体"/>
          <w:b/>
          <w:bCs/>
          <w:sz w:val="28"/>
          <w:szCs w:val="28"/>
          <w:highlight w:val="none"/>
        </w:rPr>
      </w:pPr>
      <w:r>
        <w:rPr>
          <w:rFonts w:ascii="宋体" w:hAnsi="宋体"/>
          <w:b/>
          <w:bCs/>
          <w:sz w:val="28"/>
          <w:szCs w:val="28"/>
          <w:highlight w:val="none"/>
        </w:rPr>
        <w:t xml:space="preserve">29.签订合同</w:t>
      </w:r>
      <w:r/>
    </w:p>
    <w:p>
      <w:pPr>
        <w:ind w:firstLine="480"/>
        <w:keepLines w:val="0"/>
        <w:keepNext w:val="0"/>
        <w:pageBreakBefore w:val="0"/>
        <w:spacing w:after="0" w:line="360" w:lineRule="auto"/>
        <w:widowControl w:val="off"/>
        <w:rPr>
          <w:rFonts w:hint="eastAsia" w:ascii="宋体" w:hAnsi="宋体"/>
          <w:sz w:val="24"/>
          <w:highlight w:val="none"/>
        </w:rPr>
      </w:pPr>
      <w:r>
        <w:rPr>
          <w:rFonts w:ascii="宋体" w:hAnsi="宋体"/>
          <w:sz w:val="24"/>
          <w:highlight w:val="none"/>
        </w:rPr>
        <w:t xml:space="preserve">29.1采购人应当自中标通知书发出之日起</w:t>
      </w:r>
      <w:r>
        <w:rPr>
          <w:rFonts w:ascii="宋体" w:hAnsi="宋体"/>
          <w:sz w:val="24"/>
          <w:highlight w:val="none"/>
          <w:u w:val="single"/>
        </w:rPr>
        <w:t xml:space="preserve">15</w:t>
      </w:r>
      <w:r>
        <w:rPr>
          <w:rFonts w:hint="eastAsia" w:ascii="宋体" w:hAnsi="宋体"/>
          <w:sz w:val="24"/>
          <w:highlight w:val="none"/>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keepLines w:val="0"/>
        <w:keepNext w:val="0"/>
        <w:pageBreakBefore w:val="0"/>
        <w:spacing w:after="0" w:line="360" w:lineRule="auto"/>
        <w:widowControl w:val="off"/>
        <w:rPr>
          <w:rFonts w:hint="eastAsia" w:ascii="宋体" w:hAnsi="宋体"/>
          <w:sz w:val="24"/>
          <w:highlight w:val="none"/>
        </w:rPr>
      </w:pPr>
      <w:r>
        <w:rPr>
          <w:rFonts w:ascii="宋体" w:hAnsi="宋体"/>
          <w:sz w:val="24"/>
          <w:highlight w:val="none"/>
        </w:rPr>
        <w:t xml:space="preserve">29.2中标人</w:t>
      </w:r>
      <w:r>
        <w:rPr>
          <w:rFonts w:hint="eastAsia" w:ascii="宋体" w:hAnsi="宋体"/>
          <w:sz w:val="24"/>
          <w:highlight w:val="none"/>
        </w:rPr>
        <w:t xml:space="preserve">拒绝与采购人签订合同的，采购人可以按照评审报告推荐的中标人名单排序，确定下一候选人为中标人，也可以重新开展政府采购活动。中标人无正当理由拒不与采购人签订合同的，报政府采购监管部门依法处理。</w:t>
      </w:r>
      <w:r/>
    </w:p>
    <w:p>
      <w:pPr>
        <w:ind w:firstLine="480"/>
        <w:keepLines w:val="0"/>
        <w:keepNext w:val="0"/>
        <w:pageBreakBefore w:val="0"/>
        <w:spacing w:after="0" w:line="360" w:lineRule="auto"/>
        <w:widowControl w:val="off"/>
        <w:rPr>
          <w:rFonts w:hint="eastAsia" w:ascii="宋体" w:hAnsi="宋体"/>
          <w:sz w:val="24"/>
          <w:highlight w:val="none"/>
        </w:rPr>
      </w:pPr>
      <w:r>
        <w:rPr>
          <w:rFonts w:ascii="宋体" w:hAnsi="宋体"/>
          <w:sz w:val="24"/>
          <w:highlight w:val="none"/>
        </w:rPr>
        <w:t xml:space="preserve">29.3政府采购合同应当包括采购人与中标人的名称和住所、标的、数量、质量、价款或者报酬、履行期限及地点和方式、验收要求、违约责任、解决争议的方法等内容。</w:t>
      </w:r>
      <w:r/>
    </w:p>
    <w:p>
      <w:pPr>
        <w:ind w:firstLine="480"/>
        <w:keepLines w:val="0"/>
        <w:keepNext w:val="0"/>
        <w:pageBreakBefore w:val="0"/>
        <w:spacing w:after="0" w:line="360" w:lineRule="auto"/>
        <w:widowControl w:val="off"/>
        <w:rPr>
          <w:rFonts w:hint="eastAsia" w:ascii="宋体" w:hAnsi="宋体"/>
          <w:sz w:val="24"/>
          <w:highlight w:val="none"/>
        </w:rPr>
      </w:pPr>
      <w:r>
        <w:rPr>
          <w:rFonts w:ascii="宋体" w:hAnsi="宋体"/>
          <w:sz w:val="24"/>
          <w:highlight w:val="none"/>
        </w:rPr>
        <w:t xml:space="preserve">29.4采购人应当自采购合同签订之日起2个工作日内，将政府采购合同在政府采购指定媒体予以公告。</w:t>
      </w:r>
      <w:r/>
    </w:p>
    <w:p>
      <w:pPr>
        <w:ind w:firstLine="480"/>
        <w:keepLines w:val="0"/>
        <w:keepNext w:val="0"/>
        <w:pageBreakBefore w:val="0"/>
        <w:spacing w:after="0" w:line="360" w:lineRule="auto"/>
        <w:widowControl w:val="off"/>
        <w:rPr>
          <w:rFonts w:hint="eastAsia" w:ascii="宋体" w:hAnsi="宋体"/>
          <w:sz w:val="24"/>
          <w:highlight w:val="none"/>
        </w:rPr>
      </w:pPr>
      <w:r>
        <w:rPr>
          <w:rFonts w:ascii="宋体" w:hAnsi="宋体"/>
          <w:sz w:val="24"/>
          <w:highlight w:val="none"/>
        </w:rPr>
        <w:t xml:space="preserve">29.5合同履行中，采购人需追加与合同标的相同的货物或者服务时，在不改变合同其他条款的前提下，可以与中标人协商签订补充合同，但所有补充合同的采购金额不得超过原合同采购金额的百分之十。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keepLines w:val="0"/>
        <w:keepNext w:val="0"/>
        <w:pageBreakBefore w:val="0"/>
        <w:spacing w:after="0" w:line="360" w:lineRule="auto"/>
        <w:widowControl w:val="off"/>
        <w:rPr>
          <w:rFonts w:hint="eastAsia" w:ascii="宋体" w:hAnsi="宋体"/>
          <w:sz w:val="24"/>
          <w:highlight w:val="none"/>
        </w:rPr>
      </w:pPr>
      <w:r>
        <w:rPr>
          <w:rFonts w:ascii="宋体" w:hAnsi="宋体"/>
          <w:sz w:val="24"/>
          <w:highlight w:val="none"/>
        </w:rPr>
        <w:t xml:space="preserve">29.6采购人与中标人应当根据合同的约定依法履行合同义务。政府采购合同的履行、违约责任和解决争议的方法等适用《中华人民共和国民法典》。</w:t>
      </w:r>
      <w:r/>
    </w:p>
    <w:p>
      <w:pPr>
        <w:pStyle w:val="912"/>
        <w:keepLines w:val="0"/>
        <w:keepNext w:val="0"/>
        <w:pageBreakBefore w:val="0"/>
        <w:spacing w:before="240" w:after="240"/>
        <w:widowControl w:val="off"/>
        <w:rPr>
          <w:highlight w:val="none"/>
        </w:rPr>
      </w:pPr>
      <w:r/>
      <w:bookmarkStart w:id="188" w:name="_Toc15589"/>
      <w:r/>
      <w:bookmarkStart w:id="189" w:name="_Toc20262"/>
      <w:r/>
      <w:bookmarkStart w:id="190" w:name="_Toc9078"/>
      <w:r/>
      <w:bookmarkStart w:id="191" w:name="_Toc2749"/>
      <w:r/>
      <w:bookmarkStart w:id="192" w:name="_Toc1117"/>
      <w:r/>
      <w:bookmarkStart w:id="193" w:name="_Toc11923"/>
      <w:r/>
      <w:bookmarkStart w:id="194" w:name="_Toc1856"/>
      <w:r/>
      <w:bookmarkStart w:id="195" w:name="_Toc18990"/>
      <w:r/>
      <w:bookmarkStart w:id="196" w:name="_Toc12039"/>
      <w:r/>
      <w:bookmarkStart w:id="197" w:name="_Toc31558"/>
      <w:r>
        <w:rPr>
          <w:rFonts w:hint="eastAsia"/>
          <w:highlight w:val="none"/>
        </w:rPr>
        <w:t xml:space="preserve">七、询问、质疑、投诉</w:t>
      </w:r>
      <w:bookmarkEnd w:id="188"/>
      <w:r/>
      <w:bookmarkEnd w:id="189"/>
      <w:r/>
      <w:bookmarkEnd w:id="190"/>
      <w:r/>
      <w:bookmarkEnd w:id="191"/>
      <w:r/>
      <w:bookmarkEnd w:id="192"/>
      <w:r/>
      <w:bookmarkEnd w:id="193"/>
      <w:r/>
      <w:bookmarkEnd w:id="194"/>
      <w:r/>
      <w:bookmarkEnd w:id="195"/>
      <w:r/>
      <w:bookmarkEnd w:id="196"/>
      <w:r/>
      <w:bookmarkEnd w:id="197"/>
      <w:r/>
      <w:r/>
    </w:p>
    <w:p>
      <w:pPr>
        <w:ind w:firstLine="478"/>
        <w:keepLines w:val="0"/>
        <w:keepNext w:val="0"/>
        <w:pageBreakBefore w:val="0"/>
        <w:spacing w:before="120" w:after="120" w:line="360" w:lineRule="auto"/>
        <w:widowControl w:val="off"/>
        <w:rPr>
          <w:rFonts w:hint="eastAsia" w:ascii="宋体" w:hAnsi="宋体"/>
          <w:b/>
          <w:bCs/>
          <w:sz w:val="28"/>
          <w:szCs w:val="28"/>
          <w:highlight w:val="none"/>
        </w:rPr>
      </w:pPr>
      <w:r>
        <w:rPr>
          <w:rFonts w:ascii="宋体" w:hAnsi="宋体"/>
          <w:b/>
          <w:bCs/>
          <w:sz w:val="28"/>
          <w:szCs w:val="28"/>
          <w:highlight w:val="none"/>
        </w:rPr>
        <w:t xml:space="preserve">30.询问</w:t>
      </w:r>
      <w:r/>
    </w:p>
    <w:p>
      <w:pPr>
        <w:ind w:firstLine="480"/>
        <w:keepLines w:val="0"/>
        <w:keepNext w:val="0"/>
        <w:pageBreakBefore w:val="0"/>
        <w:spacing w:after="0" w:line="360" w:lineRule="auto"/>
        <w:widowControl w:val="off"/>
        <w:rPr>
          <w:rFonts w:hint="eastAsia" w:ascii="宋体" w:hAnsi="宋体"/>
          <w:sz w:val="24"/>
          <w:highlight w:val="none"/>
        </w:rPr>
      </w:pPr>
      <w:r>
        <w:rPr>
          <w:rFonts w:ascii="宋体" w:hAnsi="宋体"/>
          <w:sz w:val="24"/>
          <w:highlight w:val="none"/>
        </w:rPr>
        <w:t xml:space="preserve">30.1供应商对招标活动事项有疑问的，可以向采购人或采购代理机构提出询问，采购人或采购代理机构将在3个工作日内对供应</w:t>
      </w:r>
      <w:r>
        <w:rPr>
          <w:rFonts w:hint="eastAsia" w:ascii="宋体" w:hAnsi="宋体"/>
          <w:sz w:val="24"/>
          <w:highlight w:val="none"/>
        </w:rPr>
        <w:t xml:space="preserve">商依法提出的询问作出答复，但答复的内容不得涉及商业秘密。</w:t>
      </w:r>
      <w:r/>
    </w:p>
    <w:p>
      <w:pPr>
        <w:ind w:firstLine="478"/>
        <w:keepLines w:val="0"/>
        <w:keepNext w:val="0"/>
        <w:pageBreakBefore w:val="0"/>
        <w:spacing w:before="120" w:after="120" w:line="360" w:lineRule="auto"/>
        <w:widowControl w:val="off"/>
        <w:rPr>
          <w:rFonts w:hint="eastAsia" w:ascii="宋体" w:hAnsi="宋体"/>
          <w:b/>
          <w:bCs/>
          <w:sz w:val="28"/>
          <w:szCs w:val="28"/>
          <w:highlight w:val="none"/>
        </w:rPr>
      </w:pPr>
      <w:r>
        <w:rPr>
          <w:rFonts w:ascii="宋体" w:hAnsi="宋体"/>
          <w:b/>
          <w:bCs/>
          <w:sz w:val="28"/>
          <w:szCs w:val="28"/>
          <w:highlight w:val="none"/>
        </w:rPr>
        <w:t xml:space="preserve">31.质疑</w:t>
      </w:r>
      <w:r/>
    </w:p>
    <w:p>
      <w:pPr>
        <w:ind w:firstLine="480"/>
        <w:keepLines w:val="0"/>
        <w:keepNext w:val="0"/>
        <w:pageBreakBefore w:val="0"/>
        <w:spacing w:after="0" w:line="360" w:lineRule="auto"/>
        <w:widowControl w:val="off"/>
        <w:rPr>
          <w:rFonts w:hint="eastAsia" w:ascii="宋体" w:hAnsi="宋体"/>
          <w:sz w:val="24"/>
          <w:highlight w:val="none"/>
        </w:rPr>
      </w:pPr>
      <w:r>
        <w:rPr>
          <w:rFonts w:ascii="宋体" w:hAnsi="宋体"/>
          <w:sz w:val="24"/>
          <w:highlight w:val="none"/>
        </w:rPr>
        <w:t xml:space="preserve">31.1提出质疑的供应商应当是参与所质疑项目采购活动的供应商。潜在供应商已依法获取其可质疑的招标文件的，可以对该文件提出质疑。供应商认为</w:t>
      </w:r>
      <w:r>
        <w:rPr>
          <w:rFonts w:hint="eastAsia" w:ascii="宋体" w:hAnsi="宋体"/>
          <w:sz w:val="24"/>
          <w:highlight w:val="none"/>
        </w:rPr>
        <w:t xml:space="preserve">采购文件、采购过程和中标结果使自己的合法权益受到损害的，可以在知道或者应知其权益受到损害之日起七个工作日内，以书面形式向采购人、采购代理机构提出质疑。否则，采购人或者采购代理机构不予受理</w:t>
      </w:r>
      <w:r/>
    </w:p>
    <w:p>
      <w:pPr>
        <w:ind w:firstLine="480"/>
        <w:keepLines w:val="0"/>
        <w:keepNext w:val="0"/>
        <w:pageBreakBefore w:val="0"/>
        <w:spacing w:after="0" w:line="360" w:lineRule="auto"/>
        <w:widowControl w:val="off"/>
        <w:rPr>
          <w:rFonts w:hint="eastAsia" w:ascii="宋体" w:hAnsi="宋体"/>
          <w:sz w:val="24"/>
          <w:highlight w:val="none"/>
        </w:rPr>
      </w:pPr>
      <w:r>
        <w:rPr>
          <w:rFonts w:hint="eastAsia" w:ascii="宋体" w:hAnsi="宋体"/>
          <w:sz w:val="24"/>
          <w:highlight w:val="none"/>
        </w:rPr>
        <w:t xml:space="preserve">以上规定的供应商应知其权益受到损害之日，是指：</w:t>
      </w:r>
      <w:r/>
    </w:p>
    <w:p>
      <w:pPr>
        <w:ind w:firstLine="480"/>
        <w:keepLines w:val="0"/>
        <w:keepNext w:val="0"/>
        <w:pageBreakBefore w:val="0"/>
        <w:spacing w:after="0" w:line="360" w:lineRule="auto"/>
        <w:widowControl w:val="off"/>
        <w:rPr>
          <w:rFonts w:hint="eastAsia"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1）对可以质疑的采购文件提出质疑的，为收到采购文件之日或者采购文件公告期限届满之日；</w:t>
      </w:r>
      <w:r/>
    </w:p>
    <w:p>
      <w:pPr>
        <w:ind w:firstLine="480"/>
        <w:keepLines w:val="0"/>
        <w:keepNext w:val="0"/>
        <w:pageBreakBefore w:val="0"/>
        <w:spacing w:after="0" w:line="360" w:lineRule="auto"/>
        <w:widowControl w:val="off"/>
        <w:rPr>
          <w:rFonts w:hint="eastAsia"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2）对采购过程提出质疑的，为各采购程序环节结束之日；</w:t>
      </w:r>
      <w:r/>
    </w:p>
    <w:p>
      <w:pPr>
        <w:ind w:firstLine="480"/>
        <w:keepLines w:val="0"/>
        <w:keepNext w:val="0"/>
        <w:pageBreakBefore w:val="0"/>
        <w:spacing w:after="0" w:line="360" w:lineRule="auto"/>
        <w:widowControl w:val="off"/>
        <w:rPr>
          <w:rFonts w:hint="eastAsia"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3）对中标结果提出质疑的，为中标结果公告期限届满之日。</w:t>
      </w:r>
      <w:r/>
    </w:p>
    <w:p>
      <w:pPr>
        <w:ind w:firstLine="480"/>
        <w:keepLines w:val="0"/>
        <w:keepNext w:val="0"/>
        <w:pageBreakBefore w:val="0"/>
        <w:spacing w:after="0" w:line="360" w:lineRule="auto"/>
        <w:widowControl w:val="off"/>
        <w:rPr>
          <w:rFonts w:hint="eastAsia" w:ascii="宋体" w:hAnsi="宋体"/>
          <w:sz w:val="24"/>
          <w:highlight w:val="none"/>
        </w:rPr>
      </w:pPr>
      <w:r>
        <w:rPr>
          <w:rFonts w:ascii="宋体" w:hAnsi="宋体"/>
          <w:sz w:val="24"/>
          <w:highlight w:val="none"/>
        </w:rPr>
        <w:t xml:space="preserve">31.2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或采购代理机构将提请</w:t>
      </w:r>
      <w:bookmarkStart w:id="198" w:name="_Hlk132706924"/>
      <w:r>
        <w:rPr>
          <w:rFonts w:hint="eastAsia" w:ascii="宋体" w:hAnsi="宋体"/>
          <w:sz w:val="24"/>
          <w:highlight w:val="none"/>
        </w:rPr>
        <w:t xml:space="preserve">政府采购监管部门</w:t>
      </w:r>
      <w:bookmarkEnd w:id="198"/>
      <w:r>
        <w:rPr>
          <w:rFonts w:hint="eastAsia" w:ascii="宋体" w:hAnsi="宋体"/>
          <w:sz w:val="24"/>
          <w:highlight w:val="none"/>
        </w:rPr>
        <w:t xml:space="preserve">将其列入不良行为记录名单，并依法予以处罚。</w:t>
      </w:r>
      <w:r/>
    </w:p>
    <w:p>
      <w:pPr>
        <w:ind w:firstLine="480"/>
        <w:keepLines w:val="0"/>
        <w:keepNext w:val="0"/>
        <w:pageBreakBefore w:val="0"/>
        <w:spacing w:after="0" w:line="360" w:lineRule="auto"/>
        <w:widowControl w:val="off"/>
        <w:rPr>
          <w:rFonts w:hint="eastAsia" w:ascii="宋体" w:hAnsi="宋体"/>
          <w:b/>
          <w:sz w:val="24"/>
          <w:highlight w:val="none"/>
        </w:rPr>
      </w:pPr>
      <w:r>
        <w:rPr>
          <w:rFonts w:ascii="宋体" w:hAnsi="宋体"/>
          <w:sz w:val="24"/>
          <w:highlight w:val="none"/>
        </w:rPr>
        <w:t xml:space="preserve">31.3供应商应当在法定质疑期内一次性提出针对同一采购程序环节的质疑。供应商如在法定期限内对同一采购程序环节提出多次质疑的，将只对供应商第一次质疑</w:t>
      </w:r>
      <w:r>
        <w:rPr>
          <w:rFonts w:hint="eastAsia" w:ascii="宋体" w:hAnsi="宋体"/>
          <w:sz w:val="24"/>
          <w:highlight w:val="none"/>
        </w:rPr>
        <w:t xml:space="preserve">作出答复。</w:t>
      </w:r>
      <w:r>
        <w:rPr>
          <w:rFonts w:hint="eastAsia" w:ascii="宋体" w:hAnsi="宋体"/>
          <w:b/>
          <w:sz w:val="24"/>
          <w:highlight w:val="none"/>
        </w:rPr>
        <w:t xml:space="preserve">供应商如对采购需求提出质疑，采购人负责处理和答复涉及采购需求的质疑内容。</w:t>
      </w:r>
      <w:r/>
    </w:p>
    <w:p>
      <w:pPr>
        <w:ind w:firstLine="480"/>
        <w:keepLines w:val="0"/>
        <w:keepNext w:val="0"/>
        <w:pageBreakBefore w:val="0"/>
        <w:spacing w:after="0" w:line="360" w:lineRule="auto"/>
        <w:widowControl w:val="off"/>
        <w:rPr>
          <w:rFonts w:hint="eastAsia" w:ascii="宋体" w:hAnsi="宋体"/>
          <w:b/>
          <w:sz w:val="24"/>
          <w:highlight w:val="none"/>
        </w:rPr>
      </w:pPr>
      <w:r>
        <w:rPr>
          <w:rFonts w:ascii="宋体" w:hAnsi="宋体"/>
          <w:sz w:val="24"/>
          <w:highlight w:val="none"/>
        </w:rPr>
        <w:t xml:space="preserve">31.4</w:t>
      </w:r>
      <w:r>
        <w:rPr>
          <w:rFonts w:hint="eastAsia" w:ascii="宋体" w:hAnsi="宋体"/>
          <w:sz w:val="24"/>
          <w:highlight w:val="none"/>
        </w:rPr>
        <w:t xml:space="preserve">分散采购接受质疑函联系部门、联系电话和通讯地址 </w:t>
      </w:r>
      <w:r>
        <w:rPr>
          <w:rFonts w:hint="eastAsia" w:ascii="宋体" w:hAnsi="宋体"/>
          <w:sz w:val="24"/>
          <w:highlight w:val="none"/>
          <w:u w:val="single"/>
        </w:rPr>
        <w:t xml:space="preserve">联系单位：江苏嘉加诚工程投资咨询有限公司、联系电话：0511-85665866、通讯地址：镇江市京口区谷阳路88号东郡华庭16栋108室 </w:t>
      </w:r>
      <w:r>
        <w:rPr>
          <w:rFonts w:hint="eastAsia" w:ascii="宋体" w:hAnsi="宋体"/>
          <w:sz w:val="24"/>
          <w:highlight w:val="none"/>
        </w:rPr>
        <w:t xml:space="preserve">。（</w:t>
      </w:r>
      <w:r>
        <w:rPr>
          <w:rFonts w:ascii="宋体" w:hAnsi="宋体" w:cs="华文宋体"/>
          <w:sz w:val="24"/>
          <w:highlight w:val="none"/>
        </w:rPr>
        <w:t xml:space="preserve">质疑流程及注意事项见“镇江市公共资源交易平台”网站-政民互动-质疑投诉渠道。</w:t>
      </w:r>
      <w:r>
        <w:rPr>
          <w:rFonts w:hint="eastAsia" w:ascii="宋体" w:hAnsi="宋体"/>
          <w:sz w:val="24"/>
          <w:highlight w:val="none"/>
        </w:rPr>
        <w:t xml:space="preserve">）</w:t>
      </w:r>
      <w:r/>
    </w:p>
    <w:p>
      <w:pPr>
        <w:ind w:firstLine="480"/>
        <w:keepLines w:val="0"/>
        <w:keepNext w:val="0"/>
        <w:pageBreakBefore w:val="0"/>
        <w:spacing w:after="0" w:line="360" w:lineRule="auto"/>
        <w:widowControl w:val="off"/>
        <w:rPr>
          <w:rFonts w:hint="eastAsia" w:ascii="宋体" w:hAnsi="宋体"/>
          <w:sz w:val="24"/>
          <w:highlight w:val="none"/>
        </w:rPr>
      </w:pPr>
      <w:r>
        <w:rPr>
          <w:rFonts w:ascii="宋体" w:hAnsi="宋体"/>
          <w:sz w:val="24"/>
          <w:highlight w:val="none"/>
        </w:rPr>
        <w:t xml:space="preserve">31.5采购人、采购代理机构不得拒收质疑供应商在法定质疑期内发出的质疑函，应当在收到质疑函后7个工作日内</w:t>
      </w:r>
      <w:r>
        <w:rPr>
          <w:rFonts w:hint="eastAsia" w:ascii="宋体" w:hAnsi="宋体"/>
          <w:sz w:val="24"/>
          <w:highlight w:val="none"/>
        </w:rPr>
        <w:t xml:space="preserve">作出答复，并以书面形式通知质疑供应商和其他有关供应商。</w:t>
      </w:r>
      <w:r/>
    </w:p>
    <w:p>
      <w:pPr>
        <w:ind w:firstLine="478"/>
        <w:keepLines w:val="0"/>
        <w:keepNext w:val="0"/>
        <w:pageBreakBefore w:val="0"/>
        <w:spacing w:before="120" w:after="120" w:line="360" w:lineRule="auto"/>
        <w:widowControl w:val="off"/>
        <w:rPr>
          <w:rFonts w:hint="eastAsia" w:ascii="宋体" w:hAnsi="宋体"/>
          <w:b/>
          <w:bCs/>
          <w:sz w:val="28"/>
          <w:szCs w:val="28"/>
          <w:highlight w:val="none"/>
        </w:rPr>
      </w:pPr>
      <w:r>
        <w:rPr>
          <w:rFonts w:ascii="宋体" w:hAnsi="宋体"/>
          <w:b/>
          <w:bCs/>
          <w:sz w:val="28"/>
          <w:szCs w:val="28"/>
          <w:highlight w:val="none"/>
        </w:rPr>
        <w:t xml:space="preserve">32.投诉</w:t>
      </w:r>
      <w:r/>
    </w:p>
    <w:p>
      <w:pPr>
        <w:ind w:firstLine="480"/>
        <w:jc w:val="left"/>
        <w:keepLines w:val="0"/>
        <w:keepNext w:val="0"/>
        <w:pageBreakBefore w:val="0"/>
        <w:spacing w:after="0" w:line="360" w:lineRule="auto"/>
        <w:widowControl w:val="off"/>
        <w:rPr>
          <w:rFonts w:hint="eastAsia" w:ascii="宋体" w:hAnsi="宋体"/>
          <w:sz w:val="24"/>
          <w:highlight w:val="none"/>
        </w:rPr>
      </w:pPr>
      <w:r>
        <w:rPr>
          <w:rFonts w:hint="eastAsia" w:ascii="宋体" w:hAnsi="宋体"/>
          <w:sz w:val="24"/>
          <w:highlight w:val="none"/>
        </w:rPr>
        <w:t xml:space="preserve">32.1质疑供应商对采购人、采购代理机构的答复不满意，或者采购人、采购代理机构未在规定的时间内作出答复的，可以在答复期满后十五个工作日内向采购人所属预算级次本级政府采购监管部门投诉。</w:t>
      </w:r>
      <w:r/>
    </w:p>
    <w:p>
      <w:pPr>
        <w:ind w:firstLine="480"/>
        <w:jc w:val="left"/>
        <w:keepLines w:val="0"/>
        <w:keepNext w:val="0"/>
        <w:pageBreakBefore w:val="0"/>
        <w:spacing w:after="0" w:line="360" w:lineRule="auto"/>
        <w:widowControl w:val="off"/>
        <w:rPr>
          <w:rFonts w:hint="eastAsia" w:ascii="宋体" w:hAnsi="宋体"/>
          <w:sz w:val="24"/>
          <w:highlight w:val="none"/>
        </w:rPr>
      </w:pPr>
      <w:r>
        <w:rPr>
          <w:rFonts w:hint="eastAsia" w:ascii="宋体" w:hAnsi="宋体"/>
          <w:sz w:val="24"/>
          <w:highlight w:val="none"/>
        </w:rPr>
        <w:t xml:space="preserve">32.2以联合体形式参加政府采购活动的，其投诉应当由组成联合体的所有供应商共同提出。</w:t>
      </w:r>
      <w:r/>
    </w:p>
    <w:p>
      <w:pPr>
        <w:ind w:firstLine="480"/>
        <w:jc w:val="left"/>
        <w:keepLines w:val="0"/>
        <w:keepNext w:val="0"/>
        <w:pageBreakBefore w:val="0"/>
        <w:spacing w:after="0" w:line="360" w:lineRule="auto"/>
        <w:widowControl w:val="off"/>
        <w:rPr>
          <w:rFonts w:hint="eastAsia" w:ascii="宋体" w:hAnsi="宋体"/>
          <w:sz w:val="24"/>
          <w:highlight w:val="none"/>
        </w:rPr>
      </w:pPr>
      <w:r>
        <w:rPr>
          <w:rFonts w:hint="eastAsia" w:ascii="宋体" w:hAnsi="宋体"/>
          <w:sz w:val="24"/>
          <w:highlight w:val="none"/>
        </w:rPr>
        <w:t xml:space="preserve">32.3投诉流程及注意事项见“镇江市公共资源交易服务平台”</w:t>
      </w:r>
      <w:r>
        <w:rPr>
          <w:rFonts w:ascii="宋体" w:hAnsi="宋体" w:cs="华文宋体"/>
          <w:sz w:val="24"/>
          <w:highlight w:val="none"/>
        </w:rPr>
        <w:t xml:space="preserve"> 网站“投诉指引”</w:t>
      </w:r>
      <w:r>
        <w:rPr>
          <w:rFonts w:hint="eastAsia" w:ascii="宋体" w:hAnsi="宋体"/>
          <w:sz w:val="24"/>
          <w:highlight w:val="none"/>
        </w:rPr>
        <w:t xml:space="preserve">。</w:t>
      </w:r>
      <w:r/>
    </w:p>
    <w:p>
      <w:pPr>
        <w:pStyle w:val="912"/>
        <w:keepLines w:val="0"/>
        <w:keepNext w:val="0"/>
        <w:pageBreakBefore w:val="0"/>
        <w:spacing w:before="240" w:after="240"/>
        <w:widowControl w:val="off"/>
        <w:rPr>
          <w:highlight w:val="none"/>
        </w:rPr>
      </w:pPr>
      <w:r/>
      <w:bookmarkStart w:id="199" w:name="_Toc23058"/>
      <w:r/>
      <w:bookmarkStart w:id="200" w:name="_Toc32306"/>
      <w:r/>
      <w:bookmarkStart w:id="201" w:name="_Toc27735"/>
      <w:r/>
      <w:bookmarkStart w:id="202" w:name="_Toc933"/>
      <w:r/>
      <w:bookmarkStart w:id="203" w:name="_Toc22259"/>
      <w:r/>
      <w:bookmarkStart w:id="204" w:name="_Toc23929"/>
      <w:r/>
      <w:bookmarkStart w:id="205" w:name="_Toc7421"/>
      <w:r/>
      <w:bookmarkStart w:id="206" w:name="_Toc31874"/>
      <w:r/>
      <w:bookmarkStart w:id="207" w:name="_Toc17343"/>
      <w:r/>
      <w:bookmarkStart w:id="208" w:name="_Toc15853"/>
      <w:r/>
      <w:bookmarkStart w:id="209" w:name="_Toc22841"/>
      <w:r/>
      <w:bookmarkStart w:id="210" w:name="_Toc2520"/>
      <w:r>
        <w:rPr>
          <w:rFonts w:hint="eastAsia"/>
          <w:highlight w:val="none"/>
        </w:rPr>
        <w:t xml:space="preserve">八、诚实信用和解释权</w:t>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r/>
    </w:p>
    <w:p>
      <w:pPr>
        <w:ind w:firstLine="478"/>
        <w:keepLines w:val="0"/>
        <w:keepNext w:val="0"/>
        <w:pageBreakBefore w:val="0"/>
        <w:spacing w:before="120" w:after="120" w:line="360" w:lineRule="auto"/>
        <w:widowControl w:val="off"/>
        <w:rPr>
          <w:rFonts w:hint="eastAsia" w:ascii="宋体" w:hAnsi="宋体"/>
          <w:b/>
          <w:bCs/>
          <w:sz w:val="28"/>
          <w:szCs w:val="28"/>
          <w:highlight w:val="none"/>
        </w:rPr>
      </w:pPr>
      <w:r>
        <w:rPr>
          <w:rFonts w:ascii="宋体" w:hAnsi="宋体"/>
          <w:b/>
          <w:bCs/>
          <w:sz w:val="28"/>
          <w:szCs w:val="28"/>
          <w:highlight w:val="none"/>
        </w:rPr>
        <w:t xml:space="preserve">33.诚实信用</w:t>
      </w:r>
      <w:r/>
    </w:p>
    <w:p>
      <w:pPr>
        <w:ind w:firstLine="480"/>
        <w:keepLines w:val="0"/>
        <w:keepNext w:val="0"/>
        <w:pageBreakBefore w:val="0"/>
        <w:spacing w:after="0" w:line="360" w:lineRule="auto"/>
        <w:widowControl w:val="off"/>
        <w:rPr>
          <w:rFonts w:hint="eastAsia" w:ascii="宋体" w:hAnsi="宋体"/>
          <w:sz w:val="24"/>
          <w:highlight w:val="none"/>
        </w:rPr>
      </w:pPr>
      <w:r>
        <w:rPr>
          <w:rFonts w:ascii="宋体" w:hAnsi="宋体"/>
          <w:sz w:val="24"/>
          <w:highlight w:val="none"/>
        </w:rPr>
        <w:t xml:space="preserve">33.1投标人应当遵循公平竞争的原则，不得恶意串通，不得妨碍其他投标人的竞争行为，不得损害采购人或者其他投标人的合法权益。</w:t>
      </w:r>
      <w:r/>
    </w:p>
    <w:p>
      <w:pPr>
        <w:ind w:firstLine="480"/>
        <w:keepLines w:val="0"/>
        <w:keepNext w:val="0"/>
        <w:pageBreakBefore w:val="0"/>
        <w:spacing w:after="0" w:line="360" w:lineRule="auto"/>
        <w:widowControl w:val="off"/>
        <w:rPr>
          <w:rFonts w:hint="eastAsia" w:ascii="宋体" w:hAnsi="宋体"/>
          <w:sz w:val="24"/>
          <w:highlight w:val="none"/>
        </w:rPr>
      </w:pPr>
      <w:r>
        <w:rPr>
          <w:rFonts w:ascii="宋体" w:hAnsi="宋体"/>
          <w:sz w:val="24"/>
          <w:highlight w:val="none"/>
        </w:rPr>
        <w:t xml:space="preserve">33.2供应商不得以向采购人或采购代理机构工作人员、评标委员会成员行贿或者采取其他不正当手段谋取中标。经查实供应商有此行为的，将在“镇江市公共资源交易服务平台-政府采购”网站公告，政府采购监管部门将供应商列入不良行为记录名单，按照政府采购有关规定处理。</w:t>
      </w:r>
      <w:r/>
    </w:p>
    <w:p>
      <w:pPr>
        <w:ind w:firstLine="480"/>
        <w:keepLines w:val="0"/>
        <w:keepNext w:val="0"/>
        <w:pageBreakBefore w:val="0"/>
        <w:spacing w:after="0" w:line="360" w:lineRule="auto"/>
        <w:widowControl w:val="off"/>
        <w:rPr>
          <w:rFonts w:hint="eastAsia" w:ascii="宋体" w:hAnsi="宋体"/>
          <w:sz w:val="24"/>
          <w:highlight w:val="none"/>
        </w:rPr>
      </w:pPr>
      <w:r>
        <w:rPr>
          <w:rFonts w:ascii="宋体" w:hAnsi="宋体"/>
          <w:sz w:val="24"/>
          <w:highlight w:val="none"/>
        </w:rPr>
        <w:t xml:space="preserve">33.3供应商不得虚假承诺，否则，按照提供虚假材料谋取中标处理。</w:t>
      </w:r>
      <w:r/>
    </w:p>
    <w:p>
      <w:pPr>
        <w:ind w:left="2" w:firstLine="480"/>
        <w:keepLines w:val="0"/>
        <w:keepNext w:val="0"/>
        <w:pageBreakBefore w:val="0"/>
        <w:spacing w:after="0" w:line="360" w:lineRule="auto"/>
        <w:widowControl w:val="off"/>
        <w:rPr>
          <w:rFonts w:hint="eastAsia" w:ascii="宋体" w:hAnsi="宋体"/>
          <w:sz w:val="24"/>
          <w:highlight w:val="none"/>
        </w:rPr>
      </w:pPr>
      <w:r>
        <w:rPr>
          <w:rFonts w:ascii="宋体" w:hAnsi="宋体"/>
          <w:sz w:val="24"/>
          <w:highlight w:val="none"/>
        </w:rPr>
        <w:t xml:space="preserve">33.4供应商应自觉遵守开标、评标纪律，扰乱开标评标现场秩序的，属于失信行为，根据《江苏省政府采购供应商监督管理暂行办法》，失信行为将被记入供应商诚信档案。</w:t>
      </w:r>
      <w:r/>
    </w:p>
    <w:p>
      <w:pPr>
        <w:ind w:left="2" w:firstLine="480"/>
        <w:keepLines w:val="0"/>
        <w:keepNext w:val="0"/>
        <w:pageBreakBefore w:val="0"/>
        <w:spacing w:after="0" w:line="360" w:lineRule="auto"/>
        <w:widowControl w:val="off"/>
        <w:rPr>
          <w:rFonts w:hint="eastAsia" w:ascii="宋体" w:hAnsi="宋体"/>
          <w:sz w:val="24"/>
          <w:highlight w:val="none"/>
        </w:rPr>
      </w:pPr>
      <w:r>
        <w:rPr>
          <w:rFonts w:ascii="宋体" w:hAnsi="宋体"/>
          <w:sz w:val="24"/>
          <w:highlight w:val="none"/>
        </w:rPr>
        <w:t xml:space="preserve">33.5</w:t>
      </w:r>
      <w:r>
        <w:rPr>
          <w:rFonts w:hint="eastAsia" w:ascii="宋体" w:hAnsi="宋体"/>
          <w:sz w:val="24"/>
          <w:highlight w:val="none"/>
        </w:rPr>
        <w:t xml:space="preserve">根据《财政部关于在政府采购活动中查询及使用信息记录有关问题的通知》（财库〔</w:t>
      </w:r>
      <w:r>
        <w:rPr>
          <w:rFonts w:ascii="宋体" w:hAnsi="宋体"/>
          <w:sz w:val="24"/>
          <w:highlight w:val="none"/>
        </w:rPr>
        <w:t xml:space="preserve">2016〕125号）、江苏省财政厅《关于做好政府采购信用信息查询使用及登记等工作的通知》（</w:t>
      </w:r>
      <w:r>
        <w:rPr>
          <w:rFonts w:hint="eastAsia" w:ascii="宋体" w:hAnsi="宋体"/>
          <w:sz w:val="24"/>
          <w:highlight w:val="none"/>
        </w:rPr>
        <w:t xml:space="preserve">苏财购〔</w:t>
      </w:r>
      <w:r>
        <w:rPr>
          <w:rFonts w:ascii="宋体" w:hAnsi="宋体"/>
          <w:sz w:val="24"/>
          <w:highlight w:val="none"/>
        </w:rPr>
        <w:t xml:space="preserve">2016〕50号）等文件精神，采购人或采购代理机构在项目资格审查时对参加本项目的各供应商进行信用记录查询，信用记录查询渠道为“信用中国”网站（www.creditchina.gov.cn</w:t>
      </w:r>
      <w:r>
        <w:rPr>
          <w:rFonts w:hint="eastAsia" w:ascii="宋体" w:hAnsi="宋体"/>
          <w:sz w:val="24"/>
          <w:highlight w:val="none"/>
        </w:rPr>
        <w:t xml:space="preserve">）、中国政府采购网（</w:t>
      </w:r>
      <w:r>
        <w:rPr>
          <w:rFonts w:ascii="宋体" w:hAnsi="宋体"/>
          <w:sz w:val="24"/>
          <w:highlight w:val="none"/>
        </w:rPr>
        <w:t xml:space="preserve">www.ccgp.gov.cn </w:t>
      </w:r>
      <w:r>
        <w:rPr>
          <w:rFonts w:hint="eastAsia" w:ascii="宋体" w:hAnsi="宋体"/>
          <w:sz w:val="24"/>
          <w:highlight w:val="none"/>
        </w:rPr>
        <w:t xml:space="preserve">）、“信用江苏”网站（</w:t>
      </w:r>
      <w:r>
        <w:rPr>
          <w:rFonts w:ascii="宋体" w:hAnsi="宋体"/>
          <w:sz w:val="24"/>
          <w:highlight w:val="none"/>
        </w:rPr>
        <w:t xml:space="preserve">http://www.jscredit.gov.cn </w:t>
      </w:r>
      <w:r>
        <w:rPr>
          <w:rFonts w:hint="eastAsia" w:ascii="宋体" w:hAnsi="宋体"/>
          <w:sz w:val="24"/>
          <w:highlight w:val="none"/>
        </w:rPr>
        <w:t xml:space="preserve">），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ind w:firstLine="478"/>
        <w:keepLines w:val="0"/>
        <w:keepNext w:val="0"/>
        <w:pageBreakBefore w:val="0"/>
        <w:spacing w:before="120" w:after="120" w:line="360" w:lineRule="auto"/>
        <w:widowControl w:val="off"/>
        <w:rPr>
          <w:rFonts w:hint="eastAsia" w:ascii="宋体" w:hAnsi="宋体"/>
          <w:b/>
          <w:bCs/>
          <w:sz w:val="28"/>
          <w:szCs w:val="28"/>
          <w:highlight w:val="none"/>
        </w:rPr>
      </w:pPr>
      <w:r>
        <w:rPr>
          <w:rFonts w:ascii="宋体" w:hAnsi="宋体"/>
          <w:b/>
          <w:bCs/>
          <w:sz w:val="28"/>
          <w:szCs w:val="28"/>
          <w:highlight w:val="none"/>
        </w:rPr>
        <w:t xml:space="preserve">34.适用法律及约束力</w:t>
      </w:r>
      <w:r/>
    </w:p>
    <w:p>
      <w:pPr>
        <w:ind w:firstLine="480"/>
        <w:keepLines w:val="0"/>
        <w:keepNext w:val="0"/>
        <w:pageBreakBefore w:val="0"/>
        <w:spacing w:after="0" w:line="360" w:lineRule="auto"/>
        <w:widowControl w:val="off"/>
        <w:rPr>
          <w:rFonts w:hint="eastAsia" w:ascii="宋体" w:hAnsi="宋体"/>
          <w:sz w:val="24"/>
          <w:highlight w:val="none"/>
        </w:rPr>
      </w:pPr>
      <w:r>
        <w:rPr>
          <w:rFonts w:ascii="宋体" w:hAnsi="宋体"/>
          <w:sz w:val="24"/>
          <w:highlight w:val="none"/>
        </w:rPr>
        <w:t xml:space="preserve">34.1</w:t>
      </w:r>
      <w:r>
        <w:rPr>
          <w:rFonts w:hint="eastAsia" w:ascii="宋体" w:hAnsi="宋体"/>
          <w:b/>
          <w:sz w:val="24"/>
          <w:highlight w:val="none"/>
        </w:rPr>
        <w:t xml:space="preserve">投标人一旦获取了本招标文件并参加投标，即被认为接受了本招标文件的规定和约束。</w:t>
      </w:r>
      <w:r/>
    </w:p>
    <w:p>
      <w:pPr>
        <w:ind w:firstLine="480"/>
        <w:keepLines w:val="0"/>
        <w:keepNext w:val="0"/>
        <w:pageBreakBefore w:val="0"/>
        <w:spacing w:after="0" w:line="360" w:lineRule="auto"/>
        <w:widowControl w:val="off"/>
        <w:rPr>
          <w:rFonts w:hint="eastAsia" w:ascii="宋体" w:hAnsi="宋体"/>
          <w:sz w:val="24"/>
          <w:highlight w:val="none"/>
        </w:rPr>
      </w:pPr>
      <w:r>
        <w:rPr>
          <w:rFonts w:ascii="宋体" w:hAnsi="宋体"/>
          <w:sz w:val="24"/>
          <w:highlight w:val="none"/>
        </w:rPr>
        <w:t xml:space="preserve">34.2本次招标及由本次招标产生的合同受中华人民共和国法律制约和保护。</w:t>
      </w:r>
      <w:r/>
    </w:p>
    <w:p>
      <w:pPr>
        <w:ind w:firstLine="478"/>
        <w:keepLines w:val="0"/>
        <w:keepNext w:val="0"/>
        <w:pageBreakBefore w:val="0"/>
        <w:spacing w:before="120" w:after="120" w:line="360" w:lineRule="auto"/>
        <w:widowControl w:val="off"/>
        <w:rPr>
          <w:rFonts w:hint="eastAsia" w:ascii="宋体" w:hAnsi="宋体"/>
          <w:b/>
          <w:bCs/>
          <w:sz w:val="28"/>
          <w:szCs w:val="28"/>
          <w:highlight w:val="none"/>
        </w:rPr>
      </w:pPr>
      <w:r>
        <w:rPr>
          <w:rFonts w:ascii="宋体" w:hAnsi="宋体"/>
          <w:b/>
          <w:bCs/>
          <w:sz w:val="28"/>
          <w:szCs w:val="28"/>
          <w:highlight w:val="none"/>
        </w:rPr>
        <w:t xml:space="preserve">35.解释权</w:t>
      </w:r>
      <w:r/>
    </w:p>
    <w:p>
      <w:pPr>
        <w:ind w:firstLine="480"/>
        <w:keepLines w:val="0"/>
        <w:keepNext w:val="0"/>
        <w:pageBreakBefore w:val="0"/>
        <w:spacing w:after="0" w:line="360" w:lineRule="auto"/>
        <w:widowControl w:val="off"/>
        <w:rPr>
          <w:rFonts w:hint="eastAsia" w:ascii="宋体" w:hAnsi="宋体"/>
          <w:sz w:val="24"/>
          <w:highlight w:val="none"/>
        </w:rPr>
      </w:pPr>
      <w:r>
        <w:rPr>
          <w:rFonts w:hint="eastAsia" w:ascii="宋体" w:hAnsi="宋体"/>
          <w:sz w:val="24"/>
          <w:highlight w:val="none"/>
        </w:rPr>
        <w:t xml:space="preserve">除相关法律、法规规定外，本招标文件的解释权归</w:t>
      </w:r>
      <w:r>
        <w:rPr>
          <w:rFonts w:hint="eastAsia" w:ascii="宋体" w:hAnsi="宋体"/>
          <w:sz w:val="24"/>
          <w:highlight w:val="none"/>
          <w:u w:val="single"/>
        </w:rPr>
        <w:t xml:space="preserve">采购代理机构</w:t>
      </w:r>
      <w:r>
        <w:rPr>
          <w:rFonts w:hint="eastAsia" w:ascii="宋体" w:hAnsi="宋体"/>
          <w:sz w:val="24"/>
          <w:highlight w:val="none"/>
        </w:rPr>
        <w:t xml:space="preserve">所有。</w:t>
      </w:r>
      <w:r/>
    </w:p>
    <w:p>
      <w:pPr>
        <w:jc w:val="left"/>
        <w:keepLines w:val="0"/>
        <w:keepNext w:val="0"/>
        <w:pageBreakBefore w:val="0"/>
        <w:widowControl w:val="off"/>
        <w:rPr>
          <w:rFonts w:hint="eastAsia" w:ascii="宋体" w:hAnsi="宋体"/>
          <w:b/>
          <w:sz w:val="30"/>
          <w:highlight w:val="none"/>
        </w:rPr>
      </w:pPr>
      <w:r>
        <w:rPr>
          <w:rFonts w:ascii="宋体" w:hAnsi="宋体"/>
          <w:b/>
          <w:sz w:val="30"/>
          <w:highlight w:val="none"/>
        </w:rPr>
        <w:br w:type="page" w:clear="all"/>
      </w:r>
      <w:r/>
    </w:p>
    <w:p>
      <w:pPr>
        <w:pStyle w:val="911"/>
        <w:ind w:left="0" w:firstLine="0"/>
        <w:keepLines w:val="0"/>
        <w:keepNext w:val="0"/>
        <w:pageBreakBefore w:val="0"/>
        <w:spacing w:before="120" w:after="120"/>
        <w:widowControl w:val="off"/>
        <w:rPr>
          <w:highlight w:val="none"/>
        </w:rPr>
      </w:pPr>
      <w:r/>
      <w:bookmarkStart w:id="211" w:name="_Toc31279"/>
      <w:r/>
      <w:bookmarkStart w:id="212" w:name="_Toc22000633"/>
      <w:r>
        <w:rPr>
          <w:rFonts w:hint="eastAsia"/>
          <w:highlight w:val="none"/>
        </w:rPr>
        <w:t xml:space="preserve">第三部分  </w:t>
      </w:r>
      <w:bookmarkStart w:id="213" w:name="_Toc3995"/>
      <w:r>
        <w:rPr>
          <w:rFonts w:hint="eastAsia"/>
          <w:highlight w:val="none"/>
        </w:rPr>
        <w:t xml:space="preserve">合同条款</w:t>
      </w:r>
      <w:bookmarkEnd w:id="211"/>
      <w:r/>
      <w:bookmarkEnd w:id="212"/>
      <w:r/>
      <w:bookmarkEnd w:id="213"/>
      <w:r/>
      <w:bookmarkStart w:id="214" w:name="_Toc5396"/>
      <w:r/>
      <w:bookmarkStart w:id="215" w:name="_Toc1969"/>
      <w:r/>
      <w:bookmarkStart w:id="216" w:name="_Toc1550"/>
      <w:r/>
      <w:bookmarkStart w:id="217" w:name="_Toc20919"/>
      <w:r/>
      <w:bookmarkStart w:id="218" w:name="_Toc6611"/>
      <w:r/>
      <w:bookmarkStart w:id="219" w:name="_Toc4967"/>
      <w:r/>
      <w:bookmarkStart w:id="220" w:name="_Toc2614"/>
      <w:r/>
      <w:bookmarkStart w:id="221" w:name="_Toc26039"/>
      <w:r/>
      <w:bookmarkStart w:id="222" w:name="_Toc3425"/>
      <w:r/>
      <w:bookmarkStart w:id="223" w:name="_Toc18805"/>
      <w:r/>
      <w:bookmarkStart w:id="224" w:name="_Toc9164"/>
      <w:r/>
      <w:bookmarkStart w:id="225" w:name="_Toc8735"/>
      <w:r/>
      <w:bookmarkStart w:id="226" w:name="_Toc32366"/>
      <w:r/>
      <w:r/>
    </w:p>
    <w:p>
      <w:pPr>
        <w:jc w:val="center"/>
        <w:keepLines w:val="0"/>
        <w:keepNext w:val="0"/>
        <w:pageBreakBefore w:val="0"/>
        <w:spacing w:after="0" w:line="360" w:lineRule="auto"/>
        <w:widowControl w:val="off"/>
        <w:rPr>
          <w:rFonts w:hint="eastAsia" w:ascii="宋体" w:hAnsi="宋体" w:cs="宋体"/>
          <w:sz w:val="36"/>
          <w:szCs w:val="36"/>
          <w:highlight w:val="none"/>
        </w:rPr>
      </w:pPr>
      <w:r/>
      <w:bookmarkStart w:id="227" w:name="_Toc25736"/>
      <w:r/>
      <w:r/>
    </w:p>
    <w:p>
      <w:pPr>
        <w:keepLines w:val="0"/>
        <w:keepNext w:val="0"/>
        <w:pageBreakBefore w:val="0"/>
        <w:spacing w:after="0" w:line="360" w:lineRule="auto"/>
        <w:widowControl w:val="off"/>
        <w:rPr>
          <w:rFonts w:hint="eastAsia" w:ascii="宋体" w:hAnsi="宋体" w:cs="宋体"/>
          <w:sz w:val="36"/>
          <w:szCs w:val="36"/>
          <w:highlight w:val="none"/>
        </w:rPr>
      </w:pPr>
      <w:r>
        <w:rPr>
          <w:rFonts w:hint="eastAsia" w:ascii="宋体" w:hAnsi="宋体" w:cs="宋体"/>
          <w:sz w:val="36"/>
          <w:szCs w:val="36"/>
          <w:highlight w:val="none"/>
        </w:rPr>
      </w:r>
      <w:r/>
    </w:p>
    <w:p>
      <w:pPr>
        <w:keepLines w:val="0"/>
        <w:keepNext w:val="0"/>
        <w:pageBreakBefore w:val="0"/>
        <w:spacing w:after="0" w:line="360" w:lineRule="auto"/>
        <w:widowControl w:val="off"/>
        <w:rPr>
          <w:rFonts w:hint="eastAsia" w:ascii="宋体" w:hAnsi="宋体" w:cs="宋体"/>
          <w:sz w:val="36"/>
          <w:szCs w:val="36"/>
          <w:highlight w:val="none"/>
        </w:rPr>
      </w:pPr>
      <w:r>
        <w:rPr>
          <w:rFonts w:hint="eastAsia" w:ascii="宋体" w:hAnsi="宋体" w:cs="宋体"/>
          <w:sz w:val="36"/>
          <w:szCs w:val="36"/>
          <w:highlight w:val="none"/>
        </w:rPr>
      </w:r>
      <w:r/>
    </w:p>
    <w:p>
      <w:pPr>
        <w:jc w:val="center"/>
        <w:keepLines w:val="0"/>
        <w:keepNext w:val="0"/>
        <w:pageBreakBefore w:val="0"/>
        <w:spacing w:after="0" w:line="360" w:lineRule="auto"/>
        <w:widowControl w:val="off"/>
        <w:rPr>
          <w:rFonts w:hint="eastAsia" w:ascii="宋体" w:hAnsi="宋体" w:cs="宋体"/>
          <w:sz w:val="52"/>
          <w:szCs w:val="52"/>
          <w:highlight w:val="none"/>
        </w:rPr>
      </w:pPr>
      <w:r>
        <w:rPr>
          <w:rFonts w:hint="eastAsia" w:ascii="宋体" w:hAnsi="宋体" w:cs="宋体"/>
          <w:sz w:val="52"/>
          <w:szCs w:val="52"/>
          <w:highlight w:val="none"/>
        </w:rPr>
        <w:t xml:space="preserve">政府采购合同</w:t>
      </w:r>
      <w:r/>
    </w:p>
    <w:p>
      <w:pPr>
        <w:jc w:val="center"/>
        <w:keepLines w:val="0"/>
        <w:keepNext w:val="0"/>
        <w:pageBreakBefore w:val="0"/>
        <w:spacing w:after="0" w:line="360" w:lineRule="auto"/>
        <w:widowControl w:val="off"/>
        <w:rPr>
          <w:rFonts w:hint="eastAsia" w:ascii="宋体" w:hAnsi="宋体" w:cs="宋体"/>
          <w:sz w:val="52"/>
          <w:szCs w:val="52"/>
          <w:highlight w:val="none"/>
        </w:rPr>
      </w:pPr>
      <w:r>
        <w:rPr>
          <w:rFonts w:hint="eastAsia" w:ascii="宋体" w:hAnsi="宋体" w:cs="宋体"/>
          <w:sz w:val="52"/>
          <w:szCs w:val="52"/>
          <w:highlight w:val="none"/>
        </w:rPr>
      </w:r>
      <w:r/>
    </w:p>
    <w:p>
      <w:pPr>
        <w:ind w:firstLine="480"/>
        <w:keepLines w:val="0"/>
        <w:keepNext w:val="0"/>
        <w:pageBreakBefore w:val="0"/>
        <w:spacing w:after="0" w:line="360" w:lineRule="auto"/>
        <w:widowControl w:val="off"/>
        <w:rPr>
          <w:rFonts w:hint="eastAsia" w:ascii="宋体" w:hAnsi="宋体" w:cs="宋体"/>
          <w:sz w:val="24"/>
          <w:highlight w:val="none"/>
        </w:rPr>
      </w:pPr>
      <w:r>
        <w:rPr>
          <w:rFonts w:hint="eastAsia" w:ascii="宋体" w:hAnsi="宋体" w:cs="宋体"/>
          <w:sz w:val="24"/>
          <w:highlight w:val="none"/>
        </w:rPr>
      </w:r>
      <w:r/>
    </w:p>
    <w:p>
      <w:pPr>
        <w:jc w:val="center"/>
        <w:keepLines w:val="0"/>
        <w:keepNext w:val="0"/>
        <w:pageBreakBefore w:val="0"/>
        <w:spacing w:after="0" w:line="360" w:lineRule="auto"/>
        <w:widowControl w:val="off"/>
        <w:rPr>
          <w:rFonts w:hint="eastAsia" w:ascii="宋体" w:hAnsi="宋体" w:cs="宋体"/>
          <w:sz w:val="36"/>
          <w:szCs w:val="36"/>
          <w:highlight w:val="none"/>
        </w:rPr>
      </w:pPr>
      <w:r>
        <w:rPr>
          <w:rFonts w:hint="eastAsia" w:ascii="宋体" w:hAnsi="宋体" w:cs="宋体"/>
          <w:sz w:val="36"/>
          <w:szCs w:val="36"/>
          <w:highlight w:val="none"/>
        </w:rPr>
        <w:t xml:space="preserve">镇江经开区2026-2029年交通安全设施维护服务</w:t>
      </w:r>
      <w:r/>
    </w:p>
    <w:p>
      <w:pPr>
        <w:ind w:firstLine="482"/>
        <w:keepLines w:val="0"/>
        <w:keepNext w:val="0"/>
        <w:pageBreakBefore w:val="0"/>
        <w:spacing w:after="0" w:line="720" w:lineRule="auto"/>
        <w:widowControl w:val="off"/>
        <w:rPr>
          <w:rFonts w:hint="eastAsia" w:ascii="宋体" w:hAnsi="宋体" w:cs="宋体"/>
          <w:sz w:val="30"/>
          <w:szCs w:val="30"/>
          <w:highlight w:val="none"/>
        </w:rPr>
      </w:pPr>
      <w:r>
        <w:rPr>
          <w:rFonts w:hint="eastAsia" w:ascii="宋体" w:hAnsi="宋体" w:cs="宋体"/>
          <w:sz w:val="30"/>
          <w:szCs w:val="30"/>
          <w:highlight w:val="none"/>
        </w:rPr>
      </w:r>
      <w:r/>
    </w:p>
    <w:p>
      <w:pPr>
        <w:ind w:firstLine="482"/>
        <w:keepLines w:val="0"/>
        <w:keepNext w:val="0"/>
        <w:pageBreakBefore w:val="0"/>
        <w:spacing w:after="0" w:line="720" w:lineRule="auto"/>
        <w:widowControl w:val="off"/>
        <w:rPr>
          <w:rFonts w:hint="eastAsia" w:ascii="宋体" w:hAnsi="宋体" w:cs="宋体"/>
          <w:sz w:val="30"/>
          <w:szCs w:val="30"/>
          <w:highlight w:val="none"/>
        </w:rPr>
      </w:pPr>
      <w:r>
        <w:rPr>
          <w:rFonts w:hint="eastAsia" w:ascii="宋体" w:hAnsi="宋体" w:cs="宋体"/>
          <w:sz w:val="30"/>
          <w:szCs w:val="30"/>
          <w:highlight w:val="none"/>
        </w:rPr>
      </w:r>
      <w:r/>
    </w:p>
    <w:p>
      <w:pPr>
        <w:ind w:firstLine="987"/>
        <w:keepLines w:val="0"/>
        <w:keepNext w:val="0"/>
        <w:pageBreakBefore w:val="0"/>
        <w:spacing w:after="0" w:line="720" w:lineRule="auto"/>
        <w:widowControl w:val="off"/>
        <w:rPr>
          <w:rFonts w:hint="eastAsia" w:ascii="宋体" w:hAnsi="宋体" w:cs="宋体"/>
          <w:sz w:val="30"/>
          <w:szCs w:val="30"/>
          <w:highlight w:val="none"/>
        </w:rPr>
      </w:pPr>
      <w:r>
        <w:rPr>
          <w:rFonts w:hint="eastAsia" w:ascii="宋体" w:hAnsi="宋体" w:cs="宋体"/>
          <w:sz w:val="30"/>
          <w:szCs w:val="30"/>
          <w:highlight w:val="none"/>
        </w:rPr>
        <w:t xml:space="preserve">合同编号：____________________</w:t>
      </w:r>
      <w:r/>
    </w:p>
    <w:p>
      <w:pPr>
        <w:ind w:firstLine="987"/>
        <w:keepLines w:val="0"/>
        <w:keepNext w:val="0"/>
        <w:pageBreakBefore w:val="0"/>
        <w:spacing w:after="0" w:line="720" w:lineRule="auto"/>
        <w:widowControl w:val="off"/>
        <w:rPr>
          <w:rFonts w:hint="eastAsia" w:ascii="宋体" w:hAnsi="宋体" w:cs="宋体"/>
          <w:sz w:val="30"/>
          <w:szCs w:val="30"/>
          <w:highlight w:val="none"/>
        </w:rPr>
      </w:pPr>
      <w:r>
        <w:rPr>
          <w:rFonts w:hint="eastAsia" w:ascii="宋体" w:hAnsi="宋体" w:cs="宋体"/>
          <w:sz w:val="30"/>
          <w:szCs w:val="30"/>
          <w:highlight w:val="none"/>
        </w:rPr>
        <w:t xml:space="preserve">项目编号：____________________</w:t>
      </w:r>
      <w:r/>
    </w:p>
    <w:p>
      <w:pPr>
        <w:ind w:firstLine="987"/>
        <w:keepLines w:val="0"/>
        <w:keepNext w:val="0"/>
        <w:pageBreakBefore w:val="0"/>
        <w:spacing w:after="0" w:line="720" w:lineRule="auto"/>
        <w:widowControl w:val="off"/>
        <w:rPr>
          <w:rFonts w:hint="eastAsia" w:ascii="宋体" w:hAnsi="宋体" w:cs="宋体"/>
          <w:sz w:val="30"/>
          <w:szCs w:val="30"/>
          <w:highlight w:val="none"/>
        </w:rPr>
      </w:pPr>
      <w:r>
        <w:rPr>
          <w:rFonts w:hint="eastAsia" w:ascii="宋体" w:hAnsi="宋体" w:cs="宋体"/>
          <w:sz w:val="30"/>
          <w:szCs w:val="30"/>
          <w:highlight w:val="none"/>
        </w:rPr>
        <w:t xml:space="preserve">签订地点：____________________</w:t>
      </w:r>
      <w:r/>
    </w:p>
    <w:p>
      <w:pPr>
        <w:ind w:firstLine="987"/>
        <w:keepLines w:val="0"/>
        <w:keepNext w:val="0"/>
        <w:pageBreakBefore w:val="0"/>
        <w:spacing w:after="0" w:line="720" w:lineRule="auto"/>
        <w:widowControl w:val="off"/>
        <w:rPr>
          <w:rFonts w:hint="eastAsia" w:ascii="宋体" w:hAnsi="宋体" w:cs="宋体"/>
          <w:sz w:val="24"/>
          <w:highlight w:val="none"/>
        </w:rPr>
      </w:pPr>
      <w:r>
        <w:rPr>
          <w:rFonts w:hint="eastAsia" w:ascii="宋体" w:hAnsi="宋体" w:cs="宋体"/>
          <w:sz w:val="30"/>
          <w:szCs w:val="30"/>
          <w:highlight w:val="none"/>
        </w:rPr>
        <w:t xml:space="preserve">签订日期：______年____月____日</w:t>
      </w:r>
      <w:r/>
    </w:p>
    <w:p>
      <w:pPr>
        <w:ind w:firstLine="480"/>
        <w:keepLines w:val="0"/>
        <w:keepNext w:val="0"/>
        <w:pageBreakBefore w:val="0"/>
        <w:spacing w:after="0" w:line="360" w:lineRule="auto"/>
        <w:widowControl w:val="off"/>
        <w:rPr>
          <w:rFonts w:hint="eastAsia" w:ascii="宋体" w:hAnsi="宋体" w:cs="宋体"/>
          <w:sz w:val="24"/>
          <w:highlight w:val="none"/>
        </w:rPr>
      </w:pPr>
      <w:r>
        <w:rPr>
          <w:rFonts w:hint="eastAsia" w:ascii="宋体" w:hAnsi="宋体" w:cs="宋体"/>
          <w:sz w:val="24"/>
          <w:highlight w:val="none"/>
        </w:rPr>
      </w:r>
      <w:r/>
    </w:p>
    <w:p>
      <w:pPr>
        <w:keepLines w:val="0"/>
        <w:keepNext w:val="0"/>
        <w:pageBreakBefore w:val="0"/>
        <w:spacing w:after="0" w:line="360" w:lineRule="auto"/>
        <w:widowControl w:val="off"/>
        <w:rPr>
          <w:rFonts w:hint="eastAsia" w:ascii="宋体" w:hAnsi="宋体" w:cs="宋体"/>
          <w:sz w:val="24"/>
          <w:highlight w:val="none"/>
        </w:rPr>
      </w:pPr>
      <w:r>
        <w:rPr>
          <w:rFonts w:hint="eastAsia" w:ascii="宋体" w:hAnsi="宋体" w:cs="宋体"/>
          <w:sz w:val="24"/>
          <w:highlight w:val="none"/>
        </w:rPr>
      </w:r>
      <w:r/>
    </w:p>
    <w:p>
      <w:pPr>
        <w:keepLines w:val="0"/>
        <w:keepNext w:val="0"/>
        <w:pageBreakBefore w:val="0"/>
        <w:spacing w:after="0" w:line="360" w:lineRule="auto"/>
        <w:widowControl w:val="off"/>
        <w:rPr>
          <w:rFonts w:hint="eastAsia" w:ascii="宋体" w:hAnsi="宋体" w:cs="宋体"/>
          <w:sz w:val="24"/>
          <w:highlight w:val="none"/>
        </w:rPr>
      </w:pPr>
      <w:r>
        <w:rPr>
          <w:rFonts w:hint="eastAsia" w:ascii="宋体" w:hAnsi="宋体" w:cs="宋体"/>
          <w:sz w:val="24"/>
          <w:highlight w:val="none"/>
        </w:rPr>
        <w:t xml:space="preserve">甲方（采购人）</w:t>
      </w:r>
      <w:r/>
    </w:p>
    <w:p>
      <w:pPr>
        <w:keepLines w:val="0"/>
        <w:keepNext w:val="0"/>
        <w:pageBreakBefore w:val="0"/>
        <w:spacing w:after="0" w:line="360" w:lineRule="auto"/>
        <w:widowControl w:val="off"/>
        <w:rPr>
          <w:rFonts w:hint="eastAsia" w:ascii="宋体" w:hAnsi="宋体" w:cs="宋体"/>
          <w:sz w:val="24"/>
          <w:highlight w:val="none"/>
        </w:rPr>
      </w:pPr>
      <w:r>
        <w:rPr>
          <w:rFonts w:hint="eastAsia" w:ascii="宋体" w:hAnsi="宋体" w:cs="宋体"/>
          <w:sz w:val="24"/>
          <w:highlight w:val="none"/>
        </w:rPr>
        <w:t xml:space="preserve">名称：________________________</w:t>
      </w:r>
      <w:r/>
    </w:p>
    <w:p>
      <w:pPr>
        <w:keepLines w:val="0"/>
        <w:keepNext w:val="0"/>
        <w:pageBreakBefore w:val="0"/>
        <w:spacing w:after="0" w:line="360" w:lineRule="auto"/>
        <w:widowControl w:val="off"/>
        <w:rPr>
          <w:rFonts w:hint="eastAsia" w:ascii="宋体" w:hAnsi="宋体" w:cs="宋体"/>
          <w:sz w:val="24"/>
          <w:highlight w:val="none"/>
        </w:rPr>
      </w:pPr>
      <w:r>
        <w:rPr>
          <w:rFonts w:hint="eastAsia" w:ascii="宋体" w:hAnsi="宋体" w:cs="宋体"/>
          <w:sz w:val="24"/>
          <w:highlight w:val="none"/>
        </w:rPr>
        <w:t xml:space="preserve">统一社会信用代码：____________</w:t>
      </w:r>
      <w:r/>
    </w:p>
    <w:p>
      <w:pPr>
        <w:keepLines w:val="0"/>
        <w:keepNext w:val="0"/>
        <w:pageBreakBefore w:val="0"/>
        <w:spacing w:after="0" w:line="360" w:lineRule="auto"/>
        <w:widowControl w:val="off"/>
        <w:rPr>
          <w:rFonts w:hint="eastAsia" w:ascii="宋体" w:hAnsi="宋体" w:cs="宋体"/>
          <w:sz w:val="24"/>
          <w:highlight w:val="none"/>
        </w:rPr>
      </w:pPr>
      <w:r>
        <w:rPr>
          <w:rFonts w:hint="eastAsia" w:ascii="宋体" w:hAnsi="宋体" w:cs="宋体"/>
          <w:sz w:val="24"/>
          <w:highlight w:val="none"/>
        </w:rPr>
        <w:t xml:space="preserve">地址：________________________</w:t>
      </w:r>
      <w:r/>
    </w:p>
    <w:p>
      <w:pPr>
        <w:keepLines w:val="0"/>
        <w:keepNext w:val="0"/>
        <w:pageBreakBefore w:val="0"/>
        <w:spacing w:after="0" w:line="360" w:lineRule="auto"/>
        <w:widowControl w:val="off"/>
        <w:rPr>
          <w:rFonts w:hint="eastAsia" w:ascii="宋体" w:hAnsi="宋体" w:cs="宋体"/>
          <w:sz w:val="24"/>
          <w:highlight w:val="none"/>
        </w:rPr>
      </w:pPr>
      <w:r>
        <w:rPr>
          <w:rFonts w:hint="eastAsia" w:ascii="宋体" w:hAnsi="宋体" w:cs="宋体"/>
          <w:sz w:val="24"/>
          <w:highlight w:val="none"/>
        </w:rPr>
        <w:t xml:space="preserve">法定代表人：__________________</w:t>
      </w:r>
      <w:r/>
    </w:p>
    <w:p>
      <w:pPr>
        <w:keepLines w:val="0"/>
        <w:keepNext w:val="0"/>
        <w:pageBreakBefore w:val="0"/>
        <w:spacing w:after="0" w:line="360" w:lineRule="auto"/>
        <w:widowControl w:val="off"/>
        <w:rPr>
          <w:rFonts w:hint="eastAsia" w:ascii="宋体" w:hAnsi="宋体" w:cs="宋体"/>
          <w:sz w:val="24"/>
          <w:highlight w:val="none"/>
        </w:rPr>
      </w:pPr>
      <w:r>
        <w:rPr>
          <w:rFonts w:hint="eastAsia" w:ascii="宋体" w:hAnsi="宋体" w:cs="宋体"/>
          <w:sz w:val="24"/>
          <w:highlight w:val="none"/>
        </w:rPr>
        <w:t xml:space="preserve">联系电话：____________________</w:t>
      </w:r>
      <w:r/>
    </w:p>
    <w:p>
      <w:pPr>
        <w:keepLines w:val="0"/>
        <w:keepNext w:val="0"/>
        <w:pageBreakBefore w:val="0"/>
        <w:spacing w:after="0" w:line="360" w:lineRule="auto"/>
        <w:widowControl w:val="off"/>
        <w:rPr>
          <w:rFonts w:hint="eastAsia" w:ascii="宋体" w:hAnsi="宋体" w:cs="宋体"/>
          <w:sz w:val="24"/>
          <w:highlight w:val="none"/>
        </w:rPr>
      </w:pPr>
      <w:r>
        <w:rPr>
          <w:rFonts w:hint="eastAsia" w:ascii="宋体" w:hAnsi="宋体" w:cs="宋体"/>
          <w:sz w:val="24"/>
          <w:highlight w:val="none"/>
        </w:rPr>
        <w:t xml:space="preserve">联系人：______________________</w:t>
      </w:r>
      <w:r/>
    </w:p>
    <w:p>
      <w:pPr>
        <w:keepLines w:val="0"/>
        <w:keepNext w:val="0"/>
        <w:pageBreakBefore w:val="0"/>
        <w:spacing w:after="0" w:line="360" w:lineRule="auto"/>
        <w:widowControl w:val="off"/>
        <w:rPr>
          <w:rFonts w:hint="eastAsia" w:ascii="宋体" w:hAnsi="宋体" w:cs="宋体"/>
          <w:sz w:val="24"/>
          <w:highlight w:val="none"/>
        </w:rPr>
      </w:pPr>
      <w:r>
        <w:rPr>
          <w:rFonts w:hint="eastAsia" w:ascii="宋体" w:hAnsi="宋体" w:cs="宋体"/>
          <w:sz w:val="24"/>
          <w:highlight w:val="none"/>
        </w:rPr>
      </w:r>
      <w:r/>
    </w:p>
    <w:p>
      <w:pPr>
        <w:keepLines w:val="0"/>
        <w:keepNext w:val="0"/>
        <w:pageBreakBefore w:val="0"/>
        <w:spacing w:after="0" w:line="360" w:lineRule="auto"/>
        <w:widowControl w:val="off"/>
        <w:rPr>
          <w:rFonts w:hint="eastAsia" w:ascii="宋体" w:hAnsi="宋体" w:cs="宋体"/>
          <w:sz w:val="24"/>
          <w:highlight w:val="none"/>
        </w:rPr>
      </w:pPr>
      <w:r>
        <w:rPr>
          <w:rFonts w:hint="eastAsia" w:ascii="宋体" w:hAnsi="宋体" w:cs="宋体"/>
          <w:sz w:val="24"/>
          <w:highlight w:val="none"/>
        </w:rPr>
        <w:t xml:space="preserve">乙方（供应商）</w:t>
      </w:r>
      <w:r/>
    </w:p>
    <w:p>
      <w:pPr>
        <w:keepLines w:val="0"/>
        <w:keepNext w:val="0"/>
        <w:pageBreakBefore w:val="0"/>
        <w:spacing w:after="0" w:line="360" w:lineRule="auto"/>
        <w:widowControl w:val="off"/>
        <w:rPr>
          <w:rFonts w:hint="eastAsia" w:ascii="宋体" w:hAnsi="宋体" w:cs="宋体"/>
          <w:sz w:val="24"/>
          <w:highlight w:val="none"/>
        </w:rPr>
      </w:pPr>
      <w:r>
        <w:rPr>
          <w:rFonts w:hint="eastAsia" w:ascii="宋体" w:hAnsi="宋体" w:cs="宋体"/>
          <w:sz w:val="24"/>
          <w:highlight w:val="none"/>
        </w:rPr>
        <w:t xml:space="preserve">名称：________________________</w:t>
      </w:r>
      <w:r/>
    </w:p>
    <w:p>
      <w:pPr>
        <w:keepLines w:val="0"/>
        <w:keepNext w:val="0"/>
        <w:pageBreakBefore w:val="0"/>
        <w:spacing w:after="0" w:line="360" w:lineRule="auto"/>
        <w:widowControl w:val="off"/>
        <w:rPr>
          <w:rFonts w:hint="eastAsia" w:ascii="宋体" w:hAnsi="宋体" w:cs="宋体"/>
          <w:sz w:val="24"/>
          <w:highlight w:val="none"/>
        </w:rPr>
      </w:pPr>
      <w:r>
        <w:rPr>
          <w:rFonts w:hint="eastAsia" w:ascii="宋体" w:hAnsi="宋体" w:cs="宋体"/>
          <w:sz w:val="24"/>
          <w:highlight w:val="none"/>
        </w:rPr>
        <w:t xml:space="preserve">统一社会信用代码：____________</w:t>
      </w:r>
      <w:r/>
    </w:p>
    <w:p>
      <w:pPr>
        <w:keepLines w:val="0"/>
        <w:keepNext w:val="0"/>
        <w:pageBreakBefore w:val="0"/>
        <w:spacing w:after="0" w:line="360" w:lineRule="auto"/>
        <w:widowControl w:val="off"/>
        <w:rPr>
          <w:rFonts w:hint="eastAsia" w:ascii="宋体" w:hAnsi="宋体" w:cs="宋体"/>
          <w:sz w:val="24"/>
          <w:highlight w:val="none"/>
        </w:rPr>
      </w:pPr>
      <w:r>
        <w:rPr>
          <w:rFonts w:hint="eastAsia" w:ascii="宋体" w:hAnsi="宋体" w:cs="宋体"/>
          <w:sz w:val="24"/>
          <w:highlight w:val="none"/>
        </w:rPr>
        <w:t xml:space="preserve">地址：________________________</w:t>
      </w:r>
      <w:r/>
    </w:p>
    <w:p>
      <w:pPr>
        <w:keepLines w:val="0"/>
        <w:keepNext w:val="0"/>
        <w:pageBreakBefore w:val="0"/>
        <w:spacing w:after="0" w:line="360" w:lineRule="auto"/>
        <w:widowControl w:val="off"/>
        <w:rPr>
          <w:rFonts w:hint="eastAsia" w:ascii="宋体" w:hAnsi="宋体" w:cs="宋体"/>
          <w:sz w:val="24"/>
          <w:highlight w:val="none"/>
        </w:rPr>
      </w:pPr>
      <w:r>
        <w:rPr>
          <w:rFonts w:hint="eastAsia" w:ascii="宋体" w:hAnsi="宋体" w:cs="宋体"/>
          <w:sz w:val="24"/>
          <w:highlight w:val="none"/>
        </w:rPr>
        <w:t xml:space="preserve">法定代表人：__________________</w:t>
      </w:r>
      <w:r/>
    </w:p>
    <w:p>
      <w:pPr>
        <w:keepLines w:val="0"/>
        <w:keepNext w:val="0"/>
        <w:pageBreakBefore w:val="0"/>
        <w:spacing w:after="0" w:line="360" w:lineRule="auto"/>
        <w:widowControl w:val="off"/>
        <w:rPr>
          <w:rFonts w:hint="eastAsia" w:ascii="宋体" w:hAnsi="宋体" w:cs="宋体"/>
          <w:sz w:val="24"/>
          <w:highlight w:val="none"/>
        </w:rPr>
      </w:pPr>
      <w:r>
        <w:rPr>
          <w:rFonts w:hint="eastAsia" w:ascii="宋体" w:hAnsi="宋体" w:cs="宋体"/>
          <w:sz w:val="24"/>
          <w:highlight w:val="none"/>
        </w:rPr>
        <w:t xml:space="preserve">联系电话：____________________</w:t>
      </w:r>
      <w:r/>
    </w:p>
    <w:p>
      <w:pPr>
        <w:keepLines w:val="0"/>
        <w:keepNext w:val="0"/>
        <w:pageBreakBefore w:val="0"/>
        <w:spacing w:after="0" w:line="360" w:lineRule="auto"/>
        <w:widowControl w:val="off"/>
        <w:rPr>
          <w:rFonts w:hint="eastAsia" w:ascii="宋体" w:hAnsi="宋体" w:cs="宋体"/>
          <w:sz w:val="24"/>
          <w:highlight w:val="none"/>
        </w:rPr>
      </w:pPr>
      <w:r>
        <w:rPr>
          <w:rFonts w:hint="eastAsia" w:ascii="宋体" w:hAnsi="宋体" w:cs="宋体"/>
          <w:sz w:val="24"/>
          <w:highlight w:val="none"/>
        </w:rPr>
        <w:t xml:space="preserve">联系人：______________________</w:t>
      </w:r>
      <w:r/>
    </w:p>
    <w:p>
      <w:pPr>
        <w:ind w:firstLine="480"/>
        <w:keepLines w:val="0"/>
        <w:keepNext w:val="0"/>
        <w:pageBreakBefore w:val="0"/>
        <w:spacing w:after="0" w:line="360" w:lineRule="auto"/>
        <w:widowControl w:val="off"/>
        <w:rPr>
          <w:rFonts w:hint="eastAsia" w:ascii="宋体" w:hAnsi="宋体" w:cs="宋体"/>
          <w:sz w:val="24"/>
          <w:highlight w:val="none"/>
        </w:rPr>
      </w:pPr>
      <w:r>
        <w:rPr>
          <w:rFonts w:hint="eastAsia" w:ascii="宋体" w:hAnsi="宋体" w:cs="宋体"/>
          <w:sz w:val="24"/>
          <w:highlight w:val="none"/>
        </w:rPr>
      </w:r>
      <w:r/>
    </w:p>
    <w:p>
      <w:pPr>
        <w:ind w:firstLine="480"/>
        <w:keepLines w:val="0"/>
        <w:keepNext w:val="0"/>
        <w:pageBreakBefore w:val="0"/>
        <w:spacing w:after="0" w:line="360" w:lineRule="auto"/>
        <w:widowControl w:val="off"/>
        <w:rPr>
          <w:rFonts w:hint="eastAsia" w:ascii="宋体" w:hAnsi="宋体" w:cs="宋体"/>
          <w:sz w:val="24"/>
          <w:highlight w:val="none"/>
        </w:rPr>
      </w:pPr>
      <w:r>
        <w:rPr>
          <w:rFonts w:hint="eastAsia" w:ascii="宋体" w:hAnsi="宋体" w:cs="宋体"/>
          <w:sz w:val="24"/>
          <w:highlight w:val="none"/>
        </w:rPr>
        <w:t xml:space="preserve">依据《中华人民共和国民法典》《中华人民共和国政府采购法》《中华人民共和国道路交通安全法》及相关法律法规，根据甲方采购文件、乙方响应文件及中标通知书，甲乙双方本着平等自愿、公平诚信、权责统一的原则，就</w:t>
      </w:r>
      <w:r>
        <w:rPr>
          <w:rFonts w:hint="eastAsia" w:ascii="宋体" w:hAnsi="宋体" w:cs="宋体"/>
          <w:sz w:val="24"/>
          <w:highlight w:val="none"/>
          <w:u w:val="single"/>
        </w:rPr>
        <w:t xml:space="preserve">镇江经开区2026-2029年交通安全设施维护服务</w:t>
      </w:r>
      <w:r>
        <w:rPr>
          <w:rFonts w:hint="eastAsia" w:ascii="宋体" w:hAnsi="宋体" w:cs="宋体"/>
          <w:sz w:val="24"/>
          <w:highlight w:val="none"/>
        </w:rPr>
        <w:t xml:space="preserve">项目订立本合同，共同遵照执行。</w:t>
      </w:r>
      <w:r/>
    </w:p>
    <w:p>
      <w:pPr>
        <w:pStyle w:val="983"/>
        <w:ind w:firstLine="480"/>
        <w:keepLines w:val="0"/>
        <w:keepNext w:val="0"/>
        <w:pageBreakBefore w:val="0"/>
        <w:spacing w:line="360" w:lineRule="auto"/>
        <w:widowControl w:val="off"/>
        <w:rPr>
          <w:rFonts w:hint="eastAsia" w:ascii="宋体" w:hAnsi="宋体" w:cs="宋体"/>
          <w:sz w:val="24"/>
          <w:highlight w:val="none"/>
        </w:rPr>
      </w:pPr>
      <w:r>
        <w:rPr>
          <w:rFonts w:hint="eastAsia" w:ascii="宋体" w:hAnsi="宋体" w:cs="宋体"/>
          <w:sz w:val="24"/>
          <w:highlight w:val="none"/>
        </w:rPr>
        <w:t xml:space="preserve">下列关于</w:t>
      </w:r>
      <w:r>
        <w:rPr>
          <w:rFonts w:hint="eastAsia" w:ascii="宋体" w:hAnsi="宋体" w:cs="宋体"/>
          <w:sz w:val="24"/>
          <w:highlight w:val="none"/>
          <w:u w:val="single"/>
        </w:rPr>
        <w:t xml:space="preserve">镇江经开区2026-2029年交通安全设施维护服务</w:t>
      </w:r>
      <w:r>
        <w:rPr>
          <w:rFonts w:hint="eastAsia" w:ascii="宋体" w:hAnsi="宋体" w:cs="宋体"/>
          <w:sz w:val="24"/>
          <w:szCs w:val="28"/>
          <w:highlight w:val="none"/>
          <w:lang w:eastAsia="zh-CN"/>
        </w:rPr>
        <w:t xml:space="preserve">JSZC-321192-JJJC-G2026-0004</w:t>
      </w:r>
      <w:r>
        <w:rPr>
          <w:rFonts w:hint="eastAsia" w:ascii="宋体" w:hAnsi="宋体" w:cs="宋体"/>
          <w:sz w:val="24"/>
          <w:highlight w:val="none"/>
        </w:rPr>
        <w:t xml:space="preserve">的招标文件、乙方提交的投标文件是构成本合同不可分割的部分，</w:t>
      </w:r>
      <w:r>
        <w:rPr>
          <w:rStyle w:val="985"/>
          <w:rFonts w:hint="eastAsia" w:ascii="宋体" w:hAnsi="宋体"/>
          <w:sz w:val="24"/>
          <w:highlight w:val="none"/>
        </w:rPr>
        <w:t xml:space="preserve">还包括：</w:t>
      </w:r>
      <w:r/>
    </w:p>
    <w:p>
      <w:pPr>
        <w:ind w:firstLine="480"/>
        <w:keepLines w:val="0"/>
        <w:keepNext w:val="0"/>
        <w:pageBreakBefore w:val="0"/>
        <w:spacing w:after="0" w:line="360" w:lineRule="auto"/>
        <w:widowControl w:val="off"/>
        <w:rPr>
          <w:rFonts w:hint="eastAsia" w:ascii="宋体" w:hAnsi="宋体" w:cs="宋体"/>
          <w:sz w:val="24"/>
          <w:highlight w:val="none"/>
        </w:rPr>
      </w:pPr>
      <w:r>
        <w:rPr>
          <w:rFonts w:hint="eastAsia" w:ascii="宋体" w:hAnsi="宋体" w:cs="宋体"/>
          <w:sz w:val="24"/>
          <w:highlight w:val="none"/>
        </w:rPr>
        <w:t xml:space="preserve">（1）投标函；</w:t>
      </w:r>
      <w:r/>
    </w:p>
    <w:p>
      <w:pPr>
        <w:ind w:firstLine="480"/>
        <w:keepLines w:val="0"/>
        <w:keepNext w:val="0"/>
        <w:pageBreakBefore w:val="0"/>
        <w:spacing w:after="0" w:line="360" w:lineRule="auto"/>
        <w:widowControl w:val="off"/>
        <w:rPr>
          <w:rFonts w:hint="eastAsia" w:ascii="宋体" w:hAnsi="宋体" w:cs="宋体"/>
          <w:sz w:val="24"/>
          <w:highlight w:val="none"/>
        </w:rPr>
      </w:pPr>
      <w:r>
        <w:rPr>
          <w:rFonts w:hint="eastAsia" w:ascii="宋体" w:hAnsi="宋体" w:cs="宋体"/>
          <w:sz w:val="24"/>
          <w:highlight w:val="none"/>
        </w:rPr>
        <w:t xml:space="preserve">（2）开标（报价）一览表（格式）；</w:t>
      </w:r>
      <w:r/>
    </w:p>
    <w:p>
      <w:pPr>
        <w:ind w:firstLine="480"/>
        <w:keepLines w:val="0"/>
        <w:keepNext w:val="0"/>
        <w:pageBreakBefore w:val="0"/>
        <w:spacing w:after="0" w:line="360" w:lineRule="auto"/>
        <w:widowControl w:val="off"/>
        <w:rPr>
          <w:rFonts w:hint="eastAsia" w:ascii="宋体" w:hAnsi="宋体" w:cs="宋体"/>
          <w:sz w:val="24"/>
          <w:highlight w:val="none"/>
        </w:rPr>
      </w:pPr>
      <w:r>
        <w:rPr>
          <w:rFonts w:hint="eastAsia" w:ascii="宋体" w:hAnsi="宋体" w:cs="宋体"/>
          <w:sz w:val="24"/>
          <w:highlight w:val="none"/>
        </w:rPr>
        <w:t xml:space="preserve">（3）技术响应文件；</w:t>
      </w:r>
      <w:r/>
    </w:p>
    <w:p>
      <w:pPr>
        <w:ind w:firstLine="480"/>
        <w:keepLines w:val="0"/>
        <w:keepNext w:val="0"/>
        <w:pageBreakBefore w:val="0"/>
        <w:spacing w:after="0" w:line="360" w:lineRule="auto"/>
        <w:widowControl w:val="off"/>
        <w:rPr>
          <w:rFonts w:hint="eastAsia" w:ascii="宋体" w:hAnsi="宋体" w:cs="宋体"/>
          <w:sz w:val="24"/>
          <w:highlight w:val="none"/>
        </w:rPr>
      </w:pPr>
      <w:r>
        <w:rPr>
          <w:rFonts w:hint="eastAsia" w:ascii="宋体" w:hAnsi="宋体" w:cs="宋体"/>
          <w:sz w:val="24"/>
          <w:highlight w:val="none"/>
        </w:rPr>
        <w:t xml:space="preserve">（4）服务承诺；</w:t>
      </w:r>
      <w:r/>
    </w:p>
    <w:p>
      <w:pPr>
        <w:ind w:firstLine="480"/>
        <w:keepLines w:val="0"/>
        <w:keepNext w:val="0"/>
        <w:pageBreakBefore w:val="0"/>
        <w:spacing w:after="0" w:line="360" w:lineRule="auto"/>
        <w:widowControl w:val="off"/>
        <w:rPr>
          <w:rFonts w:hint="eastAsia" w:ascii="宋体" w:hAnsi="宋体" w:cs="宋体"/>
          <w:sz w:val="24"/>
          <w:highlight w:val="none"/>
        </w:rPr>
      </w:pPr>
      <w:r>
        <w:rPr>
          <w:rFonts w:hint="eastAsia" w:ascii="宋体" w:hAnsi="宋体" w:cs="宋体"/>
          <w:sz w:val="24"/>
          <w:highlight w:val="none"/>
        </w:rPr>
        <w:t xml:space="preserve">（5）中标通知书；</w:t>
      </w:r>
      <w:r/>
    </w:p>
    <w:p>
      <w:pPr>
        <w:ind w:firstLine="480"/>
        <w:keepLines w:val="0"/>
        <w:keepNext w:val="0"/>
        <w:pageBreakBefore w:val="0"/>
        <w:spacing w:after="0" w:line="360" w:lineRule="auto"/>
        <w:widowControl w:val="off"/>
        <w:rPr>
          <w:rFonts w:hint="eastAsia" w:ascii="宋体" w:hAnsi="宋体" w:cs="宋体"/>
          <w:sz w:val="24"/>
          <w:highlight w:val="none"/>
        </w:rPr>
      </w:pPr>
      <w:r>
        <w:rPr>
          <w:rFonts w:hint="eastAsia" w:ascii="宋体" w:hAnsi="宋体" w:cs="宋体"/>
          <w:sz w:val="24"/>
          <w:highlight w:val="none"/>
        </w:rPr>
        <w:t xml:space="preserve">（6）甲方、乙方商定的其他必要文件。</w:t>
      </w:r>
      <w:r/>
    </w:p>
    <w:p>
      <w:pPr>
        <w:ind w:firstLine="480"/>
        <w:keepLines w:val="0"/>
        <w:keepNext w:val="0"/>
        <w:pageBreakBefore w:val="0"/>
        <w:spacing w:after="0" w:line="360" w:lineRule="auto"/>
        <w:widowControl w:val="off"/>
        <w:rPr>
          <w:rFonts w:hint="eastAsia" w:ascii="宋体" w:hAnsi="宋体" w:cs="宋体"/>
          <w:sz w:val="24"/>
          <w:highlight w:val="none"/>
        </w:rPr>
      </w:pPr>
      <w:r>
        <w:rPr>
          <w:rFonts w:hint="eastAsia" w:ascii="宋体" w:hAnsi="宋体" w:cs="宋体"/>
          <w:sz w:val="24"/>
          <w:highlight w:val="none"/>
        </w:rPr>
      </w:r>
      <w:r/>
    </w:p>
    <w:p>
      <w:pPr>
        <w:ind w:firstLine="480"/>
        <w:keepLines w:val="0"/>
        <w:keepNext w:val="0"/>
        <w:pageBreakBefore w:val="0"/>
        <w:spacing w:after="0" w:line="360" w:lineRule="auto"/>
        <w:widowControl w:val="off"/>
        <w:rPr>
          <w:rFonts w:hint="eastAsia" w:ascii="宋体" w:hAnsi="宋体" w:cs="宋体"/>
          <w:b/>
          <w:bCs/>
          <w:sz w:val="24"/>
          <w:highlight w:val="none"/>
        </w:rPr>
      </w:pPr>
      <w:r>
        <w:rPr>
          <w:rFonts w:hint="eastAsia" w:ascii="宋体" w:hAnsi="宋体" w:cs="宋体"/>
          <w:b/>
          <w:bCs/>
          <w:sz w:val="24"/>
          <w:highlight w:val="none"/>
        </w:rPr>
        <w:t xml:space="preserve">第一条 项目概况与服务范围</w:t>
      </w:r>
      <w:r/>
    </w:p>
    <w:p>
      <w:pPr>
        <w:ind w:firstLine="480"/>
        <w:keepLines w:val="0"/>
        <w:keepNext w:val="0"/>
        <w:pageBreakBefore w:val="0"/>
        <w:spacing w:after="0" w:line="360" w:lineRule="auto"/>
        <w:widowControl w:val="off"/>
        <w:rPr>
          <w:rFonts w:hint="eastAsia" w:ascii="宋体" w:hAnsi="宋体" w:cs="宋体"/>
          <w:sz w:val="24"/>
          <w:highlight w:val="none"/>
        </w:rPr>
      </w:pPr>
      <w:r>
        <w:rPr>
          <w:rFonts w:hint="eastAsia" w:ascii="宋体" w:hAnsi="宋体" w:cs="宋体"/>
          <w:sz w:val="24"/>
          <w:highlight w:val="none"/>
        </w:rPr>
        <w:t xml:space="preserve">1.1 项目名称：镇江经开区2026-2029年交通安全设施维护服务</w:t>
      </w:r>
      <w:r/>
    </w:p>
    <w:p>
      <w:pPr>
        <w:ind w:firstLine="480"/>
        <w:keepLines w:val="0"/>
        <w:keepNext w:val="0"/>
        <w:pageBreakBefore w:val="0"/>
        <w:spacing w:after="0" w:line="360" w:lineRule="auto"/>
        <w:widowControl w:val="off"/>
        <w:rPr>
          <w:rFonts w:hint="eastAsia" w:ascii="宋体" w:hAnsi="宋体" w:cs="宋体"/>
          <w:sz w:val="24"/>
          <w:highlight w:val="none"/>
        </w:rPr>
      </w:pPr>
      <w:r>
        <w:rPr>
          <w:rFonts w:hint="eastAsia" w:ascii="宋体" w:hAnsi="宋体" w:cs="宋体"/>
          <w:sz w:val="24"/>
          <w:highlight w:val="none"/>
        </w:rPr>
        <w:t xml:space="preserve">1.2 服务区域：镇江经开区范围内</w:t>
      </w:r>
      <w:r/>
    </w:p>
    <w:p>
      <w:pPr>
        <w:ind w:firstLine="480"/>
        <w:keepLines w:val="0"/>
        <w:keepNext w:val="0"/>
        <w:pageBreakBefore w:val="0"/>
        <w:spacing w:after="0" w:line="360" w:lineRule="auto"/>
        <w:widowControl w:val="off"/>
        <w:rPr>
          <w:rFonts w:hint="eastAsia" w:ascii="宋体" w:hAnsi="宋体" w:cs="宋体"/>
          <w:sz w:val="24"/>
          <w:highlight w:val="none"/>
        </w:rPr>
      </w:pPr>
      <w:r>
        <w:rPr>
          <w:rFonts w:hint="eastAsia" w:ascii="宋体" w:hAnsi="宋体" w:cs="宋体"/>
          <w:sz w:val="24"/>
          <w:highlight w:val="none"/>
        </w:rPr>
        <w:t xml:space="preserve">1.3 服务内容（包括但不限于）：镇江经开区境内所有道路增设（或更换或维修）标志牌、标线、护栏、示警桩、警示灯、信号灯、电子警察、电子监控等安全设施，并完成设备与软件平台数据对接和维护等工作，对损坏、缺失的相关安全设施进行维修完善等及甲方交办的与本项目相关的其他维护服务工作。</w:t>
      </w:r>
      <w:r/>
    </w:p>
    <w:p>
      <w:pPr>
        <w:ind w:firstLine="480"/>
        <w:keepLines w:val="0"/>
        <w:keepNext w:val="0"/>
        <w:pageBreakBefore w:val="0"/>
        <w:spacing w:after="0" w:line="360" w:lineRule="auto"/>
        <w:widowControl w:val="off"/>
        <w:rPr>
          <w:rFonts w:hint="eastAsia" w:ascii="宋体" w:hAnsi="宋体" w:cs="宋体"/>
          <w:b/>
          <w:bCs/>
          <w:sz w:val="24"/>
          <w:highlight w:val="none"/>
        </w:rPr>
      </w:pPr>
      <w:r>
        <w:rPr>
          <w:rFonts w:hint="eastAsia" w:ascii="宋体" w:hAnsi="宋体" w:cs="宋体"/>
          <w:b/>
          <w:bCs/>
          <w:sz w:val="24"/>
          <w:highlight w:val="none"/>
        </w:rPr>
        <w:t xml:space="preserve">第二条 服务期限</w:t>
      </w:r>
      <w:r/>
    </w:p>
    <w:p>
      <w:pPr>
        <w:ind w:firstLine="480"/>
        <w:keepLines w:val="0"/>
        <w:keepNext w:val="0"/>
        <w:pageBreakBefore w:val="0"/>
        <w:spacing w:after="0" w:line="360" w:lineRule="auto"/>
        <w:widowControl w:val="off"/>
        <w:rPr>
          <w:rFonts w:hint="eastAsia" w:ascii="宋体" w:hAnsi="宋体" w:cs="宋体"/>
          <w:sz w:val="24"/>
          <w:highlight w:val="none"/>
        </w:rPr>
      </w:pPr>
      <w:r>
        <w:rPr>
          <w:rFonts w:hint="eastAsia" w:ascii="宋体" w:hAnsi="宋体" w:cs="宋体"/>
          <w:sz w:val="24"/>
          <w:highlight w:val="none"/>
        </w:rPr>
        <w:t xml:space="preserve">2.1 服务期限：合同期限自______年____月____日起至______年____月____日止；服务期限三年，合同一年一签（合同按年度考核</w:t>
      </w:r>
      <w:r>
        <w:rPr>
          <w:rFonts w:hint="eastAsia" w:ascii="宋体" w:hAnsi="宋体" w:cs="宋体"/>
          <w:sz w:val="24"/>
          <w:highlight w:val="none"/>
          <w:lang w:val="en-US" w:eastAsia="zh-CN"/>
        </w:rPr>
        <w:t xml:space="preserve">合格</w:t>
      </w:r>
      <w:r>
        <w:rPr>
          <w:rFonts w:hint="eastAsia" w:ascii="宋体" w:hAnsi="宋体" w:cs="宋体"/>
          <w:sz w:val="24"/>
          <w:highlight w:val="none"/>
        </w:rPr>
        <w:t xml:space="preserve">续签）。</w:t>
      </w:r>
      <w:r/>
    </w:p>
    <w:p>
      <w:pPr>
        <w:ind w:firstLine="480"/>
        <w:keepLines w:val="0"/>
        <w:keepNext w:val="0"/>
        <w:pageBreakBefore w:val="0"/>
        <w:spacing w:after="0" w:line="360" w:lineRule="auto"/>
        <w:widowControl w:val="off"/>
        <w:rPr>
          <w:rFonts w:hint="eastAsia" w:ascii="宋体" w:hAnsi="宋体" w:cs="宋体"/>
          <w:sz w:val="24"/>
          <w:highlight w:val="none"/>
        </w:rPr>
      </w:pPr>
      <w:r>
        <w:rPr>
          <w:rFonts w:hint="eastAsia" w:ascii="宋体" w:hAnsi="宋体" w:cs="宋体"/>
          <w:sz w:val="24"/>
          <w:highlight w:val="none"/>
        </w:rPr>
        <w:t xml:space="preserve">2.2 服务期满，乙方应完成交接、资料移交、设施完好验收后方可退场。</w:t>
      </w:r>
      <w:r/>
    </w:p>
    <w:p>
      <w:pPr>
        <w:ind w:firstLine="480"/>
        <w:keepLines w:val="0"/>
        <w:keepNext w:val="0"/>
        <w:pageBreakBefore w:val="0"/>
        <w:spacing w:after="0" w:line="360" w:lineRule="auto"/>
        <w:widowControl w:val="off"/>
        <w:rPr>
          <w:rFonts w:hint="eastAsia" w:ascii="宋体" w:hAnsi="宋体" w:cs="宋体"/>
          <w:b/>
          <w:bCs/>
          <w:sz w:val="24"/>
          <w:highlight w:val="none"/>
        </w:rPr>
      </w:pPr>
      <w:r>
        <w:rPr>
          <w:rFonts w:hint="eastAsia" w:ascii="宋体" w:hAnsi="宋体" w:cs="宋体"/>
          <w:b/>
          <w:bCs/>
          <w:sz w:val="24"/>
          <w:highlight w:val="none"/>
        </w:rPr>
        <w:t xml:space="preserve">第三条 结算方式</w:t>
      </w:r>
      <w:r/>
    </w:p>
    <w:p>
      <w:pPr>
        <w:ind w:firstLine="480"/>
        <w:keepLines w:val="0"/>
        <w:keepNext w:val="0"/>
        <w:pageBreakBefore w:val="0"/>
        <w:spacing w:after="0" w:line="360" w:lineRule="auto"/>
        <w:widowControl w:val="off"/>
        <w:rPr>
          <w:rFonts w:hint="eastAsia" w:ascii="宋体" w:hAnsi="宋体" w:cs="宋体"/>
          <w:sz w:val="24"/>
          <w:highlight w:val="none"/>
        </w:rPr>
      </w:pPr>
      <w:r>
        <w:rPr>
          <w:rFonts w:ascii="宋体" w:hAnsi="宋体" w:cs="宋体"/>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1" locked="0" layoutInCell="1" allowOverlap="1">
                <wp:simplePos x="0" y="0"/>
                <wp:positionH relativeFrom="page">
                  <wp:posOffset>3654425</wp:posOffset>
                </wp:positionH>
                <wp:positionV relativeFrom="page">
                  <wp:posOffset>9764395</wp:posOffset>
                </wp:positionV>
                <wp:extent cx="254000" cy="173355"/>
                <wp:effectExtent l="0" t="0" r="3175" b="7620"/>
                <wp:wrapNone/>
                <wp:docPr id="4"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7"/>
                        <pic:cNvPicPr>
                          <a:picLocks noChangeAspect="1"/>
                        </pic:cNvPicPr>
                        <pic:nvPr/>
                      </pic:nvPicPr>
                      <pic:blipFill>
                        <a:blip r:embed="rId14"/>
                        <a:stretch/>
                      </pic:blipFill>
                      <pic:spPr bwMode="auto">
                        <a:xfrm>
                          <a:off x="0" y="0"/>
                          <a:ext cx="254000" cy="1733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7456;o:allowoverlap:true;o:allowincell:true;mso-position-horizontal-relative:page;margin-left:287.8pt;mso-position-horizontal:absolute;mso-position-vertical-relative:page;margin-top:768.8pt;mso-position-vertical:absolute;width:20.0pt;height:13.6pt;mso-wrap-distance-left:9.0pt;mso-wrap-distance-top:0.0pt;mso-wrap-distance-right:9.0pt;mso-wrap-distance-bottom:0.0pt;" stroked="f">
                <v:path textboxrect="0,0,0,0"/>
                <v:imagedata r:id="rId14" o:title=""/>
              </v:shape>
            </w:pict>
          </mc:Fallback>
        </mc:AlternateContent>
      </w:r>
      <w:bookmarkStart w:id="228" w:name="br1_40"/>
      <w:r/>
      <w:bookmarkEnd w:id="228"/>
      <w:r>
        <w:rPr>
          <w:rFonts w:hint="eastAsia" w:ascii="宋体" w:hAnsi="宋体" w:cs="宋体"/>
          <w:sz w:val="24"/>
          <w:highlight w:val="none"/>
        </w:rPr>
        <w:t xml:space="preserve">3.1 合同签订后，甲方支付全年预算价的20%作为预付款；</w:t>
      </w:r>
      <w:r/>
    </w:p>
    <w:p>
      <w:pPr>
        <w:ind w:firstLine="480"/>
        <w:keepLines w:val="0"/>
        <w:keepNext w:val="0"/>
        <w:pageBreakBefore w:val="0"/>
        <w:spacing w:after="0" w:line="360" w:lineRule="auto"/>
        <w:widowControl w:val="off"/>
        <w:rPr>
          <w:rFonts w:hint="eastAsia" w:ascii="宋体" w:hAnsi="宋体" w:cs="宋体"/>
          <w:sz w:val="24"/>
          <w:highlight w:val="none"/>
        </w:rPr>
      </w:pPr>
      <w:r>
        <w:rPr>
          <w:rFonts w:hint="eastAsia" w:ascii="宋体" w:hAnsi="宋体" w:cs="宋体"/>
          <w:sz w:val="24"/>
          <w:highlight w:val="none"/>
        </w:rPr>
        <w:t xml:space="preserve">3.2 每季度（三个月）汇总维修工作量清单，以《交通安全设施维修派工单》《交通安全设施维修验收单》《交通安全设施维修处罚通知单》为准，报送镇江市公安局经开区分局相关部门审核或审计，最终结算金额以审核或审计为准，按审核或审计结果一次性支付，以此类推。支付的预付款在首次结算价款中予以扣除，不能一次性扣除的，转至第二次支付的结算款中扣除，以此类推，直到扣完为止。</w:t>
      </w:r>
      <w:r/>
    </w:p>
    <w:p>
      <w:pPr>
        <w:ind w:firstLine="480"/>
        <w:keepLines w:val="0"/>
        <w:keepNext w:val="0"/>
        <w:pageBreakBefore w:val="0"/>
        <w:spacing w:after="0" w:line="360" w:lineRule="auto"/>
        <w:widowControl w:val="off"/>
        <w:rPr>
          <w:rFonts w:hint="eastAsia" w:ascii="宋体" w:hAnsi="宋体" w:cs="宋体"/>
          <w:b/>
          <w:bCs/>
          <w:sz w:val="24"/>
          <w:highlight w:val="none"/>
        </w:rPr>
      </w:pPr>
      <w:r>
        <w:rPr>
          <w:rFonts w:hint="eastAsia" w:ascii="宋体" w:hAnsi="宋体" w:cs="宋体"/>
          <w:b/>
          <w:bCs/>
          <w:sz w:val="24"/>
          <w:highlight w:val="none"/>
        </w:rPr>
        <w:t xml:space="preserve">第四条 服务要求</w:t>
      </w:r>
      <w:r/>
    </w:p>
    <w:p>
      <w:pPr>
        <w:pStyle w:val="980"/>
        <w:ind w:firstLine="480"/>
        <w:jc w:val="both"/>
        <w:keepLines w:val="0"/>
        <w:keepNext w:val="0"/>
        <w:pageBreakBefore w:val="0"/>
        <w:spacing w:line="360" w:lineRule="auto"/>
        <w:widowControl w:val="off"/>
        <w:rPr>
          <w:rFonts w:hint="eastAsia" w:ascii="宋体" w:hAnsi="宋体" w:eastAsia="宋体" w:cs="宋体"/>
          <w:b w:val="0"/>
          <w:bCs w:val="0"/>
          <w:highlight w:val="none"/>
        </w:rPr>
      </w:pPr>
      <w:r>
        <w:rPr>
          <w:rFonts w:hint="eastAsia" w:ascii="宋体" w:hAnsi="宋体" w:eastAsia="宋体" w:cs="宋体"/>
          <w:b w:val="0"/>
          <w:bCs w:val="0"/>
          <w:highlight w:val="none"/>
        </w:rPr>
        <w:t xml:space="preserve">（一）信号灯维护服务要求</w:t>
      </w:r>
      <w:r/>
    </w:p>
    <w:p>
      <w:pPr>
        <w:pStyle w:val="980"/>
        <w:ind w:firstLine="480"/>
        <w:jc w:val="both"/>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highlight w:val="none"/>
        </w:rPr>
        <w:t xml:space="preserve">1.总体要求：设置专人值守7天×24小时服务电话，24小时随时接受镇江市公安局经开区分局交通警察大队和指挥中心的工作安排，要求30分钟内响应。</w:t>
      </w:r>
      <w:r/>
    </w:p>
    <w:p>
      <w:pPr>
        <w:pStyle w:val="980"/>
        <w:ind w:firstLine="480"/>
        <w:jc w:val="both"/>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highlight w:val="none"/>
        </w:rPr>
        <w:t xml:space="preserve">2.接到甲方《交通安全设施维修派工单》或电话通知30分钟之内，维修技术人员必须到达现场，维修技术人员到达现场后必须做好现场取证，简单故障30分钟排除，复杂故障2小时排除。因地下管线故障处理难度较大，不能在规定</w:t>
      </w:r>
      <w:r>
        <w:rPr>
          <w:rFonts w:hint="eastAsia" w:ascii="宋体" w:hAnsi="宋体" w:eastAsia="宋体" w:cs="宋体"/>
          <w:highlight w:val="none"/>
        </w:rPr>
        <w:t xml:space="preserve">时间内排除的，应向甲方报告。乙方到达现场后，应采取应急措施，如交通信号灯不亮超过2小时不能修复的，应摆放移动信号灯，消除安全隐患（因供电线路停电除外）。在承诺的响应时间内不能到达的，将在尾款中扣除500元/次；如在规定的时间内不能排除故障，由此造成甲方的损失由乙方承担。如设备损坏需更换维修的，需按维修通知单中规定完工工期前维修更换完毕，否则将在尾款中扣除1000元/次（因台风、雪灾等恶劣天气等特殊情况除外），故障维修排除后应及时取证并向甲方申报，甲方将在2个工作日内给予验收并发放《交通安全设施维修验收单》。</w:t>
      </w:r>
      <w:r/>
    </w:p>
    <w:p>
      <w:pPr>
        <w:pStyle w:val="980"/>
        <w:ind w:firstLine="480"/>
        <w:jc w:val="both"/>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highlight w:val="none"/>
        </w:rPr>
        <w:t xml:space="preserve">3.乙方必须经常对整个经开区维保的路口设施进行巡检，每月不少于2次，发现故障及设施缺损及时处理（含事故、其它方施工造成的损坏）并向甲方汇报；对事故、其它方施工造成的损坏及时交涉，乙方有义务协助向肇事方理赔事宜，但不得应理赔事宜影响信号灯的维修，因巡检不力未能及时发现和理赔的，费用由乙方负责。甲方将不定期的对路口设施进行检查，每月甲方巡查发现而乙方未发现，每次扣尾款500元；如出现三次，由甲方约谈，约谈后仍出现类似情况两次，则终止合同。</w:t>
      </w:r>
      <w:r/>
    </w:p>
    <w:p>
      <w:pPr>
        <w:pStyle w:val="980"/>
        <w:ind w:firstLine="480"/>
        <w:jc w:val="both"/>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highlight w:val="none"/>
        </w:rPr>
        <w:t xml:space="preserve">4.维修验收结束3个月内再因同样故障造成信号灯及相关设施损坏的，甲方不再次支付因故障产生的维修费用（地下管线或电路板等因恶劣天气等特殊原因造成的损坏除外）</w:t>
      </w:r>
      <w:r/>
    </w:p>
    <w:p>
      <w:pPr>
        <w:pStyle w:val="980"/>
        <w:ind w:firstLine="480"/>
        <w:jc w:val="both"/>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highlight w:val="none"/>
        </w:rPr>
        <w:t xml:space="preserve">5.乙方在对路口设施巡视中发现交通安全设施有污渍、小广告，或接到甲方关于清除小广告的通知，应及时清除污渍和小广告。</w:t>
      </w:r>
      <w:r/>
    </w:p>
    <w:p>
      <w:pPr>
        <w:pStyle w:val="980"/>
        <w:ind w:firstLine="480"/>
        <w:jc w:val="both"/>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highlight w:val="none"/>
        </w:rPr>
        <w:t xml:space="preserve">6.应在原有设备的基础上进行维修，尽量减少维修成本，需更换灯具、信号控制机、线缆、杆件、接线井的，应与现在用型号、规格一致，使用原厂生产的相应设备，如因设备停产等原因不能使用同一型号的，所替代品需报甲方，经同意后方可施工。所更换配件应交还入库，由乙方建立台账并妥善保存，甲方将定期清理。修复后的设备应当正常使用，性能不低于原来的性能。</w:t>
      </w:r>
      <w:r/>
    </w:p>
    <w:p>
      <w:pPr>
        <w:pStyle w:val="980"/>
        <w:ind w:firstLine="480"/>
        <w:jc w:val="both"/>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highlight w:val="none"/>
        </w:rPr>
        <w:t xml:space="preserve">7.遇有重大活动，节假日或极端天气，如文明城市检查、暴雨、雪灾等，须有应急保障队伍进行值班备勤，专项值班备勤方案须报甲方同意。</w:t>
      </w:r>
      <w:r/>
    </w:p>
    <w:p>
      <w:pPr>
        <w:pStyle w:val="980"/>
        <w:ind w:firstLine="480"/>
        <w:jc w:val="both"/>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highlight w:val="none"/>
        </w:rPr>
        <w:t xml:space="preserve">8.如有特除情况，如政府安排须在某地新安装信号灯等交通设施，乙方应根据甲方要求跟进施工</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施工须符合相关的国家标准</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器件价及工时价不得高于投标价。</w:t>
      </w:r>
      <w:r/>
    </w:p>
    <w:p>
      <w:pPr>
        <w:pStyle w:val="980"/>
        <w:ind w:firstLine="480"/>
        <w:jc w:val="both"/>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highlight w:val="none"/>
        </w:rPr>
        <w:t xml:space="preserve">9.巡检及维修过程中乙方需按国家安全措施规定施工，人员及相关机械安全自负，甲方对此不负责，如因违反相应安全措施所造成的事故，有此产生的人员及器械损伤，有乙方自行承担。</w:t>
      </w:r>
      <w:r/>
    </w:p>
    <w:p>
      <w:pPr>
        <w:pStyle w:val="980"/>
        <w:ind w:firstLine="480"/>
        <w:jc w:val="both"/>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highlight w:val="none"/>
        </w:rPr>
        <w:t xml:space="preserve">10.如维修过程中新增配件不在本次招标清单中的，以审计单价为准，纳入单价清单，以后维修以次为准。</w:t>
      </w:r>
      <w:r/>
    </w:p>
    <w:p>
      <w:pPr>
        <w:pStyle w:val="980"/>
        <w:ind w:firstLine="480"/>
        <w:jc w:val="both"/>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color w:val="333333"/>
          <w:highlight w:val="none"/>
        </w:rPr>
        <w:t xml:space="preserve">11.</w:t>
      </w:r>
      <w:r>
        <w:rPr>
          <w:rFonts w:hint="eastAsia" w:ascii="宋体" w:hAnsi="宋体" w:eastAsia="宋体" w:cs="宋体"/>
          <w:highlight w:val="none"/>
        </w:rPr>
        <w:t xml:space="preserve">如维修施工过程中需移除绿化、在绿化岛内、道路及人行道开挖沟槽，由乙方自行到政府行政窗口办理相应的行政审批手续。</w:t>
      </w:r>
      <w:r/>
    </w:p>
    <w:p>
      <w:pPr>
        <w:pStyle w:val="980"/>
        <w:ind w:firstLine="480"/>
        <w:jc w:val="both"/>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highlight w:val="none"/>
        </w:rPr>
        <w:t xml:space="preserve">12.所有处罚扣款甲方均向乙方发放《交通安全设施维修处罚通知单》。</w:t>
      </w:r>
      <w:r/>
    </w:p>
    <w:p>
      <w:pPr>
        <w:pStyle w:val="980"/>
        <w:ind w:firstLine="480"/>
        <w:jc w:val="both"/>
        <w:keepLines w:val="0"/>
        <w:keepNext w:val="0"/>
        <w:pageBreakBefore w:val="0"/>
        <w:spacing w:line="360" w:lineRule="auto"/>
        <w:widowControl w:val="off"/>
        <w:rPr>
          <w:rFonts w:hint="eastAsia" w:ascii="宋体" w:hAnsi="宋体" w:eastAsia="宋体" w:cs="宋体"/>
          <w:b w:val="0"/>
          <w:bCs w:val="0"/>
          <w:highlight w:val="none"/>
        </w:rPr>
      </w:pPr>
      <w:r>
        <w:rPr>
          <w:rFonts w:hint="eastAsia" w:ascii="宋体" w:hAnsi="宋体" w:eastAsia="宋体" w:cs="宋体"/>
          <w:b w:val="0"/>
          <w:bCs w:val="0"/>
          <w:highlight w:val="none"/>
        </w:rPr>
        <w:t xml:space="preserve">（二）电子警察维护服务要求</w:t>
      </w:r>
      <w:r/>
    </w:p>
    <w:p>
      <w:pPr>
        <w:pStyle w:val="980"/>
        <w:ind w:firstLine="480"/>
        <w:jc w:val="both"/>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highlight w:val="none"/>
        </w:rPr>
        <w:t xml:space="preserve">1.总体要求：设置专人值守7天×24小时服务电话，24小时随时接受镇江市公安局经开区分局交通警察大队和指挥中心的工作安排，要求30分钟内响应。  </w:t>
      </w:r>
      <w:r/>
    </w:p>
    <w:p>
      <w:pPr>
        <w:pStyle w:val="980"/>
        <w:ind w:firstLine="480"/>
        <w:jc w:val="both"/>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highlight w:val="none"/>
        </w:rPr>
        <w:t xml:space="preserve">2.接到甲方《交通安全设施维修派工单》或电话通知30分钟之内，维修技术人员必须到达现场，维修技术人员到达现场后必须做好现场取证，简单故障30分钟排除，复杂故障2小时排除</w:t>
      </w:r>
      <w:r>
        <w:rPr>
          <w:rFonts w:hint="eastAsia" w:ascii="宋体" w:hAnsi="宋体" w:eastAsia="宋体" w:cs="宋体"/>
          <w:highlight w:val="none"/>
        </w:rPr>
        <w:t xml:space="preserve">，如因设备损坏需要更换设备的，需上报给甲方（一并上报更换工期），经甲方同意后方可更换。因地下管线故障处理难度较大，不能在规定时间内排除的，应向甲方报告。在承诺的响应时间内不能到达的，将在尾款中扣除500元/次；如在规定的时间内不能排除故障，由此造成甲方的损失由乙方承担。如设备损坏需更换维修的，需按维修通知单中规定完工工期前维修更换完毕，否则将在尾款中扣除1000元/次（因台风、雪灾等恶劣天气等特殊情况除外），故障维修排除后应及时取证并向甲方申报，甲方将在2个工作日内给予验收并发放《交通安全设施维修验收单》。</w:t>
      </w:r>
      <w:r/>
    </w:p>
    <w:p>
      <w:pPr>
        <w:pStyle w:val="980"/>
        <w:ind w:firstLine="480"/>
        <w:jc w:val="both"/>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highlight w:val="none"/>
        </w:rPr>
        <w:t xml:space="preserve">3.如果更换设备的，需要满足甲方质保要求，详见采购清单。</w:t>
      </w:r>
      <w:r/>
    </w:p>
    <w:p>
      <w:pPr>
        <w:pStyle w:val="980"/>
        <w:ind w:firstLine="480"/>
        <w:jc w:val="both"/>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highlight w:val="none"/>
        </w:rPr>
        <w:t xml:space="preserve">4.应在原有设备的基础上进行维修，尽量减少维修成本，需更换电警抓拍相机、补光灯、交换机、光纤收发器、车检器、线缆、杆件、接线井的，应与现在用型号、规格一致，使用原厂生产的相应设备，如因设备停产等原因不能使用同一型号的，所替代品需报甲方，经同意后方可施工。所更换配件应交还入库，由乙方建立台账并妥善保存，甲方将定期清理。修复后的设备应当正常使用，性能不低于原来的性能。</w:t>
      </w:r>
      <w:r/>
    </w:p>
    <w:p>
      <w:pPr>
        <w:pStyle w:val="980"/>
        <w:ind w:firstLine="480"/>
        <w:jc w:val="both"/>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highlight w:val="none"/>
        </w:rPr>
        <w:t xml:space="preserve">5.维修过程中乙方需按国家安全措施规定施工，人员及相关机械安全自负，甲方对此不负责，如因违反相应安全措施所造成的事故，有此产生的人员及器械损伤，有乙方自行承担。</w:t>
      </w:r>
      <w:r/>
    </w:p>
    <w:p>
      <w:pPr>
        <w:pStyle w:val="980"/>
        <w:ind w:firstLine="480"/>
        <w:jc w:val="both"/>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highlight w:val="none"/>
        </w:rPr>
        <w:t xml:space="preserve">6.乙方需配合经开区交警大队解决处理平台数据，包括违章数据，监控数据等。</w:t>
      </w:r>
      <w:r/>
    </w:p>
    <w:p>
      <w:pPr>
        <w:pStyle w:val="980"/>
        <w:ind w:firstLine="480"/>
        <w:jc w:val="both"/>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highlight w:val="none"/>
        </w:rPr>
        <w:t xml:space="preserve">7.所有处罚扣款甲方均向乙方发放《交通安全设施维修处罚通知单》。</w:t>
      </w:r>
      <w:r/>
    </w:p>
    <w:p>
      <w:pPr>
        <w:pStyle w:val="980"/>
        <w:ind w:firstLine="480"/>
        <w:jc w:val="both"/>
        <w:keepLines w:val="0"/>
        <w:keepNext w:val="0"/>
        <w:pageBreakBefore w:val="0"/>
        <w:spacing w:line="360" w:lineRule="auto"/>
        <w:widowControl w:val="off"/>
        <w:rPr>
          <w:rFonts w:hint="eastAsia" w:ascii="宋体" w:hAnsi="宋体" w:eastAsia="宋体" w:cs="宋体"/>
          <w:b w:val="0"/>
          <w:bCs w:val="0"/>
          <w:highlight w:val="none"/>
        </w:rPr>
      </w:pPr>
      <w:r>
        <w:rPr>
          <w:rFonts w:hint="eastAsia" w:ascii="宋体" w:hAnsi="宋体" w:eastAsia="宋体" w:cs="宋体"/>
          <w:b w:val="0"/>
          <w:bCs w:val="0"/>
          <w:highlight w:val="none"/>
        </w:rPr>
        <w:t xml:space="preserve">（三）交通标线、交通标志维护服务要求</w:t>
      </w:r>
      <w:r/>
    </w:p>
    <w:p>
      <w:pPr>
        <w:pStyle w:val="980"/>
        <w:ind w:firstLine="480"/>
        <w:jc w:val="both"/>
        <w:keepLines w:val="0"/>
        <w:keepNext w:val="0"/>
        <w:pageBreakBefore w:val="0"/>
        <w:spacing w:line="360" w:lineRule="auto"/>
        <w:widowControl w:val="off"/>
        <w:rPr>
          <w:rFonts w:hint="eastAsia" w:ascii="宋体" w:hAnsi="宋体" w:eastAsia="宋体" w:cs="宋体"/>
          <w:b w:val="0"/>
          <w:bCs w:val="0"/>
          <w:highlight w:val="none"/>
        </w:rPr>
      </w:pPr>
      <w:r>
        <w:rPr>
          <w:rFonts w:hint="eastAsia" w:ascii="宋体" w:hAnsi="宋体" w:eastAsia="宋体" w:cs="宋体"/>
          <w:b w:val="0"/>
          <w:bCs w:val="0"/>
          <w:highlight w:val="none"/>
        </w:rPr>
        <w:t xml:space="preserve">交通标线、交通标志维护的响应时间：乙方应在接到维护通知之时起立即派人施工，2小时内维护完毕；情况复杂的，4小时内维护完毕；情况特别复杂的，8小时内维护完毕。乙方不在约定期限内及时进行维护的，甲方可委托其他人员维护，所需费用从乙方应得的维护工程款内扣除。</w:t>
      </w:r>
      <w:r/>
    </w:p>
    <w:p>
      <w:pPr>
        <w:ind w:firstLine="480"/>
        <w:keepLines w:val="0"/>
        <w:keepNext w:val="0"/>
        <w:pageBreakBefore w:val="0"/>
        <w:spacing w:after="0" w:line="360" w:lineRule="auto"/>
        <w:widowControl w:val="off"/>
        <w:rPr>
          <w:rFonts w:hint="eastAsia" w:ascii="宋体" w:hAnsi="宋体" w:cs="宋体"/>
          <w:sz w:val="24"/>
          <w:highlight w:val="none"/>
        </w:rPr>
      </w:pPr>
      <w:r>
        <w:rPr>
          <w:rFonts w:hint="eastAsia" w:ascii="宋体" w:hAnsi="宋体" w:cs="宋体"/>
          <w:sz w:val="24"/>
          <w:highlight w:val="none"/>
        </w:rPr>
        <w:t xml:space="preserve">第五条 合同价款与支付</w:t>
      </w:r>
      <w:r/>
    </w:p>
    <w:p>
      <w:pPr>
        <w:ind w:firstLine="480"/>
        <w:keepLines w:val="0"/>
        <w:keepNext w:val="0"/>
        <w:pageBreakBefore w:val="0"/>
        <w:spacing w:after="0" w:line="360" w:lineRule="auto"/>
        <w:widowControl w:val="off"/>
        <w:rPr>
          <w:rFonts w:hint="eastAsia" w:ascii="宋体" w:hAnsi="宋体" w:cs="宋体"/>
          <w:sz w:val="24"/>
          <w:highlight w:val="none"/>
        </w:rPr>
      </w:pPr>
      <w:r>
        <w:rPr>
          <w:rFonts w:hint="eastAsia" w:ascii="宋体" w:hAnsi="宋体" w:cs="宋体"/>
          <w:sz w:val="24"/>
          <w:highlight w:val="none"/>
        </w:rPr>
        <w:t xml:space="preserve">5.1 价款形式：□固定总价 ☑固定单价据实结算 □按考核结果结算。</w:t>
      </w:r>
      <w:r/>
    </w:p>
    <w:p>
      <w:pPr>
        <w:ind w:firstLine="480"/>
        <w:keepLines w:val="0"/>
        <w:keepNext w:val="0"/>
        <w:pageBreakBefore w:val="0"/>
        <w:spacing w:after="0" w:line="360" w:lineRule="auto"/>
        <w:widowControl w:val="off"/>
        <w:rPr>
          <w:rFonts w:hint="eastAsia" w:ascii="宋体" w:hAnsi="宋体" w:cs="宋体"/>
          <w:sz w:val="24"/>
          <w:highlight w:val="none"/>
        </w:rPr>
      </w:pPr>
      <w:r>
        <w:rPr>
          <w:rFonts w:hint="eastAsia" w:ascii="宋体" w:hAnsi="宋体" w:cs="宋体"/>
          <w:sz w:val="24"/>
          <w:highlight w:val="none"/>
        </w:rPr>
        <w:t xml:space="preserve">5.2 支付方式（按政府采购资金管理规定）：</w:t>
      </w:r>
      <w:r/>
    </w:p>
    <w:p>
      <w:pPr>
        <w:ind w:firstLine="480"/>
        <w:keepLines w:val="0"/>
        <w:keepNext w:val="0"/>
        <w:pageBreakBefore w:val="0"/>
        <w:spacing w:after="0" w:line="360" w:lineRule="auto"/>
        <w:widowControl w:val="off"/>
        <w:rPr>
          <w:rFonts w:hint="eastAsia" w:ascii="宋体" w:hAnsi="宋体" w:cs="宋体"/>
          <w:sz w:val="24"/>
          <w:highlight w:val="none"/>
        </w:rPr>
      </w:pPr>
      <w:r>
        <w:rPr>
          <w:rFonts w:hint="eastAsia" w:ascii="宋体" w:hAnsi="宋体" w:cs="宋体"/>
          <w:sz w:val="24"/>
          <w:highlight w:val="none"/>
        </w:rPr>
        <w:t xml:space="preserve">（1）按季度支付，乙方提交验收单、发票、结算资料；</w:t>
      </w:r>
      <w:r/>
    </w:p>
    <w:p>
      <w:pPr>
        <w:ind w:firstLine="480"/>
        <w:keepLines w:val="0"/>
        <w:keepNext w:val="0"/>
        <w:pageBreakBefore w:val="0"/>
        <w:spacing w:after="0" w:line="360" w:lineRule="auto"/>
        <w:widowControl w:val="off"/>
        <w:rPr>
          <w:rFonts w:hint="eastAsia" w:ascii="宋体" w:hAnsi="宋体" w:cs="宋体"/>
          <w:sz w:val="24"/>
          <w:highlight w:val="none"/>
        </w:rPr>
      </w:pPr>
      <w:r>
        <w:rPr>
          <w:rFonts w:hint="eastAsia" w:ascii="宋体" w:hAnsi="宋体" w:cs="宋体"/>
          <w:sz w:val="24"/>
          <w:highlight w:val="none"/>
        </w:rPr>
        <w:t xml:space="preserve">（2）甲方在收到合格资料后</w:t>
      </w:r>
      <w:r>
        <w:rPr>
          <w:rFonts w:hint="eastAsia" w:ascii="宋体" w:hAnsi="宋体" w:cs="宋体"/>
          <w:sz w:val="24"/>
          <w:highlight w:val="none"/>
          <w:u w:val="single"/>
          <w:lang w:val="en-US" w:eastAsia="zh-CN"/>
        </w:rPr>
        <w:t xml:space="preserve">  10  </w:t>
      </w:r>
      <w:r>
        <w:rPr>
          <w:rFonts w:hint="eastAsia" w:ascii="宋体" w:hAnsi="宋体" w:cs="宋体"/>
          <w:sz w:val="24"/>
          <w:highlight w:val="none"/>
        </w:rPr>
        <w:t xml:space="preserve">个工作日内支付；</w:t>
      </w:r>
      <w:r/>
    </w:p>
    <w:p>
      <w:pPr>
        <w:ind w:firstLine="480"/>
        <w:keepLines w:val="0"/>
        <w:keepNext w:val="0"/>
        <w:pageBreakBefore w:val="0"/>
        <w:spacing w:after="0" w:line="360" w:lineRule="auto"/>
        <w:widowControl w:val="off"/>
        <w:rPr>
          <w:rFonts w:hint="eastAsia" w:ascii="宋体" w:hAnsi="宋体" w:cs="宋体"/>
          <w:sz w:val="24"/>
          <w:highlight w:val="none"/>
        </w:rPr>
      </w:pPr>
      <w:r>
        <w:rPr>
          <w:rFonts w:hint="eastAsia" w:ascii="宋体" w:hAnsi="宋体" w:cs="宋体"/>
          <w:sz w:val="24"/>
          <w:highlight w:val="none"/>
        </w:rPr>
        <w:t xml:space="preserve">5.3除合同约定变更外，合同价款不作调整。</w:t>
      </w:r>
      <w:r/>
    </w:p>
    <w:p>
      <w:pPr>
        <w:ind w:firstLine="480"/>
        <w:keepLines w:val="0"/>
        <w:keepNext w:val="0"/>
        <w:pageBreakBefore w:val="0"/>
        <w:spacing w:after="0" w:line="360" w:lineRule="auto"/>
        <w:widowControl w:val="off"/>
        <w:rPr>
          <w:rFonts w:hint="eastAsia" w:ascii="宋体" w:hAnsi="宋体" w:cs="宋体"/>
          <w:sz w:val="24"/>
          <w:highlight w:val="none"/>
        </w:rPr>
      </w:pPr>
      <w:r>
        <w:rPr>
          <w:rFonts w:hint="eastAsia" w:ascii="宋体" w:hAnsi="宋体" w:cs="宋体"/>
          <w:sz w:val="24"/>
          <w:highlight w:val="none"/>
        </w:rPr>
        <w:t xml:space="preserve">第六条 双方责任与义务</w:t>
      </w:r>
      <w:r/>
    </w:p>
    <w:p>
      <w:pPr>
        <w:ind w:firstLine="480"/>
        <w:keepLines w:val="0"/>
        <w:keepNext w:val="0"/>
        <w:pageBreakBefore w:val="0"/>
        <w:spacing w:after="0" w:line="360" w:lineRule="auto"/>
        <w:widowControl w:val="off"/>
        <w:rPr>
          <w:rFonts w:hint="eastAsia" w:ascii="宋体" w:hAnsi="宋体" w:cs="宋体"/>
          <w:sz w:val="24"/>
          <w:highlight w:val="none"/>
        </w:rPr>
      </w:pPr>
      <w:r>
        <w:rPr>
          <w:rFonts w:hint="eastAsia" w:ascii="宋体" w:hAnsi="宋体" w:cs="宋体"/>
          <w:sz w:val="24"/>
          <w:highlight w:val="none"/>
        </w:rPr>
        <w:t xml:space="preserve">6.1 甲方责任</w:t>
      </w:r>
      <w:r/>
    </w:p>
    <w:p>
      <w:pPr>
        <w:ind w:firstLine="480"/>
        <w:keepLines w:val="0"/>
        <w:keepNext w:val="0"/>
        <w:pageBreakBefore w:val="0"/>
        <w:spacing w:after="0" w:line="360" w:lineRule="auto"/>
        <w:widowControl w:val="off"/>
        <w:rPr>
          <w:rFonts w:hint="eastAsia" w:ascii="宋体" w:hAnsi="宋体" w:cs="宋体"/>
          <w:sz w:val="24"/>
          <w:highlight w:val="none"/>
        </w:rPr>
      </w:pPr>
      <w:r>
        <w:rPr>
          <w:rFonts w:hint="eastAsia" w:ascii="宋体" w:hAnsi="宋体" w:cs="宋体"/>
          <w:sz w:val="24"/>
          <w:highlight w:val="none"/>
        </w:rPr>
        <w:t xml:space="preserve">（1）明确维护范围、标准、考核要求，提供必要基础资料；</w:t>
      </w:r>
      <w:r/>
    </w:p>
    <w:p>
      <w:pPr>
        <w:ind w:firstLine="480"/>
        <w:keepLines w:val="0"/>
        <w:keepNext w:val="0"/>
        <w:pageBreakBefore w:val="0"/>
        <w:spacing w:after="0" w:line="360" w:lineRule="auto"/>
        <w:widowControl w:val="off"/>
        <w:rPr>
          <w:rFonts w:hint="eastAsia" w:ascii="宋体" w:hAnsi="宋体" w:cs="宋体"/>
          <w:sz w:val="24"/>
          <w:highlight w:val="none"/>
        </w:rPr>
      </w:pPr>
      <w:r>
        <w:rPr>
          <w:rFonts w:hint="eastAsia" w:ascii="宋体" w:hAnsi="宋体" w:cs="宋体"/>
          <w:sz w:val="24"/>
          <w:highlight w:val="none"/>
        </w:rPr>
        <w:t xml:space="preserve">（2）按约定及时组织验收、审核资料、支付款项；</w:t>
      </w:r>
      <w:r/>
    </w:p>
    <w:p>
      <w:pPr>
        <w:ind w:firstLine="480"/>
        <w:keepLines w:val="0"/>
        <w:keepNext w:val="0"/>
        <w:pageBreakBefore w:val="0"/>
        <w:spacing w:after="0" w:line="360" w:lineRule="auto"/>
        <w:widowControl w:val="off"/>
        <w:rPr>
          <w:rFonts w:hint="eastAsia" w:ascii="宋体" w:hAnsi="宋体" w:cs="宋体"/>
          <w:sz w:val="24"/>
          <w:highlight w:val="none"/>
        </w:rPr>
      </w:pPr>
      <w:r>
        <w:rPr>
          <w:rFonts w:hint="eastAsia" w:ascii="宋体" w:hAnsi="宋体" w:cs="宋体"/>
          <w:sz w:val="24"/>
          <w:highlight w:val="none"/>
        </w:rPr>
        <w:t xml:space="preserve">（3）协调属地管理、交警、路政等相关单位配合；</w:t>
      </w:r>
      <w:r/>
    </w:p>
    <w:p>
      <w:pPr>
        <w:ind w:firstLine="480"/>
        <w:keepLines w:val="0"/>
        <w:keepNext w:val="0"/>
        <w:pageBreakBefore w:val="0"/>
        <w:spacing w:after="0" w:line="360" w:lineRule="auto"/>
        <w:widowControl w:val="off"/>
        <w:rPr>
          <w:rFonts w:hint="eastAsia" w:ascii="宋体" w:hAnsi="宋体" w:cs="宋体"/>
          <w:sz w:val="24"/>
          <w:highlight w:val="none"/>
        </w:rPr>
      </w:pPr>
      <w:r>
        <w:rPr>
          <w:rFonts w:hint="eastAsia" w:ascii="宋体" w:hAnsi="宋体" w:cs="宋体"/>
          <w:sz w:val="24"/>
          <w:highlight w:val="none"/>
        </w:rPr>
        <w:t xml:space="preserve">（4）对乙方服务进行监督、考核、提出整改要求。</w:t>
      </w:r>
      <w:r/>
    </w:p>
    <w:p>
      <w:pPr>
        <w:ind w:firstLine="480"/>
        <w:keepLines w:val="0"/>
        <w:keepNext w:val="0"/>
        <w:pageBreakBefore w:val="0"/>
        <w:spacing w:after="0" w:line="360" w:lineRule="auto"/>
        <w:widowControl w:val="off"/>
        <w:rPr>
          <w:rFonts w:hint="eastAsia" w:ascii="宋体" w:hAnsi="宋体" w:cs="宋体"/>
          <w:sz w:val="24"/>
          <w:highlight w:val="none"/>
        </w:rPr>
      </w:pPr>
      <w:r>
        <w:rPr>
          <w:rFonts w:hint="eastAsia" w:ascii="宋体" w:hAnsi="宋体" w:cs="宋体"/>
          <w:sz w:val="24"/>
          <w:highlight w:val="none"/>
        </w:rPr>
        <w:t xml:space="preserve">6.2 乙方责任</w:t>
      </w:r>
      <w:r/>
    </w:p>
    <w:p>
      <w:pPr>
        <w:ind w:firstLine="480"/>
        <w:keepLines w:val="0"/>
        <w:keepNext w:val="0"/>
        <w:pageBreakBefore w:val="0"/>
        <w:spacing w:after="0" w:line="360" w:lineRule="auto"/>
        <w:widowControl w:val="off"/>
        <w:rPr>
          <w:rFonts w:hint="eastAsia" w:ascii="宋体" w:hAnsi="宋体" w:cs="宋体"/>
          <w:sz w:val="24"/>
          <w:highlight w:val="none"/>
        </w:rPr>
      </w:pPr>
      <w:r>
        <w:rPr>
          <w:rFonts w:hint="eastAsia" w:ascii="宋体" w:hAnsi="宋体" w:cs="宋体"/>
          <w:sz w:val="24"/>
          <w:highlight w:val="none"/>
        </w:rPr>
        <w:t xml:space="preserve">（1）配备满足要求的人员、设备、车辆、安全防护用品，持证上岗，依法用工；</w:t>
      </w:r>
      <w:r/>
    </w:p>
    <w:p>
      <w:pPr>
        <w:ind w:firstLine="480"/>
        <w:keepLines w:val="0"/>
        <w:keepNext w:val="0"/>
        <w:pageBreakBefore w:val="0"/>
        <w:spacing w:after="0" w:line="360" w:lineRule="auto"/>
        <w:widowControl w:val="off"/>
        <w:rPr>
          <w:rFonts w:hint="eastAsia" w:ascii="宋体" w:hAnsi="宋体" w:cs="宋体"/>
          <w:sz w:val="24"/>
          <w:highlight w:val="none"/>
        </w:rPr>
      </w:pPr>
      <w:r>
        <w:rPr>
          <w:rFonts w:hint="eastAsia" w:ascii="宋体" w:hAnsi="宋体" w:cs="宋体"/>
          <w:sz w:val="24"/>
          <w:highlight w:val="none"/>
        </w:rPr>
        <w:t xml:space="preserve">（2）严格遵守安全生产、交通管制、文明施工规定，承担作业安全责任；</w:t>
      </w:r>
      <w:r/>
    </w:p>
    <w:p>
      <w:pPr>
        <w:ind w:firstLine="480"/>
        <w:keepLines w:val="0"/>
        <w:keepNext w:val="0"/>
        <w:pageBreakBefore w:val="0"/>
        <w:spacing w:after="0" w:line="360" w:lineRule="auto"/>
        <w:widowControl w:val="off"/>
        <w:rPr>
          <w:rFonts w:hint="eastAsia" w:ascii="宋体" w:hAnsi="宋体" w:cs="宋体"/>
          <w:sz w:val="24"/>
          <w:highlight w:val="none"/>
        </w:rPr>
      </w:pPr>
      <w:r>
        <w:rPr>
          <w:rFonts w:hint="eastAsia" w:ascii="宋体" w:hAnsi="宋体" w:cs="宋体"/>
          <w:sz w:val="24"/>
          <w:highlight w:val="none"/>
        </w:rPr>
        <w:t xml:space="preserve">（3）建立巡查、维修、台账制度，按时提交报表及资料；</w:t>
      </w:r>
      <w:r/>
    </w:p>
    <w:p>
      <w:pPr>
        <w:ind w:firstLine="480"/>
        <w:keepLines w:val="0"/>
        <w:keepNext w:val="0"/>
        <w:pageBreakBefore w:val="0"/>
        <w:spacing w:after="0" w:line="360" w:lineRule="auto"/>
        <w:widowControl w:val="off"/>
        <w:rPr>
          <w:rFonts w:hint="eastAsia" w:ascii="宋体" w:hAnsi="宋体" w:cs="宋体"/>
          <w:sz w:val="24"/>
          <w:highlight w:val="none"/>
        </w:rPr>
      </w:pPr>
      <w:r>
        <w:rPr>
          <w:rFonts w:hint="eastAsia" w:ascii="宋体" w:hAnsi="宋体" w:cs="宋体"/>
          <w:sz w:val="24"/>
          <w:highlight w:val="none"/>
        </w:rPr>
        <w:t xml:space="preserve">（4）服从甲方调度与应急指令，不得转包、违法分包；</w:t>
      </w:r>
      <w:r/>
    </w:p>
    <w:p>
      <w:pPr>
        <w:ind w:firstLine="480"/>
        <w:keepLines w:val="0"/>
        <w:keepNext w:val="0"/>
        <w:pageBreakBefore w:val="0"/>
        <w:spacing w:after="0" w:line="360" w:lineRule="auto"/>
        <w:widowControl w:val="off"/>
        <w:rPr>
          <w:rFonts w:hint="eastAsia" w:ascii="宋体" w:hAnsi="宋体" w:cs="宋体"/>
          <w:sz w:val="24"/>
          <w:highlight w:val="none"/>
        </w:rPr>
      </w:pPr>
      <w:r>
        <w:rPr>
          <w:rFonts w:hint="eastAsia" w:ascii="宋体" w:hAnsi="宋体" w:cs="宋体"/>
          <w:sz w:val="24"/>
          <w:highlight w:val="none"/>
        </w:rPr>
        <w:t xml:space="preserve">（5）负责作业期间人身、财产、第三者安全责任，发生事故由乙方承担全部赔偿责任；</w:t>
      </w:r>
      <w:r/>
    </w:p>
    <w:p>
      <w:pPr>
        <w:ind w:firstLine="480"/>
        <w:keepLines w:val="0"/>
        <w:keepNext w:val="0"/>
        <w:pageBreakBefore w:val="0"/>
        <w:spacing w:after="0" w:line="360" w:lineRule="auto"/>
        <w:widowControl w:val="off"/>
        <w:rPr>
          <w:rFonts w:hint="eastAsia" w:ascii="宋体" w:hAnsi="宋体" w:cs="宋体"/>
          <w:sz w:val="24"/>
          <w:highlight w:val="none"/>
        </w:rPr>
      </w:pPr>
      <w:r>
        <w:rPr>
          <w:rFonts w:hint="eastAsia" w:ascii="宋体" w:hAnsi="宋体" w:cs="宋体"/>
          <w:sz w:val="24"/>
          <w:highlight w:val="none"/>
        </w:rPr>
        <w:t xml:space="preserve">（6）维护期间保护甲方设施及公共资产，造成损坏照价赔偿。</w:t>
      </w:r>
      <w:r/>
    </w:p>
    <w:p>
      <w:pPr>
        <w:ind w:firstLine="480"/>
        <w:keepLines w:val="0"/>
        <w:keepNext w:val="0"/>
        <w:pageBreakBefore w:val="0"/>
        <w:spacing w:after="0" w:line="360" w:lineRule="auto"/>
        <w:widowControl w:val="off"/>
        <w:rPr>
          <w:rFonts w:hint="eastAsia" w:ascii="宋体" w:hAnsi="宋体" w:cs="宋体"/>
          <w:sz w:val="24"/>
          <w:highlight w:val="none"/>
        </w:rPr>
      </w:pPr>
      <w:r>
        <w:rPr>
          <w:rFonts w:hint="eastAsia" w:ascii="宋体" w:hAnsi="宋体" w:cs="宋体"/>
          <w:sz w:val="24"/>
          <w:highlight w:val="none"/>
        </w:rPr>
        <w:t xml:space="preserve">第七条 验收与考核</w:t>
      </w:r>
      <w:r/>
    </w:p>
    <w:p>
      <w:pPr>
        <w:ind w:firstLine="480"/>
        <w:keepLines w:val="0"/>
        <w:keepNext w:val="0"/>
        <w:pageBreakBefore w:val="0"/>
        <w:spacing w:after="0" w:line="360" w:lineRule="auto"/>
        <w:widowControl w:val="off"/>
        <w:rPr>
          <w:rFonts w:hint="eastAsia" w:ascii="宋体" w:hAnsi="宋体" w:cs="宋体"/>
          <w:sz w:val="24"/>
          <w:highlight w:val="none"/>
        </w:rPr>
      </w:pPr>
      <w:r>
        <w:rPr>
          <w:rFonts w:hint="eastAsia" w:ascii="宋体" w:hAnsi="宋体" w:cs="宋体"/>
          <w:sz w:val="24"/>
          <w:highlight w:val="none"/>
        </w:rPr>
        <w:t xml:space="preserve">7.1 日常验收：按巡查、维修完成情况即时验收，双方签字确认。</w:t>
      </w:r>
      <w:r/>
    </w:p>
    <w:p>
      <w:pPr>
        <w:ind w:firstLine="480"/>
        <w:keepLines w:val="0"/>
        <w:keepNext w:val="0"/>
        <w:pageBreakBefore w:val="0"/>
        <w:spacing w:after="0" w:line="360" w:lineRule="auto"/>
        <w:widowControl w:val="off"/>
        <w:rPr>
          <w:rFonts w:hint="eastAsia" w:ascii="宋体" w:hAnsi="宋体" w:cs="宋体"/>
          <w:sz w:val="24"/>
          <w:highlight w:val="none"/>
        </w:rPr>
      </w:pPr>
      <w:r>
        <w:rPr>
          <w:rFonts w:hint="eastAsia" w:ascii="宋体" w:hAnsi="宋体" w:cs="宋体"/>
          <w:sz w:val="24"/>
          <w:highlight w:val="none"/>
        </w:rPr>
        <w:t xml:space="preserve">7.2 阶段验收：按季度/年度组织考核验收，出具验收意见。</w:t>
      </w:r>
      <w:r/>
    </w:p>
    <w:p>
      <w:pPr>
        <w:ind w:firstLine="480"/>
        <w:keepLines w:val="0"/>
        <w:keepNext w:val="0"/>
        <w:pageBreakBefore w:val="0"/>
        <w:spacing w:after="0" w:line="360" w:lineRule="auto"/>
        <w:widowControl w:val="off"/>
        <w:rPr>
          <w:rFonts w:hint="eastAsia" w:ascii="宋体" w:hAnsi="宋体" w:cs="宋体"/>
          <w:sz w:val="24"/>
          <w:highlight w:val="none"/>
        </w:rPr>
      </w:pPr>
      <w:r>
        <w:rPr>
          <w:rFonts w:hint="eastAsia" w:ascii="宋体" w:hAnsi="宋体" w:cs="宋体"/>
          <w:sz w:val="24"/>
          <w:highlight w:val="none"/>
        </w:rPr>
        <w:t xml:space="preserve">7.3 最终验收：服务期满，甲方对设施完好、资料齐全、移交到位进行整体验收。</w:t>
      </w:r>
      <w:r/>
    </w:p>
    <w:p>
      <w:pPr>
        <w:ind w:firstLine="480"/>
        <w:keepLines w:val="0"/>
        <w:keepNext w:val="0"/>
        <w:pageBreakBefore w:val="0"/>
        <w:spacing w:after="0" w:line="360" w:lineRule="auto"/>
        <w:widowControl w:val="off"/>
        <w:rPr>
          <w:rFonts w:hint="eastAsia" w:ascii="宋体" w:hAnsi="宋体" w:cs="宋体"/>
          <w:sz w:val="24"/>
          <w:highlight w:val="none"/>
        </w:rPr>
      </w:pPr>
      <w:r>
        <w:rPr>
          <w:rFonts w:hint="eastAsia" w:ascii="宋体" w:hAnsi="宋体" w:cs="宋体"/>
          <w:sz w:val="24"/>
          <w:highlight w:val="none"/>
        </w:rPr>
        <w:t xml:space="preserve">7.4 验收不合格，乙方限期整改，整改费用自理；逾期未改，甲方可委托第三方处置，费用从合同款中扣除。</w:t>
      </w:r>
      <w:r/>
    </w:p>
    <w:p>
      <w:pPr>
        <w:ind w:firstLine="480"/>
        <w:keepLines w:val="0"/>
        <w:keepNext w:val="0"/>
        <w:pageBreakBefore w:val="0"/>
        <w:spacing w:after="0" w:line="360" w:lineRule="auto"/>
        <w:widowControl w:val="off"/>
        <w:rPr>
          <w:rFonts w:hint="eastAsia" w:ascii="宋体" w:hAnsi="宋体" w:cs="宋体"/>
          <w:sz w:val="24"/>
          <w:highlight w:val="none"/>
        </w:rPr>
      </w:pPr>
      <w:r>
        <w:rPr>
          <w:rFonts w:hint="eastAsia" w:ascii="宋体" w:hAnsi="宋体" w:cs="宋体"/>
          <w:sz w:val="24"/>
          <w:highlight w:val="none"/>
        </w:rPr>
        <w:t xml:space="preserve">第八条 履约保证金与质保</w:t>
      </w:r>
      <w:r/>
    </w:p>
    <w:p>
      <w:pPr>
        <w:ind w:firstLine="480"/>
        <w:keepLines w:val="0"/>
        <w:keepNext w:val="0"/>
        <w:pageBreakBefore w:val="0"/>
        <w:spacing w:after="0" w:line="360" w:lineRule="auto"/>
        <w:widowControl w:val="off"/>
        <w:rPr>
          <w:rFonts w:hint="eastAsia" w:ascii="宋体" w:hAnsi="宋体" w:cs="宋体"/>
          <w:sz w:val="24"/>
          <w:highlight w:val="none"/>
        </w:rPr>
      </w:pPr>
      <w:r>
        <w:rPr>
          <w:rFonts w:hint="eastAsia" w:ascii="宋体" w:hAnsi="宋体" w:cs="宋体"/>
          <w:sz w:val="24"/>
          <w:highlight w:val="none"/>
        </w:rPr>
        <w:t xml:space="preserve">8.1 乙方缴纳履约保证金：</w:t>
      </w:r>
      <w:r>
        <w:rPr>
          <w:rFonts w:hint="eastAsia" w:ascii="宋体" w:hAnsi="宋体" w:cs="宋体"/>
          <w:sz w:val="24"/>
          <w:highlight w:val="none"/>
          <w:u w:val="single"/>
        </w:rPr>
        <w:t xml:space="preserve">    /    </w:t>
      </w:r>
      <w:r>
        <w:rPr>
          <w:rFonts w:hint="eastAsia" w:ascii="宋体" w:hAnsi="宋体" w:cs="宋体"/>
          <w:sz w:val="24"/>
          <w:highlight w:val="none"/>
        </w:rPr>
        <w:t xml:space="preserve">元，服务期满无违约无息退还。</w:t>
      </w:r>
      <w:r/>
    </w:p>
    <w:p>
      <w:pPr>
        <w:ind w:firstLine="480"/>
        <w:keepLines w:val="0"/>
        <w:keepNext w:val="0"/>
        <w:pageBreakBefore w:val="0"/>
        <w:spacing w:after="0" w:line="360" w:lineRule="auto"/>
        <w:widowControl w:val="off"/>
        <w:rPr>
          <w:rFonts w:hint="eastAsia" w:ascii="宋体" w:hAnsi="宋体" w:cs="宋体"/>
          <w:sz w:val="24"/>
          <w:highlight w:val="none"/>
        </w:rPr>
      </w:pPr>
      <w:r>
        <w:rPr>
          <w:rFonts w:hint="eastAsia" w:ascii="宋体" w:hAnsi="宋体" w:cs="宋体"/>
          <w:sz w:val="24"/>
          <w:highlight w:val="none"/>
        </w:rPr>
        <w:t xml:space="preserve">8.2 质保期：</w:t>
      </w:r>
      <w:r>
        <w:rPr>
          <w:rFonts w:hint="eastAsia" w:ascii="宋体" w:hAnsi="宋体" w:cs="宋体"/>
          <w:sz w:val="24"/>
          <w:highlight w:val="none"/>
          <w:lang w:val="en-US" w:eastAsia="zh-CN"/>
        </w:rPr>
        <w:t xml:space="preserve">按采购文件约定的标志、标线、信号灯、电子警察及其他最低质保期或供应商投标实际响应执行（</w:t>
      </w:r>
      <w:r>
        <w:rPr>
          <w:rFonts w:hint="eastAsia" w:ascii="宋体" w:hAnsi="宋体" w:cs="宋体"/>
          <w:sz w:val="24"/>
          <w:highlight w:val="none"/>
        </w:rPr>
        <w:t xml:space="preserve">自单项维修/更换完成之日起</w:t>
      </w:r>
      <w:r>
        <w:rPr>
          <w:rFonts w:hint="eastAsia" w:ascii="宋体" w:hAnsi="宋体" w:cs="宋体"/>
          <w:sz w:val="24"/>
          <w:highlight w:val="none"/>
          <w:lang w:val="en-US" w:eastAsia="zh-CN"/>
        </w:rPr>
        <w:t xml:space="preserve">算，采购文件要求与投标响应不一致的，按最高质保期执行）</w:t>
      </w:r>
      <w:r>
        <w:rPr>
          <w:rFonts w:hint="eastAsia" w:ascii="宋体" w:hAnsi="宋体" w:cs="宋体"/>
          <w:sz w:val="24"/>
          <w:highlight w:val="none"/>
        </w:rPr>
        <w:t xml:space="preserve">，质保期内免费维修更换。</w:t>
      </w:r>
      <w:r/>
    </w:p>
    <w:p>
      <w:pPr>
        <w:ind w:firstLine="480"/>
        <w:keepLines w:val="0"/>
        <w:keepNext w:val="0"/>
        <w:pageBreakBefore w:val="0"/>
        <w:spacing w:after="0" w:line="360" w:lineRule="auto"/>
        <w:widowControl w:val="off"/>
        <w:rPr>
          <w:rFonts w:hint="eastAsia" w:ascii="宋体" w:hAnsi="宋体" w:cs="宋体"/>
          <w:sz w:val="24"/>
          <w:highlight w:val="none"/>
        </w:rPr>
      </w:pPr>
      <w:r>
        <w:rPr>
          <w:rFonts w:hint="eastAsia" w:ascii="宋体" w:hAnsi="宋体" w:cs="宋体"/>
          <w:sz w:val="24"/>
          <w:highlight w:val="none"/>
        </w:rPr>
        <w:t xml:space="preserve">第九条 变更、签证与索赔</w:t>
      </w:r>
      <w:r/>
    </w:p>
    <w:p>
      <w:pPr>
        <w:ind w:firstLine="480"/>
        <w:keepLines w:val="0"/>
        <w:keepNext w:val="0"/>
        <w:pageBreakBefore w:val="0"/>
        <w:spacing w:after="0" w:line="360" w:lineRule="auto"/>
        <w:widowControl w:val="off"/>
        <w:rPr>
          <w:rFonts w:hint="eastAsia" w:ascii="宋体" w:hAnsi="宋体" w:cs="宋体"/>
          <w:sz w:val="24"/>
          <w:highlight w:val="none"/>
        </w:rPr>
      </w:pPr>
      <w:r>
        <w:rPr>
          <w:rFonts w:hint="eastAsia" w:ascii="宋体" w:hAnsi="宋体" w:cs="宋体"/>
          <w:sz w:val="24"/>
          <w:highlight w:val="none"/>
        </w:rPr>
        <w:t xml:space="preserve">9.1 服务范围、标准、期限变更须经双方书面确认，作为合同补充文件。</w:t>
      </w:r>
      <w:r/>
    </w:p>
    <w:p>
      <w:pPr>
        <w:ind w:firstLine="480"/>
        <w:keepLines w:val="0"/>
        <w:keepNext w:val="0"/>
        <w:pageBreakBefore w:val="0"/>
        <w:spacing w:after="0" w:line="360" w:lineRule="auto"/>
        <w:widowControl w:val="off"/>
        <w:rPr>
          <w:rFonts w:hint="eastAsia" w:ascii="宋体" w:hAnsi="宋体" w:cs="宋体"/>
          <w:sz w:val="24"/>
          <w:highlight w:val="none"/>
        </w:rPr>
      </w:pPr>
      <w:r>
        <w:rPr>
          <w:rFonts w:hint="eastAsia" w:ascii="宋体" w:hAnsi="宋体" w:cs="宋体"/>
          <w:sz w:val="24"/>
          <w:highlight w:val="none"/>
        </w:rPr>
        <w:t xml:space="preserve">9.2 因甲方指令增加工作量，按约定单价据实结算。</w:t>
      </w:r>
      <w:r/>
    </w:p>
    <w:p>
      <w:pPr>
        <w:ind w:firstLine="480"/>
        <w:keepLines w:val="0"/>
        <w:keepNext w:val="0"/>
        <w:pageBreakBefore w:val="0"/>
        <w:spacing w:after="0" w:line="360" w:lineRule="auto"/>
        <w:widowControl w:val="off"/>
        <w:rPr>
          <w:rFonts w:hint="eastAsia" w:ascii="宋体" w:hAnsi="宋体" w:cs="宋体"/>
          <w:sz w:val="24"/>
          <w:highlight w:val="none"/>
        </w:rPr>
      </w:pPr>
      <w:r>
        <w:rPr>
          <w:rFonts w:hint="eastAsia" w:ascii="宋体" w:hAnsi="宋体" w:cs="宋体"/>
          <w:sz w:val="24"/>
          <w:highlight w:val="none"/>
        </w:rPr>
        <w:t xml:space="preserve">9.3 乙方逾期、质量不达标、安全事故等造成损失，甲方有权索赔并扣款。</w:t>
      </w:r>
      <w:r/>
    </w:p>
    <w:p>
      <w:pPr>
        <w:ind w:firstLine="480"/>
        <w:keepLines w:val="0"/>
        <w:keepNext w:val="0"/>
        <w:pageBreakBefore w:val="0"/>
        <w:spacing w:after="0" w:line="360" w:lineRule="auto"/>
        <w:widowControl w:val="off"/>
        <w:rPr>
          <w:rFonts w:hint="eastAsia" w:ascii="宋体" w:hAnsi="宋体" w:cs="宋体"/>
          <w:sz w:val="24"/>
          <w:highlight w:val="none"/>
        </w:rPr>
      </w:pPr>
      <w:r>
        <w:rPr>
          <w:rFonts w:hint="eastAsia" w:ascii="宋体" w:hAnsi="宋体" w:cs="宋体"/>
          <w:sz w:val="24"/>
          <w:highlight w:val="none"/>
        </w:rPr>
        <w:t xml:space="preserve">第十条 违约责任</w:t>
      </w:r>
      <w:r/>
    </w:p>
    <w:p>
      <w:pPr>
        <w:ind w:firstLine="480"/>
        <w:keepLines w:val="0"/>
        <w:keepNext w:val="0"/>
        <w:pageBreakBefore w:val="0"/>
        <w:spacing w:after="0" w:line="360" w:lineRule="auto"/>
        <w:widowControl w:val="off"/>
        <w:rPr>
          <w:rFonts w:hint="eastAsia" w:ascii="宋体" w:hAnsi="宋体" w:cs="宋体"/>
          <w:sz w:val="24"/>
          <w:highlight w:val="none"/>
        </w:rPr>
      </w:pPr>
      <w:r>
        <w:rPr>
          <w:rFonts w:hint="eastAsia" w:ascii="宋体" w:hAnsi="宋体" w:cs="宋体"/>
          <w:sz w:val="24"/>
          <w:highlight w:val="none"/>
        </w:rPr>
        <w:t xml:space="preserve">10.1 乙方服务不达标、逾期响应、质量不合格，每次支付违约金</w:t>
      </w:r>
      <w:r>
        <w:rPr>
          <w:rFonts w:hint="eastAsia" w:ascii="宋体" w:hAnsi="宋体" w:cs="宋体"/>
          <w:sz w:val="24"/>
          <w:highlight w:val="none"/>
          <w:u w:val="single"/>
          <w:lang w:val="en-US" w:eastAsia="zh-CN"/>
        </w:rPr>
        <w:t xml:space="preserve"> 3000 </w:t>
      </w:r>
      <w:r>
        <w:rPr>
          <w:rFonts w:hint="eastAsia" w:ascii="宋体" w:hAnsi="宋体" w:cs="宋体"/>
          <w:sz w:val="24"/>
          <w:highlight w:val="none"/>
        </w:rPr>
        <w:t xml:space="preserve">元；情节严重甲方有权暂停付款、扣除履约保证金、单方解除合同、列入不良记录。</w:t>
      </w:r>
      <w:r/>
    </w:p>
    <w:p>
      <w:pPr>
        <w:ind w:firstLine="480"/>
        <w:keepLines w:val="0"/>
        <w:keepNext w:val="0"/>
        <w:pageBreakBefore w:val="0"/>
        <w:spacing w:after="0" w:line="360" w:lineRule="auto"/>
        <w:widowControl w:val="off"/>
        <w:rPr>
          <w:rFonts w:hint="eastAsia" w:ascii="宋体" w:hAnsi="宋体" w:cs="宋体"/>
          <w:sz w:val="24"/>
          <w:highlight w:val="none"/>
        </w:rPr>
      </w:pPr>
      <w:r>
        <w:rPr>
          <w:rFonts w:hint="eastAsia" w:ascii="宋体" w:hAnsi="宋体" w:cs="宋体"/>
          <w:sz w:val="24"/>
          <w:highlight w:val="none"/>
        </w:rPr>
        <w:t xml:space="preserve">10.2 乙方转包、违法分包，甲方立即解除合同，追究责任。</w:t>
      </w:r>
      <w:r/>
    </w:p>
    <w:p>
      <w:pPr>
        <w:ind w:firstLine="480"/>
        <w:keepLines w:val="0"/>
        <w:keepNext w:val="0"/>
        <w:pageBreakBefore w:val="0"/>
        <w:spacing w:after="0" w:line="360" w:lineRule="auto"/>
        <w:widowControl w:val="off"/>
        <w:rPr>
          <w:rFonts w:hint="eastAsia" w:ascii="宋体" w:hAnsi="宋体" w:cs="宋体"/>
          <w:sz w:val="24"/>
          <w:highlight w:val="none"/>
        </w:rPr>
      </w:pPr>
      <w:r>
        <w:rPr>
          <w:rFonts w:hint="eastAsia" w:ascii="宋体" w:hAnsi="宋体" w:cs="宋体"/>
          <w:sz w:val="24"/>
          <w:highlight w:val="none"/>
        </w:rPr>
        <w:t xml:space="preserve">10.3 因乙方原因导致安全事故、舆情、行政处罚，由乙方承担全部责任，甲方有权解除合同并索赔。</w:t>
      </w:r>
      <w:r/>
    </w:p>
    <w:p>
      <w:pPr>
        <w:pStyle w:val="980"/>
        <w:ind w:firstLine="480"/>
        <w:jc w:val="both"/>
        <w:keepLines w:val="0"/>
        <w:keepNext w:val="0"/>
        <w:pageBreakBefore w:val="0"/>
        <w:spacing w:line="360" w:lineRule="auto"/>
        <w:widowControl w:val="off"/>
        <w:rPr>
          <w:rFonts w:hint="eastAsia" w:ascii="宋体" w:hAnsi="宋体" w:cs="宋体"/>
          <w:sz w:val="24"/>
          <w:highlight w:val="none"/>
        </w:rPr>
      </w:pPr>
      <w:r>
        <w:rPr>
          <w:rFonts w:hint="eastAsia" w:ascii="宋体" w:hAnsi="宋体" w:eastAsia="宋体" w:cs="宋体"/>
          <w:highlight w:val="none"/>
          <w:lang w:val="en-US" w:eastAsia="zh-CN"/>
        </w:rPr>
        <w:t xml:space="preserve">10.4</w:t>
      </w:r>
      <w:r>
        <w:rPr>
          <w:rFonts w:hint="eastAsia" w:ascii="宋体" w:hAnsi="宋体" w:eastAsia="宋体" w:cs="宋体"/>
          <w:highlight w:val="none"/>
        </w:rPr>
        <w:t xml:space="preserve">因工程（维护）验收不合格或出现重大质量安全隐患问题</w:t>
      </w: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乙方</w:t>
      </w:r>
      <w:r>
        <w:rPr>
          <w:rFonts w:hint="eastAsia" w:ascii="宋体" w:hAnsi="宋体" w:eastAsia="宋体" w:cs="宋体"/>
          <w:highlight w:val="none"/>
        </w:rPr>
        <w:t xml:space="preserve">应无条件进行返工，直至验收合格或隐患消除（</w:t>
      </w:r>
      <w:r>
        <w:rPr>
          <w:rFonts w:hint="eastAsia" w:ascii="宋体" w:hAnsi="宋体" w:eastAsia="宋体" w:cs="宋体"/>
          <w:highlight w:val="none"/>
          <w:lang w:val="en-US" w:eastAsia="zh-CN"/>
        </w:rPr>
        <w:t xml:space="preserve">甲方</w:t>
      </w:r>
      <w:r>
        <w:rPr>
          <w:rFonts w:hint="eastAsia" w:ascii="宋体" w:hAnsi="宋体" w:eastAsia="宋体" w:cs="宋体"/>
          <w:highlight w:val="none"/>
        </w:rPr>
        <w:t xml:space="preserve">应向</w:t>
      </w:r>
      <w:r>
        <w:rPr>
          <w:rFonts w:hint="eastAsia" w:ascii="宋体" w:hAnsi="宋体" w:eastAsia="宋体" w:cs="宋体"/>
          <w:highlight w:val="none"/>
          <w:lang w:val="en-US" w:eastAsia="zh-CN"/>
        </w:rPr>
        <w:t xml:space="preserve">乙方</w:t>
      </w:r>
      <w:r>
        <w:rPr>
          <w:rFonts w:hint="eastAsia" w:ascii="宋体" w:hAnsi="宋体" w:eastAsia="宋体" w:cs="宋体"/>
          <w:highlight w:val="none"/>
        </w:rPr>
        <w:t xml:space="preserve">发工程、维护整改通知书），由此而产生的一切责任由</w:t>
      </w:r>
      <w:r>
        <w:rPr>
          <w:rFonts w:hint="eastAsia" w:ascii="宋体" w:hAnsi="宋体" w:eastAsia="宋体" w:cs="宋体"/>
          <w:highlight w:val="none"/>
          <w:lang w:val="en-US" w:eastAsia="zh-CN"/>
        </w:rPr>
        <w:t xml:space="preserve">乙方</w:t>
      </w:r>
      <w:r>
        <w:rPr>
          <w:rFonts w:hint="eastAsia" w:ascii="宋体" w:hAnsi="宋体" w:eastAsia="宋体" w:cs="宋体"/>
          <w:highlight w:val="none"/>
        </w:rPr>
        <w:t xml:space="preserve">负责，产生的费用</w:t>
      </w:r>
      <w:r>
        <w:rPr>
          <w:rFonts w:hint="eastAsia" w:ascii="宋体" w:hAnsi="宋体" w:eastAsia="宋体" w:cs="宋体"/>
          <w:highlight w:val="none"/>
          <w:lang w:val="en-US" w:eastAsia="zh-CN"/>
        </w:rPr>
        <w:t xml:space="preserve">甲方</w:t>
      </w:r>
      <w:r>
        <w:rPr>
          <w:rFonts w:hint="eastAsia" w:ascii="宋体" w:hAnsi="宋体" w:eastAsia="宋体" w:cs="宋体"/>
          <w:highlight w:val="none"/>
        </w:rPr>
        <w:t xml:space="preserve">不予支付。若</w:t>
      </w:r>
      <w:r>
        <w:rPr>
          <w:rFonts w:hint="eastAsia" w:ascii="宋体" w:hAnsi="宋体" w:eastAsia="宋体" w:cs="宋体"/>
          <w:highlight w:val="none"/>
          <w:lang w:val="en-US" w:eastAsia="zh-CN"/>
        </w:rPr>
        <w:t xml:space="preserve">乙方</w:t>
      </w:r>
      <w:r>
        <w:rPr>
          <w:rFonts w:hint="eastAsia" w:ascii="宋体" w:hAnsi="宋体" w:eastAsia="宋体" w:cs="宋体"/>
          <w:highlight w:val="none"/>
        </w:rPr>
        <w:t xml:space="preserve">有1次拒不返工或出现1次工程（维护）验收不合格或有1次存在重大质量安全隐患情况的，</w:t>
      </w:r>
      <w:r>
        <w:rPr>
          <w:rFonts w:hint="eastAsia" w:ascii="宋体" w:hAnsi="宋体" w:eastAsia="宋体" w:cs="宋体"/>
          <w:highlight w:val="none"/>
          <w:lang w:val="en-US" w:eastAsia="zh-CN"/>
        </w:rPr>
        <w:t xml:space="preserve">甲方</w:t>
      </w:r>
      <w:r>
        <w:rPr>
          <w:rFonts w:hint="eastAsia" w:ascii="宋体" w:hAnsi="宋体" w:eastAsia="宋体" w:cs="宋体"/>
          <w:highlight w:val="none"/>
        </w:rPr>
        <w:t xml:space="preserve">将对</w:t>
      </w:r>
      <w:r>
        <w:rPr>
          <w:rFonts w:hint="eastAsia" w:ascii="宋体" w:hAnsi="宋体" w:eastAsia="宋体" w:cs="宋体"/>
          <w:highlight w:val="none"/>
          <w:lang w:val="en-US" w:eastAsia="zh-CN"/>
        </w:rPr>
        <w:t xml:space="preserve">乙方</w:t>
      </w:r>
      <w:r>
        <w:rPr>
          <w:rFonts w:hint="eastAsia" w:ascii="宋体" w:hAnsi="宋体" w:eastAsia="宋体" w:cs="宋体"/>
          <w:highlight w:val="none"/>
        </w:rPr>
        <w:t xml:space="preserve">处以警告处罚并在尾款中扣除5000元/次，</w:t>
      </w:r>
      <w:r>
        <w:rPr>
          <w:rFonts w:hint="eastAsia" w:ascii="宋体" w:hAnsi="宋体" w:eastAsia="宋体" w:cs="宋体"/>
          <w:highlight w:val="none"/>
          <w:lang w:val="en-US" w:eastAsia="zh-CN"/>
        </w:rPr>
        <w:t xml:space="preserve">甲方</w:t>
      </w:r>
      <w:r>
        <w:rPr>
          <w:rFonts w:hint="eastAsia" w:ascii="宋体" w:hAnsi="宋体" w:eastAsia="宋体" w:cs="宋体"/>
          <w:highlight w:val="none"/>
        </w:rPr>
        <w:t xml:space="preserve">可委托其他人员维护，所需费用从</w:t>
      </w:r>
      <w:r>
        <w:rPr>
          <w:rFonts w:hint="eastAsia" w:ascii="宋体" w:hAnsi="宋体" w:eastAsia="宋体" w:cs="宋体"/>
          <w:highlight w:val="none"/>
          <w:lang w:val="en-US" w:eastAsia="zh-CN"/>
        </w:rPr>
        <w:t xml:space="preserve">乙方</w:t>
      </w:r>
      <w:r>
        <w:rPr>
          <w:rFonts w:hint="eastAsia" w:ascii="宋体" w:hAnsi="宋体" w:eastAsia="宋体" w:cs="宋体"/>
          <w:highlight w:val="none"/>
        </w:rPr>
        <w:t xml:space="preserve">应得的维护工程款内扣除；如出现三次，由</w:t>
      </w:r>
      <w:r>
        <w:rPr>
          <w:rFonts w:hint="eastAsia" w:ascii="宋体" w:hAnsi="宋体" w:eastAsia="宋体" w:cs="宋体"/>
          <w:highlight w:val="none"/>
          <w:lang w:val="en-US" w:eastAsia="zh-CN"/>
        </w:rPr>
        <w:t xml:space="preserve">甲方</w:t>
      </w:r>
      <w:r>
        <w:rPr>
          <w:rFonts w:hint="eastAsia" w:ascii="宋体" w:hAnsi="宋体" w:eastAsia="宋体" w:cs="宋体"/>
          <w:highlight w:val="none"/>
        </w:rPr>
        <w:t xml:space="preserve">约谈，约谈后仍出现类似情况两次，则终止合同并没收全部尾款（如果造成</w:t>
      </w:r>
      <w:r>
        <w:rPr>
          <w:rFonts w:hint="eastAsia" w:ascii="宋体" w:hAnsi="宋体" w:eastAsia="宋体" w:cs="宋体"/>
          <w:highlight w:val="none"/>
          <w:lang w:val="en-US" w:eastAsia="zh-CN"/>
        </w:rPr>
        <w:t xml:space="preserve">甲方</w:t>
      </w:r>
      <w:r>
        <w:rPr>
          <w:rFonts w:hint="eastAsia" w:ascii="宋体" w:hAnsi="宋体" w:eastAsia="宋体" w:cs="宋体"/>
          <w:highlight w:val="none"/>
        </w:rPr>
        <w:t xml:space="preserve">损失的，</w:t>
      </w:r>
      <w:r>
        <w:rPr>
          <w:rFonts w:hint="eastAsia" w:ascii="宋体" w:hAnsi="宋体" w:eastAsia="宋体" w:cs="宋体"/>
          <w:highlight w:val="none"/>
          <w:lang w:val="en-US" w:eastAsia="zh-CN"/>
        </w:rPr>
        <w:t xml:space="preserve">乙方</w:t>
      </w:r>
      <w:r>
        <w:rPr>
          <w:rFonts w:hint="eastAsia" w:ascii="宋体" w:hAnsi="宋体" w:eastAsia="宋体" w:cs="宋体"/>
          <w:highlight w:val="none"/>
        </w:rPr>
        <w:t xml:space="preserve">应予以赔偿），并提请财政部门将</w:t>
      </w:r>
      <w:r>
        <w:rPr>
          <w:rFonts w:hint="eastAsia" w:ascii="宋体" w:hAnsi="宋体" w:eastAsia="宋体" w:cs="宋体"/>
          <w:highlight w:val="none"/>
          <w:lang w:val="en-US" w:eastAsia="zh-CN"/>
        </w:rPr>
        <w:t xml:space="preserve">乙方</w:t>
      </w:r>
      <w:r>
        <w:rPr>
          <w:rFonts w:hint="eastAsia" w:ascii="宋体" w:hAnsi="宋体" w:eastAsia="宋体" w:cs="宋体"/>
          <w:highlight w:val="none"/>
        </w:rPr>
        <w:t xml:space="preserve">列入不良行为名单，限制其今后三年内参加与采购人有关的采购活动。</w:t>
      </w:r>
      <w:r/>
    </w:p>
    <w:p>
      <w:pPr>
        <w:ind w:firstLine="480"/>
        <w:keepLines w:val="0"/>
        <w:keepNext w:val="0"/>
        <w:pageBreakBefore w:val="0"/>
        <w:spacing w:after="0" w:line="360" w:lineRule="auto"/>
        <w:widowControl w:val="off"/>
        <w:rPr>
          <w:rFonts w:hint="eastAsia" w:ascii="宋体" w:hAnsi="宋体" w:cs="宋体"/>
          <w:sz w:val="24"/>
          <w:highlight w:val="none"/>
        </w:rPr>
      </w:pPr>
      <w:r>
        <w:rPr>
          <w:rFonts w:hint="eastAsia" w:ascii="宋体" w:hAnsi="宋体" w:cs="宋体"/>
          <w:sz w:val="24"/>
          <w:highlight w:val="none"/>
        </w:rPr>
        <w:t xml:space="preserve">第十一条 不可抗力与免责</w:t>
      </w:r>
      <w:r/>
    </w:p>
    <w:p>
      <w:pPr>
        <w:ind w:firstLine="480"/>
        <w:keepLines w:val="0"/>
        <w:keepNext w:val="0"/>
        <w:pageBreakBefore w:val="0"/>
        <w:spacing w:after="0" w:line="360" w:lineRule="auto"/>
        <w:widowControl w:val="off"/>
        <w:rPr>
          <w:rFonts w:hint="eastAsia" w:ascii="宋体" w:hAnsi="宋体" w:cs="宋体"/>
          <w:sz w:val="24"/>
          <w:highlight w:val="none"/>
        </w:rPr>
      </w:pPr>
      <w:r>
        <w:rPr>
          <w:rFonts w:hint="eastAsia" w:ascii="宋体" w:hAnsi="宋体" w:cs="宋体"/>
          <w:sz w:val="24"/>
          <w:highlight w:val="none"/>
        </w:rPr>
        <w:t xml:space="preserve">因地震、洪水、台风等不可抗力导致无法履约，双方互不承担违约责任，及时通报并协商处理。</w:t>
      </w:r>
      <w:r/>
    </w:p>
    <w:p>
      <w:pPr>
        <w:ind w:firstLine="480"/>
        <w:keepLines w:val="0"/>
        <w:keepNext w:val="0"/>
        <w:pageBreakBefore w:val="0"/>
        <w:spacing w:after="0" w:line="360" w:lineRule="auto"/>
        <w:widowControl w:val="off"/>
        <w:rPr>
          <w:rFonts w:hint="eastAsia" w:ascii="宋体" w:hAnsi="宋体" w:cs="宋体"/>
          <w:sz w:val="24"/>
          <w:highlight w:val="none"/>
        </w:rPr>
      </w:pPr>
      <w:r>
        <w:rPr>
          <w:rFonts w:hint="eastAsia" w:ascii="宋体" w:hAnsi="宋体" w:cs="宋体"/>
          <w:sz w:val="24"/>
          <w:highlight w:val="none"/>
        </w:rPr>
        <w:t xml:space="preserve">第十二条 争议解决</w:t>
      </w:r>
      <w:r/>
    </w:p>
    <w:p>
      <w:pPr>
        <w:ind w:firstLine="480"/>
        <w:keepLines w:val="0"/>
        <w:keepNext w:val="0"/>
        <w:pageBreakBefore w:val="0"/>
        <w:spacing w:after="0" w:line="360" w:lineRule="auto"/>
        <w:widowControl w:val="off"/>
        <w:rPr>
          <w:rFonts w:hint="eastAsia" w:ascii="宋体" w:hAnsi="宋体" w:cs="宋体"/>
          <w:sz w:val="24"/>
          <w:highlight w:val="none"/>
        </w:rPr>
      </w:pPr>
      <w:r>
        <w:rPr>
          <w:rFonts w:hint="eastAsia" w:ascii="宋体" w:hAnsi="宋体" w:cs="宋体"/>
          <w:sz w:val="24"/>
          <w:highlight w:val="none"/>
        </w:rPr>
        <w:t xml:space="preserve">双方协商不成，向甲方所在地人民法院提起诉讼。</w:t>
      </w:r>
      <w:r/>
    </w:p>
    <w:p>
      <w:pPr>
        <w:ind w:firstLine="480"/>
        <w:keepLines w:val="0"/>
        <w:keepNext w:val="0"/>
        <w:pageBreakBefore w:val="0"/>
        <w:spacing w:after="0" w:line="360" w:lineRule="auto"/>
        <w:widowControl w:val="off"/>
        <w:rPr>
          <w:rFonts w:hint="eastAsia" w:ascii="宋体" w:hAnsi="宋体" w:cs="宋体"/>
          <w:sz w:val="24"/>
          <w:highlight w:val="none"/>
        </w:rPr>
      </w:pPr>
      <w:r>
        <w:rPr>
          <w:rFonts w:hint="eastAsia" w:ascii="宋体" w:hAnsi="宋体" w:cs="宋体"/>
          <w:sz w:val="24"/>
          <w:highlight w:val="none"/>
        </w:rPr>
        <w:t xml:space="preserve">第十三条 廉洁与保密</w:t>
      </w:r>
      <w:r/>
    </w:p>
    <w:p>
      <w:pPr>
        <w:ind w:firstLine="480"/>
        <w:keepLines w:val="0"/>
        <w:keepNext w:val="0"/>
        <w:pageBreakBefore w:val="0"/>
        <w:spacing w:after="0" w:line="360" w:lineRule="auto"/>
        <w:widowControl w:val="off"/>
        <w:rPr>
          <w:rFonts w:hint="eastAsia" w:ascii="宋体" w:hAnsi="宋体" w:cs="宋体"/>
          <w:sz w:val="24"/>
          <w:highlight w:val="none"/>
        </w:rPr>
      </w:pPr>
      <w:r>
        <w:rPr>
          <w:rFonts w:hint="eastAsia" w:ascii="宋体" w:hAnsi="宋体" w:cs="宋体"/>
          <w:sz w:val="24"/>
          <w:highlight w:val="none"/>
        </w:rPr>
        <w:t xml:space="preserve">13.1 双方严格遵守政府采购廉洁规定，禁止商业贿赂。</w:t>
      </w:r>
      <w:r/>
    </w:p>
    <w:p>
      <w:pPr>
        <w:ind w:firstLine="480"/>
        <w:keepLines w:val="0"/>
        <w:keepNext w:val="0"/>
        <w:pageBreakBefore w:val="0"/>
        <w:spacing w:after="0" w:line="360" w:lineRule="auto"/>
        <w:widowControl w:val="off"/>
        <w:rPr>
          <w:rFonts w:hint="eastAsia" w:ascii="宋体" w:hAnsi="宋体" w:cs="宋体"/>
          <w:sz w:val="24"/>
          <w:highlight w:val="none"/>
        </w:rPr>
      </w:pPr>
      <w:r>
        <w:rPr>
          <w:rFonts w:hint="eastAsia" w:ascii="宋体" w:hAnsi="宋体" w:cs="宋体"/>
          <w:sz w:val="24"/>
          <w:highlight w:val="none"/>
        </w:rPr>
        <w:t xml:space="preserve">13.2 乙方对项目资料、数据保密，不得泄露、外传。</w:t>
      </w:r>
      <w:r/>
    </w:p>
    <w:p>
      <w:pPr>
        <w:ind w:firstLine="480"/>
        <w:keepLines w:val="0"/>
        <w:keepNext w:val="0"/>
        <w:pageBreakBefore w:val="0"/>
        <w:spacing w:after="0" w:line="360" w:lineRule="auto"/>
        <w:widowControl w:val="off"/>
        <w:rPr>
          <w:rFonts w:hint="eastAsia" w:ascii="宋体" w:hAnsi="宋体" w:cs="宋体"/>
          <w:sz w:val="24"/>
          <w:highlight w:val="none"/>
        </w:rPr>
      </w:pPr>
      <w:r>
        <w:rPr>
          <w:rFonts w:hint="eastAsia" w:ascii="宋体" w:hAnsi="宋体" w:cs="宋体"/>
          <w:sz w:val="24"/>
          <w:highlight w:val="none"/>
        </w:rPr>
        <w:t xml:space="preserve">第十四条 合同生效与其他</w:t>
      </w:r>
      <w:r/>
    </w:p>
    <w:p>
      <w:pPr>
        <w:ind w:firstLine="480"/>
        <w:keepLines w:val="0"/>
        <w:keepNext w:val="0"/>
        <w:pageBreakBefore w:val="0"/>
        <w:spacing w:after="0" w:line="360" w:lineRule="auto"/>
        <w:widowControl w:val="off"/>
        <w:rPr>
          <w:rFonts w:hint="eastAsia" w:ascii="宋体" w:hAnsi="宋体" w:cs="宋体"/>
          <w:sz w:val="24"/>
          <w:highlight w:val="none"/>
        </w:rPr>
      </w:pPr>
      <w:r>
        <w:rPr>
          <w:rFonts w:hint="eastAsia" w:ascii="宋体" w:hAnsi="宋体" w:cs="宋体"/>
          <w:sz w:val="24"/>
          <w:highlight w:val="none"/>
        </w:rPr>
        <w:t xml:space="preserve">14.1 本合同自双方法定代表人/授权代表签字并加盖公章之日起生效。</w:t>
      </w:r>
      <w:r/>
    </w:p>
    <w:p>
      <w:pPr>
        <w:ind w:firstLine="480"/>
        <w:keepLines w:val="0"/>
        <w:keepNext w:val="0"/>
        <w:pageBreakBefore w:val="0"/>
        <w:spacing w:after="0" w:line="360" w:lineRule="auto"/>
        <w:widowControl w:val="off"/>
        <w:rPr>
          <w:rFonts w:hint="eastAsia" w:ascii="宋体" w:hAnsi="宋体" w:cs="宋体"/>
          <w:sz w:val="24"/>
          <w:highlight w:val="none"/>
        </w:rPr>
      </w:pPr>
      <w:r>
        <w:rPr>
          <w:rFonts w:hint="eastAsia" w:ascii="宋体" w:hAnsi="宋体" w:cs="宋体"/>
          <w:sz w:val="24"/>
          <w:highlight w:val="none"/>
        </w:rPr>
        <w:t xml:space="preserve">14.2 合同一式</w:t>
      </w:r>
      <w:r>
        <w:rPr>
          <w:rFonts w:hint="eastAsia" w:ascii="宋体" w:hAnsi="宋体" w:cs="宋体"/>
          <w:sz w:val="24"/>
          <w:highlight w:val="none"/>
          <w:u w:val="single"/>
        </w:rPr>
        <w:t xml:space="preserve">     </w:t>
      </w:r>
      <w:r>
        <w:rPr>
          <w:rFonts w:hint="eastAsia" w:ascii="宋体" w:hAnsi="宋体" w:cs="宋体"/>
          <w:sz w:val="24"/>
          <w:highlight w:val="none"/>
        </w:rPr>
        <w:t xml:space="preserve">份，甲方</w:t>
      </w:r>
      <w:r>
        <w:rPr>
          <w:rFonts w:hint="eastAsia" w:ascii="宋体" w:hAnsi="宋体" w:cs="宋体"/>
          <w:sz w:val="24"/>
          <w:highlight w:val="none"/>
          <w:u w:val="single"/>
        </w:rPr>
        <w:t xml:space="preserve">     </w:t>
      </w:r>
      <w:r>
        <w:rPr>
          <w:rFonts w:hint="eastAsia" w:ascii="宋体" w:hAnsi="宋体" w:cs="宋体"/>
          <w:sz w:val="24"/>
          <w:highlight w:val="none"/>
        </w:rPr>
        <w:t xml:space="preserve">份，乙方</w:t>
      </w:r>
      <w:r>
        <w:rPr>
          <w:rFonts w:hint="eastAsia" w:ascii="宋体" w:hAnsi="宋体" w:cs="宋体"/>
          <w:sz w:val="24"/>
          <w:highlight w:val="none"/>
          <w:u w:val="single"/>
        </w:rPr>
        <w:t xml:space="preserve">     </w:t>
      </w:r>
      <w:r>
        <w:rPr>
          <w:rFonts w:hint="eastAsia" w:ascii="宋体" w:hAnsi="宋体" w:cs="宋体"/>
          <w:sz w:val="24"/>
          <w:highlight w:val="none"/>
        </w:rPr>
        <w:t xml:space="preserve">份，具有同等法律效力。</w:t>
      </w:r>
      <w:r/>
    </w:p>
    <w:p>
      <w:pPr>
        <w:ind w:firstLine="480"/>
        <w:keepLines w:val="0"/>
        <w:keepNext w:val="0"/>
        <w:pageBreakBefore w:val="0"/>
        <w:spacing w:after="0" w:line="360" w:lineRule="auto"/>
        <w:widowControl w:val="off"/>
        <w:rPr>
          <w:rFonts w:hint="eastAsia" w:ascii="宋体" w:hAnsi="宋体" w:cs="宋体"/>
          <w:sz w:val="24"/>
          <w:highlight w:val="none"/>
        </w:rPr>
      </w:pPr>
      <w:r>
        <w:rPr>
          <w:rFonts w:hint="eastAsia" w:ascii="宋体" w:hAnsi="宋体" w:cs="宋体"/>
          <w:sz w:val="24"/>
          <w:highlight w:val="none"/>
        </w:rPr>
        <w:t xml:space="preserve">14.3 未尽事宜，签订书面补充协议。</w:t>
      </w:r>
      <w:r/>
    </w:p>
    <w:p>
      <w:pPr>
        <w:ind w:firstLine="480"/>
        <w:keepLines w:val="0"/>
        <w:keepNext w:val="0"/>
        <w:pageBreakBefore w:val="0"/>
        <w:spacing w:after="0" w:line="360" w:lineRule="auto"/>
        <w:widowControl w:val="off"/>
        <w:rPr>
          <w:rFonts w:hint="eastAsia" w:ascii="宋体" w:hAnsi="宋体" w:cs="宋体"/>
          <w:sz w:val="24"/>
          <w:highlight w:val="none"/>
        </w:rPr>
      </w:pPr>
      <w:r>
        <w:rPr>
          <w:rFonts w:hint="eastAsia" w:ascii="宋体" w:hAnsi="宋体" w:cs="宋体"/>
          <w:sz w:val="24"/>
          <w:highlight w:val="none"/>
        </w:rPr>
        <w:t xml:space="preserve">甲方（盖章）：____________________</w:t>
      </w:r>
      <w:r/>
    </w:p>
    <w:p>
      <w:pPr>
        <w:ind w:firstLine="480"/>
        <w:keepLines w:val="0"/>
        <w:keepNext w:val="0"/>
        <w:pageBreakBefore w:val="0"/>
        <w:spacing w:after="0" w:line="360" w:lineRule="auto"/>
        <w:widowControl w:val="off"/>
        <w:rPr>
          <w:rFonts w:hint="eastAsia" w:ascii="宋体" w:hAnsi="宋体" w:cs="宋体"/>
          <w:sz w:val="24"/>
          <w:highlight w:val="none"/>
        </w:rPr>
      </w:pPr>
      <w:r>
        <w:rPr>
          <w:rFonts w:hint="eastAsia" w:ascii="宋体" w:hAnsi="宋体" w:cs="宋体"/>
          <w:sz w:val="24"/>
          <w:highlight w:val="none"/>
        </w:rPr>
        <w:t xml:space="preserve">法定代表人/授权代表：____________</w:t>
      </w:r>
      <w:r/>
    </w:p>
    <w:p>
      <w:pPr>
        <w:ind w:firstLine="480"/>
        <w:keepLines w:val="0"/>
        <w:keepNext w:val="0"/>
        <w:pageBreakBefore w:val="0"/>
        <w:spacing w:after="0" w:line="360" w:lineRule="auto"/>
        <w:widowControl w:val="off"/>
        <w:rPr>
          <w:rFonts w:hint="eastAsia" w:ascii="宋体" w:hAnsi="宋体" w:cs="宋体"/>
          <w:sz w:val="24"/>
          <w:highlight w:val="none"/>
        </w:rPr>
      </w:pPr>
      <w:r>
        <w:rPr>
          <w:rFonts w:hint="eastAsia" w:ascii="宋体" w:hAnsi="宋体" w:cs="宋体"/>
          <w:sz w:val="24"/>
          <w:highlight w:val="none"/>
        </w:rPr>
        <w:t xml:space="preserve">日期：______年____月____日</w:t>
      </w:r>
      <w:r/>
    </w:p>
    <w:p>
      <w:pPr>
        <w:ind w:firstLine="480"/>
        <w:keepLines w:val="0"/>
        <w:keepNext w:val="0"/>
        <w:pageBreakBefore w:val="0"/>
        <w:spacing w:after="0" w:line="360" w:lineRule="auto"/>
        <w:widowControl w:val="off"/>
        <w:rPr>
          <w:rFonts w:hint="eastAsia" w:ascii="宋体" w:hAnsi="宋体" w:cs="宋体"/>
          <w:sz w:val="24"/>
          <w:highlight w:val="none"/>
        </w:rPr>
      </w:pPr>
      <w:r>
        <w:rPr>
          <w:rFonts w:hint="eastAsia" w:ascii="宋体" w:hAnsi="宋体" w:cs="宋体"/>
          <w:sz w:val="24"/>
          <w:highlight w:val="none"/>
        </w:rPr>
      </w:r>
      <w:r/>
    </w:p>
    <w:p>
      <w:pPr>
        <w:ind w:firstLine="480"/>
        <w:keepLines w:val="0"/>
        <w:keepNext w:val="0"/>
        <w:pageBreakBefore w:val="0"/>
        <w:spacing w:after="0" w:line="360" w:lineRule="auto"/>
        <w:widowControl w:val="off"/>
        <w:rPr>
          <w:rFonts w:hint="eastAsia" w:ascii="宋体" w:hAnsi="宋体" w:cs="宋体"/>
          <w:sz w:val="24"/>
          <w:highlight w:val="none"/>
        </w:rPr>
      </w:pPr>
      <w:r>
        <w:rPr>
          <w:rFonts w:hint="eastAsia" w:ascii="宋体" w:hAnsi="宋体" w:cs="宋体"/>
          <w:sz w:val="24"/>
          <w:highlight w:val="none"/>
        </w:rPr>
        <w:t xml:space="preserve">乙方（盖章）：____________________</w:t>
      </w:r>
      <w:r/>
    </w:p>
    <w:p>
      <w:pPr>
        <w:ind w:firstLine="480"/>
        <w:keepLines w:val="0"/>
        <w:keepNext w:val="0"/>
        <w:pageBreakBefore w:val="0"/>
        <w:spacing w:after="0" w:line="360" w:lineRule="auto"/>
        <w:widowControl w:val="off"/>
        <w:rPr>
          <w:rFonts w:hint="eastAsia" w:ascii="宋体" w:hAnsi="宋体" w:cs="宋体"/>
          <w:sz w:val="24"/>
          <w:highlight w:val="none"/>
        </w:rPr>
      </w:pPr>
      <w:r>
        <w:rPr>
          <w:rFonts w:hint="eastAsia" w:ascii="宋体" w:hAnsi="宋体" w:cs="宋体"/>
          <w:sz w:val="24"/>
          <w:highlight w:val="none"/>
        </w:rPr>
        <w:t xml:space="preserve">法定代表人/授权代表：____________</w:t>
      </w:r>
      <w:r/>
    </w:p>
    <w:p>
      <w:pPr>
        <w:ind w:firstLine="480"/>
        <w:keepLines w:val="0"/>
        <w:keepNext w:val="0"/>
        <w:pageBreakBefore w:val="0"/>
        <w:spacing w:after="0" w:line="360" w:lineRule="auto"/>
        <w:widowControl w:val="off"/>
        <w:rPr>
          <w:rFonts w:hint="eastAsia" w:ascii="宋体" w:hAnsi="宋体" w:cs="宋体"/>
          <w:sz w:val="24"/>
          <w:highlight w:val="none"/>
        </w:rPr>
      </w:pPr>
      <w:r>
        <w:rPr>
          <w:rFonts w:hint="eastAsia" w:ascii="宋体" w:hAnsi="宋体" w:cs="宋体"/>
          <w:sz w:val="24"/>
          <w:highlight w:val="none"/>
        </w:rPr>
        <w:t xml:space="preserve">开户行：________________________</w:t>
      </w:r>
      <w:r/>
    </w:p>
    <w:p>
      <w:pPr>
        <w:ind w:firstLine="480"/>
        <w:keepLines w:val="0"/>
        <w:keepNext w:val="0"/>
        <w:pageBreakBefore w:val="0"/>
        <w:spacing w:after="0" w:line="360" w:lineRule="auto"/>
        <w:widowControl w:val="off"/>
        <w:rPr>
          <w:rFonts w:hint="eastAsia" w:ascii="宋体" w:hAnsi="宋体" w:cs="宋体"/>
          <w:sz w:val="24"/>
          <w:highlight w:val="none"/>
        </w:rPr>
      </w:pPr>
      <w:r>
        <w:rPr>
          <w:rFonts w:hint="eastAsia" w:ascii="宋体" w:hAnsi="宋体" w:cs="宋体"/>
          <w:sz w:val="24"/>
          <w:highlight w:val="none"/>
        </w:rPr>
        <w:t xml:space="preserve">账号：________________________</w:t>
      </w:r>
      <w:r/>
    </w:p>
    <w:p>
      <w:pPr>
        <w:ind w:firstLine="480"/>
        <w:keepLines w:val="0"/>
        <w:keepNext w:val="0"/>
        <w:pageBreakBefore w:val="0"/>
        <w:spacing w:after="0" w:line="360" w:lineRule="auto"/>
        <w:widowControl w:val="off"/>
        <w:rPr>
          <w:rFonts w:hint="eastAsia" w:ascii="宋体" w:hAnsi="宋体" w:cs="宋体"/>
          <w:sz w:val="24"/>
          <w:highlight w:val="none"/>
        </w:rPr>
      </w:pPr>
      <w:r>
        <w:rPr>
          <w:rFonts w:hint="eastAsia" w:ascii="宋体" w:hAnsi="宋体" w:cs="宋体"/>
          <w:sz w:val="24"/>
          <w:highlight w:val="none"/>
        </w:rPr>
        <w:t xml:space="preserve">日期：______年____月____日</w:t>
      </w:r>
      <w:r/>
    </w:p>
    <w:p>
      <w:pPr>
        <w:keepLines w:val="0"/>
        <w:keepNext w:val="0"/>
        <w:pageBreakBefore w:val="0"/>
        <w:widowControl w:val="off"/>
        <w:rPr>
          <w:rFonts w:hint="eastAsia" w:ascii="宋体" w:hAnsi="宋体" w:cs="宋体"/>
          <w:sz w:val="24"/>
          <w:highlight w:val="none"/>
        </w:rPr>
      </w:pPr>
      <w:r>
        <w:rPr>
          <w:rFonts w:hint="eastAsia" w:ascii="宋体" w:hAnsi="宋体" w:cs="宋体"/>
          <w:sz w:val="24"/>
          <w:highlight w:val="none"/>
        </w:rPr>
        <w:br w:type="page" w:clear="all"/>
      </w:r>
      <w:r/>
    </w:p>
    <w:p>
      <w:pPr>
        <w:pStyle w:val="911"/>
        <w:ind w:left="0" w:firstLine="0"/>
        <w:keepLines w:val="0"/>
        <w:keepNext w:val="0"/>
        <w:pageBreakBefore w:val="0"/>
        <w:spacing w:before="120" w:after="120"/>
        <w:widowControl w:val="off"/>
        <w:rPr>
          <w:highlight w:val="none"/>
        </w:rPr>
      </w:pPr>
      <w:r/>
      <w:bookmarkStart w:id="229" w:name="_Toc21418"/>
      <w:r>
        <w:rPr>
          <w:rFonts w:hint="eastAsia"/>
          <w:highlight w:val="none"/>
        </w:rPr>
        <w:t xml:space="preserve">第四部分  采购需求</w:t>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9"/>
      <w:r/>
      <w:bookmarkStart w:id="230" w:name="_Toc15735"/>
      <w:r/>
      <w:r/>
    </w:p>
    <w:p>
      <w:pPr>
        <w:pStyle w:val="980"/>
        <w:keepLines w:val="0"/>
        <w:keepNext w:val="0"/>
        <w:pageBreakBefore w:val="0"/>
        <w:spacing w:before="240" w:after="240"/>
        <w:widowControl w:val="off"/>
        <w:rPr>
          <w:rStyle w:val="978"/>
          <w:rFonts w:hint="eastAsia"/>
          <w:highlight w:val="none"/>
        </w:rPr>
      </w:pPr>
      <w:r>
        <w:rPr>
          <w:rStyle w:val="978"/>
          <w:rFonts w:hint="eastAsia"/>
          <w:highlight w:val="none"/>
        </w:rPr>
        <w:t xml:space="preserve">一、项目概况</w:t>
      </w:r>
      <w:r/>
    </w:p>
    <w:p>
      <w:pPr>
        <w:ind w:firstLine="480"/>
        <w:keepLines w:val="0"/>
        <w:keepNext w:val="0"/>
        <w:pageBreakBefore w:val="0"/>
        <w:spacing w:after="0" w:line="360" w:lineRule="auto"/>
        <w:widowControl w:val="off"/>
        <w:rPr>
          <w:rFonts w:hint="eastAsia" w:ascii="宋体" w:hAnsi="宋体"/>
          <w:sz w:val="24"/>
          <w:szCs w:val="28"/>
          <w:highlight w:val="none"/>
        </w:rPr>
      </w:pPr>
      <w:r>
        <w:rPr>
          <w:rFonts w:hint="eastAsia" w:ascii="宋体" w:hAnsi="宋体"/>
          <w:sz w:val="24"/>
          <w:szCs w:val="28"/>
          <w:highlight w:val="none"/>
        </w:rPr>
        <w:t xml:space="preserve">1.镇江经开区境内所有道路增设（或更换或维修）标志牌、标线、护栏、示警桩、警示灯、信号灯、电子警察、电子监控等安全设施，并完成设备与软件平台数据对接和维护等工作，对损坏、缺失的相关安全设施进行维修完善等。</w:t>
      </w:r>
      <w:r/>
    </w:p>
    <w:p>
      <w:pPr>
        <w:ind w:firstLine="480"/>
        <w:keepLines w:val="0"/>
        <w:keepNext w:val="0"/>
        <w:pageBreakBefore w:val="0"/>
        <w:spacing w:after="0" w:line="360" w:lineRule="auto"/>
        <w:widowControl w:val="off"/>
        <w:rPr>
          <w:rFonts w:hint="eastAsia" w:ascii="宋体" w:hAnsi="宋体"/>
          <w:sz w:val="24"/>
          <w:szCs w:val="28"/>
          <w:highlight w:val="none"/>
        </w:rPr>
      </w:pPr>
      <w:r>
        <w:rPr>
          <w:rFonts w:hint="eastAsia" w:ascii="宋体" w:hAnsi="宋体"/>
          <w:sz w:val="24"/>
          <w:szCs w:val="28"/>
          <w:highlight w:val="none"/>
        </w:rPr>
        <w:t xml:space="preserve">2.预算金额：286万元/年，三年预算共计858万元。</w:t>
      </w:r>
      <w:r/>
    </w:p>
    <w:p>
      <w:pPr>
        <w:pStyle w:val="980"/>
        <w:keepLines w:val="0"/>
        <w:keepNext w:val="0"/>
        <w:pageBreakBefore w:val="0"/>
        <w:spacing w:before="240" w:after="240"/>
        <w:widowControl w:val="off"/>
        <w:rPr>
          <w:rStyle w:val="978"/>
          <w:rFonts w:hint="eastAsia"/>
          <w:highlight w:val="none"/>
        </w:rPr>
      </w:pPr>
      <w:r>
        <w:rPr>
          <w:rStyle w:val="978"/>
          <w:rFonts w:hint="eastAsia"/>
          <w:highlight w:val="none"/>
        </w:rPr>
        <w:t xml:space="preserve">二、采购标的</w:t>
      </w:r>
      <w:r/>
    </w:p>
    <w:tbl>
      <w:tblPr>
        <w:tblStyle w:val="915"/>
        <w:tblW w:w="95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0"/>
        <w:gridCol w:w="2486"/>
        <w:gridCol w:w="1819"/>
        <w:gridCol w:w="697"/>
        <w:gridCol w:w="814"/>
        <w:gridCol w:w="1189"/>
        <w:gridCol w:w="1190"/>
        <w:gridCol w:w="696"/>
      </w:tblGrid>
      <w:tr>
        <w:trPr>
          <w:cantSplit/>
          <w:jc w:val="center"/>
          <w:trHeight w:val="1017"/>
        </w:trPr>
        <w:tc>
          <w:tcPr>
            <w:tcW w:w="690" w:type="dxa"/>
            <w:vAlign w:val="center"/>
            <w:textDirection w:val="lrTb"/>
            <w:noWrap w:val="false"/>
          </w:tcPr>
          <w:p>
            <w:pPr>
              <w:jc w:val="center"/>
              <w:keepLines w:val="0"/>
              <w:keepNext w:val="0"/>
              <w:pageBreakBefore w:val="0"/>
              <w:spacing w:after="0" w:line="240" w:lineRule="auto"/>
              <w:widowControl w:val="off"/>
              <w:rPr>
                <w:rFonts w:hint="eastAsia"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序号</w:t>
            </w:r>
            <w:r/>
          </w:p>
        </w:tc>
        <w:tc>
          <w:tcPr>
            <w:tcW w:w="2486" w:type="dxa"/>
            <w:vAlign w:val="center"/>
            <w:textDirection w:val="lrTb"/>
            <w:noWrap w:val="false"/>
          </w:tcPr>
          <w:p>
            <w:pPr>
              <w:jc w:val="center"/>
              <w:keepLines w:val="0"/>
              <w:keepNext w:val="0"/>
              <w:pageBreakBefore w:val="0"/>
              <w:spacing w:after="0" w:line="240" w:lineRule="auto"/>
              <w:widowControl w:val="off"/>
              <w:rPr>
                <w:rFonts w:hint="eastAsia"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标的名称</w:t>
            </w:r>
            <w:r/>
          </w:p>
        </w:tc>
        <w:tc>
          <w:tcPr>
            <w:tcW w:w="1819" w:type="dxa"/>
            <w:vAlign w:val="center"/>
            <w:textDirection w:val="lrTb"/>
            <w:noWrap w:val="false"/>
          </w:tcPr>
          <w:p>
            <w:pPr>
              <w:jc w:val="center"/>
              <w:keepLines w:val="0"/>
              <w:keepNext w:val="0"/>
              <w:pageBreakBefore w:val="0"/>
              <w:spacing w:after="0" w:line="240" w:lineRule="auto"/>
              <w:widowControl w:val="off"/>
              <w:rPr>
                <w:rFonts w:hint="eastAsia"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品目</w:t>
            </w:r>
            <w:r/>
          </w:p>
          <w:p>
            <w:pPr>
              <w:jc w:val="center"/>
              <w:keepLines w:val="0"/>
              <w:keepNext w:val="0"/>
              <w:pageBreakBefore w:val="0"/>
              <w:spacing w:after="0" w:line="240" w:lineRule="auto"/>
              <w:widowControl w:val="off"/>
              <w:rPr>
                <w:rFonts w:hint="eastAsia"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分类编码</w:t>
            </w:r>
            <w:r/>
          </w:p>
        </w:tc>
        <w:tc>
          <w:tcPr>
            <w:tcW w:w="697" w:type="dxa"/>
            <w:vAlign w:val="center"/>
            <w:textDirection w:val="lrTb"/>
            <w:noWrap w:val="false"/>
          </w:tcPr>
          <w:p>
            <w:pPr>
              <w:jc w:val="center"/>
              <w:keepLines w:val="0"/>
              <w:keepNext w:val="0"/>
              <w:pageBreakBefore w:val="0"/>
              <w:spacing w:after="0" w:line="240" w:lineRule="auto"/>
              <w:widowControl w:val="off"/>
              <w:rPr>
                <w:rFonts w:hint="eastAsia"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计量</w:t>
            </w:r>
            <w:r/>
          </w:p>
          <w:p>
            <w:pPr>
              <w:jc w:val="center"/>
              <w:keepLines w:val="0"/>
              <w:keepNext w:val="0"/>
              <w:pageBreakBefore w:val="0"/>
              <w:spacing w:after="0" w:line="240" w:lineRule="auto"/>
              <w:widowControl w:val="off"/>
              <w:rPr>
                <w:rFonts w:hint="eastAsia"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单位</w:t>
            </w:r>
            <w:r/>
          </w:p>
        </w:tc>
        <w:tc>
          <w:tcPr>
            <w:tcW w:w="814" w:type="dxa"/>
            <w:vAlign w:val="center"/>
            <w:textDirection w:val="lrTb"/>
            <w:noWrap w:val="false"/>
          </w:tcPr>
          <w:p>
            <w:pPr>
              <w:jc w:val="center"/>
              <w:keepLines w:val="0"/>
              <w:keepNext w:val="0"/>
              <w:pageBreakBefore w:val="0"/>
              <w:spacing w:after="0" w:line="240" w:lineRule="auto"/>
              <w:widowControl w:val="off"/>
              <w:rPr>
                <w:rFonts w:hint="eastAsia"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数量</w:t>
            </w:r>
            <w:r/>
          </w:p>
        </w:tc>
        <w:tc>
          <w:tcPr>
            <w:tcW w:w="1189" w:type="dxa"/>
            <w:vAlign w:val="center"/>
            <w:textDirection w:val="lrTb"/>
            <w:noWrap w:val="false"/>
          </w:tcPr>
          <w:p>
            <w:pPr>
              <w:jc w:val="center"/>
              <w:keepLines w:val="0"/>
              <w:keepNext w:val="0"/>
              <w:pageBreakBefore w:val="0"/>
              <w:spacing w:after="0" w:line="240" w:lineRule="auto"/>
              <w:widowControl w:val="off"/>
              <w:rPr>
                <w:rFonts w:hint="eastAsia"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是否专门面向中小企业</w:t>
            </w:r>
            <w:r/>
          </w:p>
        </w:tc>
        <w:tc>
          <w:tcPr>
            <w:tcW w:w="1190" w:type="dxa"/>
            <w:vAlign w:val="center"/>
            <w:textDirection w:val="lrTb"/>
            <w:noWrap w:val="false"/>
          </w:tcPr>
          <w:p>
            <w:pPr>
              <w:jc w:val="center"/>
              <w:keepLines w:val="0"/>
              <w:keepNext w:val="0"/>
              <w:pageBreakBefore w:val="0"/>
              <w:spacing w:after="0" w:line="240" w:lineRule="auto"/>
              <w:widowControl w:val="off"/>
              <w:rPr>
                <w:rFonts w:hint="eastAsia"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有无强制或优先采购环保节能产品</w:t>
            </w:r>
            <w:r/>
          </w:p>
        </w:tc>
        <w:tc>
          <w:tcPr>
            <w:tcW w:w="696" w:type="dxa"/>
            <w:vAlign w:val="center"/>
            <w:textDirection w:val="lrTb"/>
            <w:noWrap w:val="false"/>
          </w:tcPr>
          <w:p>
            <w:pPr>
              <w:jc w:val="center"/>
              <w:keepLines w:val="0"/>
              <w:keepNext w:val="0"/>
              <w:pageBreakBefore w:val="0"/>
              <w:spacing w:after="0" w:line="240" w:lineRule="auto"/>
              <w:widowControl w:val="off"/>
              <w:rPr>
                <w:rFonts w:hint="eastAsia"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是否进口</w:t>
            </w:r>
            <w:r/>
          </w:p>
        </w:tc>
      </w:tr>
      <w:tr>
        <w:trPr>
          <w:cantSplit/>
          <w:jc w:val="center"/>
          <w:trHeight w:val="1125"/>
        </w:trPr>
        <w:tc>
          <w:tcPr>
            <w:tcW w:w="690"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sz w:val="24"/>
                <w:szCs w:val="28"/>
                <w:highlight w:val="none"/>
              </w:rPr>
            </w:pPr>
            <w:r>
              <w:rPr>
                <w:rFonts w:hint="eastAsia" w:ascii="宋体" w:hAnsi="宋体" w:cs="宋体"/>
                <w:sz w:val="24"/>
                <w:szCs w:val="28"/>
                <w:highlight w:val="none"/>
              </w:rPr>
              <w:t xml:space="preserve">1</w:t>
            </w:r>
            <w:r/>
          </w:p>
        </w:tc>
        <w:tc>
          <w:tcPr>
            <w:tcW w:w="2486" w:type="dxa"/>
            <w:vAlign w:val="center"/>
            <w:textDirection w:val="lrTb"/>
            <w:noWrap w:val="false"/>
          </w:tcPr>
          <w:p>
            <w:pPr>
              <w:jc w:val="center"/>
              <w:keepLines w:val="0"/>
              <w:keepNext w:val="0"/>
              <w:pageBreakBefore w:val="0"/>
              <w:spacing w:after="0" w:line="240" w:lineRule="auto"/>
              <w:widowControl w:val="off"/>
              <w:rPr>
                <w:rFonts w:hint="eastAsia" w:asciiTheme="minorEastAsia" w:hAnsiTheme="minorEastAsia" w:eastAsiaTheme="minorEastAsia" w:cstheme="minorEastAsia"/>
                <w:bCs/>
                <w:i/>
                <w:sz w:val="24"/>
                <w:highlight w:val="none"/>
              </w:rPr>
            </w:pPr>
            <w:r>
              <w:rPr>
                <w:rFonts w:hint="eastAsia" w:ascii="宋体" w:hAnsi="宋体" w:cs="宋体"/>
                <w:sz w:val="24"/>
                <w:szCs w:val="28"/>
                <w:highlight w:val="none"/>
              </w:rPr>
              <w:t xml:space="preserve">镇江经开区2026-2029年交通安全设施维护服务</w:t>
            </w:r>
            <w:r/>
          </w:p>
        </w:tc>
        <w:tc>
          <w:tcPr>
            <w:tcW w:w="1819"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sz w:val="24"/>
                <w:szCs w:val="28"/>
                <w:highlight w:val="none"/>
              </w:rPr>
            </w:pPr>
            <w:r>
              <w:rPr>
                <w:rFonts w:hint="eastAsia" w:ascii="宋体" w:hAnsi="宋体" w:cs="宋体"/>
                <w:sz w:val="24"/>
                <w:szCs w:val="28"/>
                <w:highlight w:val="none"/>
              </w:rPr>
              <w:t xml:space="preserve">C23129900</w:t>
            </w:r>
            <w:r/>
          </w:p>
          <w:p>
            <w:pPr>
              <w:jc w:val="center"/>
              <w:keepLines w:val="0"/>
              <w:keepNext w:val="0"/>
              <w:pageBreakBefore w:val="0"/>
              <w:spacing w:after="0" w:line="240" w:lineRule="auto"/>
              <w:widowControl w:val="off"/>
              <w:rPr>
                <w:rFonts w:hint="eastAsia" w:ascii="宋体" w:hAnsi="宋体" w:cs="宋体"/>
                <w:sz w:val="24"/>
                <w:szCs w:val="28"/>
                <w:highlight w:val="none"/>
              </w:rPr>
            </w:pPr>
            <w:r>
              <w:rPr>
                <w:rFonts w:hint="eastAsia" w:ascii="宋体" w:hAnsi="宋体" w:cs="宋体"/>
                <w:sz w:val="24"/>
                <w:szCs w:val="28"/>
                <w:highlight w:val="none"/>
              </w:rPr>
              <w:t xml:space="preserve">其他维修和保养服务</w:t>
            </w:r>
            <w:r/>
          </w:p>
        </w:tc>
        <w:tc>
          <w:tcPr>
            <w:tcW w:w="697" w:type="dxa"/>
            <w:vAlign w:val="center"/>
            <w:textDirection w:val="lrTb"/>
            <w:noWrap w:val="false"/>
          </w:tcPr>
          <w:p>
            <w:pPr>
              <w:jc w:val="center"/>
              <w:keepLines w:val="0"/>
              <w:keepNext w:val="0"/>
              <w:pageBreakBefore w:val="0"/>
              <w:spacing w:after="0" w:line="240" w:lineRule="auto"/>
              <w:widowControl w:val="off"/>
              <w:rPr>
                <w:rFonts w:hint="eastAsia"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项</w:t>
            </w:r>
            <w:r/>
          </w:p>
        </w:tc>
        <w:tc>
          <w:tcPr>
            <w:tcW w:w="814" w:type="dxa"/>
            <w:vAlign w:val="center"/>
            <w:textDirection w:val="lrTb"/>
            <w:noWrap w:val="false"/>
          </w:tcPr>
          <w:p>
            <w:pPr>
              <w:jc w:val="center"/>
              <w:keepLines w:val="0"/>
              <w:keepNext w:val="0"/>
              <w:pageBreakBefore w:val="0"/>
              <w:spacing w:after="0" w:line="240" w:lineRule="auto"/>
              <w:widowControl w:val="off"/>
              <w:rPr>
                <w:rFonts w:hint="eastAsia"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1</w:t>
            </w:r>
            <w:r/>
          </w:p>
        </w:tc>
        <w:tc>
          <w:tcPr>
            <w:tcW w:w="1189" w:type="dxa"/>
            <w:vAlign w:val="center"/>
            <w:textDirection w:val="lrTb"/>
            <w:noWrap w:val="false"/>
          </w:tcPr>
          <w:p>
            <w:pPr>
              <w:jc w:val="center"/>
              <w:keepLines w:val="0"/>
              <w:keepNext w:val="0"/>
              <w:pageBreakBefore w:val="0"/>
              <w:spacing w:after="0" w:line="240" w:lineRule="auto"/>
              <w:widowControl w:val="off"/>
              <w:rPr>
                <w:rFonts w:hint="eastAsia"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是</w:t>
            </w:r>
            <w:r/>
          </w:p>
        </w:tc>
        <w:tc>
          <w:tcPr>
            <w:tcW w:w="1190" w:type="dxa"/>
            <w:vAlign w:val="center"/>
            <w:textDirection w:val="lrTb"/>
            <w:noWrap w:val="false"/>
          </w:tcPr>
          <w:p>
            <w:pPr>
              <w:jc w:val="center"/>
              <w:keepLines w:val="0"/>
              <w:keepNext w:val="0"/>
              <w:pageBreakBefore w:val="0"/>
              <w:spacing w:after="0" w:line="240" w:lineRule="auto"/>
              <w:widowControl w:val="off"/>
              <w:rPr>
                <w:rFonts w:hint="eastAsia"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否</w:t>
            </w:r>
            <w:r/>
          </w:p>
        </w:tc>
        <w:tc>
          <w:tcPr>
            <w:tcW w:w="696" w:type="dxa"/>
            <w:vAlign w:val="center"/>
            <w:textDirection w:val="lrTb"/>
            <w:noWrap w:val="false"/>
          </w:tcPr>
          <w:p>
            <w:pPr>
              <w:jc w:val="center"/>
              <w:keepLines w:val="0"/>
              <w:keepNext w:val="0"/>
              <w:pageBreakBefore w:val="0"/>
              <w:spacing w:after="0" w:line="240" w:lineRule="auto"/>
              <w:widowControl w:val="off"/>
              <w:rPr>
                <w:rFonts w:hint="eastAsia"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否</w:t>
            </w:r>
            <w:r/>
          </w:p>
        </w:tc>
      </w:tr>
    </w:tbl>
    <w:p>
      <w:pPr>
        <w:pStyle w:val="980"/>
        <w:keepLines w:val="0"/>
        <w:keepNext w:val="0"/>
        <w:pageBreakBefore w:val="0"/>
        <w:spacing w:before="240" w:after="240"/>
        <w:widowControl w:val="off"/>
        <w:rPr>
          <w:rStyle w:val="978"/>
          <w:rFonts w:hint="eastAsia"/>
          <w:highlight w:val="none"/>
        </w:rPr>
      </w:pPr>
      <w:r>
        <w:rPr>
          <w:rStyle w:val="978"/>
          <w:rFonts w:hint="eastAsia"/>
          <w:highlight w:val="none"/>
        </w:rPr>
        <w:t xml:space="preserve">三、采购清单汇总表</w:t>
      </w:r>
      <w:r/>
    </w:p>
    <w:tbl>
      <w:tblPr>
        <w:tblStyle w:val="915"/>
        <w:tblW w:w="9224" w:type="dxa"/>
        <w:tblInd w:w="100" w:type="dxa"/>
        <w:tblLayout w:type="fixed"/>
        <w:tblCellMar>
          <w:left w:w="108" w:type="dxa"/>
          <w:top w:w="0" w:type="dxa"/>
          <w:right w:w="108" w:type="dxa"/>
          <w:bottom w:w="0" w:type="dxa"/>
        </w:tblCellMar>
        <w:tblLook w:val="04A0" w:firstRow="1" w:lastRow="0" w:firstColumn="1" w:lastColumn="0" w:noHBand="0" w:noVBand="1"/>
      </w:tblPr>
      <w:tblGrid>
        <w:gridCol w:w="650"/>
        <w:gridCol w:w="5065"/>
        <w:gridCol w:w="1354"/>
        <w:gridCol w:w="1021"/>
        <w:gridCol w:w="1134"/>
      </w:tblGrid>
      <w:tr>
        <w:trPr>
          <w:trHeight w:val="540"/>
        </w:trPr>
        <w:tc>
          <w:tcPr>
            <w:gridSpan w:val="5"/>
            <w:shd w:val="clear" w:color="auto" w:fill="ffffff"/>
            <w:tcBorders>
              <w:top w:val="single" w:color="000000" w:sz="4" w:space="0"/>
              <w:left w:val="single" w:color="000000" w:sz="4" w:space="0"/>
              <w:bottom w:val="single" w:color="000000" w:sz="4" w:space="0"/>
              <w:right w:val="single" w:color="000000" w:sz="4" w:space="0"/>
            </w:tcBorders>
            <w:tcW w:w="9224"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交通标志、标线部分</w:t>
            </w:r>
            <w:r/>
          </w:p>
        </w:tc>
      </w:tr>
      <w:tr>
        <w:trPr>
          <w:trHeight w:val="615"/>
        </w:trPr>
        <w:tc>
          <w:tcPr>
            <w:shd w:val="clear" w:color="auto" w:fill="ffffff"/>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5065"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标的名称</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控制价</w:t>
            </w:r>
            <w:r/>
          </w:p>
        </w:tc>
        <w:tc>
          <w:tcPr>
            <w:shd w:val="clear" w:color="auto" w:fill="ffffff"/>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计量 单位</w:t>
            </w:r>
            <w:r/>
          </w:p>
        </w:tc>
        <w:tc>
          <w:tcPr>
            <w:shd w:val="clear" w:color="auto" w:fill="ffffff"/>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b/>
                <w:bCs/>
                <w:color w:val="000000"/>
                <w:sz w:val="24"/>
                <w:highlight w:val="none"/>
              </w:rPr>
            </w:pPr>
            <w:r>
              <w:rPr>
                <w:rFonts w:hint="eastAsia" w:ascii="宋体" w:hAnsi="宋体" w:cs="宋体"/>
                <w:b/>
                <w:bCs/>
                <w:color w:val="000000"/>
                <w:sz w:val="24"/>
                <w:highlight w:val="none"/>
                <w:lang w:val="en-US" w:eastAsia="zh-CN" w:bidi="ar"/>
              </w:rPr>
              <w:t xml:space="preserve">备注</w:t>
            </w:r>
            <w:r/>
          </w:p>
        </w:tc>
      </w:tr>
      <w:tr>
        <w:trPr>
          <w:trHeight w:val="923"/>
        </w:trPr>
        <w:tc>
          <w:tcPr>
            <w:shd w:val="clear" w:color="auto" w:fill="ffffff"/>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5065" w:type="dxa"/>
            <w:vAlign w:val="center"/>
            <w:textDirection w:val="lrTb"/>
            <w:noWrap w:val="false"/>
          </w:tcPr>
          <w:p>
            <w:pPr>
              <w:jc w:val="left"/>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标志杆，立杆300*300*10*9300mm，上横杆160*160*8*5900mm，下横杆160*160*8*5200mm</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bidi="ar"/>
              </w:rPr>
              <w:t xml:space="preserve">15000</w:t>
            </w:r>
            <w:r/>
          </w:p>
        </w:tc>
        <w:tc>
          <w:tcPr>
            <w:shd w:val="clear" w:color="auto" w:fill="ffffff"/>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15"/>
        </w:trPr>
        <w:tc>
          <w:tcPr>
            <w:shd w:val="clear" w:color="auto" w:fill="ffffff"/>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5065" w:type="dxa"/>
            <w:vAlign w:val="center"/>
            <w:textDirection w:val="lrTb"/>
            <w:noWrap w:val="false"/>
          </w:tcPr>
          <w:p>
            <w:pPr>
              <w:jc w:val="left"/>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标志杆，立杆400*300*10*8500mm，横杆180*180*8*5000mm*2根</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bidi="ar"/>
              </w:rPr>
              <w:t xml:space="preserve">14100</w:t>
            </w:r>
            <w:r/>
          </w:p>
        </w:tc>
        <w:tc>
          <w:tcPr>
            <w:shd w:val="clear" w:color="auto" w:fill="ffffff"/>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15"/>
        </w:trPr>
        <w:tc>
          <w:tcPr>
            <w:shd w:val="clear" w:color="auto" w:fill="ffffff"/>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5065" w:type="dxa"/>
            <w:vAlign w:val="center"/>
            <w:textDirection w:val="lrTb"/>
            <w:noWrap w:val="false"/>
          </w:tcPr>
          <w:p>
            <w:pPr>
              <w:jc w:val="left"/>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标志杆，立柱φ273*10*8300mm，横臂φ127*8*5000mm</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bidi="ar"/>
              </w:rPr>
              <w:t xml:space="preserve">9000</w:t>
            </w:r>
            <w:r/>
          </w:p>
        </w:tc>
        <w:tc>
          <w:tcPr>
            <w:shd w:val="clear" w:color="auto" w:fill="ffffff"/>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15"/>
        </w:trPr>
        <w:tc>
          <w:tcPr>
            <w:shd w:val="clear" w:color="auto" w:fill="ffffff"/>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5065" w:type="dxa"/>
            <w:vAlign w:val="center"/>
            <w:textDirection w:val="lrTb"/>
            <w:noWrap w:val="false"/>
          </w:tcPr>
          <w:p>
            <w:pPr>
              <w:jc w:val="left"/>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标志杆，立柱φ219*10*6800mm，横臂φ108*8*5000mm</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bidi="ar"/>
              </w:rPr>
              <w:t xml:space="preserve">8000</w:t>
            </w:r>
            <w:r/>
          </w:p>
        </w:tc>
        <w:tc>
          <w:tcPr>
            <w:shd w:val="clear" w:color="auto" w:fill="ffffff"/>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923"/>
        </w:trPr>
        <w:tc>
          <w:tcPr>
            <w:shd w:val="clear" w:color="auto" w:fill="ffffff"/>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5065" w:type="dxa"/>
            <w:vAlign w:val="center"/>
            <w:textDirection w:val="lrTb"/>
            <w:noWrap w:val="false"/>
          </w:tcPr>
          <w:p>
            <w:pPr>
              <w:jc w:val="left"/>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悬臂杆基础,基础1500*1500*1600mm，C25混凝土浇筑，基础螺栓M30*1300mm*8根</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bidi="ar"/>
              </w:rPr>
              <w:t xml:space="preserve">4000</w:t>
            </w:r>
            <w:r/>
          </w:p>
        </w:tc>
        <w:tc>
          <w:tcPr>
            <w:shd w:val="clear" w:color="auto" w:fill="ffffff"/>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座</w:t>
            </w:r>
            <w:r/>
          </w:p>
        </w:tc>
        <w:tc>
          <w:tcPr>
            <w:shd w:val="clear" w:color="auto" w:fill="ffffff"/>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10"/>
        </w:trPr>
        <w:tc>
          <w:tcPr>
            <w:shd w:val="clear" w:color="auto" w:fill="ffffff"/>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5065" w:type="dxa"/>
            <w:vAlign w:val="center"/>
            <w:textDirection w:val="lrTb"/>
            <w:noWrap w:val="false"/>
          </w:tcPr>
          <w:p>
            <w:pPr>
              <w:jc w:val="left"/>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单立柱，φ76*4.5*3400mm</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450</w:t>
            </w:r>
            <w:r/>
          </w:p>
        </w:tc>
        <w:tc>
          <w:tcPr>
            <w:shd w:val="clear" w:color="auto" w:fill="ffffff"/>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根</w:t>
            </w:r>
            <w:r/>
          </w:p>
        </w:tc>
        <w:tc>
          <w:tcPr>
            <w:shd w:val="clear" w:color="auto" w:fill="ffffff"/>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10"/>
        </w:trPr>
        <w:tc>
          <w:tcPr>
            <w:shd w:val="clear" w:color="auto" w:fill="ffffff"/>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5065" w:type="dxa"/>
            <w:vAlign w:val="center"/>
            <w:textDirection w:val="lrTb"/>
            <w:noWrap w:val="false"/>
          </w:tcPr>
          <w:p>
            <w:pPr>
              <w:jc w:val="left"/>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单立柱，φ89*4.5*3400mm</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650</w:t>
            </w:r>
            <w:r/>
          </w:p>
        </w:tc>
        <w:tc>
          <w:tcPr>
            <w:shd w:val="clear" w:color="auto" w:fill="ffffff"/>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根</w:t>
            </w:r>
            <w:r/>
          </w:p>
        </w:tc>
        <w:tc>
          <w:tcPr>
            <w:shd w:val="clear" w:color="auto" w:fill="ffffff"/>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10"/>
        </w:trPr>
        <w:tc>
          <w:tcPr>
            <w:shd w:val="clear" w:color="auto" w:fill="ffffff"/>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5065" w:type="dxa"/>
            <w:vAlign w:val="center"/>
            <w:textDirection w:val="lrTb"/>
            <w:noWrap w:val="false"/>
          </w:tcPr>
          <w:p>
            <w:pPr>
              <w:jc w:val="left"/>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单立柱φ102*4.5*3400mm</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bidi="ar"/>
              </w:rPr>
              <w:t xml:space="preserve">1000</w:t>
            </w:r>
            <w:r/>
          </w:p>
        </w:tc>
        <w:tc>
          <w:tcPr>
            <w:shd w:val="clear" w:color="auto" w:fill="ffffff"/>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根</w:t>
            </w:r>
            <w:r/>
          </w:p>
        </w:tc>
        <w:tc>
          <w:tcPr>
            <w:shd w:val="clear" w:color="auto" w:fill="ffffff"/>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10"/>
        </w:trPr>
        <w:tc>
          <w:tcPr>
            <w:shd w:val="clear" w:color="auto" w:fill="ffffff"/>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5065" w:type="dxa"/>
            <w:vAlign w:val="center"/>
            <w:textDirection w:val="lrTb"/>
            <w:noWrap w:val="false"/>
          </w:tcPr>
          <w:p>
            <w:pPr>
              <w:jc w:val="left"/>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单立柱φ114*4.5*3600mm</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bidi="ar"/>
              </w:rPr>
              <w:t xml:space="preserve">1250</w:t>
            </w:r>
            <w:r/>
          </w:p>
        </w:tc>
        <w:tc>
          <w:tcPr>
            <w:shd w:val="clear" w:color="auto" w:fill="ffffff"/>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根</w:t>
            </w:r>
            <w:r/>
          </w:p>
        </w:tc>
        <w:tc>
          <w:tcPr>
            <w:shd w:val="clear" w:color="auto" w:fill="ffffff"/>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10"/>
        </w:trPr>
        <w:tc>
          <w:tcPr>
            <w:shd w:val="clear" w:color="auto" w:fill="ffffff"/>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5065" w:type="dxa"/>
            <w:vAlign w:val="center"/>
            <w:textDirection w:val="lrTb"/>
            <w:noWrap w:val="false"/>
          </w:tcPr>
          <w:p>
            <w:pPr>
              <w:jc w:val="left"/>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单立柱φ200*100*4.5*3400mm</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bidi="ar"/>
              </w:rPr>
              <w:t xml:space="preserve">1550</w:t>
            </w:r>
            <w:r/>
          </w:p>
        </w:tc>
        <w:tc>
          <w:tcPr>
            <w:shd w:val="clear" w:color="auto" w:fill="ffffff"/>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根</w:t>
            </w:r>
            <w:r/>
          </w:p>
        </w:tc>
        <w:tc>
          <w:tcPr>
            <w:shd w:val="clear" w:color="auto" w:fill="ffffff"/>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810"/>
        </w:trPr>
        <w:tc>
          <w:tcPr>
            <w:shd w:val="clear" w:color="auto" w:fill="ffffff"/>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5065" w:type="dxa"/>
            <w:vAlign w:val="center"/>
            <w:textDirection w:val="lrTb"/>
            <w:noWrap w:val="false"/>
          </w:tcPr>
          <w:p>
            <w:pPr>
              <w:jc w:val="left"/>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单立柱基础，基础500*500*600mm，C25混凝土浇筑，基础螺栓M20*500mm*4根</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500</w:t>
            </w:r>
            <w:r/>
          </w:p>
        </w:tc>
        <w:tc>
          <w:tcPr>
            <w:shd w:val="clear" w:color="auto" w:fill="ffffff"/>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座</w:t>
            </w:r>
            <w:r/>
          </w:p>
        </w:tc>
        <w:tc>
          <w:tcPr>
            <w:shd w:val="clear" w:color="auto" w:fill="ffffff"/>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40"/>
        </w:trPr>
        <w:tc>
          <w:tcPr>
            <w:shd w:val="clear" w:color="auto" w:fill="ffffff"/>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5065" w:type="dxa"/>
            <w:vAlign w:val="center"/>
            <w:textDirection w:val="lrTb"/>
            <w:noWrap w:val="false"/>
          </w:tcPr>
          <w:p>
            <w:pPr>
              <w:jc w:val="left"/>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交通标志，△900*2.0mm,贴IV类反光膜</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bidi="ar"/>
              </w:rPr>
              <w:t xml:space="preserve">340</w:t>
            </w:r>
            <w:r/>
          </w:p>
        </w:tc>
        <w:tc>
          <w:tcPr>
            <w:shd w:val="clear" w:color="auto" w:fill="ffffff"/>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块</w:t>
            </w:r>
            <w:r/>
          </w:p>
        </w:tc>
        <w:tc>
          <w:tcPr>
            <w:shd w:val="clear" w:color="auto" w:fill="ffffff"/>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40"/>
        </w:trPr>
        <w:tc>
          <w:tcPr>
            <w:shd w:val="clear" w:color="auto" w:fill="ffffff"/>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5065" w:type="dxa"/>
            <w:vAlign w:val="center"/>
            <w:textDirection w:val="lrTb"/>
            <w:noWrap w:val="false"/>
          </w:tcPr>
          <w:p>
            <w:pPr>
              <w:jc w:val="left"/>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交通标志，△1100*2.0mm,贴IV类反光膜</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bidi="ar"/>
              </w:rPr>
              <w:t xml:space="preserve">480</w:t>
            </w:r>
            <w:r/>
          </w:p>
        </w:tc>
        <w:tc>
          <w:tcPr>
            <w:shd w:val="clear" w:color="auto" w:fill="ffffff"/>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块</w:t>
            </w:r>
            <w:r/>
          </w:p>
        </w:tc>
        <w:tc>
          <w:tcPr>
            <w:shd w:val="clear" w:color="auto" w:fill="ffffff"/>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40"/>
        </w:trPr>
        <w:tc>
          <w:tcPr>
            <w:shd w:val="clear" w:color="auto" w:fill="ffffff"/>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5065" w:type="dxa"/>
            <w:vAlign w:val="center"/>
            <w:textDirection w:val="lrTb"/>
            <w:noWrap w:val="false"/>
          </w:tcPr>
          <w:p>
            <w:pPr>
              <w:jc w:val="left"/>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交通标志，φ800*2.0mm,贴IV类反光膜</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bidi="ar"/>
              </w:rPr>
              <w:t xml:space="preserve">390</w:t>
            </w:r>
            <w:r/>
          </w:p>
        </w:tc>
        <w:tc>
          <w:tcPr>
            <w:shd w:val="clear" w:color="auto" w:fill="ffffff"/>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块</w:t>
            </w:r>
            <w:r/>
          </w:p>
        </w:tc>
        <w:tc>
          <w:tcPr>
            <w:shd w:val="clear" w:color="auto" w:fill="ffffff"/>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40"/>
        </w:trPr>
        <w:tc>
          <w:tcPr>
            <w:shd w:val="clear" w:color="auto" w:fill="ffffff"/>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5065" w:type="dxa"/>
            <w:vAlign w:val="center"/>
            <w:textDirection w:val="lrTb"/>
            <w:noWrap w:val="false"/>
          </w:tcPr>
          <w:p>
            <w:pPr>
              <w:jc w:val="left"/>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交通标志，φ1000*2.0mm,贴IV类反光膜</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bidi="ar"/>
              </w:rPr>
              <w:t xml:space="preserve">580</w:t>
            </w:r>
            <w:r/>
          </w:p>
        </w:tc>
        <w:tc>
          <w:tcPr>
            <w:shd w:val="clear" w:color="auto" w:fill="ffffff"/>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块</w:t>
            </w:r>
            <w:r/>
          </w:p>
        </w:tc>
        <w:tc>
          <w:tcPr>
            <w:shd w:val="clear" w:color="auto" w:fill="ffffff"/>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40"/>
        </w:trPr>
        <w:tc>
          <w:tcPr>
            <w:shd w:val="clear" w:color="auto" w:fill="ffffff"/>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5065" w:type="dxa"/>
            <w:vAlign w:val="center"/>
            <w:textDirection w:val="lrTb"/>
            <w:noWrap w:val="false"/>
          </w:tcPr>
          <w:p>
            <w:pPr>
              <w:jc w:val="left"/>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交通标志，2.0mm厚铝板，外贴IV类反光膜</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bidi="ar"/>
              </w:rPr>
              <w:t xml:space="preserve">660</w:t>
            </w:r>
            <w:r/>
          </w:p>
        </w:tc>
        <w:tc>
          <w:tcPr>
            <w:shd w:val="clear" w:color="auto" w:fill="ffffff"/>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40"/>
        </w:trPr>
        <w:tc>
          <w:tcPr>
            <w:shd w:val="clear" w:color="auto" w:fill="ffffff"/>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17</w:t>
            </w:r>
            <w:r/>
          </w:p>
        </w:tc>
        <w:tc>
          <w:tcPr>
            <w:shd w:val="clear" w:color="auto" w:fill="ffffff"/>
            <w:tcBorders>
              <w:top w:val="single" w:color="000000" w:sz="4" w:space="0"/>
              <w:left w:val="single" w:color="000000" w:sz="4" w:space="0"/>
              <w:bottom w:val="single" w:color="000000" w:sz="4" w:space="0"/>
              <w:right w:val="single" w:color="000000" w:sz="4" w:space="0"/>
            </w:tcBorders>
            <w:tcW w:w="5065" w:type="dxa"/>
            <w:vAlign w:val="center"/>
            <w:textDirection w:val="lrTb"/>
            <w:noWrap w:val="false"/>
          </w:tcPr>
          <w:p>
            <w:pPr>
              <w:jc w:val="left"/>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交通标志，3.0mm厚铝板，外贴IV类反光膜</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bidi="ar"/>
              </w:rPr>
              <w:t xml:space="preserve">880</w:t>
            </w:r>
            <w:r/>
          </w:p>
        </w:tc>
        <w:tc>
          <w:tcPr>
            <w:shd w:val="clear" w:color="auto" w:fill="ffffff"/>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40"/>
        </w:trPr>
        <w:tc>
          <w:tcPr>
            <w:shd w:val="clear" w:color="auto" w:fill="ffffff"/>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18</w:t>
            </w:r>
            <w:r/>
          </w:p>
        </w:tc>
        <w:tc>
          <w:tcPr>
            <w:shd w:val="clear" w:color="auto" w:fill="ffffff"/>
            <w:tcBorders>
              <w:top w:val="single" w:color="000000" w:sz="4" w:space="0"/>
              <w:left w:val="single" w:color="000000" w:sz="4" w:space="0"/>
              <w:bottom w:val="single" w:color="000000" w:sz="4" w:space="0"/>
              <w:right w:val="single" w:color="000000" w:sz="4" w:space="0"/>
            </w:tcBorders>
            <w:tcW w:w="5065" w:type="dxa"/>
            <w:vAlign w:val="center"/>
            <w:textDirection w:val="lrTb"/>
            <w:noWrap w:val="false"/>
          </w:tcPr>
          <w:p>
            <w:pPr>
              <w:jc w:val="left"/>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警示柱，φ76*1200，外贴I类反光膜</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120</w:t>
            </w:r>
            <w:r/>
          </w:p>
        </w:tc>
        <w:tc>
          <w:tcPr>
            <w:shd w:val="clear" w:color="auto" w:fill="ffffff"/>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根</w:t>
            </w:r>
            <w:r/>
          </w:p>
        </w:tc>
        <w:tc>
          <w:tcPr>
            <w:shd w:val="clear" w:color="auto" w:fill="ffffff"/>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40"/>
        </w:trPr>
        <w:tc>
          <w:tcPr>
            <w:shd w:val="clear" w:color="auto" w:fill="ffffff"/>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19</w:t>
            </w:r>
            <w:r/>
          </w:p>
        </w:tc>
        <w:tc>
          <w:tcPr>
            <w:shd w:val="clear" w:color="auto" w:fill="ffffff"/>
            <w:tcBorders>
              <w:top w:val="single" w:color="000000" w:sz="4" w:space="0"/>
              <w:left w:val="single" w:color="000000" w:sz="4" w:space="0"/>
              <w:bottom w:val="single" w:color="000000" w:sz="4" w:space="0"/>
              <w:right w:val="single" w:color="000000" w:sz="4" w:space="0"/>
            </w:tcBorders>
            <w:tcW w:w="5065" w:type="dxa"/>
            <w:vAlign w:val="center"/>
            <w:textDirection w:val="lrTb"/>
            <w:noWrap w:val="false"/>
          </w:tcPr>
          <w:p>
            <w:pPr>
              <w:jc w:val="left"/>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警示柱，φ89*1200，外贴I类反光膜</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140</w:t>
            </w:r>
            <w:r/>
          </w:p>
        </w:tc>
        <w:tc>
          <w:tcPr>
            <w:shd w:val="clear" w:color="auto" w:fill="ffffff"/>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根</w:t>
            </w:r>
            <w:r/>
          </w:p>
        </w:tc>
        <w:tc>
          <w:tcPr>
            <w:shd w:val="clear" w:color="auto" w:fill="ffffff"/>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40"/>
        </w:trPr>
        <w:tc>
          <w:tcPr>
            <w:shd w:val="clear" w:color="auto" w:fill="ffffff"/>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5065" w:type="dxa"/>
            <w:vAlign w:val="center"/>
            <w:textDirection w:val="lrTb"/>
            <w:noWrap w:val="false"/>
          </w:tcPr>
          <w:p>
            <w:pPr>
              <w:jc w:val="left"/>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警示柱，φ114*1200，外贴I类反光膜</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180</w:t>
            </w:r>
            <w:r/>
          </w:p>
        </w:tc>
        <w:tc>
          <w:tcPr>
            <w:shd w:val="clear" w:color="auto" w:fill="ffffff"/>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根</w:t>
            </w:r>
            <w:r/>
          </w:p>
        </w:tc>
        <w:tc>
          <w:tcPr>
            <w:shd w:val="clear" w:color="auto" w:fill="ffffff"/>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475"/>
        </w:trPr>
        <w:tc>
          <w:tcPr>
            <w:shd w:val="clear" w:color="auto" w:fill="ffffff"/>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21</w:t>
            </w:r>
            <w:r/>
          </w:p>
        </w:tc>
        <w:tc>
          <w:tcPr>
            <w:shd w:val="clear" w:color="auto" w:fill="ffffff"/>
            <w:tcBorders>
              <w:top w:val="single" w:color="000000" w:sz="4" w:space="0"/>
              <w:left w:val="single" w:color="000000" w:sz="4" w:space="0"/>
              <w:bottom w:val="single" w:color="000000" w:sz="4" w:space="0"/>
              <w:right w:val="single" w:color="000000" w:sz="4" w:space="0"/>
            </w:tcBorders>
            <w:tcW w:w="5065" w:type="dxa"/>
            <w:vAlign w:val="center"/>
            <w:textDirection w:val="lrTb"/>
            <w:noWrap w:val="false"/>
          </w:tcPr>
          <w:p>
            <w:pPr>
              <w:jc w:val="left"/>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弹性警示桩，直径8cm，高75cm</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90</w:t>
            </w:r>
            <w:r/>
          </w:p>
        </w:tc>
        <w:tc>
          <w:tcPr>
            <w:shd w:val="clear" w:color="auto" w:fill="ffffff"/>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根</w:t>
            </w:r>
            <w:r/>
          </w:p>
        </w:tc>
        <w:tc>
          <w:tcPr>
            <w:shd w:val="clear" w:color="auto" w:fill="ffffff"/>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08"/>
        </w:trPr>
        <w:tc>
          <w:tcPr>
            <w:shd w:val="clear" w:color="auto" w:fill="ffffff"/>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22</w:t>
            </w:r>
            <w:r/>
          </w:p>
        </w:tc>
        <w:tc>
          <w:tcPr>
            <w:shd w:val="clear" w:color="auto" w:fill="ffffff"/>
            <w:tcBorders>
              <w:top w:val="single" w:color="000000" w:sz="4" w:space="0"/>
              <w:left w:val="single" w:color="000000" w:sz="4" w:space="0"/>
              <w:bottom w:val="single" w:color="000000" w:sz="4" w:space="0"/>
              <w:right w:val="single" w:color="000000" w:sz="4" w:space="0"/>
            </w:tcBorders>
            <w:tcW w:w="5065" w:type="dxa"/>
            <w:vAlign w:val="center"/>
            <w:textDirection w:val="lrTb"/>
            <w:noWrap w:val="false"/>
          </w:tcPr>
          <w:p>
            <w:pPr>
              <w:jc w:val="left"/>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热熔标线，厚度1.6±0.2mm</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bidi="ar"/>
              </w:rPr>
              <w:t xml:space="preserve">40</w:t>
            </w:r>
            <w:r/>
          </w:p>
        </w:tc>
        <w:tc>
          <w:tcPr>
            <w:shd w:val="clear" w:color="auto" w:fill="ffffff"/>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08"/>
        </w:trPr>
        <w:tc>
          <w:tcPr>
            <w:shd w:val="clear" w:color="auto" w:fill="ffffff"/>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23</w:t>
            </w:r>
            <w:r/>
          </w:p>
        </w:tc>
        <w:tc>
          <w:tcPr>
            <w:shd w:val="clear" w:color="auto" w:fill="ffffff"/>
            <w:tcBorders>
              <w:top w:val="single" w:color="000000" w:sz="4" w:space="0"/>
              <w:left w:val="single" w:color="000000" w:sz="4" w:space="0"/>
              <w:bottom w:val="single" w:color="000000" w:sz="4" w:space="0"/>
              <w:right w:val="single" w:color="000000" w:sz="4" w:space="0"/>
            </w:tcBorders>
            <w:tcW w:w="5065" w:type="dxa"/>
            <w:vAlign w:val="center"/>
            <w:textDirection w:val="lrTb"/>
            <w:noWrap w:val="false"/>
          </w:tcPr>
          <w:p>
            <w:pPr>
              <w:jc w:val="left"/>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冷漆标线，道路专用冷漆涂料</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25</w:t>
            </w:r>
            <w:r/>
          </w:p>
        </w:tc>
        <w:tc>
          <w:tcPr>
            <w:shd w:val="clear" w:color="auto" w:fill="ffffff"/>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08"/>
        </w:trPr>
        <w:tc>
          <w:tcPr>
            <w:shd w:val="clear" w:color="auto" w:fill="ffffff"/>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24</w:t>
            </w:r>
            <w:r/>
          </w:p>
        </w:tc>
        <w:tc>
          <w:tcPr>
            <w:shd w:val="clear" w:color="auto" w:fill="ffffff"/>
            <w:tcBorders>
              <w:top w:val="single" w:color="000000" w:sz="4" w:space="0"/>
              <w:left w:val="single" w:color="000000" w:sz="4" w:space="0"/>
              <w:bottom w:val="single" w:color="000000" w:sz="4" w:space="0"/>
              <w:right w:val="single" w:color="000000" w:sz="4" w:space="0"/>
            </w:tcBorders>
            <w:tcW w:w="5065" w:type="dxa"/>
            <w:vAlign w:val="center"/>
            <w:textDirection w:val="lrTb"/>
            <w:noWrap w:val="false"/>
          </w:tcPr>
          <w:p>
            <w:pPr>
              <w:jc w:val="left"/>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震荡标线，厚度8±0.2mm</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bidi="ar"/>
              </w:rPr>
              <w:t xml:space="preserve">130</w:t>
            </w:r>
            <w:r/>
          </w:p>
        </w:tc>
        <w:tc>
          <w:tcPr>
            <w:shd w:val="clear" w:color="auto" w:fill="ffffff"/>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08"/>
        </w:trPr>
        <w:tc>
          <w:tcPr>
            <w:shd w:val="clear" w:color="auto" w:fill="ffffff"/>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25</w:t>
            </w:r>
            <w:r/>
          </w:p>
        </w:tc>
        <w:tc>
          <w:tcPr>
            <w:shd w:val="clear" w:color="auto" w:fill="ffffff"/>
            <w:tcBorders>
              <w:top w:val="single" w:color="000000" w:sz="4" w:space="0"/>
              <w:left w:val="single" w:color="000000" w:sz="4" w:space="0"/>
              <w:bottom w:val="single" w:color="000000" w:sz="4" w:space="0"/>
              <w:right w:val="single" w:color="000000" w:sz="4" w:space="0"/>
            </w:tcBorders>
            <w:tcW w:w="5065" w:type="dxa"/>
            <w:vAlign w:val="center"/>
            <w:textDirection w:val="lrTb"/>
            <w:noWrap w:val="false"/>
          </w:tcPr>
          <w:p>
            <w:pPr>
              <w:jc w:val="left"/>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标线清除，高压水除线</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bidi="ar"/>
              </w:rPr>
              <w:t xml:space="preserve">65</w:t>
            </w:r>
            <w:r/>
          </w:p>
        </w:tc>
        <w:tc>
          <w:tcPr>
            <w:shd w:val="clear" w:color="auto" w:fill="ffffff"/>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08"/>
        </w:trPr>
        <w:tc>
          <w:tcPr>
            <w:shd w:val="clear" w:color="auto" w:fill="ffffff"/>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26</w:t>
            </w:r>
            <w:r/>
          </w:p>
        </w:tc>
        <w:tc>
          <w:tcPr>
            <w:shd w:val="clear" w:color="auto" w:fill="ffffff"/>
            <w:tcBorders>
              <w:top w:val="single" w:color="000000" w:sz="4" w:space="0"/>
              <w:left w:val="single" w:color="000000" w:sz="4" w:space="0"/>
              <w:bottom w:val="single" w:color="000000" w:sz="4" w:space="0"/>
              <w:right w:val="single" w:color="000000" w:sz="4" w:space="0"/>
            </w:tcBorders>
            <w:tcW w:w="5065" w:type="dxa"/>
            <w:vAlign w:val="center"/>
            <w:textDirection w:val="lrTb"/>
            <w:noWrap w:val="false"/>
          </w:tcPr>
          <w:p>
            <w:pPr>
              <w:jc w:val="left"/>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标线清除，机械打磨</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bidi="ar"/>
              </w:rPr>
              <w:t xml:space="preserve">30</w:t>
            </w:r>
            <w:r/>
          </w:p>
        </w:tc>
        <w:tc>
          <w:tcPr>
            <w:shd w:val="clear" w:color="auto" w:fill="ffffff"/>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15"/>
        </w:trPr>
        <w:tc>
          <w:tcPr>
            <w:shd w:val="clear" w:color="auto" w:fill="ffffff"/>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27</w:t>
            </w:r>
            <w:r/>
          </w:p>
        </w:tc>
        <w:tc>
          <w:tcPr>
            <w:shd w:val="clear" w:color="auto" w:fill="ffffff"/>
            <w:tcBorders>
              <w:top w:val="single" w:color="000000" w:sz="4" w:space="0"/>
              <w:left w:val="single" w:color="000000" w:sz="4" w:space="0"/>
              <w:bottom w:val="single" w:color="000000" w:sz="4" w:space="0"/>
              <w:right w:val="single" w:color="000000" w:sz="4" w:space="0"/>
            </w:tcBorders>
            <w:tcW w:w="5065" w:type="dxa"/>
            <w:vAlign w:val="center"/>
            <w:textDirection w:val="lrTb"/>
            <w:noWrap w:val="false"/>
          </w:tcPr>
          <w:p>
            <w:pPr>
              <w:jc w:val="left"/>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道路停车位，热熔标线，规格2500*5500mm</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bidi="ar"/>
              </w:rPr>
              <w:t xml:space="preserve">70</w:t>
            </w:r>
            <w:r/>
          </w:p>
        </w:tc>
        <w:tc>
          <w:tcPr>
            <w:shd w:val="clear" w:color="auto" w:fill="ffffff"/>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15"/>
        </w:trPr>
        <w:tc>
          <w:tcPr>
            <w:shd w:val="clear" w:color="auto" w:fill="ffffff"/>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28</w:t>
            </w:r>
            <w:r/>
          </w:p>
        </w:tc>
        <w:tc>
          <w:tcPr>
            <w:shd w:val="clear" w:color="auto" w:fill="ffffff"/>
            <w:tcBorders>
              <w:top w:val="single" w:color="000000" w:sz="4" w:space="0"/>
              <w:left w:val="single" w:color="000000" w:sz="4" w:space="0"/>
              <w:bottom w:val="single" w:color="000000" w:sz="4" w:space="0"/>
              <w:right w:val="single" w:color="000000" w:sz="4" w:space="0"/>
            </w:tcBorders>
            <w:tcW w:w="5065" w:type="dxa"/>
            <w:vAlign w:val="center"/>
            <w:textDirection w:val="lrTb"/>
            <w:noWrap w:val="false"/>
          </w:tcPr>
          <w:p>
            <w:pPr>
              <w:jc w:val="left"/>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道路停车位，冷漆标线，规格2500*5500mm</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bidi="ar"/>
              </w:rPr>
              <w:t xml:space="preserve">40</w:t>
            </w:r>
            <w:r/>
          </w:p>
        </w:tc>
        <w:tc>
          <w:tcPr>
            <w:shd w:val="clear" w:color="auto" w:fill="ffffff"/>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15"/>
        </w:trPr>
        <w:tc>
          <w:tcPr>
            <w:shd w:val="clear" w:color="auto" w:fill="ffffff"/>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29</w:t>
            </w:r>
            <w:r/>
          </w:p>
        </w:tc>
        <w:tc>
          <w:tcPr>
            <w:shd w:val="clear" w:color="auto" w:fill="ffffff"/>
            <w:tcBorders>
              <w:top w:val="single" w:color="000000" w:sz="4" w:space="0"/>
              <w:left w:val="single" w:color="000000" w:sz="4" w:space="0"/>
              <w:bottom w:val="single" w:color="000000" w:sz="4" w:space="0"/>
              <w:right w:val="single" w:color="000000" w:sz="4" w:space="0"/>
            </w:tcBorders>
            <w:tcW w:w="5065" w:type="dxa"/>
            <w:vAlign w:val="center"/>
            <w:textDirection w:val="lrTb"/>
            <w:noWrap w:val="false"/>
          </w:tcPr>
          <w:p>
            <w:pPr>
              <w:jc w:val="left"/>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热熔标线，3m导向箭头（含直行，左转，掉头等）</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bidi="ar"/>
              </w:rPr>
              <w:t xml:space="preserve">150</w:t>
            </w:r>
            <w:r/>
          </w:p>
        </w:tc>
        <w:tc>
          <w:tcPr>
            <w:shd w:val="clear" w:color="auto" w:fill="ffffff"/>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15"/>
        </w:trPr>
        <w:tc>
          <w:tcPr>
            <w:shd w:val="clear" w:color="auto" w:fill="ffffff"/>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30</w:t>
            </w:r>
            <w:r/>
          </w:p>
        </w:tc>
        <w:tc>
          <w:tcPr>
            <w:shd w:val="clear" w:color="auto" w:fill="ffffff"/>
            <w:tcBorders>
              <w:top w:val="single" w:color="000000" w:sz="4" w:space="0"/>
              <w:left w:val="single" w:color="000000" w:sz="4" w:space="0"/>
              <w:bottom w:val="single" w:color="000000" w:sz="4" w:space="0"/>
              <w:right w:val="single" w:color="000000" w:sz="4" w:space="0"/>
            </w:tcBorders>
            <w:tcW w:w="5065" w:type="dxa"/>
            <w:vAlign w:val="center"/>
            <w:textDirection w:val="lrTb"/>
            <w:noWrap w:val="false"/>
          </w:tcPr>
          <w:p>
            <w:pPr>
              <w:jc w:val="left"/>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热熔标线，6m导向箭头（含直行，左转，掉头等）</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bidi="ar"/>
              </w:rPr>
              <w:t xml:space="preserve">200</w:t>
            </w:r>
            <w:r/>
          </w:p>
        </w:tc>
        <w:tc>
          <w:tcPr>
            <w:shd w:val="clear" w:color="auto" w:fill="ffffff"/>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15"/>
        </w:trPr>
        <w:tc>
          <w:tcPr>
            <w:shd w:val="clear" w:color="auto" w:fill="ffffff"/>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31</w:t>
            </w:r>
            <w:r/>
          </w:p>
        </w:tc>
        <w:tc>
          <w:tcPr>
            <w:shd w:val="clear" w:color="auto" w:fill="ffffff"/>
            <w:tcBorders>
              <w:top w:val="single" w:color="000000" w:sz="4" w:space="0"/>
              <w:left w:val="single" w:color="000000" w:sz="4" w:space="0"/>
              <w:bottom w:val="single" w:color="000000" w:sz="4" w:space="0"/>
              <w:right w:val="single" w:color="000000" w:sz="4" w:space="0"/>
            </w:tcBorders>
            <w:tcW w:w="5065" w:type="dxa"/>
            <w:vAlign w:val="center"/>
            <w:textDirection w:val="lrTb"/>
            <w:noWrap w:val="false"/>
          </w:tcPr>
          <w:p>
            <w:pPr>
              <w:jc w:val="left"/>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热熔标线，9m导向箭头（含直行，左转，掉头等）</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bidi="ar"/>
              </w:rPr>
              <w:t xml:space="preserve">290</w:t>
            </w:r>
            <w:r/>
          </w:p>
        </w:tc>
        <w:tc>
          <w:tcPr>
            <w:shd w:val="clear" w:color="auto" w:fill="ffffff"/>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08"/>
        </w:trPr>
        <w:tc>
          <w:tcPr>
            <w:shd w:val="clear" w:color="auto" w:fill="ffffff"/>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32</w:t>
            </w:r>
            <w:r/>
          </w:p>
        </w:tc>
        <w:tc>
          <w:tcPr>
            <w:shd w:val="clear" w:color="auto" w:fill="ffffff"/>
            <w:tcBorders>
              <w:top w:val="single" w:color="000000" w:sz="4" w:space="0"/>
              <w:left w:val="single" w:color="000000" w:sz="4" w:space="0"/>
              <w:bottom w:val="single" w:color="000000" w:sz="4" w:space="0"/>
              <w:right w:val="single" w:color="000000" w:sz="4" w:space="0"/>
            </w:tcBorders>
            <w:tcW w:w="5065" w:type="dxa"/>
            <w:vAlign w:val="center"/>
            <w:textDirection w:val="lrTb"/>
            <w:noWrap w:val="false"/>
          </w:tcPr>
          <w:p>
            <w:pPr>
              <w:jc w:val="left"/>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橡胶减速带，宽35cm,高5cm</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bidi="ar"/>
              </w:rPr>
              <w:t xml:space="preserve">134</w:t>
            </w:r>
            <w:r/>
          </w:p>
        </w:tc>
        <w:tc>
          <w:tcPr>
            <w:shd w:val="clear" w:color="auto" w:fill="ffffff"/>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08"/>
        </w:trPr>
        <w:tc>
          <w:tcPr>
            <w:shd w:val="clear" w:color="auto" w:fill="ffffff"/>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33</w:t>
            </w:r>
            <w:r/>
          </w:p>
        </w:tc>
        <w:tc>
          <w:tcPr>
            <w:shd w:val="clear" w:color="auto" w:fill="ffffff"/>
            <w:tcBorders>
              <w:top w:val="single" w:color="000000" w:sz="4" w:space="0"/>
              <w:left w:val="single" w:color="000000" w:sz="4" w:space="0"/>
              <w:bottom w:val="single" w:color="000000" w:sz="4" w:space="0"/>
              <w:right w:val="single" w:color="000000" w:sz="4" w:space="0"/>
            </w:tcBorders>
            <w:tcW w:w="5065" w:type="dxa"/>
            <w:vAlign w:val="center"/>
            <w:textDirection w:val="lrTb"/>
            <w:noWrap w:val="false"/>
          </w:tcPr>
          <w:p>
            <w:pPr>
              <w:jc w:val="left"/>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钢制减速带，宽35cm,高5cm</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bidi="ar"/>
              </w:rPr>
              <w:t xml:space="preserve">345</w:t>
            </w:r>
            <w:r/>
          </w:p>
        </w:tc>
        <w:tc>
          <w:tcPr>
            <w:shd w:val="clear" w:color="auto" w:fill="ffffff"/>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08"/>
        </w:trPr>
        <w:tc>
          <w:tcPr>
            <w:shd w:val="clear" w:color="auto" w:fill="ffffff"/>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34</w:t>
            </w:r>
            <w:r/>
          </w:p>
        </w:tc>
        <w:tc>
          <w:tcPr>
            <w:shd w:val="clear" w:color="auto" w:fill="ffffff"/>
            <w:tcBorders>
              <w:top w:val="single" w:color="000000" w:sz="4" w:space="0"/>
              <w:left w:val="single" w:color="000000" w:sz="4" w:space="0"/>
              <w:bottom w:val="single" w:color="000000" w:sz="4" w:space="0"/>
              <w:right w:val="single" w:color="000000" w:sz="4" w:space="0"/>
            </w:tcBorders>
            <w:tcW w:w="5065" w:type="dxa"/>
            <w:vAlign w:val="center"/>
            <w:textDirection w:val="lrTb"/>
            <w:noWrap w:val="false"/>
          </w:tcPr>
          <w:p>
            <w:pPr>
              <w:jc w:val="left"/>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路锥，高700mm，EVA材质</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bidi="ar"/>
              </w:rPr>
              <w:t xml:space="preserve">45</w:t>
            </w:r>
            <w:r/>
          </w:p>
        </w:tc>
        <w:tc>
          <w:tcPr>
            <w:shd w:val="clear" w:color="auto" w:fill="ffffff"/>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08"/>
        </w:trPr>
        <w:tc>
          <w:tcPr>
            <w:shd w:val="clear" w:color="auto" w:fill="ffffff"/>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35</w:t>
            </w:r>
            <w:r/>
          </w:p>
        </w:tc>
        <w:tc>
          <w:tcPr>
            <w:shd w:val="clear" w:color="auto" w:fill="ffffff"/>
            <w:tcBorders>
              <w:top w:val="single" w:color="000000" w:sz="4" w:space="0"/>
              <w:left w:val="single" w:color="000000" w:sz="4" w:space="0"/>
              <w:bottom w:val="single" w:color="000000" w:sz="4" w:space="0"/>
              <w:right w:val="single" w:color="000000" w:sz="4" w:space="0"/>
            </w:tcBorders>
            <w:tcW w:w="5065" w:type="dxa"/>
            <w:vAlign w:val="center"/>
            <w:textDirection w:val="lrTb"/>
            <w:noWrap w:val="false"/>
          </w:tcPr>
          <w:p>
            <w:pPr>
              <w:jc w:val="left"/>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单立柱标志牌贴膜（改版面）</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380</w:t>
            </w:r>
            <w:r/>
          </w:p>
        </w:tc>
        <w:tc>
          <w:tcPr>
            <w:shd w:val="clear" w:color="auto" w:fill="ffffff"/>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08"/>
        </w:trPr>
        <w:tc>
          <w:tcPr>
            <w:shd w:val="clear" w:color="auto" w:fill="ffffff"/>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36</w:t>
            </w:r>
            <w:r/>
          </w:p>
        </w:tc>
        <w:tc>
          <w:tcPr>
            <w:shd w:val="clear" w:color="auto" w:fill="ffffff"/>
            <w:tcBorders>
              <w:top w:val="single" w:color="000000" w:sz="4" w:space="0"/>
              <w:left w:val="single" w:color="000000" w:sz="4" w:space="0"/>
              <w:bottom w:val="single" w:color="000000" w:sz="4" w:space="0"/>
              <w:right w:val="single" w:color="000000" w:sz="4" w:space="0"/>
            </w:tcBorders>
            <w:tcW w:w="5065" w:type="dxa"/>
            <w:vAlign w:val="center"/>
            <w:textDirection w:val="lrTb"/>
            <w:noWrap w:val="false"/>
          </w:tcPr>
          <w:p>
            <w:pPr>
              <w:jc w:val="left"/>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悬臂式标志贴膜（改版面）</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450</w:t>
            </w:r>
            <w:r/>
          </w:p>
        </w:tc>
        <w:tc>
          <w:tcPr>
            <w:shd w:val="clear" w:color="auto" w:fill="ffffff"/>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55"/>
        </w:trPr>
        <w:tc>
          <w:tcPr>
            <w:gridSpan w:val="5"/>
            <w:shd w:val="clear" w:color="auto" w:fill="ffffff"/>
            <w:tcBorders>
              <w:top w:val="single" w:color="000000" w:sz="4" w:space="0"/>
              <w:left w:val="single" w:color="000000" w:sz="4" w:space="0"/>
              <w:bottom w:val="single" w:color="000000" w:sz="4" w:space="0"/>
              <w:right w:val="single" w:color="000000" w:sz="4" w:space="0"/>
            </w:tcBorders>
            <w:tcW w:w="9224"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信号灯部分</w:t>
            </w:r>
            <w:r/>
          </w:p>
        </w:tc>
      </w:tr>
      <w:tr>
        <w:trPr>
          <w:trHeight w:val="615"/>
        </w:trPr>
        <w:tc>
          <w:tcPr>
            <w:shd w:val="clear" w:color="auto" w:fill="ffffff"/>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5065"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标的名称</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控制价</w:t>
            </w:r>
            <w:r/>
          </w:p>
        </w:tc>
        <w:tc>
          <w:tcPr>
            <w:shd w:val="clear" w:color="auto" w:fill="ffffff"/>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b/>
                <w:bCs/>
                <w:color w:val="000000"/>
                <w:sz w:val="24"/>
                <w:highlight w:val="none"/>
                <w:lang w:bidi="ar"/>
              </w:rPr>
            </w:pPr>
            <w:r>
              <w:rPr>
                <w:rFonts w:hint="eastAsia" w:ascii="宋体" w:hAnsi="宋体" w:cs="宋体"/>
                <w:b/>
                <w:bCs/>
                <w:color w:val="000000"/>
                <w:sz w:val="24"/>
                <w:highlight w:val="none"/>
                <w:lang w:bidi="ar"/>
              </w:rPr>
              <w:t xml:space="preserve">计量</w:t>
            </w:r>
            <w:r/>
          </w:p>
          <w:p>
            <w:pPr>
              <w:jc w:val="center"/>
              <w:keepLines w:val="0"/>
              <w:keepNext w:val="0"/>
              <w:pageBreakBefore w:val="0"/>
              <w:spacing w:after="0" w:line="240" w:lineRule="auto"/>
              <w:widowControl w:val="off"/>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单位</w:t>
            </w:r>
            <w:r/>
          </w:p>
        </w:tc>
        <w:tc>
          <w:tcPr>
            <w:shd w:val="clear" w:color="auto" w:fill="ffffff"/>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备注</w:t>
            </w:r>
            <w:r/>
          </w:p>
        </w:tc>
      </w:tr>
      <w:tr>
        <w:trPr>
          <w:trHeight w:val="923"/>
        </w:trPr>
        <w:tc>
          <w:tcPr>
            <w:shd w:val="clear" w:color="auto" w:fill="ffffff"/>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37</w:t>
            </w:r>
            <w:r/>
          </w:p>
        </w:tc>
        <w:tc>
          <w:tcPr>
            <w:shd w:val="clear" w:color="auto" w:fill="ffffff"/>
            <w:tcBorders>
              <w:top w:val="single" w:color="000000" w:sz="4" w:space="0"/>
              <w:left w:val="single" w:color="000000" w:sz="4" w:space="0"/>
              <w:bottom w:val="single" w:color="000000" w:sz="4" w:space="0"/>
              <w:right w:val="single" w:color="000000" w:sz="4" w:space="0"/>
            </w:tcBorders>
            <w:tcW w:w="5065"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信号灯杆，立杆300*300*8*7000mm,上横杆160*160*6*5900mm，下横杆120*120*6*5500mm</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bidi="ar"/>
              </w:rPr>
              <w:t xml:space="preserve">10000</w:t>
            </w:r>
            <w:r/>
          </w:p>
        </w:tc>
        <w:tc>
          <w:tcPr>
            <w:shd w:val="clear" w:color="auto" w:fill="ffffff"/>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923"/>
        </w:trPr>
        <w:tc>
          <w:tcPr>
            <w:shd w:val="clear" w:color="auto" w:fill="ffffff"/>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38</w:t>
            </w:r>
            <w:r/>
          </w:p>
        </w:tc>
        <w:tc>
          <w:tcPr>
            <w:shd w:val="clear" w:color="auto" w:fill="ffffff"/>
            <w:tcBorders>
              <w:top w:val="single" w:color="000000" w:sz="4" w:space="0"/>
              <w:left w:val="single" w:color="000000" w:sz="4" w:space="0"/>
              <w:bottom w:val="single" w:color="000000" w:sz="4" w:space="0"/>
              <w:right w:val="single" w:color="000000" w:sz="4" w:space="0"/>
            </w:tcBorders>
            <w:tcW w:w="5065"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信号灯杆，立杆八角280-320*8*6800mm，横臂110-280*6*8000mm</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bidi="ar"/>
              </w:rPr>
              <w:t xml:space="preserve">8900</w:t>
            </w:r>
            <w:r/>
          </w:p>
        </w:tc>
        <w:tc>
          <w:tcPr>
            <w:shd w:val="clear" w:color="auto" w:fill="ffffff"/>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08"/>
        </w:trPr>
        <w:tc>
          <w:tcPr>
            <w:shd w:val="clear" w:color="auto" w:fill="ffffff"/>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39</w:t>
            </w:r>
            <w:r/>
          </w:p>
        </w:tc>
        <w:tc>
          <w:tcPr>
            <w:shd w:val="clear" w:color="auto" w:fill="ffffff"/>
            <w:tcBorders>
              <w:top w:val="single" w:color="000000" w:sz="4" w:space="0"/>
              <w:left w:val="single" w:color="000000" w:sz="4" w:space="0"/>
              <w:bottom w:val="single" w:color="000000" w:sz="4" w:space="0"/>
              <w:right w:val="single" w:color="000000" w:sz="4" w:space="0"/>
            </w:tcBorders>
            <w:tcW w:w="5065"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太阳能爆闪灯，双面4片</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1800</w:t>
            </w:r>
            <w:r/>
          </w:p>
        </w:tc>
        <w:tc>
          <w:tcPr>
            <w:shd w:val="clear" w:color="auto" w:fill="ffffff"/>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923"/>
        </w:trPr>
        <w:tc>
          <w:tcPr>
            <w:shd w:val="clear" w:color="auto" w:fill="ffffff"/>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40</w:t>
            </w:r>
            <w:r/>
          </w:p>
        </w:tc>
        <w:tc>
          <w:tcPr>
            <w:shd w:val="clear" w:color="auto" w:fill="ffffff"/>
            <w:tcBorders>
              <w:top w:val="single" w:color="000000" w:sz="4" w:space="0"/>
              <w:left w:val="single" w:color="000000" w:sz="4" w:space="0"/>
              <w:bottom w:val="single" w:color="000000" w:sz="4" w:space="0"/>
              <w:right w:val="single" w:color="000000" w:sz="4" w:space="0"/>
            </w:tcBorders>
            <w:tcW w:w="5065"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立柱式太阳能警示灯2000*270*270mm，立柱外贴高强级反光膜，含太阳能板及电池</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bidi="ar"/>
              </w:rPr>
              <w:t xml:space="preserve">2600</w:t>
            </w:r>
            <w:r/>
          </w:p>
        </w:tc>
        <w:tc>
          <w:tcPr>
            <w:shd w:val="clear" w:color="auto" w:fill="ffffff"/>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08"/>
        </w:trPr>
        <w:tc>
          <w:tcPr>
            <w:shd w:val="clear" w:color="auto" w:fill="ffffff"/>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41</w:t>
            </w:r>
            <w:r/>
          </w:p>
        </w:tc>
        <w:tc>
          <w:tcPr>
            <w:shd w:val="clear" w:color="auto" w:fill="ffffff"/>
            <w:tcBorders>
              <w:top w:val="single" w:color="000000" w:sz="4" w:space="0"/>
              <w:left w:val="single" w:color="000000" w:sz="4" w:space="0"/>
              <w:bottom w:val="single" w:color="000000" w:sz="4" w:space="0"/>
              <w:right w:val="single" w:color="000000" w:sz="4" w:space="0"/>
            </w:tcBorders>
            <w:tcW w:w="5065"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太阳能黄闪灯整套更换（LED400,黄慢）</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bidi="ar"/>
              </w:rPr>
              <w:t xml:space="preserve">2500</w:t>
            </w:r>
            <w:r/>
          </w:p>
        </w:tc>
        <w:tc>
          <w:tcPr>
            <w:shd w:val="clear" w:color="auto" w:fill="ffffff"/>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08"/>
        </w:trPr>
        <w:tc>
          <w:tcPr>
            <w:shd w:val="clear" w:color="auto" w:fill="ffffff"/>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42</w:t>
            </w:r>
            <w:r/>
          </w:p>
        </w:tc>
        <w:tc>
          <w:tcPr>
            <w:shd w:val="clear" w:color="auto" w:fill="ffffff"/>
            <w:tcBorders>
              <w:top w:val="single" w:color="000000" w:sz="4" w:space="0"/>
              <w:left w:val="single" w:color="000000" w:sz="4" w:space="0"/>
              <w:bottom w:val="single" w:color="000000" w:sz="4" w:space="0"/>
              <w:right w:val="single" w:color="000000" w:sz="4" w:space="0"/>
            </w:tcBorders>
            <w:tcW w:w="5065"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太阳能黄闪灯灯盘更换</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bidi="ar"/>
              </w:rPr>
              <w:t xml:space="preserve">800</w:t>
            </w:r>
            <w:r/>
          </w:p>
        </w:tc>
        <w:tc>
          <w:tcPr>
            <w:shd w:val="clear" w:color="auto" w:fill="ffffff"/>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块</w:t>
            </w:r>
            <w:r/>
          </w:p>
        </w:tc>
        <w:tc>
          <w:tcPr>
            <w:shd w:val="clear" w:color="auto" w:fill="ffffff"/>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08"/>
        </w:trPr>
        <w:tc>
          <w:tcPr>
            <w:shd w:val="clear" w:color="auto" w:fill="ffffff"/>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43</w:t>
            </w:r>
            <w:r/>
          </w:p>
        </w:tc>
        <w:tc>
          <w:tcPr>
            <w:shd w:val="clear" w:color="auto" w:fill="ffffff"/>
            <w:tcBorders>
              <w:top w:val="single" w:color="000000" w:sz="4" w:space="0"/>
              <w:left w:val="single" w:color="000000" w:sz="4" w:space="0"/>
              <w:bottom w:val="single" w:color="000000" w:sz="4" w:space="0"/>
              <w:right w:val="single" w:color="000000" w:sz="4" w:space="0"/>
            </w:tcBorders>
            <w:tcW w:w="5065"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太阳能黄闪灯电瓶更换</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bidi="ar"/>
              </w:rPr>
              <w:t xml:space="preserve">500</w:t>
            </w:r>
            <w:r/>
          </w:p>
        </w:tc>
        <w:tc>
          <w:tcPr>
            <w:shd w:val="clear" w:color="auto" w:fill="ffffff"/>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08"/>
        </w:trPr>
        <w:tc>
          <w:tcPr>
            <w:shd w:val="clear" w:color="auto" w:fill="ffffff"/>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44</w:t>
            </w:r>
            <w:r/>
          </w:p>
        </w:tc>
        <w:tc>
          <w:tcPr>
            <w:shd w:val="clear" w:color="auto" w:fill="ffffff"/>
            <w:tcBorders>
              <w:top w:val="single" w:color="000000" w:sz="4" w:space="0"/>
              <w:left w:val="single" w:color="000000" w:sz="4" w:space="0"/>
              <w:bottom w:val="single" w:color="000000" w:sz="4" w:space="0"/>
              <w:right w:val="single" w:color="000000" w:sz="4" w:space="0"/>
            </w:tcBorders>
            <w:tcW w:w="5065"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太阳能黄闪灯太阳能板更换</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bidi="ar"/>
              </w:rPr>
              <w:t xml:space="preserve">500</w:t>
            </w:r>
            <w:r/>
          </w:p>
        </w:tc>
        <w:tc>
          <w:tcPr>
            <w:shd w:val="clear" w:color="auto" w:fill="ffffff"/>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块</w:t>
            </w:r>
            <w:r/>
          </w:p>
        </w:tc>
        <w:tc>
          <w:tcPr>
            <w:shd w:val="clear" w:color="auto" w:fill="ffffff"/>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08"/>
        </w:trPr>
        <w:tc>
          <w:tcPr>
            <w:shd w:val="clear" w:color="auto" w:fill="ffffff"/>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45</w:t>
            </w:r>
            <w:r/>
          </w:p>
        </w:tc>
        <w:tc>
          <w:tcPr>
            <w:shd w:val="clear" w:color="auto" w:fill="ffffff"/>
            <w:tcBorders>
              <w:top w:val="single" w:color="000000" w:sz="4" w:space="0"/>
              <w:left w:val="single" w:color="000000" w:sz="4" w:space="0"/>
              <w:bottom w:val="single" w:color="000000" w:sz="4" w:space="0"/>
              <w:right w:val="single" w:color="000000" w:sz="4" w:space="0"/>
            </w:tcBorders>
            <w:tcW w:w="5065"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室外广角镜，φ800</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bidi="ar"/>
              </w:rPr>
              <w:t xml:space="preserve">300</w:t>
            </w:r>
            <w:r/>
          </w:p>
        </w:tc>
        <w:tc>
          <w:tcPr>
            <w:shd w:val="clear" w:color="auto" w:fill="ffffff"/>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08"/>
        </w:trPr>
        <w:tc>
          <w:tcPr>
            <w:shd w:val="clear" w:color="auto" w:fill="ffffff"/>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46</w:t>
            </w:r>
            <w:r/>
          </w:p>
        </w:tc>
        <w:tc>
          <w:tcPr>
            <w:shd w:val="clear" w:color="auto" w:fill="ffffff"/>
            <w:tcBorders>
              <w:top w:val="single" w:color="000000" w:sz="4" w:space="0"/>
              <w:left w:val="single" w:color="000000" w:sz="4" w:space="0"/>
              <w:bottom w:val="single" w:color="000000" w:sz="4" w:space="0"/>
              <w:right w:val="single" w:color="000000" w:sz="4" w:space="0"/>
            </w:tcBorders>
            <w:tcW w:w="5065"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单面一体化人行信号灯</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bidi="ar"/>
              </w:rPr>
              <w:t xml:space="preserve">4300</w:t>
            </w:r>
            <w:r/>
          </w:p>
        </w:tc>
        <w:tc>
          <w:tcPr>
            <w:shd w:val="clear" w:color="auto" w:fill="ffffff"/>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08"/>
        </w:trPr>
        <w:tc>
          <w:tcPr>
            <w:shd w:val="clear" w:color="auto" w:fill="ffffff"/>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47</w:t>
            </w:r>
            <w:r/>
          </w:p>
        </w:tc>
        <w:tc>
          <w:tcPr>
            <w:shd w:val="clear" w:color="auto" w:fill="ffffff"/>
            <w:tcBorders>
              <w:top w:val="single" w:color="000000" w:sz="4" w:space="0"/>
              <w:left w:val="single" w:color="000000" w:sz="4" w:space="0"/>
              <w:bottom w:val="single" w:color="000000" w:sz="4" w:space="0"/>
              <w:right w:val="single" w:color="000000" w:sz="4" w:space="0"/>
            </w:tcBorders>
            <w:tcW w:w="5065"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双面一体化人行信号灯</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bidi="ar"/>
              </w:rPr>
              <w:t xml:space="preserve">6200</w:t>
            </w:r>
            <w:r/>
          </w:p>
        </w:tc>
        <w:tc>
          <w:tcPr>
            <w:shd w:val="clear" w:color="auto" w:fill="ffffff"/>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08"/>
        </w:trPr>
        <w:tc>
          <w:tcPr>
            <w:shd w:val="clear" w:color="auto" w:fill="ffffff"/>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48</w:t>
            </w:r>
            <w:r/>
          </w:p>
        </w:tc>
        <w:tc>
          <w:tcPr>
            <w:shd w:val="clear" w:color="auto" w:fill="ffffff"/>
            <w:tcBorders>
              <w:top w:val="single" w:color="000000" w:sz="4" w:space="0"/>
              <w:left w:val="single" w:color="000000" w:sz="4" w:space="0"/>
              <w:bottom w:val="single" w:color="000000" w:sz="4" w:space="0"/>
              <w:right w:val="single" w:color="000000" w:sz="4" w:space="0"/>
            </w:tcBorders>
            <w:tcW w:w="5065"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人行信号灯LED300,非一体化</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bidi="ar"/>
              </w:rPr>
              <w:t xml:space="preserve">1600</w:t>
            </w:r>
            <w:r/>
          </w:p>
        </w:tc>
        <w:tc>
          <w:tcPr>
            <w:shd w:val="clear" w:color="auto" w:fill="ffffff"/>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08"/>
        </w:trPr>
        <w:tc>
          <w:tcPr>
            <w:shd w:val="clear" w:color="auto" w:fill="ffffff"/>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49</w:t>
            </w:r>
            <w:r/>
          </w:p>
        </w:tc>
        <w:tc>
          <w:tcPr>
            <w:shd w:val="clear" w:color="auto" w:fill="ffffff"/>
            <w:tcBorders>
              <w:top w:val="single" w:color="000000" w:sz="4" w:space="0"/>
              <w:left w:val="single" w:color="000000" w:sz="4" w:space="0"/>
              <w:bottom w:val="single" w:color="000000" w:sz="4" w:space="0"/>
              <w:right w:val="single" w:color="000000" w:sz="4" w:space="0"/>
            </w:tcBorders>
            <w:tcW w:w="5065"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人行灯灯盘</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bidi="ar"/>
              </w:rPr>
              <w:t xml:space="preserve">440</w:t>
            </w:r>
            <w:r/>
          </w:p>
        </w:tc>
        <w:tc>
          <w:tcPr>
            <w:shd w:val="clear" w:color="auto" w:fill="ffffff"/>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77"/>
        </w:trPr>
        <w:tc>
          <w:tcPr>
            <w:shd w:val="clear" w:color="auto" w:fill="ffffff"/>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50</w:t>
            </w:r>
            <w:r/>
          </w:p>
        </w:tc>
        <w:tc>
          <w:tcPr>
            <w:shd w:val="clear" w:color="auto" w:fill="ffffff"/>
            <w:tcBorders>
              <w:top w:val="single" w:color="000000" w:sz="4" w:space="0"/>
              <w:left w:val="single" w:color="000000" w:sz="4" w:space="0"/>
              <w:bottom w:val="single" w:color="000000" w:sz="4" w:space="0"/>
              <w:right w:val="single" w:color="000000" w:sz="4" w:space="0"/>
            </w:tcBorders>
            <w:tcW w:w="5065"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人行灯变压器</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200</w:t>
            </w:r>
            <w:r/>
          </w:p>
        </w:tc>
        <w:tc>
          <w:tcPr>
            <w:shd w:val="clear" w:color="auto" w:fill="ffffff"/>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08"/>
        </w:trPr>
        <w:tc>
          <w:tcPr>
            <w:shd w:val="clear" w:color="auto" w:fill="ffffff"/>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51</w:t>
            </w:r>
            <w:r/>
          </w:p>
        </w:tc>
        <w:tc>
          <w:tcPr>
            <w:shd w:val="clear" w:color="auto" w:fill="ffffff"/>
            <w:tcBorders>
              <w:top w:val="single" w:color="000000" w:sz="4" w:space="0"/>
              <w:left w:val="single" w:color="000000" w:sz="4" w:space="0"/>
              <w:bottom w:val="single" w:color="000000" w:sz="4" w:space="0"/>
              <w:right w:val="single" w:color="000000" w:sz="4" w:space="0"/>
            </w:tcBorders>
            <w:tcW w:w="5065"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常规LED400信号灯</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3000</w:t>
            </w:r>
            <w:r/>
          </w:p>
        </w:tc>
        <w:tc>
          <w:tcPr>
            <w:shd w:val="clear" w:color="auto" w:fill="ffffff"/>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08"/>
        </w:trPr>
        <w:tc>
          <w:tcPr>
            <w:shd w:val="clear" w:color="auto" w:fill="ffffff"/>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52</w:t>
            </w:r>
            <w:r/>
          </w:p>
        </w:tc>
        <w:tc>
          <w:tcPr>
            <w:shd w:val="clear" w:color="auto" w:fill="ffffff"/>
            <w:tcBorders>
              <w:top w:val="single" w:color="000000" w:sz="4" w:space="0"/>
              <w:left w:val="single" w:color="000000" w:sz="4" w:space="0"/>
              <w:bottom w:val="single" w:color="000000" w:sz="4" w:space="0"/>
              <w:right w:val="single" w:color="000000" w:sz="4" w:space="0"/>
            </w:tcBorders>
            <w:tcW w:w="5065"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常规LED400信号灯灯盘</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800</w:t>
            </w:r>
            <w:r/>
          </w:p>
        </w:tc>
        <w:tc>
          <w:tcPr>
            <w:shd w:val="clear" w:color="auto" w:fill="ffffff"/>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08"/>
        </w:trPr>
        <w:tc>
          <w:tcPr>
            <w:shd w:val="clear" w:color="auto" w:fill="ffffff"/>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53</w:t>
            </w:r>
            <w:r/>
          </w:p>
        </w:tc>
        <w:tc>
          <w:tcPr>
            <w:shd w:val="clear" w:color="auto" w:fill="ffffff"/>
            <w:tcBorders>
              <w:top w:val="single" w:color="000000" w:sz="4" w:space="0"/>
              <w:left w:val="single" w:color="000000" w:sz="4" w:space="0"/>
              <w:bottom w:val="single" w:color="000000" w:sz="4" w:space="0"/>
              <w:right w:val="single" w:color="000000" w:sz="4" w:space="0"/>
            </w:tcBorders>
            <w:tcW w:w="5065"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常规LED400信号灯主板</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600</w:t>
            </w:r>
            <w:r/>
          </w:p>
        </w:tc>
        <w:tc>
          <w:tcPr>
            <w:shd w:val="clear" w:color="auto" w:fill="ffffff"/>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块</w:t>
            </w:r>
            <w:r/>
          </w:p>
        </w:tc>
        <w:tc>
          <w:tcPr>
            <w:shd w:val="clear" w:color="auto" w:fill="ffffff"/>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08"/>
        </w:trPr>
        <w:tc>
          <w:tcPr>
            <w:shd w:val="clear" w:color="auto" w:fill="ffffff"/>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54</w:t>
            </w:r>
            <w:r/>
          </w:p>
        </w:tc>
        <w:tc>
          <w:tcPr>
            <w:shd w:val="clear" w:color="auto" w:fill="ffffff"/>
            <w:tcBorders>
              <w:top w:val="single" w:color="000000" w:sz="4" w:space="0"/>
              <w:left w:val="single" w:color="000000" w:sz="4" w:space="0"/>
              <w:bottom w:val="single" w:color="000000" w:sz="4" w:space="0"/>
              <w:right w:val="single" w:color="000000" w:sz="4" w:space="0"/>
            </w:tcBorders>
            <w:tcW w:w="5065"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常规LED400信号灯变压器</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200</w:t>
            </w:r>
            <w:r/>
          </w:p>
        </w:tc>
        <w:tc>
          <w:tcPr>
            <w:shd w:val="clear" w:color="auto" w:fill="ffffff"/>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08"/>
        </w:trPr>
        <w:tc>
          <w:tcPr>
            <w:shd w:val="clear" w:color="auto" w:fill="ffffff"/>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55</w:t>
            </w:r>
            <w:r/>
          </w:p>
        </w:tc>
        <w:tc>
          <w:tcPr>
            <w:shd w:val="clear" w:color="auto" w:fill="ffffff"/>
            <w:tcBorders>
              <w:top w:val="single" w:color="000000" w:sz="4" w:space="0"/>
              <w:left w:val="single" w:color="000000" w:sz="4" w:space="0"/>
              <w:bottom w:val="single" w:color="000000" w:sz="4" w:space="0"/>
              <w:right w:val="single" w:color="000000" w:sz="4" w:space="0"/>
            </w:tcBorders>
            <w:tcW w:w="5065"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常规LED400信号灯外壳</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bidi="ar"/>
              </w:rPr>
              <w:t xml:space="preserve">980</w:t>
            </w:r>
            <w:r/>
          </w:p>
        </w:tc>
        <w:tc>
          <w:tcPr>
            <w:shd w:val="clear" w:color="auto" w:fill="ffffff"/>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08"/>
        </w:trPr>
        <w:tc>
          <w:tcPr>
            <w:shd w:val="clear" w:color="auto" w:fill="ffffff"/>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56</w:t>
            </w:r>
            <w:r/>
          </w:p>
        </w:tc>
        <w:tc>
          <w:tcPr>
            <w:shd w:val="clear" w:color="auto" w:fill="ffffff"/>
            <w:tcBorders>
              <w:top w:val="single" w:color="000000" w:sz="4" w:space="0"/>
              <w:left w:val="single" w:color="000000" w:sz="4" w:space="0"/>
              <w:bottom w:val="single" w:color="000000" w:sz="4" w:space="0"/>
              <w:right w:val="single" w:color="000000" w:sz="4" w:space="0"/>
            </w:tcBorders>
            <w:tcW w:w="5065"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像素管信号灯φ400</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bidi="ar"/>
              </w:rPr>
              <w:t xml:space="preserve">2400</w:t>
            </w:r>
            <w:r/>
          </w:p>
        </w:tc>
        <w:tc>
          <w:tcPr>
            <w:shd w:val="clear" w:color="auto" w:fill="ffffff"/>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08"/>
        </w:trPr>
        <w:tc>
          <w:tcPr>
            <w:shd w:val="clear" w:color="auto" w:fill="ffffff"/>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57</w:t>
            </w:r>
            <w:r/>
          </w:p>
        </w:tc>
        <w:tc>
          <w:tcPr>
            <w:shd w:val="clear" w:color="auto" w:fill="ffffff"/>
            <w:tcBorders>
              <w:top w:val="single" w:color="000000" w:sz="4" w:space="0"/>
              <w:left w:val="single" w:color="000000" w:sz="4" w:space="0"/>
              <w:bottom w:val="single" w:color="000000" w:sz="4" w:space="0"/>
              <w:right w:val="single" w:color="000000" w:sz="4" w:space="0"/>
            </w:tcBorders>
            <w:tcW w:w="5065"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像素管信号灯花伞</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200</w:t>
            </w:r>
            <w:r/>
          </w:p>
        </w:tc>
        <w:tc>
          <w:tcPr>
            <w:shd w:val="clear" w:color="auto" w:fill="ffffff"/>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08"/>
        </w:trPr>
        <w:tc>
          <w:tcPr>
            <w:shd w:val="clear" w:color="auto" w:fill="ffffff"/>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58</w:t>
            </w:r>
            <w:r/>
          </w:p>
        </w:tc>
        <w:tc>
          <w:tcPr>
            <w:shd w:val="clear" w:color="auto" w:fill="ffffff"/>
            <w:tcBorders>
              <w:top w:val="single" w:color="000000" w:sz="4" w:space="0"/>
              <w:left w:val="single" w:color="000000" w:sz="4" w:space="0"/>
              <w:bottom w:val="single" w:color="000000" w:sz="4" w:space="0"/>
              <w:right w:val="single" w:color="000000" w:sz="4" w:space="0"/>
            </w:tcBorders>
            <w:tcW w:w="5065"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像素管信号灯主板</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bidi="ar"/>
              </w:rPr>
              <w:t xml:space="preserve">750</w:t>
            </w:r>
            <w:r/>
          </w:p>
        </w:tc>
        <w:tc>
          <w:tcPr>
            <w:shd w:val="clear" w:color="auto" w:fill="ffffff"/>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块</w:t>
            </w:r>
            <w:r/>
          </w:p>
        </w:tc>
        <w:tc>
          <w:tcPr>
            <w:shd w:val="clear" w:color="auto" w:fill="ffffff"/>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08"/>
        </w:trPr>
        <w:tc>
          <w:tcPr>
            <w:shd w:val="clear" w:color="auto" w:fill="ffffff"/>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59</w:t>
            </w:r>
            <w:r/>
          </w:p>
        </w:tc>
        <w:tc>
          <w:tcPr>
            <w:shd w:val="clear" w:color="auto" w:fill="ffffff"/>
            <w:tcBorders>
              <w:top w:val="single" w:color="000000" w:sz="4" w:space="0"/>
              <w:left w:val="single" w:color="000000" w:sz="4" w:space="0"/>
              <w:bottom w:val="single" w:color="000000" w:sz="4" w:space="0"/>
              <w:right w:val="single" w:color="000000" w:sz="4" w:space="0"/>
            </w:tcBorders>
            <w:tcW w:w="5065"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像素管信号灯变压器</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200</w:t>
            </w:r>
            <w:r/>
          </w:p>
        </w:tc>
        <w:tc>
          <w:tcPr>
            <w:shd w:val="clear" w:color="auto" w:fill="ffffff"/>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08"/>
        </w:trPr>
        <w:tc>
          <w:tcPr>
            <w:shd w:val="clear" w:color="auto" w:fill="ffffff"/>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60</w:t>
            </w:r>
            <w:r/>
          </w:p>
        </w:tc>
        <w:tc>
          <w:tcPr>
            <w:shd w:val="clear" w:color="auto" w:fill="ffffff"/>
            <w:tcBorders>
              <w:top w:val="single" w:color="000000" w:sz="4" w:space="0"/>
              <w:left w:val="single" w:color="000000" w:sz="4" w:space="0"/>
              <w:bottom w:val="single" w:color="000000" w:sz="4" w:space="0"/>
              <w:right w:val="single" w:color="000000" w:sz="4" w:space="0"/>
            </w:tcBorders>
            <w:tcW w:w="5065"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像素管信号灯外壳</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bidi="ar"/>
              </w:rPr>
              <w:t xml:space="preserve">900</w:t>
            </w:r>
            <w:r/>
          </w:p>
        </w:tc>
        <w:tc>
          <w:tcPr>
            <w:shd w:val="clear" w:color="auto" w:fill="ffffff"/>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08"/>
        </w:trPr>
        <w:tc>
          <w:tcPr>
            <w:shd w:val="clear" w:color="auto" w:fill="ffffff"/>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61</w:t>
            </w:r>
            <w:r/>
          </w:p>
        </w:tc>
        <w:tc>
          <w:tcPr>
            <w:shd w:val="clear" w:color="auto" w:fill="ffffff"/>
            <w:tcBorders>
              <w:top w:val="single" w:color="000000" w:sz="4" w:space="0"/>
              <w:left w:val="single" w:color="000000" w:sz="4" w:space="0"/>
              <w:bottom w:val="single" w:color="000000" w:sz="4" w:space="0"/>
              <w:right w:val="single" w:color="000000" w:sz="4" w:space="0"/>
            </w:tcBorders>
            <w:tcW w:w="5065"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自适应倒计时</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bidi="ar"/>
              </w:rPr>
              <w:t xml:space="preserve">2500</w:t>
            </w:r>
            <w:r/>
          </w:p>
        </w:tc>
        <w:tc>
          <w:tcPr>
            <w:shd w:val="clear" w:color="auto" w:fill="ffffff"/>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08"/>
        </w:trPr>
        <w:tc>
          <w:tcPr>
            <w:shd w:val="clear" w:color="auto" w:fill="ffffff"/>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62</w:t>
            </w:r>
            <w:r/>
          </w:p>
        </w:tc>
        <w:tc>
          <w:tcPr>
            <w:shd w:val="clear" w:color="auto" w:fill="ffffff"/>
            <w:tcBorders>
              <w:top w:val="single" w:color="000000" w:sz="4" w:space="0"/>
              <w:left w:val="single" w:color="000000" w:sz="4" w:space="0"/>
              <w:bottom w:val="single" w:color="000000" w:sz="4" w:space="0"/>
              <w:right w:val="single" w:color="000000" w:sz="4" w:space="0"/>
            </w:tcBorders>
            <w:tcW w:w="5065"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交通信号机，集中协调式</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bidi="ar"/>
              </w:rPr>
              <w:t xml:space="preserve">41000</w:t>
            </w:r>
            <w:r/>
          </w:p>
        </w:tc>
        <w:tc>
          <w:tcPr>
            <w:shd w:val="clear" w:color="auto" w:fill="ffffff"/>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08"/>
        </w:trPr>
        <w:tc>
          <w:tcPr>
            <w:shd w:val="clear" w:color="auto" w:fill="ffffff"/>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63</w:t>
            </w:r>
            <w:r/>
          </w:p>
        </w:tc>
        <w:tc>
          <w:tcPr>
            <w:shd w:val="clear" w:color="auto" w:fill="ffffff"/>
            <w:tcBorders>
              <w:top w:val="single" w:color="000000" w:sz="4" w:space="0"/>
              <w:left w:val="single" w:color="000000" w:sz="4" w:space="0"/>
              <w:bottom w:val="single" w:color="000000" w:sz="4" w:space="0"/>
              <w:right w:val="single" w:color="000000" w:sz="4" w:space="0"/>
            </w:tcBorders>
            <w:tcW w:w="5065"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交通信号机主控板</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bidi="ar"/>
              </w:rPr>
              <w:t xml:space="preserve">6500</w:t>
            </w:r>
            <w:r/>
          </w:p>
        </w:tc>
        <w:tc>
          <w:tcPr>
            <w:shd w:val="clear" w:color="auto" w:fill="ffffff"/>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块</w:t>
            </w:r>
            <w:r/>
          </w:p>
        </w:tc>
        <w:tc>
          <w:tcPr>
            <w:shd w:val="clear" w:color="auto" w:fill="ffffff"/>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08"/>
        </w:trPr>
        <w:tc>
          <w:tcPr>
            <w:shd w:val="clear" w:color="auto" w:fill="ffffff"/>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64</w:t>
            </w:r>
            <w:r/>
          </w:p>
        </w:tc>
        <w:tc>
          <w:tcPr>
            <w:shd w:val="clear" w:color="auto" w:fill="ffffff"/>
            <w:tcBorders>
              <w:top w:val="single" w:color="000000" w:sz="4" w:space="0"/>
              <w:left w:val="single" w:color="000000" w:sz="4" w:space="0"/>
              <w:bottom w:val="single" w:color="000000" w:sz="4" w:space="0"/>
              <w:right w:val="single" w:color="000000" w:sz="4" w:space="0"/>
            </w:tcBorders>
            <w:tcW w:w="5065"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交通信号机灯控板</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bidi="ar"/>
              </w:rPr>
              <w:t xml:space="preserve">3200</w:t>
            </w:r>
            <w:r/>
          </w:p>
        </w:tc>
        <w:tc>
          <w:tcPr>
            <w:shd w:val="clear" w:color="auto" w:fill="ffffff"/>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块</w:t>
            </w:r>
            <w:r/>
          </w:p>
        </w:tc>
        <w:tc>
          <w:tcPr>
            <w:shd w:val="clear" w:color="auto" w:fill="ffffff"/>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08"/>
        </w:trPr>
        <w:tc>
          <w:tcPr>
            <w:shd w:val="clear" w:color="auto" w:fill="ffffff"/>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65</w:t>
            </w:r>
            <w:r/>
          </w:p>
        </w:tc>
        <w:tc>
          <w:tcPr>
            <w:shd w:val="clear" w:color="auto" w:fill="ffffff"/>
            <w:tcBorders>
              <w:top w:val="single" w:color="000000" w:sz="4" w:space="0"/>
              <w:left w:val="single" w:color="000000" w:sz="4" w:space="0"/>
              <w:bottom w:val="single" w:color="000000" w:sz="4" w:space="0"/>
              <w:right w:val="single" w:color="000000" w:sz="4" w:space="0"/>
            </w:tcBorders>
            <w:tcW w:w="5065"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交通信号机电源板</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3000</w:t>
            </w:r>
            <w:r/>
          </w:p>
        </w:tc>
        <w:tc>
          <w:tcPr>
            <w:shd w:val="clear" w:color="auto" w:fill="ffffff"/>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块</w:t>
            </w:r>
            <w:r/>
          </w:p>
        </w:tc>
        <w:tc>
          <w:tcPr>
            <w:shd w:val="clear" w:color="auto" w:fill="ffffff"/>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08"/>
        </w:trPr>
        <w:tc>
          <w:tcPr>
            <w:shd w:val="clear" w:color="auto" w:fill="ffffff"/>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66</w:t>
            </w:r>
            <w:r/>
          </w:p>
        </w:tc>
        <w:tc>
          <w:tcPr>
            <w:shd w:val="clear" w:color="auto" w:fill="ffffff"/>
            <w:tcBorders>
              <w:top w:val="single" w:color="000000" w:sz="4" w:space="0"/>
              <w:left w:val="single" w:color="000000" w:sz="4" w:space="0"/>
              <w:bottom w:val="single" w:color="000000" w:sz="4" w:space="0"/>
              <w:right w:val="single" w:color="000000" w:sz="4" w:space="0"/>
            </w:tcBorders>
            <w:tcW w:w="5065"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交通信号机机箱</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bidi="ar"/>
              </w:rPr>
              <w:t xml:space="preserve">2200</w:t>
            </w:r>
            <w:r/>
          </w:p>
        </w:tc>
        <w:tc>
          <w:tcPr>
            <w:shd w:val="clear" w:color="auto" w:fill="ffffff"/>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08"/>
        </w:trPr>
        <w:tc>
          <w:tcPr>
            <w:shd w:val="clear" w:color="auto" w:fill="ffffff"/>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67</w:t>
            </w:r>
            <w:r/>
          </w:p>
        </w:tc>
        <w:tc>
          <w:tcPr>
            <w:shd w:val="clear" w:color="auto" w:fill="ffffff"/>
            <w:tcBorders>
              <w:top w:val="single" w:color="000000" w:sz="4" w:space="0"/>
              <w:left w:val="single" w:color="000000" w:sz="4" w:space="0"/>
              <w:bottom w:val="single" w:color="000000" w:sz="4" w:space="0"/>
              <w:right w:val="single" w:color="000000" w:sz="4" w:space="0"/>
            </w:tcBorders>
            <w:tcW w:w="5065"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单点拾非联网交通信号机</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bidi="ar"/>
              </w:rPr>
              <w:t xml:space="preserve">4100</w:t>
            </w:r>
            <w:r/>
          </w:p>
        </w:tc>
        <w:tc>
          <w:tcPr>
            <w:shd w:val="clear" w:color="auto" w:fill="ffffff"/>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08"/>
        </w:trPr>
        <w:tc>
          <w:tcPr>
            <w:shd w:val="clear" w:color="auto" w:fill="ffffff"/>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68</w:t>
            </w:r>
            <w:r/>
          </w:p>
        </w:tc>
        <w:tc>
          <w:tcPr>
            <w:shd w:val="clear" w:color="auto" w:fill="ffffff"/>
            <w:tcBorders>
              <w:top w:val="single" w:color="000000" w:sz="4" w:space="0"/>
              <w:left w:val="single" w:color="000000" w:sz="4" w:space="0"/>
              <w:bottom w:val="single" w:color="000000" w:sz="4" w:space="0"/>
              <w:right w:val="single" w:color="000000" w:sz="4" w:space="0"/>
            </w:tcBorders>
            <w:tcW w:w="5065"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单相位太阳能移动信号灯</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bidi="ar"/>
              </w:rPr>
              <w:t xml:space="preserve">5600</w:t>
            </w:r>
            <w:r/>
          </w:p>
        </w:tc>
        <w:tc>
          <w:tcPr>
            <w:shd w:val="clear" w:color="auto" w:fill="ffffff"/>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08"/>
        </w:trPr>
        <w:tc>
          <w:tcPr>
            <w:shd w:val="clear" w:color="auto" w:fill="ffffff"/>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69</w:t>
            </w:r>
            <w:r/>
          </w:p>
        </w:tc>
        <w:tc>
          <w:tcPr>
            <w:shd w:val="clear" w:color="auto" w:fill="ffffff"/>
            <w:tcBorders>
              <w:top w:val="single" w:color="000000" w:sz="4" w:space="0"/>
              <w:left w:val="single" w:color="000000" w:sz="4" w:space="0"/>
              <w:bottom w:val="single" w:color="000000" w:sz="4" w:space="0"/>
              <w:right w:val="single" w:color="000000" w:sz="4" w:space="0"/>
            </w:tcBorders>
            <w:tcW w:w="5065"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多相位太阳能移动信号灯</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bidi="ar"/>
              </w:rPr>
              <w:t xml:space="preserve">8000</w:t>
            </w:r>
            <w:r/>
          </w:p>
        </w:tc>
        <w:tc>
          <w:tcPr>
            <w:shd w:val="clear" w:color="auto" w:fill="ffffff"/>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08"/>
        </w:trPr>
        <w:tc>
          <w:tcPr>
            <w:shd w:val="clear" w:color="auto" w:fill="ffffff"/>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70</w:t>
            </w:r>
            <w:r/>
          </w:p>
        </w:tc>
        <w:tc>
          <w:tcPr>
            <w:shd w:val="clear" w:color="auto" w:fill="ffffff"/>
            <w:tcBorders>
              <w:top w:val="single" w:color="000000" w:sz="4" w:space="0"/>
              <w:left w:val="single" w:color="000000" w:sz="4" w:space="0"/>
              <w:bottom w:val="single" w:color="000000" w:sz="4" w:space="0"/>
              <w:right w:val="single" w:color="000000" w:sz="4" w:space="0"/>
            </w:tcBorders>
            <w:tcW w:w="5065"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太阳能移动信号灯控制器</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bidi="ar"/>
              </w:rPr>
              <w:t xml:space="preserve">1000</w:t>
            </w:r>
            <w:r/>
          </w:p>
        </w:tc>
        <w:tc>
          <w:tcPr>
            <w:shd w:val="clear" w:color="auto" w:fill="ffffff"/>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08"/>
        </w:trPr>
        <w:tc>
          <w:tcPr>
            <w:shd w:val="clear" w:color="auto" w:fill="ffffff"/>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71</w:t>
            </w:r>
            <w:r/>
          </w:p>
        </w:tc>
        <w:tc>
          <w:tcPr>
            <w:shd w:val="clear" w:color="auto" w:fill="ffffff"/>
            <w:tcBorders>
              <w:top w:val="single" w:color="000000" w:sz="4" w:space="0"/>
              <w:left w:val="single" w:color="000000" w:sz="4" w:space="0"/>
              <w:bottom w:val="single" w:color="000000" w:sz="4" w:space="0"/>
              <w:right w:val="single" w:color="000000" w:sz="4" w:space="0"/>
            </w:tcBorders>
            <w:tcW w:w="5065"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太阳能移动信号灯电瓶</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bidi="ar"/>
              </w:rPr>
              <w:t xml:space="preserve">900</w:t>
            </w:r>
            <w:r/>
          </w:p>
        </w:tc>
        <w:tc>
          <w:tcPr>
            <w:shd w:val="clear" w:color="auto" w:fill="ffffff"/>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块</w:t>
            </w:r>
            <w:r/>
          </w:p>
        </w:tc>
        <w:tc>
          <w:tcPr>
            <w:shd w:val="clear" w:color="auto" w:fill="ffffff"/>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08"/>
        </w:trPr>
        <w:tc>
          <w:tcPr>
            <w:shd w:val="clear" w:color="auto" w:fill="ffffff"/>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72</w:t>
            </w:r>
            <w:r/>
          </w:p>
        </w:tc>
        <w:tc>
          <w:tcPr>
            <w:shd w:val="clear" w:color="auto" w:fill="ffffff"/>
            <w:tcBorders>
              <w:top w:val="single" w:color="000000" w:sz="4" w:space="0"/>
              <w:left w:val="single" w:color="000000" w:sz="4" w:space="0"/>
              <w:bottom w:val="single" w:color="000000" w:sz="4" w:space="0"/>
              <w:right w:val="single" w:color="000000" w:sz="4" w:space="0"/>
            </w:tcBorders>
            <w:tcW w:w="5065"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太阳能移动信号灯太阳能板</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800</w:t>
            </w:r>
            <w:r/>
          </w:p>
        </w:tc>
        <w:tc>
          <w:tcPr>
            <w:shd w:val="clear" w:color="auto" w:fill="ffffff"/>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块</w:t>
            </w:r>
            <w:r/>
          </w:p>
        </w:tc>
        <w:tc>
          <w:tcPr>
            <w:shd w:val="clear" w:color="auto" w:fill="ffffff"/>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08"/>
        </w:trPr>
        <w:tc>
          <w:tcPr>
            <w:shd w:val="clear" w:color="auto" w:fill="ffffff"/>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73</w:t>
            </w:r>
            <w:r/>
          </w:p>
        </w:tc>
        <w:tc>
          <w:tcPr>
            <w:shd w:val="clear" w:color="auto" w:fill="ffffff"/>
            <w:tcBorders>
              <w:top w:val="single" w:color="000000" w:sz="4" w:space="0"/>
              <w:left w:val="single" w:color="000000" w:sz="4" w:space="0"/>
              <w:bottom w:val="single" w:color="000000" w:sz="4" w:space="0"/>
              <w:right w:val="single" w:color="000000" w:sz="4" w:space="0"/>
            </w:tcBorders>
            <w:tcW w:w="5065"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开关电源，24V</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bidi="ar"/>
              </w:rPr>
              <w:t xml:space="preserve">240</w:t>
            </w:r>
            <w:r/>
          </w:p>
        </w:tc>
        <w:tc>
          <w:tcPr>
            <w:shd w:val="clear" w:color="auto" w:fill="ffffff"/>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08"/>
        </w:trPr>
        <w:tc>
          <w:tcPr>
            <w:shd w:val="clear" w:color="auto" w:fill="ffffff"/>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74</w:t>
            </w:r>
            <w:r/>
          </w:p>
        </w:tc>
        <w:tc>
          <w:tcPr>
            <w:shd w:val="clear" w:color="auto" w:fill="ffffff"/>
            <w:tcBorders>
              <w:top w:val="single" w:color="000000" w:sz="4" w:space="0"/>
              <w:left w:val="single" w:color="000000" w:sz="4" w:space="0"/>
              <w:bottom w:val="single" w:color="000000" w:sz="4" w:space="0"/>
              <w:right w:val="single" w:color="000000" w:sz="4" w:space="0"/>
            </w:tcBorders>
            <w:tcW w:w="5065"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漏电保护器</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bidi="ar"/>
              </w:rPr>
              <w:t xml:space="preserve">240</w:t>
            </w:r>
            <w:r/>
          </w:p>
        </w:tc>
        <w:tc>
          <w:tcPr>
            <w:shd w:val="clear" w:color="auto" w:fill="ffffff"/>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08"/>
        </w:trPr>
        <w:tc>
          <w:tcPr>
            <w:shd w:val="clear" w:color="auto" w:fill="ffffff"/>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75</w:t>
            </w:r>
            <w:r/>
          </w:p>
        </w:tc>
        <w:tc>
          <w:tcPr>
            <w:shd w:val="clear" w:color="auto" w:fill="ffffff"/>
            <w:tcBorders>
              <w:top w:val="single" w:color="000000" w:sz="4" w:space="0"/>
              <w:left w:val="single" w:color="000000" w:sz="4" w:space="0"/>
              <w:bottom w:val="single" w:color="000000" w:sz="4" w:space="0"/>
              <w:right w:val="single" w:color="000000" w:sz="4" w:space="0"/>
            </w:tcBorders>
            <w:tcW w:w="5065"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电源线RVV2*6</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08"/>
        </w:trPr>
        <w:tc>
          <w:tcPr>
            <w:shd w:val="clear" w:color="auto" w:fill="ffffff"/>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76</w:t>
            </w:r>
            <w:r/>
          </w:p>
        </w:tc>
        <w:tc>
          <w:tcPr>
            <w:shd w:val="clear" w:color="auto" w:fill="ffffff"/>
            <w:tcBorders>
              <w:top w:val="single" w:color="000000" w:sz="4" w:space="0"/>
              <w:left w:val="single" w:color="000000" w:sz="4" w:space="0"/>
              <w:bottom w:val="single" w:color="000000" w:sz="4" w:space="0"/>
              <w:right w:val="single" w:color="000000" w:sz="4" w:space="0"/>
            </w:tcBorders>
            <w:tcW w:w="5065"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电源线RVV4*1.5</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08"/>
        </w:trPr>
        <w:tc>
          <w:tcPr>
            <w:shd w:val="clear" w:color="auto" w:fill="ffffff"/>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77</w:t>
            </w:r>
            <w:r/>
          </w:p>
        </w:tc>
        <w:tc>
          <w:tcPr>
            <w:shd w:val="clear" w:color="auto" w:fill="ffffff"/>
            <w:tcBorders>
              <w:top w:val="single" w:color="000000" w:sz="4" w:space="0"/>
              <w:left w:val="single" w:color="000000" w:sz="4" w:space="0"/>
              <w:bottom w:val="single" w:color="000000" w:sz="4" w:space="0"/>
              <w:right w:val="single" w:color="000000" w:sz="4" w:space="0"/>
            </w:tcBorders>
            <w:tcW w:w="5065"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电源线RVV5*1.5</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08"/>
        </w:trPr>
        <w:tc>
          <w:tcPr>
            <w:shd w:val="clear" w:color="auto" w:fill="ffffff"/>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78</w:t>
            </w:r>
            <w:r/>
          </w:p>
        </w:tc>
        <w:tc>
          <w:tcPr>
            <w:shd w:val="clear" w:color="auto" w:fill="ffffff"/>
            <w:tcBorders>
              <w:top w:val="single" w:color="000000" w:sz="4" w:space="0"/>
              <w:left w:val="single" w:color="000000" w:sz="4" w:space="0"/>
              <w:bottom w:val="single" w:color="000000" w:sz="4" w:space="0"/>
              <w:right w:val="single" w:color="000000" w:sz="4" w:space="0"/>
            </w:tcBorders>
            <w:tcW w:w="5065"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电源线RVV8*1.5</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18</w:t>
            </w:r>
            <w:r/>
          </w:p>
        </w:tc>
        <w:tc>
          <w:tcPr>
            <w:shd w:val="clear" w:color="auto" w:fill="ffffff"/>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08"/>
        </w:trPr>
        <w:tc>
          <w:tcPr>
            <w:shd w:val="clear" w:color="auto" w:fill="ffffff"/>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79</w:t>
            </w:r>
            <w:r/>
          </w:p>
        </w:tc>
        <w:tc>
          <w:tcPr>
            <w:shd w:val="clear" w:color="auto" w:fill="ffffff"/>
            <w:tcBorders>
              <w:top w:val="single" w:color="000000" w:sz="4" w:space="0"/>
              <w:left w:val="single" w:color="000000" w:sz="4" w:space="0"/>
              <w:bottom w:val="single" w:color="000000" w:sz="4" w:space="0"/>
              <w:right w:val="single" w:color="000000" w:sz="4" w:space="0"/>
            </w:tcBorders>
            <w:tcW w:w="5065"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电源线RVV12*1.5</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24</w:t>
            </w:r>
            <w:r/>
          </w:p>
        </w:tc>
        <w:tc>
          <w:tcPr>
            <w:shd w:val="clear" w:color="auto" w:fill="ffffff"/>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08"/>
        </w:trPr>
        <w:tc>
          <w:tcPr>
            <w:shd w:val="clear" w:color="auto" w:fill="ffffff"/>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80</w:t>
            </w:r>
            <w:r/>
          </w:p>
        </w:tc>
        <w:tc>
          <w:tcPr>
            <w:shd w:val="clear" w:color="auto" w:fill="ffffff"/>
            <w:tcBorders>
              <w:top w:val="single" w:color="000000" w:sz="4" w:space="0"/>
              <w:left w:val="single" w:color="000000" w:sz="4" w:space="0"/>
              <w:bottom w:val="single" w:color="000000" w:sz="4" w:space="0"/>
              <w:right w:val="single" w:color="000000" w:sz="4" w:space="0"/>
            </w:tcBorders>
            <w:tcW w:w="5065"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人工开挖沟槽及沟槽恢复，400*300*300</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38</w:t>
            </w:r>
            <w:r/>
          </w:p>
        </w:tc>
        <w:tc>
          <w:tcPr>
            <w:shd w:val="clear" w:color="auto" w:fill="ffffff"/>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08"/>
        </w:trPr>
        <w:tc>
          <w:tcPr>
            <w:shd w:val="clear" w:color="auto" w:fill="ffffff"/>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81</w:t>
            </w:r>
            <w:r/>
          </w:p>
        </w:tc>
        <w:tc>
          <w:tcPr>
            <w:shd w:val="clear" w:color="auto" w:fill="ffffff"/>
            <w:tcBorders>
              <w:top w:val="single" w:color="000000" w:sz="4" w:space="0"/>
              <w:left w:val="single" w:color="000000" w:sz="4" w:space="0"/>
              <w:bottom w:val="single" w:color="000000" w:sz="4" w:space="0"/>
              <w:right w:val="single" w:color="000000" w:sz="4" w:space="0"/>
            </w:tcBorders>
            <w:tcW w:w="5065"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水泥，沥青路面开挖沟槽，混凝土包封</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bidi="ar"/>
              </w:rPr>
              <w:t xml:space="preserve">210</w:t>
            </w:r>
            <w:r/>
          </w:p>
        </w:tc>
        <w:tc>
          <w:tcPr>
            <w:shd w:val="clear" w:color="auto" w:fill="ffffff"/>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08"/>
        </w:trPr>
        <w:tc>
          <w:tcPr>
            <w:shd w:val="clear" w:color="auto" w:fill="ffffff"/>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82</w:t>
            </w:r>
            <w:r/>
          </w:p>
        </w:tc>
        <w:tc>
          <w:tcPr>
            <w:shd w:val="clear" w:color="auto" w:fill="ffffff"/>
            <w:tcBorders>
              <w:top w:val="single" w:color="000000" w:sz="4" w:space="0"/>
              <w:left w:val="single" w:color="000000" w:sz="4" w:space="0"/>
              <w:bottom w:val="single" w:color="000000" w:sz="4" w:space="0"/>
              <w:right w:val="single" w:color="000000" w:sz="4" w:space="0"/>
            </w:tcBorders>
            <w:tcW w:w="5065"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预埋热镀锌钢管，Φ89，厚度3.5mm</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100</w:t>
            </w:r>
            <w:r/>
          </w:p>
        </w:tc>
        <w:tc>
          <w:tcPr>
            <w:shd w:val="clear" w:color="auto" w:fill="ffffff"/>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08"/>
        </w:trPr>
        <w:tc>
          <w:tcPr>
            <w:shd w:val="clear" w:color="auto" w:fill="ffffff"/>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83</w:t>
            </w:r>
            <w:r/>
          </w:p>
        </w:tc>
        <w:tc>
          <w:tcPr>
            <w:shd w:val="clear" w:color="auto" w:fill="ffffff"/>
            <w:tcBorders>
              <w:top w:val="single" w:color="000000" w:sz="4" w:space="0"/>
              <w:left w:val="single" w:color="000000" w:sz="4" w:space="0"/>
              <w:bottom w:val="single" w:color="000000" w:sz="4" w:space="0"/>
              <w:right w:val="single" w:color="000000" w:sz="4" w:space="0"/>
            </w:tcBorders>
            <w:tcW w:w="5065"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预埋波纹管，Φ50</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bidi="ar"/>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08"/>
        </w:trPr>
        <w:tc>
          <w:tcPr>
            <w:shd w:val="clear" w:color="auto" w:fill="ffffff"/>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84</w:t>
            </w:r>
            <w:r/>
          </w:p>
        </w:tc>
        <w:tc>
          <w:tcPr>
            <w:shd w:val="clear" w:color="auto" w:fill="ffffff"/>
            <w:tcBorders>
              <w:top w:val="single" w:color="000000" w:sz="4" w:space="0"/>
              <w:left w:val="single" w:color="000000" w:sz="4" w:space="0"/>
              <w:bottom w:val="single" w:color="000000" w:sz="4" w:space="0"/>
              <w:right w:val="single" w:color="000000" w:sz="4" w:space="0"/>
            </w:tcBorders>
            <w:tcW w:w="5065"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预埋硬塑料管，Φ50</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bidi="ar"/>
              </w:rPr>
              <w:t xml:space="preserve">28</w:t>
            </w:r>
            <w:r/>
          </w:p>
        </w:tc>
        <w:tc>
          <w:tcPr>
            <w:shd w:val="clear" w:color="auto" w:fill="ffffff"/>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08"/>
        </w:trPr>
        <w:tc>
          <w:tcPr>
            <w:shd w:val="clear" w:color="auto" w:fill="ffffff"/>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85</w:t>
            </w:r>
            <w:r/>
          </w:p>
        </w:tc>
        <w:tc>
          <w:tcPr>
            <w:shd w:val="clear" w:color="auto" w:fill="ffffff"/>
            <w:tcBorders>
              <w:top w:val="single" w:color="000000" w:sz="4" w:space="0"/>
              <w:left w:val="single" w:color="000000" w:sz="4" w:space="0"/>
              <w:bottom w:val="single" w:color="000000" w:sz="4" w:space="0"/>
              <w:right w:val="single" w:color="000000" w:sz="4" w:space="0"/>
            </w:tcBorders>
            <w:tcW w:w="5065"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检查井，井圈井盖700*700</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bidi="ar"/>
              </w:rPr>
              <w:t xml:space="preserve">500</w:t>
            </w:r>
            <w:r/>
          </w:p>
        </w:tc>
        <w:tc>
          <w:tcPr>
            <w:shd w:val="clear" w:color="auto" w:fill="ffffff"/>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座</w:t>
            </w:r>
            <w:r/>
          </w:p>
        </w:tc>
        <w:tc>
          <w:tcPr>
            <w:shd w:val="clear" w:color="auto" w:fill="ffffff"/>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08"/>
        </w:trPr>
        <w:tc>
          <w:tcPr>
            <w:shd w:val="clear" w:color="auto" w:fill="ffffff"/>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86</w:t>
            </w:r>
            <w:r/>
          </w:p>
        </w:tc>
        <w:tc>
          <w:tcPr>
            <w:shd w:val="clear" w:color="auto" w:fill="ffffff"/>
            <w:tcBorders>
              <w:top w:val="single" w:color="000000" w:sz="4" w:space="0"/>
              <w:left w:val="single" w:color="000000" w:sz="4" w:space="0"/>
              <w:bottom w:val="single" w:color="000000" w:sz="4" w:space="0"/>
              <w:right w:val="single" w:color="000000" w:sz="4" w:space="0"/>
            </w:tcBorders>
            <w:tcW w:w="5065"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检查井，井圈井盖400*400</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bidi="ar"/>
              </w:rPr>
              <w:t xml:space="preserve">360</w:t>
            </w:r>
            <w:r/>
          </w:p>
        </w:tc>
        <w:tc>
          <w:tcPr>
            <w:shd w:val="clear" w:color="auto" w:fill="ffffff"/>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座</w:t>
            </w:r>
            <w:r/>
          </w:p>
        </w:tc>
        <w:tc>
          <w:tcPr>
            <w:shd w:val="clear" w:color="auto" w:fill="ffffff"/>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08"/>
        </w:trPr>
        <w:tc>
          <w:tcPr>
            <w:shd w:val="clear" w:color="auto" w:fill="ffffff"/>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87</w:t>
            </w:r>
            <w:r/>
          </w:p>
        </w:tc>
        <w:tc>
          <w:tcPr>
            <w:shd w:val="clear" w:color="auto" w:fill="ffffff"/>
            <w:tcBorders>
              <w:top w:val="single" w:color="000000" w:sz="4" w:space="0"/>
              <w:left w:val="single" w:color="000000" w:sz="4" w:space="0"/>
              <w:bottom w:val="single" w:color="000000" w:sz="4" w:space="0"/>
              <w:right w:val="single" w:color="000000" w:sz="4" w:space="0"/>
            </w:tcBorders>
            <w:tcW w:w="5065"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过街管道牵引，PE100*2</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bidi="ar"/>
              </w:rPr>
              <w:t xml:space="preserve">250</w:t>
            </w:r>
            <w:r/>
          </w:p>
        </w:tc>
        <w:tc>
          <w:tcPr>
            <w:shd w:val="clear" w:color="auto" w:fill="ffffff"/>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70"/>
        </w:trPr>
        <w:tc>
          <w:tcPr>
            <w:gridSpan w:val="5"/>
            <w:shd w:val="clear" w:color="auto" w:fill="ffffff"/>
            <w:tcBorders>
              <w:top w:val="single" w:color="000000" w:sz="4" w:space="0"/>
              <w:left w:val="single" w:color="000000" w:sz="4" w:space="0"/>
              <w:bottom w:val="single" w:color="000000" w:sz="4" w:space="0"/>
              <w:right w:val="single" w:color="000000" w:sz="4" w:space="0"/>
            </w:tcBorders>
            <w:tcW w:w="9224"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电子警察部分</w:t>
            </w:r>
            <w:r/>
          </w:p>
        </w:tc>
      </w:tr>
      <w:tr>
        <w:trPr>
          <w:trHeight w:val="615"/>
        </w:trPr>
        <w:tc>
          <w:tcPr>
            <w:shd w:val="clear" w:color="auto" w:fill="ffffff"/>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5065"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标的名称</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控制价</w:t>
            </w:r>
            <w:r/>
          </w:p>
        </w:tc>
        <w:tc>
          <w:tcPr>
            <w:shd w:val="clear" w:color="auto" w:fill="ffffff"/>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b/>
                <w:bCs/>
                <w:color w:val="000000"/>
                <w:sz w:val="24"/>
                <w:highlight w:val="none"/>
                <w:lang w:bidi="ar"/>
              </w:rPr>
            </w:pPr>
            <w:r>
              <w:rPr>
                <w:rFonts w:hint="eastAsia" w:ascii="宋体" w:hAnsi="宋体" w:cs="宋体"/>
                <w:b/>
                <w:bCs/>
                <w:color w:val="000000"/>
                <w:sz w:val="24"/>
                <w:highlight w:val="none"/>
                <w:lang w:bidi="ar"/>
              </w:rPr>
              <w:t xml:space="preserve">计量</w:t>
            </w:r>
            <w:r/>
          </w:p>
          <w:p>
            <w:pPr>
              <w:jc w:val="center"/>
              <w:keepLines w:val="0"/>
              <w:keepNext w:val="0"/>
              <w:pageBreakBefore w:val="0"/>
              <w:spacing w:after="0" w:line="240" w:lineRule="auto"/>
              <w:widowControl w:val="off"/>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单位</w:t>
            </w:r>
            <w:r/>
          </w:p>
        </w:tc>
        <w:tc>
          <w:tcPr>
            <w:shd w:val="clear" w:color="auto" w:fill="ffffff"/>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备注</w:t>
            </w:r>
            <w:r/>
          </w:p>
        </w:tc>
      </w:tr>
      <w:tr>
        <w:trPr>
          <w:trHeight w:val="615"/>
        </w:trPr>
        <w:tc>
          <w:tcPr>
            <w:shd w:val="clear" w:color="auto" w:fill="ffffff"/>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88</w:t>
            </w:r>
            <w:r/>
          </w:p>
        </w:tc>
        <w:tc>
          <w:tcPr>
            <w:shd w:val="clear" w:color="auto" w:fill="ffffff"/>
            <w:tcBorders>
              <w:top w:val="single" w:color="000000" w:sz="4" w:space="0"/>
              <w:left w:val="single" w:color="000000" w:sz="4" w:space="0"/>
              <w:bottom w:val="single" w:color="000000" w:sz="4" w:space="0"/>
              <w:right w:val="single" w:color="000000" w:sz="4" w:space="0"/>
            </w:tcBorders>
            <w:tcW w:w="5065"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电警杆，立杆300*300*8*7000mm,上横杆160-260*6*8000mm</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bidi="ar"/>
              </w:rPr>
              <w:t xml:space="preserve">9500</w:t>
            </w:r>
            <w:r/>
          </w:p>
        </w:tc>
        <w:tc>
          <w:tcPr>
            <w:shd w:val="clear" w:color="auto" w:fill="ffffff"/>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923"/>
        </w:trPr>
        <w:tc>
          <w:tcPr>
            <w:shd w:val="clear" w:color="auto" w:fill="ffffff"/>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89</w:t>
            </w:r>
            <w:r/>
          </w:p>
        </w:tc>
        <w:tc>
          <w:tcPr>
            <w:shd w:val="clear" w:color="auto" w:fill="ffffff"/>
            <w:tcBorders>
              <w:top w:val="single" w:color="000000" w:sz="4" w:space="0"/>
              <w:left w:val="single" w:color="000000" w:sz="4" w:space="0"/>
              <w:bottom w:val="single" w:color="000000" w:sz="4" w:space="0"/>
              <w:right w:val="single" w:color="000000" w:sz="4" w:space="0"/>
            </w:tcBorders>
            <w:tcW w:w="5065"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电警杆，立杆八角260-300*8mm*6800mm，横臂140-250*6mm*8000mm</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bidi="ar"/>
              </w:rPr>
              <w:t xml:space="preserve">9000</w:t>
            </w:r>
            <w:r/>
          </w:p>
        </w:tc>
        <w:tc>
          <w:tcPr>
            <w:shd w:val="clear" w:color="auto" w:fill="ffffff"/>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003"/>
        </w:trPr>
        <w:tc>
          <w:tcPr>
            <w:shd w:val="clear" w:color="auto" w:fill="ffffff"/>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90</w:t>
            </w:r>
            <w:r/>
          </w:p>
        </w:tc>
        <w:tc>
          <w:tcPr>
            <w:shd w:val="clear" w:color="auto" w:fill="ffffff"/>
            <w:tcBorders>
              <w:top w:val="single" w:color="000000" w:sz="4" w:space="0"/>
              <w:left w:val="single" w:color="000000" w:sz="4" w:space="0"/>
              <w:bottom w:val="single" w:color="000000" w:sz="4" w:space="0"/>
              <w:right w:val="single" w:color="000000" w:sz="4" w:space="0"/>
            </w:tcBorders>
            <w:tcW w:w="5065"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路口电子警察机柜，隔热防潮、防水、防尘、防腐；喷塑，独立漏电保护，含线架、线槽、线排、自动温控风扇、空开等</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bidi="ar"/>
              </w:rPr>
              <w:t xml:space="preserve">4500</w:t>
            </w:r>
            <w:r/>
          </w:p>
        </w:tc>
        <w:tc>
          <w:tcPr>
            <w:shd w:val="clear" w:color="auto" w:fill="ffffff"/>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23"/>
        </w:trPr>
        <w:tc>
          <w:tcPr>
            <w:shd w:val="clear" w:color="auto" w:fill="ffffff"/>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91</w:t>
            </w:r>
            <w:r/>
          </w:p>
        </w:tc>
        <w:tc>
          <w:tcPr>
            <w:shd w:val="clear" w:color="auto" w:fill="ffffff"/>
            <w:tcBorders>
              <w:top w:val="single" w:color="000000" w:sz="4" w:space="0"/>
              <w:left w:val="single" w:color="000000" w:sz="4" w:space="0"/>
              <w:bottom w:val="single" w:color="000000" w:sz="4" w:space="0"/>
              <w:right w:val="single" w:color="000000" w:sz="4" w:space="0"/>
            </w:tcBorders>
            <w:tcW w:w="5065"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P10LED显示屏，红黄绿三色显示</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bidi="ar"/>
              </w:rPr>
              <w:t xml:space="preserve">7500</w:t>
            </w:r>
            <w:r/>
          </w:p>
        </w:tc>
        <w:tc>
          <w:tcPr>
            <w:shd w:val="clear" w:color="auto" w:fill="ffffff"/>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36"/>
        </w:trPr>
        <w:tc>
          <w:tcPr>
            <w:shd w:val="clear" w:color="auto" w:fill="ffffff"/>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92</w:t>
            </w:r>
            <w:r/>
          </w:p>
        </w:tc>
        <w:tc>
          <w:tcPr>
            <w:shd w:val="clear" w:color="auto" w:fill="ffffff"/>
            <w:tcBorders>
              <w:top w:val="single" w:color="000000" w:sz="4" w:space="0"/>
              <w:left w:val="single" w:color="000000" w:sz="4" w:space="0"/>
              <w:bottom w:val="single" w:color="000000" w:sz="4" w:space="0"/>
              <w:right w:val="single" w:color="000000" w:sz="4" w:space="0"/>
            </w:tcBorders>
            <w:tcW w:w="5065"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车辆检测器（4路）</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2000</w:t>
            </w:r>
            <w:r/>
          </w:p>
        </w:tc>
        <w:tc>
          <w:tcPr>
            <w:shd w:val="clear" w:color="auto" w:fill="ffffff"/>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08"/>
        </w:trPr>
        <w:tc>
          <w:tcPr>
            <w:shd w:val="clear" w:color="auto" w:fill="ffffff"/>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93</w:t>
            </w:r>
            <w:r/>
          </w:p>
        </w:tc>
        <w:tc>
          <w:tcPr>
            <w:shd w:val="clear" w:color="auto" w:fill="ffffff"/>
            <w:tcBorders>
              <w:top w:val="single" w:color="000000" w:sz="4" w:space="0"/>
              <w:left w:val="single" w:color="000000" w:sz="4" w:space="0"/>
              <w:bottom w:val="single" w:color="000000" w:sz="4" w:space="0"/>
              <w:right w:val="single" w:color="000000" w:sz="4" w:space="0"/>
            </w:tcBorders>
            <w:tcW w:w="5065"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车辆检测器（8路）</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2800</w:t>
            </w:r>
            <w:r/>
          </w:p>
        </w:tc>
        <w:tc>
          <w:tcPr>
            <w:shd w:val="clear" w:color="auto" w:fill="ffffff"/>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08"/>
        </w:trPr>
        <w:tc>
          <w:tcPr>
            <w:shd w:val="clear" w:color="auto" w:fill="ffffff"/>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94</w:t>
            </w:r>
            <w:r/>
          </w:p>
        </w:tc>
        <w:tc>
          <w:tcPr>
            <w:shd w:val="clear" w:color="auto" w:fill="ffffff"/>
            <w:tcBorders>
              <w:top w:val="single" w:color="000000" w:sz="4" w:space="0"/>
              <w:left w:val="single" w:color="000000" w:sz="4" w:space="0"/>
              <w:bottom w:val="single" w:color="000000" w:sz="4" w:space="0"/>
              <w:right w:val="single" w:color="000000" w:sz="4" w:space="0"/>
            </w:tcBorders>
            <w:tcW w:w="5065"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900万电警抓拍单元</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bidi="ar"/>
              </w:rPr>
              <w:t xml:space="preserve">9800</w:t>
            </w:r>
            <w:r/>
          </w:p>
        </w:tc>
        <w:tc>
          <w:tcPr>
            <w:shd w:val="clear" w:color="auto" w:fill="ffffff"/>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08"/>
        </w:trPr>
        <w:tc>
          <w:tcPr>
            <w:shd w:val="clear" w:color="auto" w:fill="ffffff"/>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95</w:t>
            </w:r>
            <w:r/>
          </w:p>
        </w:tc>
        <w:tc>
          <w:tcPr>
            <w:shd w:val="clear" w:color="auto" w:fill="ffffff"/>
            <w:tcBorders>
              <w:top w:val="single" w:color="000000" w:sz="4" w:space="0"/>
              <w:left w:val="single" w:color="000000" w:sz="4" w:space="0"/>
              <w:bottom w:val="single" w:color="000000" w:sz="4" w:space="0"/>
              <w:right w:val="single" w:color="000000" w:sz="4" w:space="0"/>
            </w:tcBorders>
            <w:tcW w:w="5065"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500万电警抓拍单元</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bidi="ar"/>
              </w:rPr>
              <w:t xml:space="preserve">8000</w:t>
            </w:r>
            <w:r/>
          </w:p>
        </w:tc>
        <w:tc>
          <w:tcPr>
            <w:shd w:val="clear" w:color="auto" w:fill="ffffff"/>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08"/>
        </w:trPr>
        <w:tc>
          <w:tcPr>
            <w:shd w:val="clear" w:color="auto" w:fill="ffffff"/>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96</w:t>
            </w:r>
            <w:r/>
          </w:p>
        </w:tc>
        <w:tc>
          <w:tcPr>
            <w:shd w:val="clear" w:color="auto" w:fill="ffffff"/>
            <w:tcBorders>
              <w:top w:val="single" w:color="000000" w:sz="4" w:space="0"/>
              <w:left w:val="single" w:color="000000" w:sz="4" w:space="0"/>
              <w:bottom w:val="single" w:color="000000" w:sz="4" w:space="0"/>
              <w:right w:val="single" w:color="000000" w:sz="4" w:space="0"/>
            </w:tcBorders>
            <w:tcW w:w="5065"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400万交通违章检测球机</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bidi="ar"/>
              </w:rPr>
              <w:t xml:space="preserve">10000</w:t>
            </w:r>
            <w:r/>
          </w:p>
        </w:tc>
        <w:tc>
          <w:tcPr>
            <w:shd w:val="clear" w:color="auto" w:fill="ffffff"/>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08"/>
        </w:trPr>
        <w:tc>
          <w:tcPr>
            <w:shd w:val="clear" w:color="auto" w:fill="ffffff"/>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97</w:t>
            </w:r>
            <w:r/>
          </w:p>
        </w:tc>
        <w:tc>
          <w:tcPr>
            <w:shd w:val="clear" w:color="auto" w:fill="ffffff"/>
            <w:tcBorders>
              <w:top w:val="single" w:color="000000" w:sz="4" w:space="0"/>
              <w:left w:val="single" w:color="000000" w:sz="4" w:space="0"/>
              <w:bottom w:val="single" w:color="000000" w:sz="4" w:space="0"/>
              <w:right w:val="single" w:color="000000" w:sz="4" w:space="0"/>
            </w:tcBorders>
            <w:tcW w:w="5065"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终端服务器，硬盘6T</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8000</w:t>
            </w:r>
            <w:r/>
          </w:p>
        </w:tc>
        <w:tc>
          <w:tcPr>
            <w:shd w:val="clear" w:color="auto" w:fill="ffffff"/>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08"/>
        </w:trPr>
        <w:tc>
          <w:tcPr>
            <w:shd w:val="clear" w:color="auto" w:fill="ffffff"/>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98</w:t>
            </w:r>
            <w:r/>
          </w:p>
        </w:tc>
        <w:tc>
          <w:tcPr>
            <w:shd w:val="clear" w:color="auto" w:fill="ffffff"/>
            <w:tcBorders>
              <w:top w:val="single" w:color="000000" w:sz="4" w:space="0"/>
              <w:left w:val="single" w:color="000000" w:sz="4" w:space="0"/>
              <w:bottom w:val="single" w:color="000000" w:sz="4" w:space="0"/>
              <w:right w:val="single" w:color="000000" w:sz="4" w:space="0"/>
            </w:tcBorders>
            <w:tcW w:w="5065"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测速雷达</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bidi="ar"/>
              </w:rPr>
              <w:t xml:space="preserve">6900</w:t>
            </w:r>
            <w:r/>
          </w:p>
        </w:tc>
        <w:tc>
          <w:tcPr>
            <w:shd w:val="clear" w:color="auto" w:fill="ffffff"/>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08"/>
        </w:trPr>
        <w:tc>
          <w:tcPr>
            <w:shd w:val="clear" w:color="auto" w:fill="ffffff"/>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99</w:t>
            </w:r>
            <w:r/>
          </w:p>
        </w:tc>
        <w:tc>
          <w:tcPr>
            <w:shd w:val="clear" w:color="auto" w:fill="ffffff"/>
            <w:tcBorders>
              <w:top w:val="single" w:color="000000" w:sz="4" w:space="0"/>
              <w:left w:val="single" w:color="000000" w:sz="4" w:space="0"/>
              <w:bottom w:val="single" w:color="000000" w:sz="4" w:space="0"/>
              <w:right w:val="single" w:color="000000" w:sz="4" w:space="0"/>
            </w:tcBorders>
            <w:tcW w:w="5065"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企业级千兆5口交换机</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500</w:t>
            </w:r>
            <w:r/>
          </w:p>
        </w:tc>
        <w:tc>
          <w:tcPr>
            <w:shd w:val="clear" w:color="auto" w:fill="ffffff"/>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08"/>
        </w:trPr>
        <w:tc>
          <w:tcPr>
            <w:shd w:val="clear" w:color="auto" w:fill="ffffff"/>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100</w:t>
            </w:r>
            <w:r/>
          </w:p>
        </w:tc>
        <w:tc>
          <w:tcPr>
            <w:shd w:val="clear" w:color="auto" w:fill="ffffff"/>
            <w:tcBorders>
              <w:top w:val="single" w:color="000000" w:sz="4" w:space="0"/>
              <w:left w:val="single" w:color="000000" w:sz="4" w:space="0"/>
              <w:bottom w:val="single" w:color="000000" w:sz="4" w:space="0"/>
              <w:right w:val="single" w:color="000000" w:sz="4" w:space="0"/>
            </w:tcBorders>
            <w:tcW w:w="5065"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企业级千兆8口交换机</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800</w:t>
            </w:r>
            <w:r/>
          </w:p>
        </w:tc>
        <w:tc>
          <w:tcPr>
            <w:shd w:val="clear" w:color="auto" w:fill="ffffff"/>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08"/>
        </w:trPr>
        <w:tc>
          <w:tcPr>
            <w:shd w:val="clear" w:color="auto" w:fill="ffffff"/>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101</w:t>
            </w:r>
            <w:r/>
          </w:p>
        </w:tc>
        <w:tc>
          <w:tcPr>
            <w:shd w:val="clear" w:color="auto" w:fill="ffffff"/>
            <w:tcBorders>
              <w:top w:val="single" w:color="000000" w:sz="4" w:space="0"/>
              <w:left w:val="single" w:color="000000" w:sz="4" w:space="0"/>
              <w:bottom w:val="single" w:color="000000" w:sz="4" w:space="0"/>
              <w:right w:val="single" w:color="000000" w:sz="4" w:space="0"/>
            </w:tcBorders>
            <w:tcW w:w="5065"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电警车牌补光灯</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2000</w:t>
            </w:r>
            <w:r/>
          </w:p>
        </w:tc>
        <w:tc>
          <w:tcPr>
            <w:shd w:val="clear" w:color="auto" w:fill="ffffff"/>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08"/>
        </w:trPr>
        <w:tc>
          <w:tcPr>
            <w:shd w:val="clear" w:color="auto" w:fill="ffffff"/>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102</w:t>
            </w:r>
            <w:r/>
          </w:p>
        </w:tc>
        <w:tc>
          <w:tcPr>
            <w:shd w:val="clear" w:color="auto" w:fill="ffffff"/>
            <w:tcBorders>
              <w:top w:val="single" w:color="000000" w:sz="4" w:space="0"/>
              <w:left w:val="single" w:color="000000" w:sz="4" w:space="0"/>
              <w:bottom w:val="single" w:color="000000" w:sz="4" w:space="0"/>
              <w:right w:val="single" w:color="000000" w:sz="4" w:space="0"/>
            </w:tcBorders>
            <w:tcW w:w="5065"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卡口爆闪补光灯</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bidi="ar"/>
              </w:rPr>
              <w:t xml:space="preserve">2300</w:t>
            </w:r>
            <w:r/>
          </w:p>
        </w:tc>
        <w:tc>
          <w:tcPr>
            <w:shd w:val="clear" w:color="auto" w:fill="ffffff"/>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08"/>
        </w:trPr>
        <w:tc>
          <w:tcPr>
            <w:shd w:val="clear" w:color="auto" w:fill="ffffff"/>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103</w:t>
            </w:r>
            <w:r/>
          </w:p>
        </w:tc>
        <w:tc>
          <w:tcPr>
            <w:shd w:val="clear" w:color="auto" w:fill="ffffff"/>
            <w:tcBorders>
              <w:top w:val="single" w:color="000000" w:sz="4" w:space="0"/>
              <w:left w:val="single" w:color="000000" w:sz="4" w:space="0"/>
              <w:bottom w:val="single" w:color="000000" w:sz="4" w:space="0"/>
              <w:right w:val="single" w:color="000000" w:sz="4" w:space="0"/>
            </w:tcBorders>
            <w:tcW w:w="5065"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千兆光纤收发器</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550</w:t>
            </w:r>
            <w:r/>
          </w:p>
        </w:tc>
        <w:tc>
          <w:tcPr>
            <w:shd w:val="clear" w:color="auto" w:fill="ffffff"/>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对</w:t>
            </w:r>
            <w:r/>
          </w:p>
        </w:tc>
        <w:tc>
          <w:tcPr>
            <w:shd w:val="clear" w:color="auto" w:fill="ffffff"/>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08"/>
        </w:trPr>
        <w:tc>
          <w:tcPr>
            <w:shd w:val="clear" w:color="auto" w:fill="ffffff"/>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104</w:t>
            </w:r>
            <w:r/>
          </w:p>
        </w:tc>
        <w:tc>
          <w:tcPr>
            <w:shd w:val="clear" w:color="auto" w:fill="ffffff"/>
            <w:tcBorders>
              <w:top w:val="single" w:color="000000" w:sz="4" w:space="0"/>
              <w:left w:val="single" w:color="000000" w:sz="4" w:space="0"/>
              <w:bottom w:val="single" w:color="000000" w:sz="4" w:space="0"/>
              <w:right w:val="single" w:color="000000" w:sz="4" w:space="0"/>
            </w:tcBorders>
            <w:tcW w:w="5065"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服务器内存条16GB</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1550</w:t>
            </w:r>
            <w:r/>
          </w:p>
        </w:tc>
        <w:tc>
          <w:tcPr>
            <w:shd w:val="clear" w:color="auto" w:fill="ffffff"/>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根</w:t>
            </w:r>
            <w:r/>
          </w:p>
        </w:tc>
        <w:tc>
          <w:tcPr>
            <w:shd w:val="clear" w:color="auto" w:fill="ffffff"/>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08"/>
        </w:trPr>
        <w:tc>
          <w:tcPr>
            <w:shd w:val="clear" w:color="auto" w:fill="ffffff"/>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105</w:t>
            </w:r>
            <w:r/>
          </w:p>
        </w:tc>
        <w:tc>
          <w:tcPr>
            <w:shd w:val="clear" w:color="auto" w:fill="ffffff"/>
            <w:tcBorders>
              <w:top w:val="single" w:color="000000" w:sz="4" w:space="0"/>
              <w:left w:val="single" w:color="000000" w:sz="4" w:space="0"/>
              <w:bottom w:val="single" w:color="000000" w:sz="4" w:space="0"/>
              <w:right w:val="single" w:color="000000" w:sz="4" w:space="0"/>
            </w:tcBorders>
            <w:tcW w:w="5065"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企业级硬盘，6T</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1800</w:t>
            </w:r>
            <w:r/>
          </w:p>
        </w:tc>
        <w:tc>
          <w:tcPr>
            <w:shd w:val="clear" w:color="auto" w:fill="ffffff"/>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块</w:t>
            </w:r>
            <w:r/>
          </w:p>
        </w:tc>
        <w:tc>
          <w:tcPr>
            <w:shd w:val="clear" w:color="auto" w:fill="ffffff"/>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both"/>
              <w:keepLines w:val="0"/>
              <w:keepNext w:val="0"/>
              <w:pageBreakBefore w:val="0"/>
              <w:spacing w:after="0" w:line="240" w:lineRule="auto"/>
              <w:widowControl w:val="off"/>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    </w:t>
            </w:r>
            <w:r/>
          </w:p>
        </w:tc>
      </w:tr>
      <w:tr>
        <w:trPr>
          <w:trHeight w:val="308"/>
        </w:trPr>
        <w:tc>
          <w:tcPr>
            <w:shd w:val="clear" w:color="auto" w:fill="ffffff"/>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106</w:t>
            </w:r>
            <w:r/>
          </w:p>
        </w:tc>
        <w:tc>
          <w:tcPr>
            <w:shd w:val="clear" w:color="auto" w:fill="ffffff"/>
            <w:tcBorders>
              <w:top w:val="single" w:color="000000" w:sz="4" w:space="0"/>
              <w:left w:val="single" w:color="000000" w:sz="4" w:space="0"/>
              <w:bottom w:val="single" w:color="000000" w:sz="4" w:space="0"/>
              <w:right w:val="single" w:color="000000" w:sz="4" w:space="0"/>
            </w:tcBorders>
            <w:tcW w:w="5065"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电警相机电源适配器DC12V</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200</w:t>
            </w:r>
            <w:r/>
          </w:p>
        </w:tc>
        <w:tc>
          <w:tcPr>
            <w:shd w:val="clear" w:color="auto" w:fill="ffffff"/>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08"/>
        </w:trPr>
        <w:tc>
          <w:tcPr>
            <w:shd w:val="clear" w:color="auto" w:fill="ffffff"/>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107</w:t>
            </w:r>
            <w:r/>
          </w:p>
        </w:tc>
        <w:tc>
          <w:tcPr>
            <w:shd w:val="clear" w:color="auto" w:fill="ffffff"/>
            <w:tcBorders>
              <w:top w:val="single" w:color="000000" w:sz="4" w:space="0"/>
              <w:left w:val="single" w:color="000000" w:sz="4" w:space="0"/>
              <w:bottom w:val="single" w:color="000000" w:sz="4" w:space="0"/>
              <w:right w:val="single" w:color="000000" w:sz="4" w:space="0"/>
            </w:tcBorders>
            <w:tcW w:w="5065"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监控球机，终端服务器电源适配器AC24V</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300</w:t>
            </w:r>
            <w:r/>
          </w:p>
        </w:tc>
        <w:tc>
          <w:tcPr>
            <w:shd w:val="clear" w:color="auto" w:fill="ffffff"/>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08"/>
        </w:trPr>
        <w:tc>
          <w:tcPr>
            <w:shd w:val="clear" w:color="auto" w:fill="ffffff"/>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108</w:t>
            </w:r>
            <w:r/>
          </w:p>
        </w:tc>
        <w:tc>
          <w:tcPr>
            <w:shd w:val="clear" w:color="auto" w:fill="ffffff"/>
            <w:tcBorders>
              <w:top w:val="single" w:color="000000" w:sz="4" w:space="0"/>
              <w:left w:val="single" w:color="000000" w:sz="4" w:space="0"/>
              <w:bottom w:val="single" w:color="000000" w:sz="4" w:space="0"/>
              <w:right w:val="single" w:color="000000" w:sz="4" w:space="0"/>
            </w:tcBorders>
            <w:tcW w:w="5065"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交换机、收发器电源适配器，DC5V</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150</w:t>
            </w:r>
            <w:r/>
          </w:p>
        </w:tc>
        <w:tc>
          <w:tcPr>
            <w:shd w:val="clear" w:color="auto" w:fill="ffffff"/>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08"/>
        </w:trPr>
        <w:tc>
          <w:tcPr>
            <w:shd w:val="clear" w:color="auto" w:fill="ffffff"/>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109</w:t>
            </w:r>
            <w:r/>
          </w:p>
        </w:tc>
        <w:tc>
          <w:tcPr>
            <w:shd w:val="clear" w:color="auto" w:fill="ffffff"/>
            <w:tcBorders>
              <w:top w:val="single" w:color="000000" w:sz="4" w:space="0"/>
              <w:left w:val="single" w:color="000000" w:sz="4" w:space="0"/>
              <w:bottom w:val="single" w:color="000000" w:sz="4" w:space="0"/>
              <w:right w:val="single" w:color="000000" w:sz="4" w:space="0"/>
            </w:tcBorders>
            <w:tcW w:w="5065"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电源线RVV3*1.5</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08"/>
        </w:trPr>
        <w:tc>
          <w:tcPr>
            <w:shd w:val="clear" w:color="auto" w:fill="ffffff"/>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110</w:t>
            </w:r>
            <w:r/>
          </w:p>
        </w:tc>
        <w:tc>
          <w:tcPr>
            <w:shd w:val="clear" w:color="auto" w:fill="ffffff"/>
            <w:tcBorders>
              <w:top w:val="single" w:color="000000" w:sz="4" w:space="0"/>
              <w:left w:val="single" w:color="000000" w:sz="4" w:space="0"/>
              <w:bottom w:val="single" w:color="000000" w:sz="4" w:space="0"/>
              <w:right w:val="single" w:color="000000" w:sz="4" w:space="0"/>
            </w:tcBorders>
            <w:tcW w:w="5065"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单模4芯光缆</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bidi="ar"/>
              </w:rPr>
              <w:t xml:space="preserve">4.3</w:t>
            </w:r>
            <w:r/>
          </w:p>
        </w:tc>
        <w:tc>
          <w:tcPr>
            <w:shd w:val="clear" w:color="auto" w:fill="ffffff"/>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08"/>
        </w:trPr>
        <w:tc>
          <w:tcPr>
            <w:shd w:val="clear" w:color="auto" w:fill="ffffff"/>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111</w:t>
            </w:r>
            <w:r/>
          </w:p>
        </w:tc>
        <w:tc>
          <w:tcPr>
            <w:shd w:val="clear" w:color="auto" w:fill="ffffff"/>
            <w:tcBorders>
              <w:top w:val="single" w:color="000000" w:sz="4" w:space="0"/>
              <w:left w:val="single" w:color="000000" w:sz="4" w:space="0"/>
              <w:bottom w:val="single" w:color="000000" w:sz="4" w:space="0"/>
              <w:right w:val="single" w:color="000000" w:sz="4" w:space="0"/>
            </w:tcBorders>
            <w:tcW w:w="5065"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光纤熔接</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bidi="ar"/>
              </w:rPr>
              <w:t xml:space="preserve">90</w:t>
            </w:r>
            <w:r/>
          </w:p>
        </w:tc>
        <w:tc>
          <w:tcPr>
            <w:shd w:val="clear" w:color="auto" w:fill="ffffff"/>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芯</w:t>
            </w:r>
            <w:r/>
          </w:p>
        </w:tc>
        <w:tc>
          <w:tcPr>
            <w:shd w:val="clear" w:color="auto" w:fill="ffffff"/>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08"/>
        </w:trPr>
        <w:tc>
          <w:tcPr>
            <w:shd w:val="clear" w:color="auto" w:fill="ffffff"/>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112</w:t>
            </w:r>
            <w:r/>
          </w:p>
        </w:tc>
        <w:tc>
          <w:tcPr>
            <w:shd w:val="clear" w:color="auto" w:fill="ffffff"/>
            <w:tcBorders>
              <w:top w:val="single" w:color="000000" w:sz="4" w:space="0"/>
              <w:left w:val="single" w:color="000000" w:sz="4" w:space="0"/>
              <w:bottom w:val="single" w:color="000000" w:sz="4" w:space="0"/>
              <w:right w:val="single" w:color="000000" w:sz="4" w:space="0"/>
            </w:tcBorders>
            <w:tcW w:w="5065"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光纤熔接盒</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40</w:t>
            </w:r>
            <w:r/>
          </w:p>
        </w:tc>
        <w:tc>
          <w:tcPr>
            <w:shd w:val="clear" w:color="auto" w:fill="ffffff"/>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08"/>
        </w:trPr>
        <w:tc>
          <w:tcPr>
            <w:shd w:val="clear" w:color="auto" w:fill="ffffff"/>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113</w:t>
            </w:r>
            <w:r/>
          </w:p>
        </w:tc>
        <w:tc>
          <w:tcPr>
            <w:shd w:val="clear" w:color="auto" w:fill="ffffff"/>
            <w:tcBorders>
              <w:top w:val="single" w:color="000000" w:sz="4" w:space="0"/>
              <w:left w:val="single" w:color="000000" w:sz="4" w:space="0"/>
              <w:bottom w:val="single" w:color="000000" w:sz="4" w:space="0"/>
              <w:right w:val="single" w:color="000000" w:sz="4" w:space="0"/>
            </w:tcBorders>
            <w:tcW w:w="5065"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光纤跳线SC-SC,3m</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跟</w:t>
            </w:r>
            <w:r/>
          </w:p>
        </w:tc>
        <w:tc>
          <w:tcPr>
            <w:shd w:val="clear" w:color="auto" w:fill="ffffff"/>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08"/>
        </w:trPr>
        <w:tc>
          <w:tcPr>
            <w:shd w:val="clear" w:color="auto" w:fill="ffffff"/>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114</w:t>
            </w:r>
            <w:r/>
          </w:p>
        </w:tc>
        <w:tc>
          <w:tcPr>
            <w:shd w:val="clear" w:color="auto" w:fill="ffffff"/>
            <w:tcBorders>
              <w:top w:val="single" w:color="000000" w:sz="4" w:space="0"/>
              <w:left w:val="single" w:color="000000" w:sz="4" w:space="0"/>
              <w:bottom w:val="single" w:color="000000" w:sz="4" w:space="0"/>
              <w:right w:val="single" w:color="000000" w:sz="4" w:space="0"/>
            </w:tcBorders>
            <w:tcW w:w="5065"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超五类网线</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08"/>
        </w:trPr>
        <w:tc>
          <w:tcPr>
            <w:shd w:val="clear" w:color="auto" w:fill="ffffff"/>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115</w:t>
            </w:r>
            <w:r/>
          </w:p>
        </w:tc>
        <w:tc>
          <w:tcPr>
            <w:shd w:val="clear" w:color="auto" w:fill="ffffff"/>
            <w:tcBorders>
              <w:top w:val="single" w:color="000000" w:sz="4" w:space="0"/>
              <w:left w:val="single" w:color="000000" w:sz="4" w:space="0"/>
              <w:bottom w:val="single" w:color="000000" w:sz="4" w:space="0"/>
              <w:right w:val="single" w:color="000000" w:sz="4" w:space="0"/>
            </w:tcBorders>
            <w:tcW w:w="5065"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测速检测线圈</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1500</w:t>
            </w:r>
            <w:r/>
          </w:p>
        </w:tc>
        <w:tc>
          <w:tcPr>
            <w:shd w:val="clear" w:color="auto" w:fill="ffffff"/>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08"/>
        </w:trPr>
        <w:tc>
          <w:tcPr>
            <w:shd w:val="clear" w:color="auto" w:fill="ffffff"/>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116</w:t>
            </w:r>
            <w:r/>
          </w:p>
        </w:tc>
        <w:tc>
          <w:tcPr>
            <w:shd w:val="clear" w:color="auto" w:fill="ffffff"/>
            <w:tcBorders>
              <w:top w:val="single" w:color="000000" w:sz="4" w:space="0"/>
              <w:left w:val="single" w:color="000000" w:sz="4" w:space="0"/>
              <w:bottom w:val="single" w:color="000000" w:sz="4" w:space="0"/>
              <w:right w:val="single" w:color="000000" w:sz="4" w:space="0"/>
            </w:tcBorders>
            <w:tcW w:w="5065"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抱杆机箱</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bidi="ar"/>
              </w:rPr>
              <w:t xml:space="preserve">500</w:t>
            </w:r>
            <w:r/>
          </w:p>
        </w:tc>
        <w:tc>
          <w:tcPr>
            <w:shd w:val="clear" w:color="auto" w:fill="ffffff"/>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08"/>
        </w:trPr>
        <w:tc>
          <w:tcPr>
            <w:shd w:val="clear" w:color="auto" w:fill="ffffff"/>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117</w:t>
            </w:r>
            <w:r/>
          </w:p>
        </w:tc>
        <w:tc>
          <w:tcPr>
            <w:shd w:val="clear" w:color="auto" w:fill="ffffff"/>
            <w:tcBorders>
              <w:top w:val="single" w:color="000000" w:sz="4" w:space="0"/>
              <w:left w:val="single" w:color="000000" w:sz="4" w:space="0"/>
              <w:bottom w:val="single" w:color="000000" w:sz="4" w:space="0"/>
              <w:right w:val="single" w:color="000000" w:sz="4" w:space="0"/>
            </w:tcBorders>
            <w:tcW w:w="5065"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电源防雷器</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300</w:t>
            </w:r>
            <w:r/>
          </w:p>
        </w:tc>
        <w:tc>
          <w:tcPr>
            <w:shd w:val="clear" w:color="auto" w:fill="ffffff"/>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750"/>
        </w:trPr>
        <w:tc>
          <w:tcPr>
            <w:gridSpan w:val="5"/>
            <w:shd w:val="clear" w:color="auto" w:fill="ffffff"/>
            <w:tcBorders>
              <w:top w:val="single" w:color="000000" w:sz="4" w:space="0"/>
              <w:left w:val="single" w:color="000000" w:sz="4" w:space="0"/>
              <w:bottom w:val="single" w:color="000000" w:sz="4" w:space="0"/>
              <w:right w:val="single" w:color="000000" w:sz="4" w:space="0"/>
            </w:tcBorders>
            <w:tcW w:w="9224"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隐患整改部分</w:t>
            </w:r>
            <w:r/>
          </w:p>
        </w:tc>
      </w:tr>
      <w:tr>
        <w:trPr>
          <w:trHeight w:val="615"/>
        </w:trPr>
        <w:tc>
          <w:tcPr>
            <w:shd w:val="clear" w:color="auto" w:fill="ffffff"/>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5065"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标的名称</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控制价</w:t>
            </w:r>
            <w:r/>
          </w:p>
        </w:tc>
        <w:tc>
          <w:tcPr>
            <w:shd w:val="clear" w:color="auto" w:fill="ffffff"/>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b/>
                <w:bCs/>
                <w:color w:val="000000"/>
                <w:sz w:val="24"/>
                <w:highlight w:val="none"/>
                <w:lang w:bidi="ar"/>
              </w:rPr>
            </w:pPr>
            <w:r>
              <w:rPr>
                <w:rFonts w:hint="eastAsia" w:ascii="宋体" w:hAnsi="宋体" w:cs="宋体"/>
                <w:b/>
                <w:bCs/>
                <w:color w:val="000000"/>
                <w:sz w:val="24"/>
                <w:highlight w:val="none"/>
                <w:lang w:bidi="ar"/>
              </w:rPr>
              <w:t xml:space="preserve">计量</w:t>
            </w:r>
            <w:r/>
          </w:p>
          <w:p>
            <w:pPr>
              <w:jc w:val="center"/>
              <w:keepLines w:val="0"/>
              <w:keepNext w:val="0"/>
              <w:pageBreakBefore w:val="0"/>
              <w:spacing w:after="0" w:line="240" w:lineRule="auto"/>
              <w:widowControl w:val="off"/>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单位</w:t>
            </w:r>
            <w:r/>
          </w:p>
        </w:tc>
        <w:tc>
          <w:tcPr>
            <w:shd w:val="clear" w:color="auto" w:fill="ffffff"/>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备注</w:t>
            </w:r>
            <w:r/>
          </w:p>
        </w:tc>
      </w:tr>
      <w:tr>
        <w:trPr>
          <w:trHeight w:val="308"/>
        </w:trPr>
        <w:tc>
          <w:tcPr>
            <w:shd w:val="clear" w:color="auto" w:fill="ffffff"/>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118</w:t>
            </w:r>
            <w:r/>
          </w:p>
        </w:tc>
        <w:tc>
          <w:tcPr>
            <w:shd w:val="clear" w:color="auto" w:fill="ffffff"/>
            <w:tcBorders>
              <w:top w:val="single" w:color="000000" w:sz="4" w:space="0"/>
              <w:left w:val="single" w:color="000000" w:sz="4" w:space="0"/>
              <w:bottom w:val="single" w:color="000000" w:sz="4" w:space="0"/>
              <w:right w:val="single" w:color="000000" w:sz="4" w:space="0"/>
            </w:tcBorders>
            <w:tcW w:w="5065"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城市中央隔离护栏片3120*665*2.5</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180</w:t>
            </w:r>
            <w:r/>
          </w:p>
        </w:tc>
        <w:tc>
          <w:tcPr>
            <w:shd w:val="clear" w:color="auto" w:fill="ffffff"/>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08"/>
        </w:trPr>
        <w:tc>
          <w:tcPr>
            <w:shd w:val="clear" w:color="auto" w:fill="ffffff"/>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119</w:t>
            </w:r>
            <w:r/>
          </w:p>
        </w:tc>
        <w:tc>
          <w:tcPr>
            <w:shd w:val="clear" w:color="auto" w:fill="ffffff"/>
            <w:tcBorders>
              <w:top w:val="single" w:color="000000" w:sz="4" w:space="0"/>
              <w:left w:val="single" w:color="000000" w:sz="4" w:space="0"/>
              <w:bottom w:val="single" w:color="000000" w:sz="4" w:space="0"/>
              <w:right w:val="single" w:color="000000" w:sz="4" w:space="0"/>
            </w:tcBorders>
            <w:tcW w:w="5065"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护栏立柱，常规80*80*2*1000</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bidi="ar"/>
              </w:rPr>
              <w:t xml:space="preserve">90</w:t>
            </w:r>
            <w:r/>
          </w:p>
        </w:tc>
        <w:tc>
          <w:tcPr>
            <w:shd w:val="clear" w:color="auto" w:fill="ffffff"/>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根</w:t>
            </w:r>
            <w:r/>
          </w:p>
        </w:tc>
        <w:tc>
          <w:tcPr>
            <w:shd w:val="clear" w:color="auto" w:fill="ffffff"/>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08"/>
        </w:trPr>
        <w:tc>
          <w:tcPr>
            <w:shd w:val="clear" w:color="auto" w:fill="ffffff"/>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120</w:t>
            </w:r>
            <w:r/>
          </w:p>
        </w:tc>
        <w:tc>
          <w:tcPr>
            <w:shd w:val="clear" w:color="auto" w:fill="ffffff"/>
            <w:tcBorders>
              <w:top w:val="single" w:color="000000" w:sz="4" w:space="0"/>
              <w:left w:val="single" w:color="000000" w:sz="4" w:space="0"/>
              <w:bottom w:val="single" w:color="000000" w:sz="4" w:space="0"/>
              <w:right w:val="single" w:color="000000" w:sz="4" w:space="0"/>
            </w:tcBorders>
            <w:tcW w:w="5065"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护栏立柱底座，高分子330*250</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bidi="ar"/>
              </w:rPr>
              <w:t xml:space="preserve">50</w:t>
            </w:r>
            <w:r/>
          </w:p>
        </w:tc>
        <w:tc>
          <w:tcPr>
            <w:shd w:val="clear" w:color="auto" w:fill="ffffff"/>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08"/>
        </w:trPr>
        <w:tc>
          <w:tcPr>
            <w:shd w:val="clear" w:color="auto" w:fill="ffffff"/>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121</w:t>
            </w:r>
            <w:r/>
          </w:p>
        </w:tc>
        <w:tc>
          <w:tcPr>
            <w:shd w:val="clear" w:color="auto" w:fill="ffffff"/>
            <w:tcBorders>
              <w:top w:val="single" w:color="000000" w:sz="4" w:space="0"/>
              <w:left w:val="single" w:color="000000" w:sz="4" w:space="0"/>
              <w:bottom w:val="single" w:color="000000" w:sz="4" w:space="0"/>
              <w:right w:val="single" w:color="000000" w:sz="4" w:space="0"/>
            </w:tcBorders>
            <w:tcW w:w="5065"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破损护栏拆除</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bidi="ar"/>
              </w:rPr>
              <w:t xml:space="preserve">30</w:t>
            </w:r>
            <w:r/>
          </w:p>
        </w:tc>
        <w:tc>
          <w:tcPr>
            <w:shd w:val="clear" w:color="auto" w:fill="ffffff"/>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08"/>
        </w:trPr>
        <w:tc>
          <w:tcPr>
            <w:shd w:val="clear" w:color="auto" w:fill="ffffff"/>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122</w:t>
            </w:r>
            <w:r/>
          </w:p>
        </w:tc>
        <w:tc>
          <w:tcPr>
            <w:shd w:val="clear" w:color="auto" w:fill="ffffff"/>
            <w:tcBorders>
              <w:top w:val="single" w:color="000000" w:sz="4" w:space="0"/>
              <w:left w:val="single" w:color="000000" w:sz="4" w:space="0"/>
              <w:bottom w:val="single" w:color="000000" w:sz="4" w:space="0"/>
              <w:right w:val="single" w:color="000000" w:sz="4" w:space="0"/>
            </w:tcBorders>
            <w:tcW w:w="5065"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护栏板校正</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bidi="ar"/>
              </w:rPr>
              <w:t xml:space="preserve">80</w:t>
            </w:r>
            <w:r/>
          </w:p>
        </w:tc>
        <w:tc>
          <w:tcPr>
            <w:shd w:val="clear" w:color="auto" w:fill="ffffff"/>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块</w:t>
            </w:r>
            <w:r/>
          </w:p>
        </w:tc>
        <w:tc>
          <w:tcPr>
            <w:shd w:val="clear" w:color="auto" w:fill="ffffff"/>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08"/>
        </w:trPr>
        <w:tc>
          <w:tcPr>
            <w:shd w:val="clear" w:color="auto" w:fill="ffffff"/>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123</w:t>
            </w:r>
            <w:r/>
          </w:p>
        </w:tc>
        <w:tc>
          <w:tcPr>
            <w:shd w:val="clear" w:color="auto" w:fill="ffffff"/>
            <w:tcBorders>
              <w:top w:val="single" w:color="000000" w:sz="4" w:space="0"/>
              <w:left w:val="single" w:color="000000" w:sz="4" w:space="0"/>
              <w:bottom w:val="single" w:color="000000" w:sz="4" w:space="0"/>
              <w:right w:val="single" w:color="000000" w:sz="4" w:space="0"/>
            </w:tcBorders>
            <w:tcW w:w="5065"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护栏立柱扶正</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bidi="ar"/>
              </w:rPr>
              <w:t xml:space="preserve">38</w:t>
            </w:r>
            <w:r/>
          </w:p>
        </w:tc>
        <w:tc>
          <w:tcPr>
            <w:shd w:val="clear" w:color="auto" w:fill="ffffff"/>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根</w:t>
            </w:r>
            <w:r/>
          </w:p>
        </w:tc>
        <w:tc>
          <w:tcPr>
            <w:shd w:val="clear" w:color="auto" w:fill="ffffff"/>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08"/>
        </w:trPr>
        <w:tc>
          <w:tcPr>
            <w:shd w:val="clear" w:color="auto" w:fill="ffffff"/>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124</w:t>
            </w:r>
            <w:r/>
          </w:p>
        </w:tc>
        <w:tc>
          <w:tcPr>
            <w:shd w:val="clear" w:color="auto" w:fill="ffffff"/>
            <w:tcBorders>
              <w:top w:val="single" w:color="000000" w:sz="4" w:space="0"/>
              <w:left w:val="single" w:color="000000" w:sz="4" w:space="0"/>
              <w:bottom w:val="single" w:color="000000" w:sz="4" w:space="0"/>
              <w:right w:val="single" w:color="000000" w:sz="4" w:space="0"/>
            </w:tcBorders>
            <w:tcW w:w="5065"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单立柱拆除\安装</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bidi="ar"/>
              </w:rPr>
              <w:t xml:space="preserve">500</w:t>
            </w:r>
            <w:r/>
          </w:p>
        </w:tc>
        <w:tc>
          <w:tcPr>
            <w:shd w:val="clear" w:color="auto" w:fill="ffffff"/>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08"/>
        </w:trPr>
        <w:tc>
          <w:tcPr>
            <w:shd w:val="clear" w:color="auto" w:fill="ffffff"/>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125</w:t>
            </w:r>
            <w:r/>
          </w:p>
        </w:tc>
        <w:tc>
          <w:tcPr>
            <w:shd w:val="clear" w:color="auto" w:fill="ffffff"/>
            <w:tcBorders>
              <w:top w:val="single" w:color="000000" w:sz="4" w:space="0"/>
              <w:left w:val="single" w:color="000000" w:sz="4" w:space="0"/>
              <w:bottom w:val="single" w:color="000000" w:sz="4" w:space="0"/>
              <w:right w:val="single" w:color="000000" w:sz="4" w:space="0"/>
            </w:tcBorders>
            <w:tcW w:w="5065"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悬臂式杆拆除\安装</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1000</w:t>
            </w:r>
            <w:r/>
          </w:p>
        </w:tc>
        <w:tc>
          <w:tcPr>
            <w:shd w:val="clear" w:color="auto" w:fill="ffffff"/>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08"/>
        </w:trPr>
        <w:tc>
          <w:tcPr>
            <w:shd w:val="clear" w:color="auto" w:fill="ffffff"/>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126</w:t>
            </w:r>
            <w:r/>
          </w:p>
        </w:tc>
        <w:tc>
          <w:tcPr>
            <w:shd w:val="clear" w:color="auto" w:fill="ffffff"/>
            <w:tcBorders>
              <w:top w:val="single" w:color="000000" w:sz="4" w:space="0"/>
              <w:left w:val="single" w:color="000000" w:sz="4" w:space="0"/>
              <w:bottom w:val="single" w:color="000000" w:sz="4" w:space="0"/>
              <w:right w:val="single" w:color="000000" w:sz="4" w:space="0"/>
            </w:tcBorders>
            <w:tcW w:w="5065"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安全设施拆除（吊机台班）</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bidi="ar"/>
              </w:rPr>
              <w:t xml:space="preserve">1600</w:t>
            </w:r>
            <w:r/>
          </w:p>
        </w:tc>
        <w:tc>
          <w:tcPr>
            <w:shd w:val="clear" w:color="auto" w:fill="ffffff"/>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台班</w:t>
            </w:r>
            <w:r/>
          </w:p>
        </w:tc>
        <w:tc>
          <w:tcPr>
            <w:shd w:val="clear" w:color="auto" w:fill="ffffff"/>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923"/>
        </w:trPr>
        <w:tc>
          <w:tcPr>
            <w:shd w:val="clear" w:color="auto" w:fill="ffffff"/>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127</w:t>
            </w:r>
            <w:r/>
          </w:p>
        </w:tc>
        <w:tc>
          <w:tcPr>
            <w:shd w:val="clear" w:color="auto" w:fill="ffffff"/>
            <w:tcBorders>
              <w:top w:val="single" w:color="000000" w:sz="4" w:space="0"/>
              <w:left w:val="single" w:color="000000" w:sz="4" w:space="0"/>
              <w:bottom w:val="single" w:color="000000" w:sz="4" w:space="0"/>
              <w:right w:val="single" w:color="000000" w:sz="4" w:space="0"/>
            </w:tcBorders>
            <w:tcW w:w="5065"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维修无主材（包括路口信号机调试，电子警察设备调试，小广告清除、杆件扶正、标志牌整形等）</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bidi="ar"/>
              </w:rPr>
              <w:t xml:space="preserve">260</w:t>
            </w:r>
            <w:r/>
          </w:p>
        </w:tc>
        <w:tc>
          <w:tcPr>
            <w:shd w:val="clear" w:color="auto" w:fill="ffffff"/>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次</w:t>
            </w:r>
            <w:r/>
          </w:p>
        </w:tc>
        <w:tc>
          <w:tcPr>
            <w:shd w:val="clear" w:color="auto" w:fill="ffffff"/>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08"/>
        </w:trPr>
        <w:tc>
          <w:tcPr>
            <w:shd w:val="clear" w:color="auto" w:fill="ffffff"/>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128</w:t>
            </w:r>
            <w:r/>
          </w:p>
        </w:tc>
        <w:tc>
          <w:tcPr>
            <w:shd w:val="clear" w:color="auto" w:fill="ffffff"/>
            <w:tcBorders>
              <w:top w:val="single" w:color="000000" w:sz="4" w:space="0"/>
              <w:left w:val="single" w:color="000000" w:sz="4" w:space="0"/>
              <w:bottom w:val="single" w:color="000000" w:sz="4" w:space="0"/>
              <w:right w:val="single" w:color="000000" w:sz="4" w:space="0"/>
            </w:tcBorders>
            <w:tcW w:w="5065"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可变车道标志牌</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bidi="ar"/>
              </w:rPr>
              <w:t xml:space="preserve">5000</w:t>
            </w:r>
            <w:r/>
          </w:p>
        </w:tc>
        <w:tc>
          <w:tcPr>
            <w:shd w:val="clear" w:color="auto" w:fill="ffffff"/>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08"/>
        </w:trPr>
        <w:tc>
          <w:tcPr>
            <w:shd w:val="clear" w:color="auto" w:fill="ffffff"/>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129</w:t>
            </w:r>
            <w:r/>
          </w:p>
        </w:tc>
        <w:tc>
          <w:tcPr>
            <w:shd w:val="clear" w:color="auto" w:fill="ffffff"/>
            <w:tcBorders>
              <w:top w:val="single" w:color="000000" w:sz="4" w:space="0"/>
              <w:left w:val="single" w:color="000000" w:sz="4" w:space="0"/>
              <w:bottom w:val="single" w:color="000000" w:sz="4" w:space="0"/>
              <w:right w:val="single" w:color="000000" w:sz="4" w:space="0"/>
            </w:tcBorders>
            <w:tcW w:w="5065"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更换信号机（利旧、包含安装调试）</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1000</w:t>
            </w:r>
            <w:r/>
          </w:p>
        </w:tc>
        <w:tc>
          <w:tcPr>
            <w:shd w:val="clear" w:color="auto" w:fill="ffffff"/>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08"/>
        </w:trPr>
        <w:tc>
          <w:tcPr>
            <w:shd w:val="clear" w:color="auto" w:fill="ffffff"/>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130</w:t>
            </w:r>
            <w:r/>
          </w:p>
        </w:tc>
        <w:tc>
          <w:tcPr>
            <w:shd w:val="clear" w:color="auto" w:fill="ffffff"/>
            <w:tcBorders>
              <w:top w:val="single" w:color="000000" w:sz="4" w:space="0"/>
              <w:left w:val="single" w:color="000000" w:sz="4" w:space="0"/>
              <w:bottom w:val="single" w:color="000000" w:sz="4" w:space="0"/>
              <w:right w:val="single" w:color="000000" w:sz="4" w:space="0"/>
            </w:tcBorders>
            <w:tcW w:w="5065"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哨兵预警系统</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20000</w:t>
            </w:r>
            <w:r/>
          </w:p>
        </w:tc>
        <w:tc>
          <w:tcPr>
            <w:shd w:val="clear" w:color="auto" w:fill="ffffff"/>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980"/>
        <w:keepLines w:val="0"/>
        <w:keepNext w:val="0"/>
        <w:pageBreakBefore w:val="0"/>
        <w:spacing w:before="240" w:after="240"/>
        <w:widowControl w:val="off"/>
        <w:rPr>
          <w:rStyle w:val="978"/>
          <w:rFonts w:hint="eastAsia"/>
          <w:highlight w:val="none"/>
        </w:rPr>
      </w:pPr>
      <w:r>
        <w:rPr>
          <w:rStyle w:val="978"/>
          <w:rFonts w:hint="eastAsia"/>
          <w:highlight w:val="none"/>
        </w:rPr>
        <w:t xml:space="preserve">四、技术规范依据</w:t>
      </w:r>
      <w:r/>
    </w:p>
    <w:p>
      <w:pPr>
        <w:pStyle w:val="980"/>
        <w:ind w:firstLine="480"/>
        <w:jc w:val="both"/>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highlight w:val="none"/>
        </w:rPr>
        <w:t xml:space="preserve">镇江经开区2026-2029年交通安全设施维护服务项目主要为交通标线</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标志</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信号灯</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电子警察</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护栏等交通设施维护，其主要产品需要满足以下技术规范及技术要求。</w:t>
      </w:r>
      <w:r/>
    </w:p>
    <w:p>
      <w:pPr>
        <w:pStyle w:val="980"/>
        <w:ind w:firstLine="480"/>
        <w:jc w:val="both"/>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highlight w:val="none"/>
        </w:rPr>
        <w:t xml:space="preserve">《中华人民共和国道路交通安全法》 </w:t>
      </w:r>
      <w:r/>
    </w:p>
    <w:p>
      <w:pPr>
        <w:pStyle w:val="980"/>
        <w:ind w:firstLine="480"/>
        <w:jc w:val="both"/>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highlight w:val="none"/>
        </w:rPr>
        <w:t xml:space="preserve">《中华人民共和国道路交通安全法实施条例》 </w:t>
      </w:r>
      <w:r/>
    </w:p>
    <w:p>
      <w:pPr>
        <w:pStyle w:val="980"/>
        <w:ind w:firstLine="480"/>
        <w:jc w:val="both"/>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highlight w:val="none"/>
        </w:rPr>
        <w:t xml:space="preserve">道路交通信号灯（GB14887-2011） </w:t>
      </w:r>
      <w:r/>
    </w:p>
    <w:p>
      <w:pPr>
        <w:pStyle w:val="980"/>
        <w:ind w:firstLine="480"/>
        <w:jc w:val="both"/>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highlight w:val="none"/>
        </w:rPr>
        <w:t xml:space="preserve">道路交通信号灯设置与安装规范（GB14886-2016） </w:t>
      </w:r>
      <w:r/>
    </w:p>
    <w:p>
      <w:pPr>
        <w:pStyle w:val="980"/>
        <w:ind w:firstLine="480"/>
        <w:jc w:val="both"/>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highlight w:val="none"/>
        </w:rPr>
        <w:t xml:space="preserve">道路交通信号控制机（GB25280-2016） </w:t>
      </w:r>
      <w:r/>
    </w:p>
    <w:p>
      <w:pPr>
        <w:pStyle w:val="980"/>
        <w:ind w:firstLine="480"/>
        <w:jc w:val="both"/>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highlight w:val="none"/>
        </w:rPr>
        <w:t xml:space="preserve">道路交通信号控制机安装规范( GA/T489-2016) </w:t>
      </w:r>
      <w:r/>
    </w:p>
    <w:p>
      <w:pPr>
        <w:pStyle w:val="980"/>
        <w:ind w:firstLine="480"/>
        <w:jc w:val="both"/>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highlight w:val="none"/>
        </w:rPr>
        <w:t xml:space="preserve">电气装置安装工程电缆施工施工及验收规范（GB50168） </w:t>
      </w:r>
      <w:r/>
    </w:p>
    <w:p>
      <w:pPr>
        <w:pStyle w:val="980"/>
        <w:ind w:firstLine="480"/>
        <w:jc w:val="both"/>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highlight w:val="none"/>
        </w:rPr>
        <w:t xml:space="preserve">电气装置安装工程接地装置施工及验收规范（GB50169） </w:t>
      </w:r>
      <w:r/>
    </w:p>
    <w:p>
      <w:pPr>
        <w:pStyle w:val="980"/>
        <w:ind w:firstLine="480"/>
        <w:jc w:val="both"/>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highlight w:val="none"/>
        </w:rPr>
        <w:t xml:space="preserve">道路交通标志和标线（GB 5768） </w:t>
      </w:r>
      <w:r/>
    </w:p>
    <w:p>
      <w:pPr>
        <w:pStyle w:val="980"/>
        <w:ind w:firstLine="480"/>
        <w:jc w:val="both"/>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highlight w:val="none"/>
        </w:rPr>
        <w:t xml:space="preserve">城市道路交通标志和标线设置规范（GB51038-2015） </w:t>
      </w:r>
      <w:r/>
    </w:p>
    <w:p>
      <w:pPr>
        <w:pStyle w:val="980"/>
        <w:ind w:firstLine="480"/>
        <w:jc w:val="both"/>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highlight w:val="none"/>
        </w:rPr>
        <w:t xml:space="preserve">《道路交通标线质量要求和检测方法》GB/T 16311 </w:t>
      </w:r>
      <w:r/>
    </w:p>
    <w:p>
      <w:pPr>
        <w:pStyle w:val="980"/>
        <w:ind w:firstLine="480"/>
        <w:jc w:val="both"/>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highlight w:val="none"/>
        </w:rPr>
        <w:t xml:space="preserve">《道路交通反光膜》GB/T 18833 </w:t>
      </w:r>
      <w:r/>
    </w:p>
    <w:p>
      <w:pPr>
        <w:pStyle w:val="980"/>
        <w:ind w:firstLine="480"/>
        <w:jc w:val="both"/>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highlight w:val="none"/>
        </w:rPr>
        <w:t xml:space="preserve">《道路交通标志板及支撑件》GB/T 23827 </w:t>
      </w:r>
      <w:r/>
    </w:p>
    <w:p>
      <w:pPr>
        <w:pStyle w:val="980"/>
        <w:ind w:firstLine="480"/>
        <w:jc w:val="both"/>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highlight w:val="none"/>
        </w:rPr>
        <w:t xml:space="preserve">《路面标线用玻璃珠》GB/T 24722 </w:t>
      </w:r>
      <w:r/>
    </w:p>
    <w:p>
      <w:pPr>
        <w:pStyle w:val="980"/>
        <w:ind w:firstLine="480"/>
        <w:jc w:val="both"/>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highlight w:val="none"/>
        </w:rPr>
        <w:t xml:space="preserve">《新划路面标线初始逆反射亮度系数及测试方法》GB/T21383 </w:t>
      </w:r>
      <w:r/>
    </w:p>
    <w:p>
      <w:pPr>
        <w:pStyle w:val="980"/>
        <w:ind w:firstLine="480"/>
        <w:jc w:val="both"/>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highlight w:val="none"/>
        </w:rPr>
        <w:t xml:space="preserve">《全省城市道路交通信号灯设置和配时优化工作方案》（苏公交〔2020〕155 号) </w:t>
      </w:r>
      <w:r/>
    </w:p>
    <w:p>
      <w:pPr>
        <w:pStyle w:val="980"/>
        <w:ind w:firstLine="480"/>
        <w:jc w:val="both"/>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highlight w:val="none"/>
        </w:rPr>
        <w:t xml:space="preserve">《2021年全省城市道路交通秩序管理精细化提升十项措施》(苏公交〔2021〕11 号） </w:t>
      </w:r>
      <w:r/>
    </w:p>
    <w:p>
      <w:pPr>
        <w:pStyle w:val="980"/>
        <w:ind w:firstLine="480"/>
        <w:jc w:val="both"/>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highlight w:val="none"/>
        </w:rPr>
        <w:t xml:space="preserve">《2021年全省城市道路交通秩序管理精细化提升十项措施》(苏公交〔2021〕11 号) </w:t>
      </w:r>
      <w:r/>
    </w:p>
    <w:p>
      <w:pPr>
        <w:pStyle w:val="980"/>
        <w:ind w:firstLine="480"/>
        <w:jc w:val="both"/>
        <w:keepLines w:val="0"/>
        <w:keepNext w:val="0"/>
        <w:pageBreakBefore w:val="0"/>
        <w:spacing w:line="360" w:lineRule="auto"/>
        <w:widowControl w:val="off"/>
        <w:rPr>
          <w:rStyle w:val="978"/>
          <w:rFonts w:hint="eastAsia"/>
          <w:highlight w:val="none"/>
        </w:rPr>
      </w:pPr>
      <w:r>
        <w:rPr>
          <w:rFonts w:hint="eastAsia" w:ascii="宋体" w:hAnsi="宋体" w:eastAsia="宋体" w:cs="宋体"/>
          <w:highlight w:val="none"/>
        </w:rPr>
        <w:t xml:space="preserve">《关于开展道路交通标志标线、交通信号灯和交通技术监控设备排查整改工作的通知》（苏公交〔2016〕82 号）</w:t>
      </w:r>
      <w:r/>
    </w:p>
    <w:p>
      <w:pPr>
        <w:pStyle w:val="980"/>
        <w:keepLines w:val="0"/>
        <w:keepNext w:val="0"/>
        <w:pageBreakBefore w:val="0"/>
        <w:spacing w:before="240" w:after="240"/>
        <w:widowControl w:val="off"/>
        <w:rPr>
          <w:rStyle w:val="978"/>
          <w:rFonts w:hint="eastAsia"/>
          <w:highlight w:val="none"/>
        </w:rPr>
      </w:pPr>
      <w:r>
        <w:rPr>
          <w:rStyle w:val="978"/>
          <w:rFonts w:hint="eastAsia"/>
          <w:highlight w:val="none"/>
        </w:rPr>
        <w:t xml:space="preserve">五、技术要求</w:t>
      </w:r>
      <w:r/>
    </w:p>
    <w:p>
      <w:pPr>
        <w:pStyle w:val="980"/>
        <w:ind w:firstLine="482"/>
        <w:jc w:val="both"/>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b/>
          <w:bCs/>
          <w:highlight w:val="none"/>
        </w:rPr>
        <w:t xml:space="preserve">（一）交通标线技术要求</w:t>
      </w:r>
      <w:r/>
    </w:p>
    <w:p>
      <w:pPr>
        <w:pStyle w:val="980"/>
        <w:ind w:firstLine="480"/>
        <w:jc w:val="both"/>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highlight w:val="none"/>
        </w:rPr>
        <w:t xml:space="preserve">①交通标线（包括冷漆和热熔）原材料应提供第三方交通工程检测机构的检测报告。</w:t>
      </w:r>
      <w:r/>
    </w:p>
    <w:p>
      <w:pPr>
        <w:pStyle w:val="980"/>
        <w:ind w:firstLine="480"/>
        <w:jc w:val="both"/>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highlight w:val="none"/>
        </w:rPr>
        <w:t xml:space="preserve">②热熔标线干燥后，外观应无起皱、起泡、开裂、斑点、粘胎现象、颜色纯正。</w:t>
      </w:r>
      <w:r/>
    </w:p>
    <w:p>
      <w:pPr>
        <w:pStyle w:val="980"/>
        <w:ind w:firstLine="480"/>
        <w:jc w:val="both"/>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highlight w:val="none"/>
        </w:rPr>
        <w:t xml:space="preserve">③玻璃微珠应当充分与标线涂料粘合，不得自然或辗压脱落，夜间反光可视距离达到300米。</w:t>
      </w:r>
      <w:r/>
    </w:p>
    <w:p>
      <w:pPr>
        <w:pStyle w:val="980"/>
        <w:ind w:firstLine="480"/>
        <w:jc w:val="both"/>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highlight w:val="none"/>
        </w:rPr>
        <w:t xml:space="preserve">④抗压强度大于12mpa，耐低温-20℃至高温70℃不变形开裂及异常变色。</w:t>
      </w:r>
      <w:r/>
    </w:p>
    <w:p>
      <w:pPr>
        <w:pStyle w:val="980"/>
        <w:ind w:firstLine="480"/>
        <w:jc w:val="both"/>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highlight w:val="none"/>
        </w:rPr>
        <w:t xml:space="preserve">⑤热熔标线厚度为1.6~2mm，保质期为2年。</w:t>
      </w:r>
      <w:r/>
    </w:p>
    <w:p>
      <w:pPr>
        <w:pStyle w:val="980"/>
        <w:ind w:firstLine="480"/>
        <w:jc w:val="both"/>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highlight w:val="none"/>
        </w:rPr>
        <w:t xml:space="preserve">⑥热熔振荡标线厚度为8mm，保质期为2年。</w:t>
      </w:r>
      <w:r/>
    </w:p>
    <w:p>
      <w:pPr>
        <w:pStyle w:val="980"/>
        <w:ind w:firstLine="480"/>
        <w:jc w:val="both"/>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highlight w:val="none"/>
        </w:rPr>
        <w:t xml:space="preserve">⑦冷漆标线涂抹外观：干燥后，应无发皱、泛花、起泡、开裂、粘胎等现象，涂抹颜色和外观应与标准板差异不大。</w:t>
      </w:r>
      <w:r/>
    </w:p>
    <w:p>
      <w:pPr>
        <w:pStyle w:val="980"/>
        <w:ind w:firstLine="480"/>
        <w:jc w:val="both"/>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highlight w:val="none"/>
        </w:rPr>
        <w:t xml:space="preserve">⑧冷漆标线厚度为0.3mm，保质期为6个月。</w:t>
      </w:r>
      <w:r/>
    </w:p>
    <w:p>
      <w:pPr>
        <w:pStyle w:val="980"/>
        <w:ind w:firstLine="482"/>
        <w:jc w:val="both"/>
        <w:keepLines w:val="0"/>
        <w:keepNext w:val="0"/>
        <w:pageBreakBefore w:val="0"/>
        <w:spacing w:line="360" w:lineRule="auto"/>
        <w:widowControl w:val="off"/>
        <w:rPr>
          <w:rFonts w:hint="eastAsia" w:ascii="宋体" w:hAnsi="宋体" w:eastAsia="宋体" w:cs="宋体"/>
          <w:b/>
          <w:bCs/>
          <w:highlight w:val="none"/>
        </w:rPr>
      </w:pPr>
      <w:r>
        <w:rPr>
          <w:rFonts w:hint="eastAsia" w:ascii="宋体" w:hAnsi="宋体" w:eastAsia="宋体" w:cs="宋体"/>
          <w:b/>
          <w:bCs/>
          <w:highlight w:val="none"/>
        </w:rPr>
        <w:t xml:space="preserve">（二）交通标志技术要求</w:t>
      </w:r>
      <w:r/>
    </w:p>
    <w:p>
      <w:pPr>
        <w:pStyle w:val="980"/>
        <w:ind w:firstLine="480"/>
        <w:jc w:val="both"/>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highlight w:val="none"/>
        </w:rPr>
        <w:t xml:space="preserve">①交通标志原材料（反光膜、杆件镀锌层）应提供第三方交通工程检测机构的检测报告。</w:t>
      </w:r>
      <w:r/>
    </w:p>
    <w:p>
      <w:pPr>
        <w:pStyle w:val="980"/>
        <w:ind w:firstLine="480"/>
        <w:jc w:val="both"/>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highlight w:val="none"/>
        </w:rPr>
        <w:t xml:space="preserve">②交通标志按照国家标准GB5768-2009执行。</w:t>
      </w:r>
      <w:r/>
    </w:p>
    <w:p>
      <w:pPr>
        <w:pStyle w:val="980"/>
        <w:ind w:firstLine="480"/>
        <w:jc w:val="both"/>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highlight w:val="none"/>
        </w:rPr>
        <w:t xml:space="preserve">③交通标志杆件和紧固件均须进行热镀锌工艺处理。</w:t>
      </w:r>
      <w:r/>
    </w:p>
    <w:p>
      <w:pPr>
        <w:pStyle w:val="980"/>
        <w:ind w:firstLine="480"/>
        <w:jc w:val="both"/>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highlight w:val="none"/>
        </w:rPr>
        <w:t xml:space="preserve">④悬臂式标志基础为现浇混凝土C25；标志版面下缘距地面净空，城市道路设置净空大于6米。在满足净空高度情况下，视为符合杆件技术参数要求，但标志版面上边缘不得超出主杆顶端20cm。同时，杆件设置不得倾斜，要求立柱与地面保持90℃垂直，横臂与立柱保持90℃垂直，特殊要求除外。悬臂杆件底部1米位置必须标注铭牌（生产厂家、出厂时间、材质等）。</w:t>
      </w:r>
      <w:r/>
    </w:p>
    <w:p>
      <w:pPr>
        <w:pStyle w:val="980"/>
        <w:ind w:firstLine="482"/>
        <w:jc w:val="both"/>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b/>
          <w:bCs/>
          <w:highlight w:val="none"/>
        </w:rPr>
        <w:t xml:space="preserve">（三）信号灯技术要求</w:t>
      </w:r>
      <w:r/>
    </w:p>
    <w:p>
      <w:pPr>
        <w:pStyle w:val="980"/>
        <w:ind w:firstLine="480"/>
        <w:jc w:val="both"/>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highlight w:val="none"/>
        </w:rPr>
        <w:t xml:space="preserve">本次信号灯服务内容为镇江经开区范围内各个信号灯路口的维修服务，其中服务范围包括但不限于信号控制机设备、信号路口所有涉及的全部信号设施、黄闪警示灯的灯杆、灯具、太阳能板、充电电池、基础等、太阳能移动信号灯的灯具、太阳能板、充电电池、充电器等。新安装或者更换的信号计时器需升级成脉冲型替换现有的学习型。</w:t>
      </w:r>
      <w:r/>
    </w:p>
    <w:p>
      <w:pPr>
        <w:pStyle w:val="980"/>
        <w:ind w:firstLine="480"/>
        <w:jc w:val="both"/>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highlight w:val="none"/>
        </w:rPr>
        <w:t xml:space="preserve">①所采购的原材料需有出厂合格证，所更换原材料需满足现有路口要求。</w:t>
      </w:r>
      <w:r/>
    </w:p>
    <w:p>
      <w:pPr>
        <w:pStyle w:val="980"/>
        <w:ind w:firstLine="480"/>
        <w:jc w:val="both"/>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highlight w:val="none"/>
        </w:rPr>
        <w:t xml:space="preserve">②信号灯维护需满足道路交通信号灯设置与安装规范（GB14886-2006）。</w:t>
      </w:r>
      <w:r/>
    </w:p>
    <w:p>
      <w:pPr>
        <w:pStyle w:val="980"/>
        <w:ind w:firstLine="480"/>
        <w:jc w:val="both"/>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highlight w:val="none"/>
        </w:rPr>
        <w:t xml:space="preserve">③所采购杆件必须采用热镀锌工艺处理。</w:t>
      </w:r>
      <w:r/>
    </w:p>
    <w:p>
      <w:pPr>
        <w:pStyle w:val="980"/>
        <w:ind w:firstLine="480"/>
        <w:jc w:val="both"/>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highlight w:val="none"/>
        </w:rPr>
        <w:t xml:space="preserve">④维护过程中需做好防护设施，谨防事故发生。</w:t>
      </w:r>
      <w:r/>
    </w:p>
    <w:p>
      <w:pPr>
        <w:pStyle w:val="980"/>
        <w:ind w:firstLine="480"/>
        <w:jc w:val="both"/>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highlight w:val="none"/>
        </w:rPr>
        <w:t xml:space="preserve">⑤交通信号灯技术指标 </w:t>
      </w:r>
      <w:r/>
    </w:p>
    <w:p>
      <w:pPr>
        <w:pStyle w:val="980"/>
        <w:ind w:firstLine="480"/>
        <w:jc w:val="both"/>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highlight w:val="none"/>
        </w:rPr>
        <w:t xml:space="preserve">工作电压：220V±20%  AC：50HZ±5% </w:t>
      </w:r>
      <w:r/>
    </w:p>
    <w:p>
      <w:pPr>
        <w:pStyle w:val="980"/>
        <w:ind w:firstLine="480"/>
        <w:jc w:val="both"/>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highlight w:val="none"/>
        </w:rPr>
        <w:t xml:space="preserve">可视距离：大于 1000 米 </w:t>
      </w:r>
      <w:r/>
    </w:p>
    <w:p>
      <w:pPr>
        <w:pStyle w:val="980"/>
        <w:ind w:firstLine="480"/>
        <w:jc w:val="both"/>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highlight w:val="none"/>
        </w:rPr>
        <w:t xml:space="preserve">可视角度：优于 30 度 </w:t>
      </w:r>
      <w:r/>
    </w:p>
    <w:p>
      <w:pPr>
        <w:pStyle w:val="980"/>
        <w:ind w:firstLine="480"/>
        <w:jc w:val="both"/>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highlight w:val="none"/>
        </w:rPr>
        <w:t xml:space="preserve">发光强度：阳光照耀下清晰可见，30米外目观 LED 发光管不应有明显离散感（保证良好的视认效果） </w:t>
      </w:r>
      <w:r/>
    </w:p>
    <w:p>
      <w:pPr>
        <w:pStyle w:val="980"/>
        <w:ind w:firstLine="480"/>
        <w:jc w:val="both"/>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highlight w:val="none"/>
        </w:rPr>
        <w:t xml:space="preserve">寿命不少于 100000 小时 </w:t>
      </w:r>
      <w:r/>
    </w:p>
    <w:p>
      <w:pPr>
        <w:pStyle w:val="980"/>
        <w:ind w:firstLine="480"/>
        <w:jc w:val="both"/>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highlight w:val="none"/>
        </w:rPr>
        <w:t xml:space="preserve">信号灯具有防风、防雨、防雷、耐腐蚀措施，所提供的信号设备必须达到最新交通信号灯检测标准。</w:t>
      </w:r>
      <w:r/>
    </w:p>
    <w:p>
      <w:pPr>
        <w:pStyle w:val="980"/>
        <w:ind w:firstLine="482"/>
        <w:jc w:val="both"/>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b/>
          <w:bCs/>
          <w:highlight w:val="none"/>
        </w:rPr>
        <w:t xml:space="preserve">（四）电子警察技术要求</w:t>
      </w:r>
      <w:r/>
    </w:p>
    <w:p>
      <w:pPr>
        <w:pStyle w:val="980"/>
        <w:ind w:firstLine="480"/>
        <w:jc w:val="both"/>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highlight w:val="none"/>
        </w:rPr>
        <w:t xml:space="preserve">本次电子警察、监控维护服务内容为镇江经开区范围内各个电子警察路口、监控路段的维修服务，其中服务范围包括但不限于电警抓拍设备、补光灯、车检器、交换机、光纤收发器、电源适配器、路口终端服务器、配套线缆、相应杆件及基础等。</w:t>
      </w:r>
      <w:r/>
    </w:p>
    <w:p>
      <w:pPr>
        <w:pStyle w:val="980"/>
        <w:ind w:firstLine="480"/>
        <w:jc w:val="both"/>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highlight w:val="none"/>
        </w:rPr>
        <w:t xml:space="preserve">①所采购的原材料需提供合格证及检测报告。</w:t>
      </w:r>
      <w:r/>
    </w:p>
    <w:p>
      <w:pPr>
        <w:pStyle w:val="980"/>
        <w:ind w:firstLine="480"/>
        <w:jc w:val="both"/>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highlight w:val="none"/>
        </w:rPr>
        <w:t xml:space="preserve">②所采购杆件必须采用热镀锌工艺处理。</w:t>
      </w:r>
      <w:r/>
    </w:p>
    <w:p>
      <w:pPr>
        <w:pStyle w:val="980"/>
        <w:ind w:firstLine="480"/>
        <w:jc w:val="both"/>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highlight w:val="none"/>
        </w:rPr>
        <w:t xml:space="preserve">③需满足以下标准：</w:t>
      </w:r>
      <w:r/>
    </w:p>
    <w:p>
      <w:pPr>
        <w:pStyle w:val="980"/>
        <w:ind w:firstLine="480"/>
        <w:jc w:val="both"/>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highlight w:val="none"/>
        </w:rPr>
        <w:t xml:space="preserve">《中华人民共和国公共安全行业标准》GA38-92 </w:t>
      </w:r>
      <w:r/>
    </w:p>
    <w:p>
      <w:pPr>
        <w:pStyle w:val="980"/>
        <w:ind w:firstLine="480"/>
        <w:jc w:val="both"/>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highlight w:val="none"/>
        </w:rPr>
        <w:t xml:space="preserve">《闯红灯自动记录系统通用技术条件》（GAT496-2009） </w:t>
      </w:r>
      <w:r/>
    </w:p>
    <w:p>
      <w:pPr>
        <w:pStyle w:val="980"/>
        <w:ind w:firstLine="480"/>
        <w:jc w:val="both"/>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highlight w:val="none"/>
        </w:rPr>
        <w:t xml:space="preserve">《公路车辆智能监测记录系统通用技术条件》GAT497-2009 </w:t>
      </w:r>
      <w:r/>
    </w:p>
    <w:p>
      <w:pPr>
        <w:pStyle w:val="980"/>
        <w:ind w:firstLine="480"/>
        <w:jc w:val="both"/>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highlight w:val="none"/>
        </w:rPr>
        <w:t xml:space="preserve">《道路交通安全违法行为图像取证技术规范》GAT832-2009 </w:t>
      </w:r>
      <w:r/>
    </w:p>
    <w:p>
      <w:pPr>
        <w:pStyle w:val="980"/>
        <w:ind w:firstLine="480"/>
        <w:jc w:val="both"/>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highlight w:val="none"/>
        </w:rPr>
        <w:t xml:space="preserve">《社会治安动态视频监控系统技术规范》（DB33/T 502—2004）</w:t>
      </w:r>
      <w:r/>
    </w:p>
    <w:p>
      <w:pPr>
        <w:pStyle w:val="980"/>
        <w:ind w:firstLine="480"/>
        <w:jc w:val="both"/>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highlight w:val="none"/>
        </w:rPr>
        <w:t xml:space="preserve">《视频安防系统技术要求》（GA/T367-2001）  </w:t>
      </w:r>
      <w:r/>
    </w:p>
    <w:p>
      <w:pPr>
        <w:pStyle w:val="980"/>
        <w:ind w:firstLine="480"/>
        <w:jc w:val="both"/>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highlight w:val="none"/>
        </w:rPr>
        <w:t xml:space="preserve">《视频安防监控系统技术要求》GA/T367  </w:t>
      </w:r>
      <w:r/>
    </w:p>
    <w:p>
      <w:pPr>
        <w:pStyle w:val="980"/>
        <w:ind w:firstLine="480"/>
        <w:jc w:val="both"/>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highlight w:val="none"/>
        </w:rPr>
        <w:t xml:space="preserve">《光缆通信系统传输性能测试方法》GB/T 14760-1993 </w:t>
      </w:r>
      <w:r/>
    </w:p>
    <w:p>
      <w:pPr>
        <w:pStyle w:val="980"/>
        <w:ind w:firstLine="480"/>
        <w:jc w:val="both"/>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highlight w:val="none"/>
        </w:rPr>
        <w:t xml:space="preserve">《光纤通信系统通用规范》SJ 20552-95  </w:t>
      </w:r>
      <w:r/>
    </w:p>
    <w:p>
      <w:pPr>
        <w:pStyle w:val="980"/>
        <w:ind w:firstLine="480"/>
        <w:jc w:val="both"/>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highlight w:val="none"/>
        </w:rPr>
        <w:t xml:space="preserve">《安全防范工程程序与要求》GA/T75-94  </w:t>
      </w:r>
      <w:r/>
    </w:p>
    <w:p>
      <w:pPr>
        <w:pStyle w:val="980"/>
        <w:ind w:firstLine="482"/>
        <w:jc w:val="both"/>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b/>
          <w:bCs/>
          <w:highlight w:val="none"/>
        </w:rPr>
        <w:t xml:space="preserve">①900万电警抓拍单元</w:t>
      </w:r>
      <w:r/>
    </w:p>
    <w:p>
      <w:pPr>
        <w:pStyle w:val="980"/>
        <w:ind w:firstLine="480"/>
        <w:jc w:val="both"/>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highlight w:val="none"/>
        </w:rPr>
        <w:t xml:space="preserve">采用900万像素高帧率彩色全局曝光高清智能摄像机，最大分辨率可达4096×2160，帧率高达25帧；</w:t>
      </w:r>
      <w:r/>
    </w:p>
    <w:p>
      <w:pPr>
        <w:pStyle w:val="980"/>
        <w:ind w:firstLine="480"/>
        <w:jc w:val="both"/>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highlight w:val="none"/>
        </w:rPr>
        <w:t xml:space="preserve">输出图片格式：JPEG；</w:t>
      </w:r>
      <w:r/>
    </w:p>
    <w:p>
      <w:pPr>
        <w:pStyle w:val="980"/>
        <w:ind w:firstLine="480"/>
        <w:jc w:val="both"/>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highlight w:val="none"/>
        </w:rPr>
        <w:t xml:space="preserve">支持LED频闪灯同步补光，防护罩内置LED车牌补光灯，摄像机内置网络防雷；</w:t>
      </w:r>
      <w:r/>
    </w:p>
    <w:p>
      <w:pPr>
        <w:pStyle w:val="980"/>
        <w:ind w:firstLine="480"/>
        <w:jc w:val="both"/>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highlight w:val="none"/>
        </w:rPr>
        <w:t xml:space="preserve">红绿灯信号检测方式支持：IO信号，红绿灯检测器，视频检测；</w:t>
      </w:r>
      <w:r/>
    </w:p>
    <w:p>
      <w:pPr>
        <w:pStyle w:val="980"/>
        <w:ind w:firstLine="480"/>
        <w:jc w:val="both"/>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highlight w:val="none"/>
        </w:rPr>
        <w:t xml:space="preserve">支持车牌、车型、车身颜色等信息识别功能，支持压线、逆行、闯红灯、不按导向行驶等违法检测功能；</w:t>
      </w:r>
      <w:r/>
    </w:p>
    <w:p>
      <w:pPr>
        <w:pStyle w:val="980"/>
        <w:ind w:firstLine="480"/>
        <w:jc w:val="both"/>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highlight w:val="none"/>
        </w:rPr>
        <w:t xml:space="preserve">识别车牌种类多：民用车牌（除5小车辆），警用车牌，2012式新军用车牌，2012式武警车牌，新能源车牌；</w:t>
      </w:r>
      <w:r/>
    </w:p>
    <w:p>
      <w:pPr>
        <w:pStyle w:val="980"/>
        <w:ind w:firstLine="480"/>
        <w:jc w:val="both"/>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highlight w:val="none"/>
        </w:rPr>
        <w:t xml:space="preserve">支持远程数据上传，可将抓拍的图片上传给终端服务器、FTP服务器或者后端平台等；</w:t>
      </w:r>
      <w:r/>
    </w:p>
    <w:p>
      <w:pPr>
        <w:pStyle w:val="980"/>
        <w:ind w:firstLine="480"/>
        <w:jc w:val="both"/>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highlight w:val="none"/>
        </w:rPr>
        <w:t xml:space="preserve">具有防尘、防水、网络防雷、防浪涌等功能；</w:t>
      </w:r>
      <w:r/>
    </w:p>
    <w:p>
      <w:pPr>
        <w:pStyle w:val="980"/>
        <w:ind w:firstLine="480"/>
        <w:jc w:val="both"/>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highlight w:val="none"/>
        </w:rPr>
        <w:t xml:space="preserve">抓拍功能：图片分辨率：4096(H)×2160(V)；图片格式：JPEG；</w:t>
      </w:r>
      <w:r/>
    </w:p>
    <w:p>
      <w:pPr>
        <w:pStyle w:val="980"/>
        <w:ind w:firstLine="480"/>
        <w:jc w:val="both"/>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highlight w:val="none"/>
        </w:rPr>
        <w:t xml:space="preserve">目标检测：机动车抓拍，车辆捕获率≥99%（线圈）车辆捕获率≥99%（视频）</w:t>
      </w:r>
      <w:r/>
    </w:p>
    <w:p>
      <w:pPr>
        <w:pStyle w:val="980"/>
        <w:ind w:firstLine="480"/>
        <w:jc w:val="both"/>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highlight w:val="none"/>
        </w:rPr>
        <w:t xml:space="preserve">违章检测：压线、逆行、闯红灯、不按导向行驶、违法变道、路口停止、绿灯停止、斑马线掉头、左转不让直行、右转不让直行、掉头不让直行、大弯小转、机占非、闯禁令（禁左、禁右、禁止大车、公交专用道）、不礼让行人、闯绿灯；</w:t>
      </w:r>
      <w:r/>
    </w:p>
    <w:p>
      <w:pPr>
        <w:pStyle w:val="980"/>
        <w:ind w:firstLine="480"/>
        <w:jc w:val="both"/>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highlight w:val="none"/>
        </w:rPr>
        <w:t xml:space="preserve">车辆特征检测：车牌识别、车型识别、车身颜色识别（环境光有要求）、车辆品牌、车辆子品牌等特征检测；</w:t>
      </w:r>
      <w:r/>
    </w:p>
    <w:p>
      <w:pPr>
        <w:pStyle w:val="980"/>
        <w:ind w:firstLine="480"/>
        <w:jc w:val="both"/>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支持车辆子品牌识别，对车头图片进行分析抓拍，可分析输出OSD叠加7200种车辆子品牌并显示相应的年款，对车尾图片进行分析抓拍，可分析输出 OSD 叠加3900 种车辆子品牌并显示相应的年款；</w:t>
      </w:r>
      <w:r/>
    </w:p>
    <w:p>
      <w:pPr>
        <w:pStyle w:val="980"/>
        <w:ind w:firstLine="480"/>
        <w:jc w:val="both"/>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支持识别不少于39种车身颜色，包括白、黑、红、黄、灰、蓝、绿、粉、紫、暗紫、棕、栗色、银灰、暗灰、白烟、深橙、浅玫瑰、番茄红、橄榄、金、暗橄榄、黄绿、绿黄、森林绿、海洋绿、深天蓝、青、深蓝、深红、深绿、深黄、深粉、深紫、深棕、深青、橙、深金、粉红、其他； 支持识别车身副颜色；</w:t>
      </w:r>
      <w:r/>
    </w:p>
    <w:p>
      <w:pPr>
        <w:pStyle w:val="980"/>
        <w:ind w:firstLine="480"/>
        <w:jc w:val="both"/>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支持检测并跟踪指定区域内不少于 245 个目标，目标包括机动车、非机动车以及行人；</w:t>
      </w:r>
      <w:r/>
    </w:p>
    <w:p>
      <w:pPr>
        <w:pStyle w:val="980"/>
        <w:ind w:firstLine="480"/>
        <w:jc w:val="both"/>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支持对25×10 像素～1100×3000 像素的机动车车牌进行抓拍并识别号码； 支持抓拍并识别垂直倾斜角度≤45°、水平倾斜角度≤35°、俯仰角度≤40°的机动车车牌号码；</w:t>
      </w:r>
      <w:r/>
    </w:p>
    <w:p>
      <w:pPr>
        <w:pStyle w:val="980"/>
        <w:ind w:firstLine="480"/>
        <w:jc w:val="both"/>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支持根据现场违章抓拍需求通过web界面设置事件优先度，事件优先度1～16可设，设置后可按事件优先度进行违章抓拍及图片存储。</w:t>
      </w:r>
      <w:r/>
    </w:p>
    <w:p>
      <w:pPr>
        <w:pStyle w:val="980"/>
        <w:ind w:firstLine="482"/>
        <w:jc w:val="both"/>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b/>
          <w:bCs/>
          <w:color w:val="auto"/>
          <w:highlight w:val="none"/>
        </w:rPr>
        <w:t xml:space="preserve">②500万电警抓拍单元</w:t>
      </w:r>
      <w:r/>
    </w:p>
    <w:p>
      <w:pPr>
        <w:pStyle w:val="980"/>
        <w:ind w:firstLine="480"/>
        <w:jc w:val="both"/>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采用500万像素高帧率彩色全局曝光高清智能摄像机，最大分辨率可达2448*2048，帧率高达25帧；</w:t>
      </w:r>
      <w:r/>
    </w:p>
    <w:p>
      <w:pPr>
        <w:pStyle w:val="980"/>
        <w:ind w:firstLine="480"/>
        <w:jc w:val="both"/>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输出图片格式：JPEG；</w:t>
      </w:r>
      <w:r/>
    </w:p>
    <w:p>
      <w:pPr>
        <w:pStyle w:val="980"/>
        <w:ind w:firstLine="480"/>
        <w:jc w:val="both"/>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支持LED频闪灯同步补光，防护罩内置LED车牌补光灯；</w:t>
      </w:r>
      <w:r/>
    </w:p>
    <w:p>
      <w:pPr>
        <w:pStyle w:val="980"/>
        <w:ind w:firstLine="480"/>
        <w:jc w:val="both"/>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支持车牌、车型、车身颜色等信息识别功能，支持压线、逆行、闯红灯、不按导向行驶等违法检测功能；</w:t>
      </w:r>
      <w:r/>
    </w:p>
    <w:p>
      <w:pPr>
        <w:pStyle w:val="980"/>
        <w:ind w:firstLine="480"/>
        <w:jc w:val="both"/>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红绿灯信号检测方式支持：IO信号，红绿灯检测器，视频检测；</w:t>
      </w:r>
      <w:r/>
    </w:p>
    <w:p>
      <w:pPr>
        <w:pStyle w:val="980"/>
        <w:ind w:firstLine="480"/>
        <w:jc w:val="both"/>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识别车牌种类多：民用车牌（除5小车辆），警用车牌，2012式新军用车牌，2012式武警车牌，新能源车牌；</w:t>
      </w:r>
      <w:r/>
    </w:p>
    <w:p>
      <w:pPr>
        <w:pStyle w:val="980"/>
        <w:ind w:firstLine="480"/>
        <w:jc w:val="both"/>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可以识别8种车型：大客车、小客车、大货车、小货车、面包车、皮卡、小轿车及SUV；</w:t>
      </w:r>
      <w:r/>
    </w:p>
    <w:p>
      <w:pPr>
        <w:pStyle w:val="980"/>
        <w:ind w:firstLine="480"/>
        <w:jc w:val="both"/>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支持远程数据上传，可将抓拍的图片上传给终端服务器、FTP服务器或者后端平台等；</w:t>
      </w:r>
      <w:r/>
    </w:p>
    <w:p>
      <w:pPr>
        <w:pStyle w:val="980"/>
        <w:ind w:firstLine="480"/>
        <w:jc w:val="both"/>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具有防尘、防水、网络防雷、防浪涌等功能；</w:t>
      </w:r>
      <w:r/>
    </w:p>
    <w:p>
      <w:pPr>
        <w:pStyle w:val="980"/>
        <w:ind w:firstLine="480"/>
        <w:jc w:val="both"/>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抓拍功能：图片分辨率：2448(H)*2048(V)，图片格式：JPEG；</w:t>
      </w:r>
      <w:r/>
    </w:p>
    <w:p>
      <w:pPr>
        <w:pStyle w:val="980"/>
        <w:ind w:firstLine="480"/>
        <w:jc w:val="both"/>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目标检测：机动车抓拍，车辆捕获率≥99%（线圈）车辆捕获率≥99%（视频）；</w:t>
      </w:r>
      <w:r/>
    </w:p>
    <w:p>
      <w:pPr>
        <w:pStyle w:val="980"/>
        <w:ind w:firstLine="480"/>
        <w:jc w:val="both"/>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违章检测：压线、逆行、闯红灯、不按导向行驶、违法变道、路口停止、绿灯停止、机占非、闯禁令（禁左、禁右、禁止大车、公交专用道）、闯绿灯；</w:t>
      </w:r>
      <w:r/>
    </w:p>
    <w:p>
      <w:pPr>
        <w:pStyle w:val="980"/>
        <w:ind w:firstLine="480"/>
        <w:jc w:val="both"/>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车辆特征检测：车牌识别、车型识别、车身颜色识别（环境光有要求）、车辆品牌、车辆子品牌等特征检测；</w:t>
      </w:r>
      <w:r/>
    </w:p>
    <w:p>
      <w:pPr>
        <w:pStyle w:val="980"/>
        <w:ind w:firstLine="480"/>
        <w:jc w:val="both"/>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支持车辆抓拍，支持抓拍输出车牌局部照片、车窗局部照片、非机动车局部照片、场景全景图片；</w:t>
      </w:r>
      <w:r/>
    </w:p>
    <w:p>
      <w:pPr>
        <w:pStyle w:val="980"/>
        <w:ind w:firstLine="480"/>
        <w:jc w:val="both"/>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支持识别不少于39种车身颜色，包括白、黑、红、黄、灰、蓝、绿、粉、紫、暗紫、棕、栗色、银灰、暗灰、白烟、深橙、浅玫瑰、番茄红、橄榄、金、暗橄榄、黄绿、绿黄、森林绿、海洋绿、深天蓝、青、深蓝、深红、深绿、深黄、深粉、深紫、深棕、深青、橙、深金、粉红、其他； 支持识别车身副颜色；</w:t>
      </w:r>
      <w:r/>
    </w:p>
    <w:p>
      <w:pPr>
        <w:pStyle w:val="980"/>
        <w:ind w:firstLine="480"/>
        <w:jc w:val="both"/>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支持检测并跟踪指定区域内不少于 245 个目标，目标包括机动车、非机动车以及行人；</w:t>
      </w:r>
      <w:r/>
    </w:p>
    <w:p>
      <w:pPr>
        <w:pStyle w:val="980"/>
        <w:ind w:firstLine="480"/>
        <w:jc w:val="both"/>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网络直连情况下，在只输出主码流、分辨率设置为1920 × 1080、帧率设置为25fps, 码率设置为1Mbps，网络协议为UDP、最短延时、智能分析关闭时，视频图像传输至客户端的延时时间小于等于70ms。</w:t>
      </w:r>
      <w:r/>
    </w:p>
    <w:p>
      <w:pPr>
        <w:pStyle w:val="980"/>
        <w:ind w:firstLine="482"/>
        <w:jc w:val="both"/>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b/>
          <w:bCs/>
          <w:color w:val="auto"/>
          <w:highlight w:val="none"/>
        </w:rPr>
        <w:t xml:space="preserve">③400万交通违章检测球机</w:t>
      </w:r>
      <w:r/>
    </w:p>
    <w:p>
      <w:pPr>
        <w:pStyle w:val="980"/>
        <w:ind w:firstLine="480"/>
        <w:jc w:val="both"/>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最低照度: 彩色：0.0005 Lux@（F1.2，AGC ON）；黑白：0.0001 Lux @（F1.2，AGC ON）；0Lux with IR </w:t>
      </w:r>
      <w:r/>
    </w:p>
    <w:p>
      <w:pPr>
        <w:pStyle w:val="980"/>
        <w:ind w:firstLine="480"/>
        <w:jc w:val="both"/>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宽动态: 120dB超宽动态</w:t>
      </w:r>
      <w:r/>
    </w:p>
    <w:p>
      <w:pPr>
        <w:pStyle w:val="980"/>
        <w:ind w:firstLine="480"/>
        <w:jc w:val="both"/>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光学变倍:32倍</w:t>
      </w:r>
      <w:r/>
    </w:p>
    <w:p>
      <w:pPr>
        <w:pStyle w:val="980"/>
        <w:ind w:firstLine="480"/>
        <w:jc w:val="both"/>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焦距: 6~192mm</w:t>
      </w:r>
      <w:r/>
    </w:p>
    <w:p>
      <w:pPr>
        <w:pStyle w:val="980"/>
        <w:ind w:firstLine="480"/>
        <w:jc w:val="both"/>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防补光过曝: 支持</w:t>
      </w:r>
      <w:r/>
    </w:p>
    <w:p>
      <w:pPr>
        <w:pStyle w:val="980"/>
        <w:ind w:firstLine="480"/>
        <w:jc w:val="both"/>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红外照射距离: 250米</w:t>
      </w:r>
      <w:r/>
    </w:p>
    <w:p>
      <w:pPr>
        <w:pStyle w:val="980"/>
        <w:ind w:firstLine="480"/>
        <w:jc w:val="both"/>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水平范围:360°</w:t>
      </w:r>
      <w:r/>
    </w:p>
    <w:p>
      <w:pPr>
        <w:pStyle w:val="980"/>
        <w:ind w:firstLine="480"/>
        <w:jc w:val="both"/>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垂直范围:-20°~90°（自动翻转）</w:t>
      </w:r>
      <w:r/>
    </w:p>
    <w:p>
      <w:pPr>
        <w:pStyle w:val="980"/>
        <w:ind w:firstLine="480"/>
        <w:jc w:val="both"/>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水平速度:水平键控速度：0.1°~210°/s，速度可设；水平预置点速度：280°/s</w:t>
      </w:r>
      <w:r/>
    </w:p>
    <w:p>
      <w:pPr>
        <w:pStyle w:val="980"/>
        <w:ind w:firstLine="480"/>
        <w:jc w:val="both"/>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垂直速度:垂直键控速度：0.1°~150°/s，速度可设；垂直预置点速度：250°/s</w:t>
      </w:r>
      <w:r/>
    </w:p>
    <w:p>
      <w:pPr>
        <w:pStyle w:val="980"/>
        <w:ind w:firstLine="480"/>
        <w:jc w:val="both"/>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主码流帧率分辨率:50 Hz：25 fps（2560 × 1440）;60 Hz：30 fps（2560 × 1440）</w:t>
      </w:r>
      <w:r/>
    </w:p>
    <w:p>
      <w:pPr>
        <w:pStyle w:val="980"/>
        <w:ind w:firstLine="480"/>
        <w:jc w:val="both"/>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视频压缩标准: H.265，H.264，MJPEG</w:t>
      </w:r>
      <w:r/>
    </w:p>
    <w:p>
      <w:pPr>
        <w:pStyle w:val="980"/>
        <w:ind w:firstLine="480"/>
        <w:jc w:val="both"/>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城市道路违章取证：违停、逆行、压线、变道、机占非、掉头</w:t>
      </w:r>
      <w:r/>
    </w:p>
    <w:p>
      <w:pPr>
        <w:pStyle w:val="980"/>
        <w:ind w:firstLine="480"/>
        <w:jc w:val="both"/>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交通数据采集：车流量、车道平均速度、车头时距、车头间距、车道时间占有率、车道空间占有率 </w:t>
      </w:r>
      <w:r/>
    </w:p>
    <w:p>
      <w:pPr>
        <w:pStyle w:val="980"/>
        <w:ind w:firstLine="480"/>
        <w:jc w:val="both"/>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道路事件检测：抛洒物、行人、路障、施工、拥堵检测 </w:t>
      </w:r>
      <w:r/>
    </w:p>
    <w:p>
      <w:pPr>
        <w:pStyle w:val="980"/>
        <w:ind w:firstLine="480"/>
        <w:jc w:val="both"/>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支持深度学习算法，有效提升检测准确率 </w:t>
      </w:r>
      <w:r/>
    </w:p>
    <w:p>
      <w:pPr>
        <w:pStyle w:val="980"/>
        <w:ind w:firstLine="480"/>
        <w:jc w:val="both"/>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多场景巡航下，违停有效检测距离300 m</w:t>
      </w:r>
      <w:r/>
    </w:p>
    <w:p>
      <w:pPr>
        <w:pStyle w:val="980"/>
        <w:ind w:firstLine="480"/>
        <w:jc w:val="both"/>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支持多场景巡航检测，并可配置场景巡航自适应功能</w:t>
      </w:r>
      <w:r/>
    </w:p>
    <w:p>
      <w:pPr>
        <w:pStyle w:val="980"/>
        <w:ind w:firstLine="480"/>
        <w:jc w:val="both"/>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支持对静止或运动车辆的手动取证功能。 </w:t>
      </w:r>
      <w:r/>
    </w:p>
    <w:p>
      <w:pPr>
        <w:pStyle w:val="980"/>
        <w:ind w:firstLine="480"/>
        <w:jc w:val="both"/>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支持违法数据的断点续传功能 </w:t>
      </w:r>
      <w:r/>
    </w:p>
    <w:p>
      <w:pPr>
        <w:pStyle w:val="980"/>
        <w:ind w:firstLine="480"/>
        <w:jc w:val="both"/>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支持语音联动功能 </w:t>
      </w:r>
      <w:r/>
    </w:p>
    <w:p>
      <w:pPr>
        <w:pStyle w:val="980"/>
        <w:ind w:firstLine="480"/>
        <w:jc w:val="both"/>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可配置多种字符叠加、图片合成模式，并支持违法图片叠加防伪水印 </w:t>
      </w:r>
      <w:r/>
    </w:p>
    <w:p>
      <w:pPr>
        <w:pStyle w:val="980"/>
        <w:ind w:firstLine="480"/>
        <w:jc w:val="both"/>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支持违法数据上传FTP服务器、交通终端服务器、中心管理系统平台</w:t>
      </w:r>
      <w:r/>
    </w:p>
    <w:p>
      <w:pPr>
        <w:pStyle w:val="980"/>
        <w:ind w:firstLine="480"/>
        <w:jc w:val="both"/>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支持GB35114安全加密</w:t>
      </w:r>
      <w:r/>
    </w:p>
    <w:p>
      <w:pPr>
        <w:pStyle w:val="980"/>
        <w:ind w:firstLine="480"/>
        <w:jc w:val="both"/>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支持对抛洒物事件中的树影、标线进行过滤；可对停车事件中的施工车辆进行过滤；可对行人事件中的交通设施、车身部件、影子进行过滤；</w:t>
      </w:r>
      <w:r/>
    </w:p>
    <w:p>
      <w:pPr>
        <w:pStyle w:val="980"/>
        <w:ind w:firstLine="480"/>
        <w:jc w:val="both"/>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支持对距离样机300m处机动车违法停车行为进行抓拍；</w:t>
      </w:r>
      <w:r/>
    </w:p>
    <w:p>
      <w:pPr>
        <w:pStyle w:val="980"/>
        <w:ind w:firstLine="480"/>
        <w:jc w:val="both"/>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支持检测到违停车辆时,若目标车牌被遮挡物遮挡时,样机可不对该目标进行车牌识别,并上报无车牌报警。</w:t>
      </w:r>
      <w:r/>
    </w:p>
    <w:p>
      <w:pPr>
        <w:pStyle w:val="980"/>
        <w:ind w:firstLine="482"/>
        <w:jc w:val="both"/>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b/>
          <w:bCs/>
          <w:color w:val="auto"/>
          <w:highlight w:val="none"/>
        </w:rPr>
        <w:t xml:space="preserve">④终端服务器</w:t>
      </w:r>
      <w:r/>
    </w:p>
    <w:p>
      <w:pPr>
        <w:pStyle w:val="980"/>
        <w:ind w:firstLine="480"/>
        <w:jc w:val="both"/>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网络接口：2个10/100/1000M自适应以太网接口，双网卡，物理隔离；具备16个1000M以太网接口；具备2个光口（SFP）；</w:t>
      </w:r>
      <w:r/>
    </w:p>
    <w:p>
      <w:pPr>
        <w:pStyle w:val="980"/>
        <w:ind w:firstLine="480"/>
        <w:jc w:val="both"/>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硬盘接口：4个SATA接口，标配６T硬盘；</w:t>
      </w:r>
      <w:r/>
    </w:p>
    <w:p>
      <w:pPr>
        <w:pStyle w:val="980"/>
        <w:ind w:firstLine="480"/>
        <w:jc w:val="both"/>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音频接口：1个音频输入接口、1个音频输出接口；</w:t>
      </w:r>
      <w:r/>
    </w:p>
    <w:p>
      <w:pPr>
        <w:pStyle w:val="980"/>
        <w:ind w:firstLine="480"/>
        <w:jc w:val="both"/>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IO报警接口：2路报警输入接口、2路报警输出接口；</w:t>
      </w:r>
      <w:r/>
    </w:p>
    <w:p>
      <w:pPr>
        <w:pStyle w:val="980"/>
        <w:ind w:firstLine="480"/>
        <w:jc w:val="both"/>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指示灯：电源/报警/硬盘/就绪，共4个状态指示灯；</w:t>
      </w:r>
      <w:r/>
    </w:p>
    <w:p>
      <w:pPr>
        <w:pStyle w:val="980"/>
        <w:ind w:firstLine="480"/>
        <w:jc w:val="both"/>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其他接口：2个RS-232接口、2个RS-485接口、1个USB3.0接口；</w:t>
      </w:r>
      <w:r/>
    </w:p>
    <w:p>
      <w:pPr>
        <w:pStyle w:val="980"/>
        <w:ind w:firstLine="480"/>
        <w:jc w:val="both"/>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支持12路H.265、H.264编码混合自适应接入；</w:t>
      </w:r>
      <w:r/>
    </w:p>
    <w:p>
      <w:pPr>
        <w:pStyle w:val="980"/>
        <w:ind w:firstLine="480"/>
        <w:jc w:val="both"/>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支持SDK、RTSP、ONVIF和GB28181添加相机通道；</w:t>
      </w:r>
      <w:r/>
    </w:p>
    <w:p>
      <w:pPr>
        <w:pStyle w:val="980"/>
        <w:ind w:firstLine="480"/>
        <w:jc w:val="both"/>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支持图片存储展示，包括车辆卡口、违法、人脸、人体以及其他事件结构化图片数据；</w:t>
      </w:r>
      <w:r/>
    </w:p>
    <w:p>
      <w:pPr>
        <w:pStyle w:val="980"/>
        <w:ind w:firstLine="480"/>
        <w:jc w:val="both"/>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支持视频预览、录像和回放，可配置录像计划，录像和图片存储空间可配置；</w:t>
      </w:r>
      <w:r/>
    </w:p>
    <w:p>
      <w:pPr>
        <w:pStyle w:val="980"/>
        <w:ind w:firstLine="480"/>
        <w:jc w:val="both"/>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支持本地浏览器查询数据，可设置多种筛选条件；查询结果可关联对应事件短录像；</w:t>
      </w:r>
      <w:r/>
    </w:p>
    <w:p>
      <w:pPr>
        <w:pStyle w:val="980"/>
        <w:ind w:firstLine="480"/>
        <w:jc w:val="both"/>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支持新国标电警应用，有反向卡口需要图片六合一时，最大支持6个电警相机六合一；</w:t>
      </w:r>
      <w:r/>
    </w:p>
    <w:p>
      <w:pPr>
        <w:pStyle w:val="980"/>
        <w:ind w:firstLine="480"/>
        <w:jc w:val="both"/>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支持区间测速、区间限停和区间变道功能；</w:t>
      </w:r>
      <w:r/>
    </w:p>
    <w:p>
      <w:pPr>
        <w:pStyle w:val="980"/>
        <w:ind w:firstLine="480"/>
        <w:jc w:val="both"/>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支持多个相机抓拍数据匹配合成，三种匹配策略可选；</w:t>
      </w:r>
      <w:r/>
    </w:p>
    <w:p>
      <w:pPr>
        <w:pStyle w:val="980"/>
        <w:ind w:firstLine="480"/>
        <w:jc w:val="both"/>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支持多种字符叠加、图片合成模式；</w:t>
      </w:r>
      <w:r/>
    </w:p>
    <w:p>
      <w:pPr>
        <w:pStyle w:val="980"/>
        <w:ind w:firstLine="480"/>
        <w:jc w:val="both"/>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支持车牌黑白名单布防比对，黑白名单是否上传平台可配；</w:t>
      </w:r>
      <w:r/>
    </w:p>
    <w:p>
      <w:pPr>
        <w:pStyle w:val="980"/>
        <w:ind w:firstLine="480"/>
        <w:jc w:val="both"/>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支持双网隔离应用，可向两个隔离网络分别上传图片和视频数据；</w:t>
      </w:r>
      <w:r/>
    </w:p>
    <w:p>
      <w:pPr>
        <w:pStyle w:val="980"/>
        <w:ind w:firstLine="480"/>
        <w:jc w:val="both"/>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支持4块3.5或2.5英寸硬盘接入，每块盘位最大兼容12TB硬盘，支持硬盘自动切换，当一块硬盘损坏后，能自动切换至其它硬盘进行存储。支持SSD,机械硬盘和SSD可以混合使用；</w:t>
      </w:r>
      <w:r/>
    </w:p>
    <w:p>
      <w:pPr>
        <w:pStyle w:val="980"/>
        <w:ind w:firstLine="480"/>
        <w:jc w:val="both"/>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支持将1张、2张、3张、4张、5张、6张图片合成，支持选择图片形状，修改顺序，支持原始图片去黑边；</w:t>
      </w:r>
      <w:r/>
    </w:p>
    <w:p>
      <w:pPr>
        <w:pStyle w:val="980"/>
        <w:ind w:firstLine="480"/>
        <w:jc w:val="both"/>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支持相同车牌号去重功能，多相机抓拍同一车牌号仅上传一条该车牌条记录到平台；</w:t>
      </w:r>
      <w:r/>
    </w:p>
    <w:p>
      <w:pPr>
        <w:pStyle w:val="980"/>
        <w:ind w:firstLine="480"/>
        <w:jc w:val="both"/>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支持设置最大速度阈值，控制最大显示速度；支持开启速度控制，设置安全速度阈值、告警速度阈值、超速速度阈值及对应的字体颜色，按速度区段区分显示字体颜色；支持仅超速显示车速、卡口合成上传、违法合成上传、无牌车上传、警牌上传、车牌隐私保护等多种个性发布方式；支持按图片类型区分设置显示内容和字体颜色、是否启用语音播报及播报内容，支持的图片类型有超速、违法变道、违法停车、预违停、违法倒车、逆行、卡口、未礼让行人、闯红灯、不按导向箭头行驶、车辆拥堵禁入、压白线、机占非、占用应急车道、右转不礼让行人、大弯小转、禁货等。</w:t>
      </w:r>
      <w:r/>
    </w:p>
    <w:p>
      <w:pPr>
        <w:pStyle w:val="980"/>
        <w:ind w:firstLine="482"/>
        <w:jc w:val="both"/>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b/>
          <w:bCs/>
          <w:color w:val="auto"/>
          <w:highlight w:val="none"/>
        </w:rPr>
        <w:t xml:space="preserve">⑤抱杆机箱</w:t>
      </w:r>
      <w:r/>
    </w:p>
    <w:p>
      <w:pPr>
        <w:pStyle w:val="980"/>
        <w:ind w:firstLine="480"/>
        <w:jc w:val="both"/>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高温试验：环境温度40℃时，内箱设备在正常运行下温度不会超过55℃；</w:t>
      </w:r>
      <w:r/>
    </w:p>
    <w:p>
      <w:pPr>
        <w:pStyle w:val="980"/>
        <w:ind w:firstLine="480"/>
        <w:jc w:val="both"/>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防护等级：IP55；</w:t>
      </w:r>
      <w:r/>
    </w:p>
    <w:p>
      <w:pPr>
        <w:pStyle w:val="980"/>
        <w:ind w:firstLine="480"/>
        <w:jc w:val="both"/>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外箱材料：优质PVC材料；</w:t>
      </w:r>
      <w:r/>
    </w:p>
    <w:p>
      <w:pPr>
        <w:pStyle w:val="980"/>
        <w:ind w:firstLine="480"/>
        <w:jc w:val="both"/>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外箱结构：双层风道结构，隔热风道11mm，散热风道10mm；</w:t>
      </w:r>
      <w:r/>
    </w:p>
    <w:p>
      <w:pPr>
        <w:pStyle w:val="980"/>
        <w:ind w:firstLine="480"/>
        <w:jc w:val="both"/>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内箱材料：机身采用冷轧板喷塑，底板采用2mm厚304不锈钢；</w:t>
      </w:r>
      <w:r/>
    </w:p>
    <w:p>
      <w:pPr>
        <w:pStyle w:val="980"/>
        <w:ind w:firstLine="480"/>
        <w:jc w:val="both"/>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内箱结构：全密封，自由调节隔板、导轨和扎线孔；</w:t>
      </w:r>
      <w:r/>
    </w:p>
    <w:p>
      <w:pPr>
        <w:pStyle w:val="980"/>
        <w:ind w:firstLine="480"/>
        <w:jc w:val="both"/>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散热方式：自然散热；</w:t>
      </w:r>
      <w:r/>
    </w:p>
    <w:p>
      <w:pPr>
        <w:pStyle w:val="980"/>
        <w:ind w:firstLine="480"/>
        <w:jc w:val="both"/>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拉伸强度MPa：≥25(Mpa)</w:t>
      </w:r>
      <w:r/>
    </w:p>
    <w:p>
      <w:pPr>
        <w:pStyle w:val="980"/>
        <w:ind w:firstLine="480"/>
        <w:jc w:val="both"/>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弯曲强度MPa：≥45(Mpa)</w:t>
      </w:r>
      <w:r/>
    </w:p>
    <w:p>
      <w:pPr>
        <w:pStyle w:val="980"/>
        <w:ind w:firstLine="480"/>
        <w:jc w:val="both"/>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断裂伸长率%：≥70%</w:t>
      </w:r>
      <w:r/>
    </w:p>
    <w:p>
      <w:pPr>
        <w:pStyle w:val="980"/>
        <w:ind w:firstLine="480"/>
        <w:jc w:val="both"/>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垂直燃烧级：V-0</w:t>
      </w:r>
      <w:r/>
    </w:p>
    <w:p>
      <w:pPr>
        <w:pStyle w:val="980"/>
        <w:ind w:firstLine="480"/>
        <w:jc w:val="both"/>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开门方式：开关门</w:t>
      </w:r>
      <w:r/>
    </w:p>
    <w:p>
      <w:pPr>
        <w:pStyle w:val="980"/>
        <w:ind w:firstLine="480"/>
        <w:jc w:val="both"/>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箱内标配：钥匙、锁、隔板、光纤盒、进出线口橡皮圈；</w:t>
      </w:r>
      <w:r/>
    </w:p>
    <w:p>
      <w:pPr>
        <w:pStyle w:val="980"/>
        <w:ind w:firstLine="480"/>
        <w:jc w:val="both"/>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进线方式：底部进线（2个30mm进线孔）；</w:t>
      </w:r>
      <w:r/>
    </w:p>
    <w:p>
      <w:pPr>
        <w:pStyle w:val="980"/>
        <w:ind w:firstLine="480"/>
        <w:jc w:val="both"/>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安装方式：箱体背面导轨＋抱箍；</w:t>
      </w:r>
      <w:r/>
    </w:p>
    <w:p>
      <w:pPr>
        <w:pStyle w:val="980"/>
        <w:ind w:firstLine="480"/>
        <w:jc w:val="both"/>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箱体标识：采用单色丝印，警徽不可变，字样可按需更改。</w:t>
      </w:r>
      <w:r/>
    </w:p>
    <w:p>
      <w:pPr>
        <w:pStyle w:val="980"/>
        <w:ind w:firstLine="482"/>
        <w:jc w:val="both"/>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b/>
          <w:bCs/>
          <w:color w:val="auto"/>
          <w:highlight w:val="none"/>
        </w:rPr>
        <w:t xml:space="preserve">⑥企业级千兆8口交换机</w:t>
      </w:r>
      <w:r/>
    </w:p>
    <w:p>
      <w:pPr>
        <w:pStyle w:val="980"/>
        <w:ind w:firstLine="480"/>
        <w:jc w:val="both"/>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至少具备2个1.0/2.5G的SFP端口及8个千兆电口；</w:t>
      </w:r>
      <w:r/>
    </w:p>
    <w:p>
      <w:pPr>
        <w:pStyle w:val="980"/>
        <w:ind w:firstLine="480"/>
        <w:jc w:val="both"/>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产品须为原厂自主设计、生产与制造的先进可靠产品，并具备向IPv6过度的能力；</w:t>
      </w:r>
      <w:r/>
    </w:p>
    <w:p>
      <w:pPr>
        <w:pStyle w:val="980"/>
        <w:ind w:firstLine="480"/>
        <w:jc w:val="both"/>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外壳耐腐蚀耐氧化永不生锈，防护等级不低于IP40，外壳机械防碰撞等级不低于IK05；</w:t>
      </w:r>
      <w:r/>
    </w:p>
    <w:p>
      <w:pPr>
        <w:pStyle w:val="980"/>
        <w:ind w:firstLine="480"/>
        <w:jc w:val="both"/>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产品交换容量不小于128Gbps；</w:t>
      </w:r>
      <w:r/>
    </w:p>
    <w:p>
      <w:pPr>
        <w:pStyle w:val="980"/>
        <w:ind w:firstLine="480"/>
        <w:jc w:val="both"/>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工作温度：-40℃到85℃以上工业温度。</w:t>
      </w:r>
      <w:r/>
    </w:p>
    <w:p>
      <w:pPr>
        <w:pStyle w:val="980"/>
        <w:ind w:firstLine="482"/>
        <w:jc w:val="both"/>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b/>
          <w:bCs/>
          <w:color w:val="auto"/>
          <w:highlight w:val="none"/>
        </w:rPr>
        <w:t xml:space="preserve">⑦电警车牌补光灯</w:t>
      </w:r>
      <w:r/>
    </w:p>
    <w:p>
      <w:pPr>
        <w:pStyle w:val="980"/>
        <w:ind w:firstLine="480"/>
        <w:jc w:val="both"/>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光通量：≥2000lm；</w:t>
      </w:r>
      <w:r/>
    </w:p>
    <w:p>
      <w:pPr>
        <w:pStyle w:val="980"/>
        <w:ind w:firstLine="480"/>
        <w:jc w:val="both"/>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色温：≥3500K；</w:t>
      </w:r>
      <w:r/>
    </w:p>
    <w:p>
      <w:pPr>
        <w:pStyle w:val="980"/>
        <w:ind w:firstLine="480"/>
        <w:jc w:val="both"/>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功耗：35W，额定功耗≤50W；</w:t>
      </w:r>
      <w:r/>
    </w:p>
    <w:p>
      <w:pPr>
        <w:pStyle w:val="980"/>
        <w:ind w:firstLine="480"/>
        <w:jc w:val="both"/>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外壳材质：金属铝；</w:t>
      </w:r>
      <w:r/>
    </w:p>
    <w:p>
      <w:pPr>
        <w:pStyle w:val="980"/>
        <w:ind w:firstLine="480"/>
        <w:jc w:val="both"/>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输入电压：电压：176V～264V；频率：48Hz～52Hz；</w:t>
      </w:r>
      <w:r/>
    </w:p>
    <w:p>
      <w:pPr>
        <w:pStyle w:val="980"/>
        <w:ind w:firstLine="480"/>
        <w:jc w:val="both"/>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有效补光距离：10~40米；</w:t>
      </w:r>
      <w:r/>
    </w:p>
    <w:p>
      <w:pPr>
        <w:pStyle w:val="980"/>
        <w:ind w:firstLine="480"/>
        <w:jc w:val="both"/>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触发：光耦开关量等可选；</w:t>
      </w:r>
      <w:r/>
    </w:p>
    <w:p>
      <w:pPr>
        <w:pStyle w:val="980"/>
        <w:ind w:firstLine="480"/>
        <w:jc w:val="both"/>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工作寿命：≥50000小时；</w:t>
      </w:r>
      <w:r/>
    </w:p>
    <w:p>
      <w:pPr>
        <w:pStyle w:val="980"/>
        <w:ind w:firstLine="480"/>
        <w:jc w:val="both"/>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工作环境温度：-20℃～+70℃；</w:t>
      </w:r>
      <w:r/>
    </w:p>
    <w:p>
      <w:pPr>
        <w:pStyle w:val="980"/>
        <w:ind w:firstLine="480"/>
        <w:jc w:val="both"/>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外壳防尘防水等级：IP65；</w:t>
      </w:r>
      <w:r/>
    </w:p>
    <w:p>
      <w:pPr>
        <w:pStyle w:val="980"/>
        <w:ind w:firstLine="480"/>
        <w:jc w:val="both"/>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密封等级：≥IP65；</w:t>
      </w:r>
      <w:r/>
    </w:p>
    <w:p>
      <w:pPr>
        <w:pStyle w:val="980"/>
        <w:ind w:firstLine="480"/>
        <w:jc w:val="both"/>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可以无线控制补光灯功率。</w:t>
      </w:r>
      <w:r/>
    </w:p>
    <w:p>
      <w:pPr>
        <w:pStyle w:val="980"/>
        <w:ind w:firstLine="482"/>
        <w:jc w:val="both"/>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b/>
          <w:bCs/>
          <w:color w:val="auto"/>
          <w:highlight w:val="none"/>
        </w:rPr>
        <w:t xml:space="preserve">⑧电源防雷器</w:t>
      </w:r>
      <w:r/>
    </w:p>
    <w:p>
      <w:pPr>
        <w:pStyle w:val="980"/>
        <w:ind w:firstLine="480"/>
        <w:jc w:val="both"/>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最大通流量≥20KA，标准通流量≥10KA；</w:t>
      </w:r>
      <w:r/>
    </w:p>
    <w:p>
      <w:pPr>
        <w:pStyle w:val="980"/>
        <w:ind w:firstLine="480"/>
        <w:jc w:val="both"/>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额定工作电压：220V（AC）；</w:t>
      </w:r>
      <w:r/>
    </w:p>
    <w:p>
      <w:pPr>
        <w:pStyle w:val="980"/>
        <w:ind w:firstLine="480"/>
        <w:jc w:val="both"/>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最大持续运行电压：385V（AC）；</w:t>
      </w:r>
      <w:r/>
    </w:p>
    <w:p>
      <w:pPr>
        <w:pStyle w:val="980"/>
        <w:ind w:firstLine="480"/>
        <w:jc w:val="both"/>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保护水平：≤1500V；</w:t>
      </w:r>
      <w:r/>
    </w:p>
    <w:p>
      <w:pPr>
        <w:pStyle w:val="980"/>
        <w:ind w:firstLine="480"/>
        <w:jc w:val="both"/>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接入导线截面积：电源线≥6平方毫米，地线≥10平方毫米；</w:t>
      </w:r>
      <w:r/>
    </w:p>
    <w:p>
      <w:pPr>
        <w:pStyle w:val="980"/>
        <w:ind w:firstLine="480"/>
        <w:jc w:val="both"/>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工作环境：温度：-40℃～+70℃；相对湿度：95%(25℃)；</w:t>
      </w:r>
      <w:r/>
    </w:p>
    <w:p>
      <w:pPr>
        <w:pStyle w:val="980"/>
        <w:ind w:firstLine="480"/>
        <w:jc w:val="both"/>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零线与火线之间连接有后级防雷保护电路。</w:t>
      </w:r>
      <w:r/>
    </w:p>
    <w:p>
      <w:pPr>
        <w:pStyle w:val="980"/>
        <w:keepLines w:val="0"/>
        <w:keepNext w:val="0"/>
        <w:pageBreakBefore w:val="0"/>
        <w:spacing w:before="240" w:after="240"/>
        <w:widowControl w:val="off"/>
        <w:rPr>
          <w:rStyle w:val="978"/>
          <w:rFonts w:hint="eastAsia"/>
          <w:color w:val="auto"/>
          <w:highlight w:val="none"/>
        </w:rPr>
      </w:pPr>
      <w:r>
        <w:rPr>
          <w:rStyle w:val="978"/>
          <w:rFonts w:hint="eastAsia"/>
          <w:color w:val="auto"/>
          <w:highlight w:val="none"/>
        </w:rPr>
        <w:t xml:space="preserve">六、服务要求</w:t>
      </w:r>
      <w:r/>
    </w:p>
    <w:p>
      <w:pPr>
        <w:pStyle w:val="980"/>
        <w:ind w:firstLine="480"/>
        <w:jc w:val="both"/>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b/>
          <w:bCs/>
          <w:color w:val="auto"/>
          <w:highlight w:val="none"/>
        </w:rPr>
        <w:t xml:space="preserve">（一）信号灯维护服务要求</w:t>
      </w:r>
      <w:r/>
    </w:p>
    <w:p>
      <w:pPr>
        <w:pStyle w:val="980"/>
        <w:ind w:firstLine="480"/>
        <w:jc w:val="both"/>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①总体要求：设置专人值守7天×24小时服务电话，24小时随时接受镇江市公安局经开区分局交通警察大队和指挥中心的工作安排，要求30分钟内响应。采购人将在签订合同前对中标候选人是否具备机构、人员和设备设置要求进行实地察看。</w:t>
      </w:r>
      <w:r/>
    </w:p>
    <w:p>
      <w:pPr>
        <w:pStyle w:val="980"/>
        <w:ind w:firstLine="480"/>
        <w:jc w:val="both"/>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②接到采购人《交通安全设施维修派工单》或电话通知30分钟之内，维修技术人员必须到达现场，维修技术人员到达现场后必须做好现场取证，简单故障30分钟排除，复杂故障2小时排除。因地下管线故障处理难度较大，不能在规定时间内排除</w:t>
      </w:r>
      <w:r>
        <w:rPr>
          <w:rFonts w:hint="eastAsia" w:ascii="宋体" w:hAnsi="宋体" w:eastAsia="宋体" w:cs="宋体"/>
          <w:color w:val="auto"/>
          <w:highlight w:val="none"/>
        </w:rPr>
        <w:t xml:space="preserve">的，应向采购人报告。供应商到达现场后，应采取应急措施，如交通信号灯不亮超过2小时不能修复的，应摆放移动信号灯，消除安全隐患（因供电线路停电除外）。在承诺的响应时间内不能到达的，将在尾款中扣除500元/次；如在规定的时间内不能排除故障，由此造成采购人的损失由供应商承担。如设备损坏需更换维修的，需按维修通知单中规定完工工期维修更换完毕，否则将在尾款中扣除1000元/次（因台风、雪灾等恶劣天气等特殊情况除外），故障维修排除后应及时取证并向采购人申报，采购人将在2个工作日内给予验收并发放《交通安全设施维修验收单》。</w:t>
      </w:r>
      <w:r/>
    </w:p>
    <w:p>
      <w:pPr>
        <w:pStyle w:val="980"/>
        <w:ind w:firstLine="480"/>
        <w:jc w:val="both"/>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③供应商必须经常对整个经开区维保的路口设施进行巡检，每月不少于2次，发现故障及设施缺损及时处理（含事故、其它方施工造成的损坏）并向采购人汇报；对事故、其它方施工造成的损坏及时交涉，供应商有义务协助向肇事方理赔事宜，但不得应理赔事宜影响信号灯的维修，因巡检不力未能及时发现和理赔的，费用由供应商负责。采购人将不定期的对路口设施进行检查，每月采购人巡查发现而供应商未发现，每次扣尾款500元；如出现三次，由采购人约谈，约谈后仍出现类似情况两次，则终止合同。</w:t>
      </w:r>
      <w:r/>
    </w:p>
    <w:p>
      <w:pPr>
        <w:pStyle w:val="980"/>
        <w:ind w:firstLine="480"/>
        <w:jc w:val="both"/>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④维修验收结束3个月内再因同样故障造成信号灯及相关设施损坏的，采购人不再次支付因故障产生的维修费用（地下管线或电路板等因恶劣天气等特殊原因造成的损坏除外）</w:t>
      </w:r>
      <w:r/>
    </w:p>
    <w:p>
      <w:pPr>
        <w:pStyle w:val="980"/>
        <w:ind w:firstLine="480"/>
        <w:jc w:val="both"/>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⑤供应商在对路口设施巡视中发现交通安全设施有污渍、小广告，或接到采购人关于清除小广告的通知，应及时清除污渍和小广告。</w:t>
      </w:r>
      <w:r/>
    </w:p>
    <w:p>
      <w:pPr>
        <w:pStyle w:val="980"/>
        <w:ind w:firstLine="480"/>
        <w:jc w:val="both"/>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⑥应在原有设备的基础上进行维修，尽量减少维修成本，需更换灯具、信号控制机、线缆、杆件、接线井的，应与现在用型号、规格一致，使用原厂生产的相应设备，如因设备停产等原因不能使用同一型号的，所替代品需报采购人，经同意后方可施工。所更换配件应交还入库，由供应商建立台账并妥善保存，采购人将定期清理。修复后的设备应当正常使用，性能不低于原来的性能。</w:t>
      </w:r>
      <w:r/>
    </w:p>
    <w:p>
      <w:pPr>
        <w:pStyle w:val="980"/>
        <w:ind w:firstLine="480"/>
        <w:jc w:val="both"/>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⑦遇有重大活动，节假日或极端天气，如文明城市检查、暴雨、雪灾等，须有应急保障队伍进行值班备勤，专项值班备勤方案须报采购人同意。</w:t>
      </w:r>
      <w:r/>
    </w:p>
    <w:p>
      <w:pPr>
        <w:pStyle w:val="980"/>
        <w:ind w:firstLine="480"/>
        <w:jc w:val="both"/>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⑧如有特除情况，如政府安排须在某地新安装信号灯等交通设施，供应商应根据采购人要求及时施工。施工须符合相关的国家标准，材料设备价格及工时费不得高于投标价。</w:t>
      </w:r>
      <w:r/>
    </w:p>
    <w:p>
      <w:pPr>
        <w:pStyle w:val="980"/>
        <w:ind w:firstLine="480"/>
        <w:jc w:val="both"/>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⑨巡检及维修过程中供应商需按国家安全措施规定施工，人员及相关机械安全自负，采购人对此不负责，如因违反相应安全措施所造成的事故，有此产生的人员及器械损伤，有供应商自行承担。</w:t>
      </w:r>
      <w:r/>
    </w:p>
    <w:p>
      <w:pPr>
        <w:pStyle w:val="980"/>
        <w:ind w:firstLine="480"/>
        <w:jc w:val="both"/>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⑩如维修过程中新增配件不在本次采购清单中的，以审计单价为准，纳入单价清单，以后维修以次为准。</w:t>
      </w:r>
      <w:r/>
    </w:p>
    <w:p>
      <w:pPr>
        <w:pStyle w:val="980"/>
        <w:ind w:firstLine="480"/>
        <w:jc w:val="both"/>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⑪如维修施工过程中需移除绿化，在绿化岛内、道路及人行道开挖沟槽，由供应商自行到政府行政窗口办理相应的行政审批手续。</w:t>
      </w:r>
      <w:r/>
    </w:p>
    <w:p>
      <w:pPr>
        <w:pStyle w:val="980"/>
        <w:ind w:firstLine="480"/>
        <w:jc w:val="both"/>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⑿所有处罚扣款采购人均向中标单位发放《交通安全设施维修处罚通知单》。</w:t>
      </w:r>
      <w:r/>
    </w:p>
    <w:p>
      <w:pPr>
        <w:pStyle w:val="980"/>
        <w:ind w:firstLine="480"/>
        <w:jc w:val="both"/>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b/>
          <w:bCs/>
          <w:color w:val="auto"/>
          <w:highlight w:val="none"/>
        </w:rPr>
        <w:t xml:space="preserve">（二）电子警察维护服务要求</w:t>
      </w:r>
      <w:r/>
    </w:p>
    <w:p>
      <w:pPr>
        <w:pStyle w:val="980"/>
        <w:ind w:firstLine="480"/>
        <w:jc w:val="both"/>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color w:val="auto"/>
          <w:highlight w:val="none"/>
        </w:rPr>
        <w:t xml:space="preserve">①总体要求：设置专人值守7天×24小时服务电话，24小时随时接受镇江市公安局经开区分局交通警察大队和指挥中</w:t>
      </w:r>
      <w:r>
        <w:rPr>
          <w:rFonts w:hint="eastAsia" w:ascii="宋体" w:hAnsi="宋体" w:eastAsia="宋体" w:cs="宋体"/>
          <w:highlight w:val="none"/>
        </w:rPr>
        <w:t xml:space="preserve">心的工作安排，要求30分钟内响应。采购人将在签订合同前对中标候选人是否具备机构、人员和设备设置要求进行实地察看。</w:t>
      </w:r>
      <w:r/>
    </w:p>
    <w:p>
      <w:pPr>
        <w:pStyle w:val="980"/>
        <w:ind w:firstLine="480"/>
        <w:jc w:val="both"/>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highlight w:val="none"/>
        </w:rPr>
        <w:t xml:space="preserve">②接到采购人《交通安全设施维修派工单》或电话通知30分钟之内，维修技术人员必须到达现场，维修技术人员到达现场后必须做好现场取证，简单故障30分钟排除，复杂故障2小时排除，如因设备损坏</w:t>
      </w:r>
      <w:r>
        <w:rPr>
          <w:rFonts w:hint="eastAsia" w:ascii="宋体" w:hAnsi="宋体" w:eastAsia="宋体" w:cs="宋体"/>
          <w:highlight w:val="none"/>
        </w:rPr>
        <w:t xml:space="preserve">需要更换设备的，需上报给采购人（一并上报更换工期），经采购人同意后方可更换。因地下管线故障处理难度较大，不能在规定时间内排除的，应向采购人报告。在承诺的响应时间内不能到达的，将在尾款中扣除500元/次；如在规定的时间内不能排除故障，由此造成采购人的损失由供应商承担。如设备损坏需更换维修的，需按维修通知单中规定完工工期前维修更换完毕，否则将在尾款中扣除1000元/次（因台风、雪灾等恶劣天气等特殊情况除外），故障维修排除后应及时取证并向采购人申报，采购人将在2个工作日内给予验收并发放《交通安全设施维修验收单》。</w:t>
      </w:r>
      <w:r/>
    </w:p>
    <w:p>
      <w:pPr>
        <w:pStyle w:val="980"/>
        <w:ind w:firstLine="480"/>
        <w:jc w:val="both"/>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highlight w:val="none"/>
        </w:rPr>
        <w:t xml:space="preserve">③如果更换设备的，需要满足采购人质保要求，详见采购清单。</w:t>
      </w:r>
      <w:r/>
    </w:p>
    <w:p>
      <w:pPr>
        <w:pStyle w:val="980"/>
        <w:ind w:firstLine="480"/>
        <w:jc w:val="both"/>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highlight w:val="none"/>
        </w:rPr>
        <w:t xml:space="preserve">④应在原有设备的基础上进行维修，尽量减少维修成本，需更换电警抓拍相机、补光灯、交换机、光纤收发器、车检器、线缆、杆件、接线井的，应与现在用型号、规格一致，使用原厂生产的相应设备，如因设备停产等原因不能使用同一型号的，所替代品需报采购人，经同意后方可施工。所更换配件应交还入库，由供应商建立台账并妥善保存，采购人将定期清理。修复后的设备应当正常使用，性能不低于原来的性能。</w:t>
      </w:r>
      <w:r/>
    </w:p>
    <w:p>
      <w:pPr>
        <w:pStyle w:val="980"/>
        <w:ind w:firstLine="480"/>
        <w:jc w:val="both"/>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highlight w:val="none"/>
        </w:rPr>
        <w:t xml:space="preserve">⑤维修过程中供应商需按国家安全措施规定施工，人员及相关机械安全自负，采购人对此不负责，如因违反相应安全措施所造成的事故，有此产生的人员及器械损伤，由供应商自行承担。</w:t>
      </w:r>
      <w:r/>
    </w:p>
    <w:p>
      <w:pPr>
        <w:pStyle w:val="980"/>
        <w:ind w:firstLine="480"/>
        <w:jc w:val="both"/>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highlight w:val="none"/>
        </w:rPr>
        <w:t xml:space="preserve">⑥供应商需配合经开区交警大队解决处理平台数据，包括违章数据，监控数据等。</w:t>
      </w:r>
      <w:r/>
    </w:p>
    <w:p>
      <w:pPr>
        <w:pStyle w:val="980"/>
        <w:ind w:firstLine="480"/>
        <w:jc w:val="both"/>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highlight w:val="none"/>
        </w:rPr>
        <w:t xml:space="preserve">⑦所有处罚扣款采购人均向中标单位发放《交通安全设施维修处罚通知单》。</w:t>
      </w:r>
      <w:r/>
    </w:p>
    <w:p>
      <w:pPr>
        <w:pStyle w:val="980"/>
        <w:ind w:firstLine="480"/>
        <w:jc w:val="both"/>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b/>
          <w:bCs/>
          <w:highlight w:val="none"/>
        </w:rPr>
        <w:t xml:space="preserve">（三）交通标线、交通标志维护服务要求</w:t>
      </w:r>
      <w:r/>
    </w:p>
    <w:p>
      <w:pPr>
        <w:pStyle w:val="980"/>
        <w:ind w:firstLine="480"/>
        <w:jc w:val="both"/>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b/>
          <w:bCs/>
          <w:highlight w:val="none"/>
        </w:rPr>
        <w:t xml:space="preserve">交通标线、交通标志维护的响应时间：供应商应在接到维护通知之时起立即派人施工，2小时内维护完毕；情况复杂的，4小时内维护完毕；情况特别复杂的，8小时内维护完毕。供应商不在约定期限内及时进行维护的，采购人可委托其他人员维护，所需费用从供应商应得的维护工程款内扣除。</w:t>
      </w:r>
      <w:r/>
    </w:p>
    <w:p>
      <w:pPr>
        <w:pStyle w:val="980"/>
        <w:ind w:firstLine="480"/>
        <w:jc w:val="both"/>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b/>
          <w:bCs/>
          <w:highlight w:val="none"/>
        </w:rPr>
        <w:t xml:space="preserve">（四）现场实施要求</w:t>
      </w:r>
      <w:r/>
    </w:p>
    <w:p>
      <w:pPr>
        <w:pStyle w:val="980"/>
        <w:ind w:firstLine="480"/>
        <w:jc w:val="both"/>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highlight w:val="none"/>
        </w:rPr>
        <w:t xml:space="preserve">①</w:t>
      </w:r>
      <w:r>
        <w:rPr>
          <w:rFonts w:hint="eastAsia" w:ascii="宋体" w:hAnsi="宋体" w:eastAsia="宋体" w:cs="宋体"/>
          <w:highlight w:val="none"/>
          <w:lang w:val="en-US" w:eastAsia="zh-CN"/>
        </w:rPr>
        <w:t xml:space="preserve">实施过程中，供应商应根据道路交通设施所需增设、更换、维修的具体内容而配备相应的车辆与机械设备，</w:t>
      </w:r>
      <w:r>
        <w:rPr>
          <w:rFonts w:hint="eastAsia" w:ascii="宋体" w:hAnsi="宋体" w:eastAsia="宋体" w:cs="宋体"/>
          <w:highlight w:val="none"/>
        </w:rPr>
        <w:t xml:space="preserve">具体施工工具配备根据</w:t>
      </w:r>
      <w:r>
        <w:rPr>
          <w:rFonts w:hint="eastAsia" w:ascii="宋体" w:hAnsi="宋体" w:eastAsia="宋体" w:cs="宋体"/>
          <w:highlight w:val="none"/>
          <w:lang w:val="en-US" w:eastAsia="zh-CN"/>
        </w:rPr>
        <w:t xml:space="preserve">实施需求及</w:t>
      </w:r>
      <w:r>
        <w:rPr>
          <w:rFonts w:hint="eastAsia" w:ascii="宋体" w:hAnsi="宋体" w:eastAsia="宋体" w:cs="宋体"/>
          <w:highlight w:val="none"/>
        </w:rPr>
        <w:t xml:space="preserve">采购人要求提供。</w:t>
      </w:r>
      <w:r/>
    </w:p>
    <w:p>
      <w:pPr>
        <w:pStyle w:val="980"/>
        <w:ind w:firstLine="480"/>
        <w:jc w:val="both"/>
        <w:keepLines w:val="0"/>
        <w:keepNext w:val="0"/>
        <w:pageBreakBefore w:val="0"/>
        <w:spacing w:line="360" w:lineRule="auto"/>
        <w:widowControl w:val="off"/>
        <w:rPr>
          <w:rFonts w:hint="eastAsia" w:ascii="宋体" w:hAnsi="宋体" w:eastAsia="宋体" w:cs="宋体"/>
          <w:b/>
          <w:bCs/>
          <w:highlight w:val="none"/>
        </w:rPr>
      </w:pPr>
      <w:r>
        <w:rPr>
          <w:rFonts w:hint="eastAsia" w:ascii="宋体" w:hAnsi="宋体" w:eastAsia="宋体" w:cs="宋体"/>
          <w:b/>
          <w:bCs/>
          <w:highlight w:val="none"/>
        </w:rPr>
        <w:t xml:space="preserve">②供应商必须派遣固定服务人员常驻现场，及时解决在施工中出现的各种问题，并按时参加采购人的会议、质量安全文明检查等，无条件服从采购人现场负责人的管理与安排，采购人现场负责人根据表现情况给予考核。</w:t>
      </w:r>
      <w:r/>
    </w:p>
    <w:p>
      <w:pPr>
        <w:pStyle w:val="980"/>
        <w:ind w:firstLine="480"/>
        <w:jc w:val="both"/>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highlight w:val="none"/>
        </w:rPr>
        <w:t xml:space="preserve">★</w:t>
      </w:r>
      <w:r>
        <w:rPr>
          <w:rFonts w:hint="eastAsia" w:ascii="宋体" w:hAnsi="宋体" w:eastAsia="宋体" w:cs="宋体"/>
          <w:b/>
          <w:bCs/>
          <w:highlight w:val="none"/>
        </w:rPr>
        <w:t xml:space="preserve">（</w:t>
      </w:r>
      <w:r>
        <w:rPr>
          <w:rFonts w:hint="eastAsia" w:ascii="宋体" w:hAnsi="宋体" w:eastAsia="宋体" w:cs="宋体"/>
          <w:b/>
          <w:bCs/>
          <w:highlight w:val="none"/>
          <w:lang w:val="en-US" w:eastAsia="zh-CN"/>
        </w:rPr>
        <w:t xml:space="preserve">五</w:t>
      </w:r>
      <w:r>
        <w:rPr>
          <w:rFonts w:hint="eastAsia" w:ascii="宋体" w:hAnsi="宋体" w:eastAsia="宋体" w:cs="宋体"/>
          <w:b/>
          <w:bCs/>
          <w:highlight w:val="none"/>
        </w:rPr>
        <w:t xml:space="preserve">）质保及售后服务</w:t>
      </w:r>
      <w:r/>
    </w:p>
    <w:p>
      <w:pPr>
        <w:pStyle w:val="980"/>
        <w:ind w:firstLine="480"/>
        <w:jc w:val="both"/>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highlight w:val="none"/>
        </w:rPr>
        <w:t xml:space="preserve">杆件及标志牌类产品质保时间为10年，信号灯、电子警察、信号机设备、热熔标线质保期为2年，冷漆标线质保期6个月，其他电子设备质保期为1年。在质保期范围内出现质量问题供应商需免费更换设备。</w:t>
      </w:r>
      <w:r/>
    </w:p>
    <w:p>
      <w:pPr>
        <w:pStyle w:val="980"/>
        <w:ind w:firstLine="480"/>
        <w:jc w:val="both"/>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b/>
          <w:bCs/>
          <w:highlight w:val="none"/>
        </w:rPr>
        <w:t xml:space="preserve">（</w:t>
      </w:r>
      <w:r>
        <w:rPr>
          <w:rFonts w:hint="eastAsia" w:ascii="宋体" w:hAnsi="宋体" w:eastAsia="宋体" w:cs="宋体"/>
          <w:b/>
          <w:bCs/>
          <w:highlight w:val="none"/>
          <w:lang w:val="en-US" w:eastAsia="zh-CN"/>
        </w:rPr>
        <w:t xml:space="preserve">六</w:t>
      </w:r>
      <w:r>
        <w:rPr>
          <w:rFonts w:hint="eastAsia" w:ascii="宋体" w:hAnsi="宋体" w:eastAsia="宋体" w:cs="宋体"/>
          <w:b/>
          <w:bCs/>
          <w:highlight w:val="none"/>
        </w:rPr>
        <w:t xml:space="preserve">）其他要求</w:t>
      </w:r>
      <w:r/>
    </w:p>
    <w:p>
      <w:pPr>
        <w:pStyle w:val="980"/>
        <w:ind w:firstLine="480"/>
        <w:jc w:val="both"/>
        <w:keepLines w:val="0"/>
        <w:keepNext w:val="0"/>
        <w:pageBreakBefore w:val="0"/>
        <w:spacing w:line="360" w:lineRule="auto"/>
        <w:widowControl w:val="off"/>
        <w:rPr>
          <w:rFonts w:hint="eastAsia" w:ascii="宋体" w:hAnsi="宋体" w:eastAsia="宋体" w:cs="宋体"/>
          <w:b w:val="0"/>
          <w:bCs w:val="0"/>
          <w:highlight w:val="none"/>
        </w:rPr>
      </w:pPr>
      <w:r>
        <w:rPr>
          <w:rFonts w:hint="eastAsia" w:ascii="宋体" w:hAnsi="宋体" w:eastAsia="宋体" w:cs="宋体"/>
          <w:b w:val="0"/>
          <w:bCs w:val="0"/>
          <w:highlight w:val="none"/>
          <w:lang w:val="en-US" w:eastAsia="zh-CN"/>
        </w:rPr>
        <w:t xml:space="preserve">1</w:t>
      </w:r>
      <w:r>
        <w:rPr>
          <w:rFonts w:hint="eastAsia" w:ascii="宋体" w:hAnsi="宋体" w:eastAsia="宋体" w:cs="宋体"/>
          <w:b w:val="0"/>
          <w:bCs w:val="0"/>
          <w:highlight w:val="none"/>
        </w:rPr>
        <w:t xml:space="preserve">.中标单位在设备维修过程中，如需更换设备，所更换的设备性能参数指标应达到更换时镇江市公安局经开区分局的相关文件的技术规范要求。</w:t>
      </w:r>
      <w:r/>
    </w:p>
    <w:p>
      <w:pPr>
        <w:pStyle w:val="980"/>
        <w:ind w:firstLine="480"/>
        <w:jc w:val="both"/>
        <w:keepLines w:val="0"/>
        <w:keepNext w:val="0"/>
        <w:pageBreakBefore w:val="0"/>
        <w:spacing w:line="360" w:lineRule="auto"/>
        <w:widowControl w:val="off"/>
        <w:rPr>
          <w:rFonts w:hint="eastAsia" w:ascii="宋体" w:hAnsi="宋体" w:eastAsia="宋体" w:cs="宋体"/>
          <w:b/>
          <w:bCs/>
          <w:highlight w:val="none"/>
        </w:rPr>
      </w:pPr>
      <w:r>
        <w:rPr>
          <w:rFonts w:hint="eastAsia" w:ascii="宋体" w:hAnsi="宋体" w:eastAsia="宋体" w:cs="宋体"/>
          <w:b w:val="0"/>
          <w:bCs w:val="0"/>
          <w:highlight w:val="none"/>
          <w:lang w:val="en-US" w:eastAsia="zh-CN"/>
        </w:rPr>
        <w:t xml:space="preserve">2</w:t>
      </w:r>
      <w:r>
        <w:rPr>
          <w:rFonts w:hint="eastAsia" w:ascii="宋体" w:hAnsi="宋体" w:eastAsia="宋体" w:cs="宋体"/>
          <w:b w:val="0"/>
          <w:bCs w:val="0"/>
          <w:highlight w:val="none"/>
        </w:rPr>
        <w:t xml:space="preserve">.中标后，</w:t>
      </w:r>
      <w:r>
        <w:rPr>
          <w:rFonts w:hint="eastAsia" w:ascii="宋体" w:hAnsi="宋体" w:eastAsia="宋体" w:cs="宋体"/>
          <w:b w:val="0"/>
          <w:bCs w:val="0"/>
          <w:highlight w:val="none"/>
          <w:lang w:val="en-US" w:eastAsia="zh-CN"/>
        </w:rPr>
        <w:t xml:space="preserve">供应商</w:t>
      </w:r>
      <w:r>
        <w:rPr>
          <w:rFonts w:hint="eastAsia" w:ascii="宋体" w:hAnsi="宋体" w:eastAsia="宋体" w:cs="宋体"/>
          <w:b w:val="0"/>
          <w:bCs w:val="0"/>
          <w:highlight w:val="none"/>
        </w:rPr>
        <w:t xml:space="preserve">如需更换设备品牌，必须征得采购人同意且保证与现有设备完全匹配</w:t>
      </w:r>
      <w:r>
        <w:rPr>
          <w:rFonts w:hint="eastAsia" w:ascii="宋体" w:hAnsi="宋体" w:eastAsia="宋体" w:cs="宋体"/>
          <w:b w:val="0"/>
          <w:bCs w:val="0"/>
          <w:highlight w:val="none"/>
          <w:lang w:val="en-US" w:eastAsia="zh-CN"/>
        </w:rPr>
        <w:t xml:space="preserve">并确保接入平台</w:t>
      </w:r>
      <w:r>
        <w:rPr>
          <w:rFonts w:hint="eastAsia" w:ascii="宋体" w:hAnsi="宋体" w:eastAsia="宋体" w:cs="宋体"/>
          <w:b w:val="0"/>
          <w:bCs w:val="0"/>
          <w:highlight w:val="none"/>
        </w:rPr>
        <w:t xml:space="preserve">。</w:t>
      </w:r>
      <w:r/>
    </w:p>
    <w:p>
      <w:pPr>
        <w:pStyle w:val="980"/>
        <w:ind w:firstLine="480"/>
        <w:jc w:val="both"/>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highlight w:val="none"/>
        </w:rPr>
        <w:t xml:space="preserve">★</w:t>
      </w:r>
      <w:r>
        <w:rPr>
          <w:rFonts w:hint="eastAsia" w:ascii="宋体" w:hAnsi="宋体" w:eastAsia="宋体" w:cs="宋体"/>
          <w:b/>
          <w:bCs/>
          <w:highlight w:val="none"/>
          <w:lang w:val="en-US" w:eastAsia="zh-CN"/>
        </w:rPr>
        <w:t xml:space="preserve">3</w:t>
      </w:r>
      <w:r>
        <w:rPr>
          <w:rFonts w:hint="eastAsia" w:ascii="宋体" w:hAnsi="宋体" w:eastAsia="宋体" w:cs="宋体"/>
          <w:b/>
          <w:bCs/>
          <w:highlight w:val="none"/>
        </w:rPr>
        <w:t xml:space="preserve">.供应商中标后所提供的信号灯应能对接城市交通信号控制系统，电子警察应能对接公安交通集成指挥平台，电子监控设备应能对接镇江道路监控大数据综合实战研判分析平台，对具有人脸抓拍、车辆抓拍、视频录像设备，中标单位应按照镇江市公安局“四网四平台”采购技术规范，梳理好“一机一档”，负责接入感知网综合应用平台。所有的感知设备应满足镇江经开区交警大队要求，接入镇江经开区交警大队指定的平台。</w:t>
      </w:r>
      <w:r/>
    </w:p>
    <w:p>
      <w:pPr>
        <w:pStyle w:val="980"/>
        <w:keepLines w:val="0"/>
        <w:keepNext w:val="0"/>
        <w:pageBreakBefore w:val="0"/>
        <w:spacing w:before="240" w:after="240"/>
        <w:widowControl w:val="off"/>
        <w:rPr>
          <w:rStyle w:val="978"/>
          <w:rFonts w:hint="eastAsia"/>
          <w:highlight w:val="none"/>
        </w:rPr>
      </w:pPr>
      <w:r>
        <w:rPr>
          <w:rStyle w:val="978"/>
          <w:rFonts w:hint="eastAsia"/>
          <w:highlight w:val="none"/>
        </w:rPr>
        <w:t xml:space="preserve">七、主要商务技术条款</w:t>
      </w:r>
      <w:r/>
    </w:p>
    <w:p>
      <w:pPr>
        <w:pStyle w:val="980"/>
        <w:ind w:right="-418" w:firstLine="480"/>
        <w:jc w:val="both"/>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b/>
          <w:bCs/>
          <w:highlight w:val="none"/>
        </w:rPr>
        <w:t xml:space="preserve">（一）结算方式</w:t>
      </w:r>
      <w:r/>
    </w:p>
    <w:p>
      <w:pPr>
        <w:pStyle w:val="980"/>
        <w:ind w:firstLine="480"/>
        <w:jc w:val="both"/>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1" locked="0" layoutInCell="1" allowOverlap="1">
                <wp:simplePos x="0" y="0"/>
                <wp:positionH relativeFrom="column">
                  <wp:posOffset>3654425</wp:posOffset>
                </wp:positionH>
                <wp:positionV relativeFrom="paragraph">
                  <wp:posOffset>9764395</wp:posOffset>
                </wp:positionV>
                <wp:extent cx="257175" cy="180975"/>
                <wp:effectExtent l="0" t="0" r="9525" b="9525"/>
                <wp:wrapNone/>
                <wp:docPr id="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2"/>
                        <pic:cNvPicPr>
                          <a:picLocks noChangeAspect="1"/>
                        </pic:cNvPicPr>
                        <pic:nvPr/>
                      </pic:nvPicPr>
                      <pic:blipFill>
                        <a:blip r:embed="rId15"/>
                        <a:stretch/>
                      </pic:blipFill>
                      <pic:spPr bwMode="auto">
                        <a:xfrm>
                          <a:off x="0" y="0"/>
                          <a:ext cx="257175" cy="1809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8480;o:allowoverlap:true;o:allowincell:true;mso-position-horizontal-relative:text;margin-left:287.8pt;mso-position-horizontal:absolute;mso-position-vertical-relative:text;margin-top:768.8pt;mso-position-vertical:absolute;width:20.2pt;height:14.2pt;mso-wrap-distance-left:9.0pt;mso-wrap-distance-top:0.0pt;mso-wrap-distance-right:9.0pt;mso-wrap-distance-bottom:0.0pt;" stroked="f">
                <v:path textboxrect="0,0,0,0"/>
                <v:imagedata r:id="rId15" o:title=""/>
              </v:shape>
            </w:pict>
          </mc:Fallback>
        </mc:AlternateContent>
      </w:r>
      <w:r>
        <w:rPr>
          <w:rFonts w:hint="eastAsia" w:ascii="宋体" w:hAnsi="宋体" w:eastAsia="宋体" w:cs="宋体"/>
          <w:highlight w:val="none"/>
        </w:rPr>
        <w:t xml:space="preserve">1.合同签订后，采购人支付一年预算价的20%作为预付款；</w:t>
      </w:r>
      <w:r/>
    </w:p>
    <w:p>
      <w:pPr>
        <w:pStyle w:val="980"/>
        <w:ind w:firstLine="480"/>
        <w:jc w:val="both"/>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highlight w:val="none"/>
        </w:rPr>
        <w:t xml:space="preserve">2.每季度（三个月）汇总维修工作量清单，以《交通安全设施维修派工单》、《交通安全设施维修验收单》、《交通安全设施维修处罚通知单》为准，报送镇江市公安局经开区分局相关</w:t>
      </w:r>
      <w:r>
        <w:rPr>
          <w:rFonts w:hint="eastAsia" w:ascii="宋体" w:hAnsi="宋体" w:eastAsia="宋体" w:cs="宋体"/>
          <w:spacing w:val="1"/>
          <w:highlight w:val="none"/>
        </w:rPr>
        <w:t xml:space="preserve">部门审核或审计，最终结算金额以审核或审计为准，按审核或审计结果一次性支付，以此</w:t>
      </w:r>
      <w:r>
        <w:rPr>
          <w:rFonts w:hint="eastAsia" w:ascii="宋体" w:hAnsi="宋体" w:eastAsia="宋体" w:cs="宋体"/>
          <w:highlight w:val="none"/>
        </w:rPr>
        <w:t xml:space="preserve">类推。支付的预付款在首次结算价款中予以扣除，不能一次性扣除的，转至第二次支付的结算款中扣除，以此类推，直到扣完为止。</w:t>
      </w:r>
      <w:r/>
    </w:p>
    <w:p>
      <w:pPr>
        <w:pStyle w:val="980"/>
        <w:ind w:firstLine="480"/>
        <w:jc w:val="both"/>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b/>
          <w:bCs/>
          <w:highlight w:val="none"/>
        </w:rPr>
        <w:t xml:space="preserve">3.如采购人和中标供应商达成另外付款方式的，在签定合同时可以按达成的方式支付。</w:t>
      </w:r>
      <w:r/>
    </w:p>
    <w:p>
      <w:pPr>
        <w:pStyle w:val="980"/>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（二）报价要求</w:t>
      </w:r>
      <w:r/>
    </w:p>
    <w:p>
      <w:pPr>
        <w:pStyle w:val="980"/>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1.投标报价采用包工包料形式，包括但不限于人工费（工资、保险、福利等）、工具费、材料设备费、车辆</w:t>
      </w:r>
      <w:r>
        <w:rPr>
          <w:rFonts w:hint="eastAsia" w:ascii="宋体" w:hAnsi="宋体" w:eastAsia="宋体" w:cs="宋体"/>
          <w:sz w:val="24"/>
          <w:szCs w:val="24"/>
          <w:highlight w:val="none"/>
          <w:lang w:val="en-US" w:eastAsia="zh-CN"/>
        </w:rPr>
        <w:t xml:space="preserve">使用费、车辆</w:t>
      </w:r>
      <w:r>
        <w:rPr>
          <w:rFonts w:hint="eastAsia" w:ascii="宋体" w:hAnsi="宋体" w:eastAsia="宋体" w:cs="宋体"/>
          <w:sz w:val="24"/>
          <w:szCs w:val="24"/>
          <w:highlight w:val="none"/>
        </w:rPr>
        <w:t xml:space="preserve">维修</w:t>
      </w:r>
      <w:r>
        <w:rPr>
          <w:rFonts w:hint="eastAsia" w:ascii="宋体" w:hAnsi="宋体" w:eastAsia="宋体" w:cs="宋体"/>
          <w:sz w:val="24"/>
          <w:szCs w:val="24"/>
          <w:highlight w:val="none"/>
          <w:lang w:val="en-US" w:eastAsia="zh-CN"/>
        </w:rPr>
        <w:t xml:space="preserve">费</w:t>
      </w:r>
      <w:r>
        <w:rPr>
          <w:rFonts w:hint="eastAsia" w:ascii="宋体" w:hAnsi="宋体" w:eastAsia="宋体" w:cs="宋体"/>
          <w:sz w:val="24"/>
          <w:szCs w:val="24"/>
          <w:highlight w:val="none"/>
        </w:rPr>
        <w:t xml:space="preserve">（如有）、保养费、水电费、管理费、规费以及提供的伴随服务所产生的其他费用和实施过程中一切风险费用等所有费用。</w:t>
      </w:r>
      <w:r/>
    </w:p>
    <w:p>
      <w:pPr>
        <w:pStyle w:val="980"/>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2.本项目</w:t>
      </w:r>
      <w:r>
        <w:rPr>
          <w:rFonts w:hint="eastAsia" w:ascii="宋体" w:hAnsi="宋体" w:eastAsia="宋体" w:cs="宋体"/>
          <w:sz w:val="24"/>
          <w:szCs w:val="24"/>
          <w:highlight w:val="none"/>
          <w:lang w:val="en-US" w:eastAsia="zh-CN"/>
        </w:rPr>
        <w:t xml:space="preserve">预算价</w:t>
      </w:r>
      <w:r>
        <w:rPr>
          <w:rFonts w:hint="eastAsia" w:ascii="宋体" w:hAnsi="宋体" w:eastAsia="宋体" w:cs="宋体"/>
          <w:sz w:val="24"/>
          <w:szCs w:val="24"/>
          <w:highlight w:val="none"/>
        </w:rPr>
        <w:t xml:space="preserve">为财政支出年度总费用，结算总价不能超过年度总费用。</w:t>
      </w:r>
      <w:r>
        <w:rPr>
          <w:rFonts w:hint="eastAsia" w:ascii="宋体" w:hAnsi="宋体" w:eastAsia="宋体" w:cs="宋体"/>
          <w:sz w:val="24"/>
          <w:szCs w:val="24"/>
          <w:highlight w:val="none"/>
          <w:lang w:val="en-US" w:eastAsia="zh-CN"/>
        </w:rPr>
        <w:t xml:space="preserve">数量按实结算</w:t>
      </w:r>
      <w:r>
        <w:rPr>
          <w:rFonts w:hint="eastAsia" w:ascii="宋体" w:hAnsi="宋体" w:eastAsia="宋体" w:cs="宋体"/>
          <w:sz w:val="24"/>
          <w:szCs w:val="24"/>
          <w:highlight w:val="none"/>
        </w:rPr>
        <w:t xml:space="preserve">，价格执行中标单价</w:t>
      </w:r>
      <w:r>
        <w:rPr>
          <w:rFonts w:hint="eastAsia" w:ascii="宋体" w:hAnsi="宋体" w:eastAsia="宋体" w:cs="宋体"/>
          <w:sz w:val="24"/>
          <w:szCs w:val="24"/>
          <w:highlight w:val="none"/>
          <w:lang w:eastAsia="zh-CN"/>
        </w:rPr>
        <w:t xml:space="preserve">。</w:t>
      </w:r>
      <w:r>
        <w:rPr>
          <w:rFonts w:hint="eastAsia" w:ascii="宋体" w:hAnsi="宋体" w:eastAsia="宋体" w:cs="宋体"/>
          <w:b/>
          <w:bCs/>
          <w:sz w:val="24"/>
          <w:szCs w:val="24"/>
          <w:highlight w:val="none"/>
        </w:rPr>
        <w:t xml:space="preserve"> </w:t>
      </w:r>
      <w:r/>
    </w:p>
    <w:p>
      <w:pPr>
        <w:pStyle w:val="980"/>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3.投标人应报出最具有竞争力的价格，包括服务</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货物</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本身已支付或将支付的各种税费及其他相关费用。如实际发生</w:t>
      </w:r>
      <w:r>
        <w:rPr>
          <w:rFonts w:hint="eastAsia" w:ascii="宋体" w:hAnsi="宋体" w:eastAsia="宋体" w:cs="宋体"/>
          <w:sz w:val="24"/>
          <w:szCs w:val="24"/>
          <w:highlight w:val="none"/>
          <w:lang w:val="en-US" w:eastAsia="zh-CN"/>
        </w:rPr>
        <w:t xml:space="preserve">了</w:t>
      </w:r>
      <w:r>
        <w:rPr>
          <w:rFonts w:hint="eastAsia" w:ascii="宋体" w:hAnsi="宋体" w:eastAsia="宋体" w:cs="宋体"/>
          <w:sz w:val="24"/>
          <w:szCs w:val="24"/>
          <w:highlight w:val="none"/>
        </w:rPr>
        <w:t xml:space="preserve">交通安全设施抢修单价表中未列的抢修项目，</w:t>
      </w:r>
      <w:r>
        <w:rPr>
          <w:rFonts w:hint="eastAsia" w:ascii="宋体" w:hAnsi="宋体" w:eastAsia="宋体" w:cs="宋体"/>
          <w:sz w:val="24"/>
          <w:szCs w:val="24"/>
          <w:highlight w:val="none"/>
          <w:lang w:val="en-US" w:eastAsia="zh-CN"/>
        </w:rPr>
        <w:t xml:space="preserve">则</w:t>
      </w:r>
      <w:r>
        <w:rPr>
          <w:rFonts w:hint="eastAsia" w:ascii="宋体" w:hAnsi="宋体" w:eastAsia="宋体" w:cs="宋体"/>
          <w:sz w:val="24"/>
          <w:szCs w:val="24"/>
          <w:highlight w:val="none"/>
        </w:rPr>
        <w:t xml:space="preserve">单价根据市场价按中标下浮</w:t>
      </w:r>
      <w:r>
        <w:rPr>
          <w:rFonts w:hint="eastAsia" w:ascii="宋体" w:hAnsi="宋体" w:eastAsia="宋体" w:cs="宋体"/>
          <w:sz w:val="24"/>
          <w:szCs w:val="24"/>
          <w:highlight w:val="none"/>
          <w:lang w:val="en-US" w:eastAsia="zh-CN"/>
        </w:rPr>
        <w:t xml:space="preserve">率</w:t>
      </w:r>
      <w:r>
        <w:rPr>
          <w:rFonts w:hint="eastAsia" w:ascii="宋体" w:hAnsi="宋体" w:eastAsia="宋体" w:cs="宋体"/>
          <w:sz w:val="24"/>
          <w:szCs w:val="24"/>
          <w:highlight w:val="none"/>
        </w:rPr>
        <w:t xml:space="preserve">同比例下浮。</w:t>
      </w:r>
      <w:r/>
    </w:p>
    <w:p>
      <w:pPr>
        <w:ind w:firstLine="482"/>
        <w:keepLines w:val="0"/>
        <w:keepNext w:val="0"/>
        <w:pageBreakBefore w:val="0"/>
        <w:spacing w:after="0"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4.</w:t>
      </w:r>
      <w:r>
        <w:rPr>
          <w:rFonts w:hint="eastAsia" w:ascii="宋体" w:hAnsi="宋体" w:eastAsia="宋体" w:cs="宋体"/>
          <w:b/>
          <w:bCs/>
          <w:sz w:val="24"/>
          <w:szCs w:val="24"/>
          <w:highlight w:val="none"/>
          <w:lang w:val="en-US" w:eastAsia="zh-CN"/>
        </w:rPr>
        <w:t xml:space="preserve">投标</w:t>
      </w:r>
      <w:r>
        <w:rPr>
          <w:rFonts w:hint="eastAsia" w:ascii="宋体" w:hAnsi="宋体" w:eastAsia="宋体" w:cs="宋体"/>
          <w:b/>
          <w:bCs/>
          <w:sz w:val="24"/>
          <w:szCs w:val="24"/>
          <w:highlight w:val="none"/>
        </w:rPr>
        <w:t xml:space="preserve">报价说明：</w:t>
      </w:r>
      <w:r>
        <w:rPr>
          <w:rFonts w:hint="eastAsia" w:ascii="宋体" w:hAnsi="宋体" w:eastAsia="宋体" w:cs="宋体"/>
          <w:b/>
          <w:bCs/>
          <w:sz w:val="24"/>
          <w:szCs w:val="24"/>
          <w:highlight w:val="none"/>
          <w:lang w:val="en-US" w:eastAsia="zh-CN"/>
        </w:rPr>
        <w:t xml:space="preserve">投标</w:t>
      </w:r>
      <w:r>
        <w:rPr>
          <w:rFonts w:hint="eastAsia" w:ascii="宋体" w:hAnsi="宋体" w:eastAsia="宋体" w:cs="宋体"/>
          <w:b/>
          <w:bCs/>
          <w:sz w:val="24"/>
          <w:szCs w:val="24"/>
          <w:highlight w:val="none"/>
        </w:rPr>
        <w:t xml:space="preserve">优惠率（也称</w:t>
      </w:r>
      <w:r>
        <w:rPr>
          <w:rFonts w:hint="eastAsia" w:ascii="宋体" w:hAnsi="宋体" w:eastAsia="宋体" w:cs="宋体"/>
          <w:b/>
          <w:bCs/>
          <w:sz w:val="24"/>
          <w:szCs w:val="24"/>
          <w:highlight w:val="none"/>
          <w:lang w:val="en-US" w:eastAsia="zh-CN"/>
        </w:rPr>
        <w:t xml:space="preserve">投标</w:t>
      </w:r>
      <w:r>
        <w:rPr>
          <w:rFonts w:hint="eastAsia" w:ascii="宋体" w:hAnsi="宋体" w:eastAsia="宋体" w:cs="宋体"/>
          <w:b/>
          <w:bCs/>
          <w:sz w:val="24"/>
          <w:szCs w:val="24"/>
          <w:highlight w:val="none"/>
        </w:rPr>
        <w:t xml:space="preserve">下浮率）指</w:t>
      </w:r>
      <w:r>
        <w:rPr>
          <w:rFonts w:hint="eastAsia" w:ascii="宋体" w:hAnsi="宋体" w:eastAsia="宋体" w:cs="宋体"/>
          <w:b/>
          <w:bCs/>
          <w:sz w:val="24"/>
          <w:szCs w:val="24"/>
          <w:highlight w:val="none"/>
          <w:lang w:val="en-US" w:eastAsia="zh-CN"/>
        </w:rPr>
        <w:t xml:space="preserve">供应商</w:t>
      </w:r>
      <w:r>
        <w:rPr>
          <w:rFonts w:hint="eastAsia" w:ascii="宋体" w:hAnsi="宋体" w:eastAsia="宋体" w:cs="宋体"/>
          <w:b/>
          <w:bCs/>
          <w:sz w:val="24"/>
          <w:szCs w:val="24"/>
          <w:highlight w:val="none"/>
        </w:rPr>
        <w:t xml:space="preserve">在采购文件规定的基准价（基准价为本</w:t>
      </w:r>
      <w:r>
        <w:rPr>
          <w:rFonts w:hint="eastAsia" w:ascii="宋体" w:hAnsi="宋体" w:eastAsia="宋体" w:cs="宋体"/>
          <w:b/>
          <w:bCs/>
          <w:sz w:val="24"/>
          <w:szCs w:val="24"/>
          <w:highlight w:val="none"/>
          <w:lang w:val="en-US" w:eastAsia="zh-CN"/>
        </w:rPr>
        <w:t xml:space="preserve">采购需求中采购清单项</w:t>
      </w:r>
      <w:r>
        <w:rPr>
          <w:rFonts w:hint="eastAsia" w:ascii="宋体" w:hAnsi="宋体" w:eastAsia="宋体" w:cs="宋体"/>
          <w:b/>
          <w:bCs/>
          <w:sz w:val="24"/>
          <w:szCs w:val="24"/>
          <w:highlight w:val="none"/>
        </w:rPr>
        <w:t xml:space="preserve">公布的</w:t>
      </w:r>
      <w:r>
        <w:rPr>
          <w:rFonts w:hint="eastAsia" w:ascii="宋体" w:hAnsi="宋体" w:eastAsia="宋体" w:cs="宋体"/>
          <w:b/>
          <w:bCs/>
          <w:sz w:val="24"/>
          <w:szCs w:val="24"/>
          <w:highlight w:val="none"/>
          <w:lang w:val="en-US" w:eastAsia="zh-CN"/>
        </w:rPr>
        <w:t xml:space="preserve">各单项</w:t>
      </w:r>
      <w:r>
        <w:rPr>
          <w:rFonts w:hint="eastAsia" w:ascii="宋体" w:hAnsi="宋体" w:eastAsia="宋体" w:cs="宋体"/>
          <w:b/>
          <w:bCs/>
          <w:sz w:val="24"/>
          <w:szCs w:val="24"/>
          <w:highlight w:val="none"/>
        </w:rPr>
        <w:t xml:space="preserve">控制价）基础上，承诺给予采购人的价格下浮或优惠幅度，以百分比（%）表示。</w:t>
      </w:r>
      <w:r/>
    </w:p>
    <w:p>
      <w:pPr>
        <w:ind w:firstLine="482"/>
        <w:keepLines w:val="0"/>
        <w:keepNext w:val="0"/>
        <w:pageBreakBefore w:val="0"/>
        <w:spacing w:after="0"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最高限价：100%，</w:t>
      </w:r>
      <w:r>
        <w:rPr>
          <w:rFonts w:hint="eastAsia" w:ascii="宋体" w:hAnsi="宋体" w:cs="宋体"/>
          <w:b/>
          <w:bCs/>
          <w:sz w:val="24"/>
          <w:szCs w:val="24"/>
          <w:highlight w:val="none"/>
          <w:lang w:val="en-US" w:eastAsia="zh-CN"/>
        </w:rPr>
        <w:t xml:space="preserve">即最高限价=基准价，</w:t>
      </w:r>
      <w:r>
        <w:rPr>
          <w:rFonts w:hint="eastAsia" w:ascii="宋体" w:hAnsi="宋体" w:eastAsia="宋体" w:cs="宋体"/>
          <w:b/>
          <w:bCs/>
          <w:sz w:val="24"/>
          <w:szCs w:val="24"/>
          <w:highlight w:val="none"/>
          <w:lang w:val="en-US" w:eastAsia="zh-CN"/>
        </w:rPr>
        <w:t xml:space="preserve">0≤报价优惠率＜100%。</w:t>
      </w:r>
      <w:r/>
    </w:p>
    <w:p>
      <w:pPr>
        <w:pStyle w:val="980"/>
        <w:ind w:firstLine="480"/>
        <w:jc w:val="both"/>
        <w:keepLines w:val="0"/>
        <w:keepNext w:val="0"/>
        <w:pageBreakBefore w:val="0"/>
        <w:spacing w:line="360" w:lineRule="auto"/>
        <w:widowControl w:val="off"/>
        <w:rPr>
          <w:rFonts w:hint="default"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供应商无需针对采购清单中每一清单项报价，而是根据采购清单公布的控制价报出本项目统一下浮率。</w:t>
      </w:r>
      <w:r/>
    </w:p>
    <w:p>
      <w:pPr>
        <w:pStyle w:val="980"/>
        <w:ind w:firstLine="480"/>
        <w:jc w:val="both"/>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优惠率=（基准价-中标结算价）÷基准价×100%，如：基准价100元，中标优惠率5%，结算价=100元×（1-5%）=95元。</w:t>
      </w:r>
      <w:r/>
    </w:p>
    <w:p>
      <w:pPr>
        <w:pStyle w:val="980"/>
        <w:ind w:firstLine="480"/>
        <w:jc w:val="both"/>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b/>
          <w:bCs/>
          <w:highlight w:val="none"/>
        </w:rPr>
        <w:t xml:space="preserve">（</w:t>
      </w:r>
      <w:r>
        <w:rPr>
          <w:rFonts w:hint="eastAsia" w:ascii="宋体" w:hAnsi="宋体" w:eastAsia="宋体" w:cs="宋体"/>
          <w:b/>
          <w:bCs/>
          <w:highlight w:val="none"/>
          <w:lang w:val="en-US" w:eastAsia="zh-CN"/>
        </w:rPr>
        <w:t xml:space="preserve">三</w:t>
      </w:r>
      <w:r>
        <w:rPr>
          <w:rFonts w:hint="eastAsia" w:ascii="宋体" w:hAnsi="宋体" w:eastAsia="宋体" w:cs="宋体"/>
          <w:b/>
          <w:bCs/>
          <w:highlight w:val="none"/>
        </w:rPr>
        <w:t xml:space="preserve">）其他要求</w:t>
      </w:r>
      <w:r/>
    </w:p>
    <w:p>
      <w:pPr>
        <w:pStyle w:val="980"/>
        <w:ind w:firstLine="480"/>
        <w:jc w:val="both"/>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highlight w:val="none"/>
        </w:rPr>
        <w:t xml:space="preserve">1.工程量清单中所描述的项目特征仅为采购人对该分部分项工程特征的概述，而非是工程特征的全面描述，工程量清单特征描述不全时，应结合设备技术参数、招标文件，并应当综合考虑专业技术要求、施工规范、地方规章等要求，所报价格均视为已综合考虑上述因素。</w:t>
      </w:r>
      <w:r/>
    </w:p>
    <w:p>
      <w:pPr>
        <w:pStyle w:val="980"/>
        <w:ind w:firstLine="480"/>
        <w:jc w:val="both"/>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highlight w:val="none"/>
          <w:lang w:val="en-US" w:eastAsia="zh-CN"/>
        </w:rPr>
        <w:t xml:space="preserve">2</w:t>
      </w:r>
      <w:r>
        <w:rPr>
          <w:rFonts w:hint="eastAsia" w:ascii="宋体" w:hAnsi="宋体" w:eastAsia="宋体" w:cs="宋体"/>
          <w:highlight w:val="none"/>
        </w:rPr>
        <w:t xml:space="preserve">.因工程（维护）验收不合格或出现重大质量安全隐患问题，供应商应无条件进行返工，直至验收合格或隐患消除（采购人应</w:t>
      </w:r>
      <w:r>
        <w:rPr>
          <w:rFonts w:hint="eastAsia" w:ascii="宋体" w:hAnsi="宋体" w:eastAsia="宋体" w:cs="宋体"/>
          <w:highlight w:val="none"/>
        </w:rPr>
        <w:t xml:space="preserve">向供应商发工程、维护整改通知书），由此而产生的一切责任由供应商负责，产生的费用采购人不予支付。若供应商有1次拒不返工或出现1次工程（维护）验收不合格或有1次存在重大质量安全隐患情况的，采购人将对供应商处以警告处罚并在尾款中扣除5000元/次，采购人可委托其他人员维护，所需费用从供应商应得的维护工程款内扣除；如出现三次，由采购人约谈，约谈后仍出现类似情况两次，则终止合同并没收全部尾款（如果造成采购人损失的，供应商应予以赔偿），并提请财政部门将供应商列入不良行为名单，限制其今后三年内参加与采购人有关的采购活动。</w:t>
      </w:r>
      <w:r/>
    </w:p>
    <w:p>
      <w:pPr>
        <w:pStyle w:val="980"/>
        <w:keepLines w:val="0"/>
        <w:keepNext w:val="0"/>
        <w:pageBreakBefore w:val="0"/>
        <w:spacing w:before="240" w:after="240"/>
        <w:widowControl w:val="off"/>
        <w:rPr>
          <w:highlight w:val="none"/>
        </w:rPr>
      </w:pPr>
      <w:r>
        <w:rPr>
          <w:rStyle w:val="978"/>
          <w:rFonts w:hint="eastAsia"/>
          <w:highlight w:val="none"/>
        </w:rPr>
        <w:t xml:space="preserve">八、</w:t>
      </w:r>
      <w:r>
        <w:rPr>
          <w:rStyle w:val="978"/>
          <w:highlight w:val="none"/>
        </w:rPr>
        <w:t xml:space="preserve">服务期限</w:t>
      </w:r>
      <w:r/>
    </w:p>
    <w:p>
      <w:pPr>
        <w:pStyle w:val="980"/>
        <w:ind w:right="-418" w:firstLine="480"/>
        <w:jc w:val="both"/>
        <w:keepLines w:val="0"/>
        <w:keepNext w:val="0"/>
        <w:pageBreakBefore w:val="0"/>
        <w:spacing w:line="360" w:lineRule="atLeast"/>
        <w:widowControl w:val="off"/>
        <w:rPr>
          <w:rFonts w:hint="eastAsia" w:ascii="宋体" w:hAnsi="宋体" w:eastAsia="宋体" w:cs="宋体"/>
          <w:highlight w:val="none"/>
        </w:rPr>
      </w:pPr>
      <w:r>
        <w:rPr>
          <w:rFonts w:ascii="宋体" w:hAnsi="宋体" w:eastAsia="宋体" w:cs="宋体"/>
          <w:highlight w:val="none"/>
        </w:rPr>
        <w:t xml:space="preserve">三年，合同一年一签</w:t>
      </w:r>
      <w:r>
        <w:rPr>
          <w:rFonts w:hint="eastAsia" w:ascii="宋体" w:hAnsi="宋体" w:cs="宋体"/>
          <w:highlight w:val="none"/>
        </w:rPr>
        <w:t xml:space="preserve">(经采购人考核</w:t>
      </w:r>
      <w:r>
        <w:rPr>
          <w:rFonts w:hint="eastAsia" w:ascii="宋体" w:hAnsi="宋体" w:eastAsia="宋体" w:cs="宋体"/>
          <w:highlight w:val="none"/>
          <w:lang w:val="en-US" w:eastAsia="zh-CN"/>
        </w:rPr>
        <w:t xml:space="preserve">合格</w:t>
      </w:r>
      <w:r>
        <w:rPr>
          <w:rFonts w:hint="eastAsia" w:ascii="宋体" w:hAnsi="宋体" w:cs="宋体"/>
          <w:highlight w:val="none"/>
        </w:rPr>
        <w:t xml:space="preserve">续签下一年度合同，否则重新采购)</w:t>
      </w:r>
      <w:r>
        <w:rPr>
          <w:rFonts w:hint="eastAsia" w:ascii="宋体" w:hAnsi="宋体" w:eastAsia="宋体" w:cs="宋体"/>
          <w:highlight w:val="none"/>
        </w:rPr>
        <w:t xml:space="preserve">。</w:t>
      </w:r>
      <w:r/>
    </w:p>
    <w:p>
      <w:pPr>
        <w:pStyle w:val="980"/>
        <w:keepLines w:val="0"/>
        <w:keepNext w:val="0"/>
        <w:pageBreakBefore w:val="0"/>
        <w:spacing w:before="240" w:after="240"/>
        <w:widowControl w:val="off"/>
        <w:rPr>
          <w:highlight w:val="none"/>
        </w:rPr>
      </w:pPr>
      <w:r>
        <w:rPr>
          <w:rStyle w:val="978"/>
          <w:rFonts w:hint="eastAsia"/>
          <w:highlight w:val="none"/>
        </w:rPr>
        <w:t xml:space="preserve">九、</w:t>
      </w:r>
      <w:r>
        <w:rPr>
          <w:rStyle w:val="978"/>
          <w:highlight w:val="none"/>
        </w:rPr>
        <w:t xml:space="preserve">验收标准</w:t>
      </w:r>
      <w:r/>
    </w:p>
    <w:p>
      <w:pPr>
        <w:pStyle w:val="980"/>
        <w:ind w:firstLine="480"/>
        <w:jc w:val="both"/>
        <w:keepLines w:val="0"/>
        <w:keepNext w:val="0"/>
        <w:pageBreakBefore w:val="0"/>
        <w:spacing w:line="360" w:lineRule="atLeast"/>
        <w:widowControl w:val="off"/>
        <w:rPr>
          <w:rFonts w:ascii="宋体" w:hAnsi="宋体" w:cs="宋体"/>
          <w:highlight w:val="none"/>
        </w:rPr>
      </w:pPr>
      <w:r>
        <w:rPr>
          <w:rFonts w:ascii="宋体" w:hAnsi="宋体" w:eastAsia="宋体" w:cs="宋体"/>
          <w:highlight w:val="none"/>
        </w:rPr>
        <w:t xml:space="preserve">符合规范及</w:t>
      </w:r>
      <w:r>
        <w:rPr>
          <w:rFonts w:hint="eastAsia" w:ascii="宋体" w:hAnsi="宋体" w:eastAsia="宋体" w:cs="宋体"/>
          <w:highlight w:val="none"/>
        </w:rPr>
        <w:t xml:space="preserve">甲方</w:t>
      </w:r>
      <w:r>
        <w:rPr>
          <w:rFonts w:ascii="宋体" w:hAnsi="宋体" w:eastAsia="宋体" w:cs="宋体"/>
          <w:highlight w:val="none"/>
        </w:rPr>
        <w:t xml:space="preserve">要求。</w:t>
      </w:r>
      <w:r>
        <w:rPr>
          <w:rFonts w:ascii="宋体" w:hAnsi="宋体" w:cs="宋体"/>
          <w:highlight w:val="none"/>
        </w:rPr>
        <w:br w:type="page" w:clear="all"/>
      </w:r>
      <w:r/>
    </w:p>
    <w:p>
      <w:pPr>
        <w:pStyle w:val="911"/>
        <w:ind w:left="0" w:firstLine="0"/>
        <w:keepLines w:val="0"/>
        <w:keepNext w:val="0"/>
        <w:pageBreakBefore w:val="0"/>
        <w:spacing w:before="120" w:after="120"/>
        <w:widowControl w:val="off"/>
        <w:rPr>
          <w:highlight w:val="none"/>
        </w:rPr>
      </w:pPr>
      <w:r/>
      <w:bookmarkStart w:id="231" w:name="_Toc13840"/>
      <w:r/>
      <w:bookmarkStart w:id="232" w:name="_Toc11590"/>
      <w:r/>
      <w:bookmarkStart w:id="233" w:name="_Toc220"/>
      <w:r/>
      <w:bookmarkStart w:id="234" w:name="_Toc13010"/>
      <w:r/>
      <w:bookmarkStart w:id="235" w:name="_Toc31890"/>
      <w:r/>
      <w:bookmarkStart w:id="236" w:name="_Toc3902"/>
      <w:r/>
      <w:bookmarkStart w:id="237" w:name="_Toc2513"/>
      <w:r/>
      <w:bookmarkStart w:id="238" w:name="_Toc28746"/>
      <w:r/>
      <w:bookmarkStart w:id="239" w:name="_Toc12496"/>
      <w:r/>
      <w:bookmarkStart w:id="240" w:name="_Toc1946"/>
      <w:r/>
      <w:bookmarkStart w:id="241" w:name="_Toc24092"/>
      <w:r/>
      <w:bookmarkStart w:id="242" w:name="_Toc3225"/>
      <w:r/>
      <w:bookmarkStart w:id="243" w:name="_Toc25801"/>
      <w:r/>
      <w:bookmarkStart w:id="244" w:name="_Toc1540"/>
      <w:r>
        <w:rPr>
          <w:rFonts w:hint="eastAsia"/>
          <w:highlight w:val="none"/>
        </w:rPr>
        <w:t xml:space="preserve">第五部分</w:t>
      </w:r>
      <w:bookmarkStart w:id="245" w:name="_Toc76955302"/>
      <w:r/>
      <w:bookmarkStart w:id="246" w:name="_Toc98669372"/>
      <w:r/>
      <w:bookmarkStart w:id="247" w:name="_Toc98669730"/>
      <w:r/>
      <w:bookmarkStart w:id="248" w:name="_Toc100386076"/>
      <w:r/>
      <w:bookmarkStart w:id="249" w:name="_Toc20821546"/>
      <w:r>
        <w:rPr>
          <w:rFonts w:hint="eastAsia"/>
          <w:highlight w:val="none"/>
        </w:rPr>
        <w:t xml:space="preserve">  评标办法和标准</w:t>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r/>
    </w:p>
    <w:p>
      <w:pPr>
        <w:ind w:firstLine="478"/>
        <w:keepLines w:val="0"/>
        <w:keepNext w:val="0"/>
        <w:pageBreakBefore w:val="0"/>
        <w:spacing w:before="120" w:after="120" w:line="360" w:lineRule="auto"/>
        <w:widowControl w:val="off"/>
        <w:rPr>
          <w:rFonts w:hint="eastAsia" w:ascii="宋体" w:hAnsi="宋体"/>
          <w:b/>
          <w:bCs/>
          <w:sz w:val="28"/>
          <w:szCs w:val="28"/>
          <w:highlight w:val="none"/>
        </w:rPr>
      </w:pPr>
      <w:r>
        <w:rPr>
          <w:rFonts w:hint="eastAsia" w:ascii="宋体" w:hAnsi="宋体"/>
          <w:b/>
          <w:bCs/>
          <w:sz w:val="28"/>
          <w:szCs w:val="28"/>
          <w:highlight w:val="none"/>
        </w:rPr>
        <w:t xml:space="preserve">1.采购代理机构职责</w:t>
      </w:r>
      <w:r/>
    </w:p>
    <w:p>
      <w:pPr>
        <w:pStyle w:val="917"/>
        <w:ind w:firstLine="480"/>
        <w:keepLines w:val="0"/>
        <w:keepNext w:val="0"/>
        <w:pageBreakBefore w:val="0"/>
        <w:spacing w:after="0" w:line="360" w:lineRule="auto"/>
        <w:widowControl w:val="off"/>
        <w:rPr>
          <w:rFonts w:hint="eastAsia" w:ascii="宋体" w:hAnsi="宋体"/>
          <w:sz w:val="24"/>
          <w:highlight w:val="none"/>
        </w:rPr>
      </w:pPr>
      <w:r>
        <w:rPr>
          <w:rFonts w:ascii="宋体" w:hAnsi="宋体"/>
          <w:sz w:val="24"/>
          <w:highlight w:val="none"/>
        </w:rPr>
        <w:t xml:space="preserve">1.1 </w:t>
      </w:r>
      <w:r>
        <w:rPr>
          <w:rFonts w:hint="eastAsia" w:ascii="宋体" w:hAnsi="宋体"/>
          <w:sz w:val="24"/>
          <w:highlight w:val="none"/>
        </w:rPr>
        <w:t xml:space="preserve">采购代理机构负责组织评标工作，并履行下列职责：</w:t>
      </w:r>
      <w:r/>
    </w:p>
    <w:p>
      <w:pPr>
        <w:pStyle w:val="917"/>
        <w:ind w:firstLine="480"/>
        <w:keepLines w:val="0"/>
        <w:keepNext w:val="0"/>
        <w:pageBreakBefore w:val="0"/>
        <w:spacing w:after="0" w:line="360" w:lineRule="auto"/>
        <w:widowControl w:val="off"/>
        <w:rPr>
          <w:rFonts w:hint="eastAsia"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1）核对评审专家身份和采购人代表授权函，对评审专家在政府采购活动中的职责履行情况予以记录，并及时将有关违法违规行为向政府采购监管部门报告；</w:t>
      </w:r>
      <w:r/>
    </w:p>
    <w:p>
      <w:pPr>
        <w:pStyle w:val="917"/>
        <w:ind w:firstLine="480"/>
        <w:keepLines w:val="0"/>
        <w:keepNext w:val="0"/>
        <w:pageBreakBefore w:val="0"/>
        <w:spacing w:after="0" w:line="360" w:lineRule="auto"/>
        <w:widowControl w:val="off"/>
        <w:rPr>
          <w:rFonts w:hint="eastAsia"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2）宣布评标纪律；</w:t>
      </w:r>
      <w:r/>
    </w:p>
    <w:p>
      <w:pPr>
        <w:pStyle w:val="917"/>
        <w:ind w:firstLine="480"/>
        <w:keepLines w:val="0"/>
        <w:keepNext w:val="0"/>
        <w:pageBreakBefore w:val="0"/>
        <w:spacing w:after="0" w:line="360" w:lineRule="auto"/>
        <w:widowControl w:val="off"/>
        <w:rPr>
          <w:rFonts w:hint="eastAsia"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3）公布投标人名单，告知评审专家应当回避的情形；</w:t>
      </w:r>
      <w:r/>
    </w:p>
    <w:p>
      <w:pPr>
        <w:pStyle w:val="917"/>
        <w:ind w:firstLine="480"/>
        <w:keepLines w:val="0"/>
        <w:keepNext w:val="0"/>
        <w:pageBreakBefore w:val="0"/>
        <w:spacing w:after="0" w:line="360" w:lineRule="auto"/>
        <w:widowControl w:val="off"/>
        <w:rPr>
          <w:rFonts w:hint="eastAsia"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4）组织评标委员会推选评标组长，采购人代表不得担任组长；</w:t>
      </w:r>
      <w:r/>
    </w:p>
    <w:p>
      <w:pPr>
        <w:pStyle w:val="917"/>
        <w:ind w:firstLine="480"/>
        <w:keepLines w:val="0"/>
        <w:keepNext w:val="0"/>
        <w:pageBreakBefore w:val="0"/>
        <w:spacing w:after="0" w:line="360" w:lineRule="auto"/>
        <w:widowControl w:val="off"/>
        <w:rPr>
          <w:rFonts w:hint="eastAsia"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5）在评标期间采取必要的通讯管理措施，保证评标活动不受外界干扰；</w:t>
      </w:r>
      <w:r/>
    </w:p>
    <w:p>
      <w:pPr>
        <w:pStyle w:val="917"/>
        <w:ind w:firstLine="480"/>
        <w:keepLines w:val="0"/>
        <w:keepNext w:val="0"/>
        <w:pageBreakBefore w:val="0"/>
        <w:spacing w:after="0" w:line="360" w:lineRule="auto"/>
        <w:widowControl w:val="off"/>
        <w:rPr>
          <w:rFonts w:hint="eastAsia"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6）根据评标委员会的要求介绍政府采购相关政策法规、招标文件；</w:t>
      </w:r>
      <w:r/>
    </w:p>
    <w:p>
      <w:pPr>
        <w:pStyle w:val="917"/>
        <w:ind w:firstLine="480"/>
        <w:keepLines w:val="0"/>
        <w:keepNext w:val="0"/>
        <w:pageBreakBefore w:val="0"/>
        <w:spacing w:after="0" w:line="360" w:lineRule="auto"/>
        <w:widowControl w:val="off"/>
        <w:rPr>
          <w:rFonts w:hint="eastAsia"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7）维护评标秩序，监督评标委员会依照招标文件规定的评标程序、方法和标准进行独立评审，及时制止和纠正采购人代表、评审专家的倾向性言论或者违法违规行为；</w:t>
      </w:r>
      <w:r/>
    </w:p>
    <w:p>
      <w:pPr>
        <w:pStyle w:val="917"/>
        <w:ind w:firstLine="480"/>
        <w:keepLines w:val="0"/>
        <w:keepNext w:val="0"/>
        <w:pageBreakBefore w:val="0"/>
        <w:spacing w:after="0" w:line="360" w:lineRule="auto"/>
        <w:widowControl w:val="off"/>
        <w:rPr>
          <w:rFonts w:hint="eastAsia"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8）核对评标结果，有《政府采购货物和服务招标投标管理办法》（财政部87号令）第六十四条规定情形的，要求评标委员会复核或者书面说明理由，评标委员会拒绝的，应予记录并向本级政府采购监管部门报告；</w:t>
      </w:r>
      <w:r/>
    </w:p>
    <w:p>
      <w:pPr>
        <w:pStyle w:val="917"/>
        <w:ind w:firstLine="480"/>
        <w:keepLines w:val="0"/>
        <w:keepNext w:val="0"/>
        <w:pageBreakBefore w:val="0"/>
        <w:spacing w:after="0" w:line="360" w:lineRule="auto"/>
        <w:widowControl w:val="off"/>
        <w:rPr>
          <w:rFonts w:hint="eastAsia"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9）评审工作完成后，按照规定向评审专家支付劳务报酬和异地评审差旅费，不得向评审专家以外的其他人员支付评审劳务报酬；</w:t>
      </w:r>
      <w:r/>
    </w:p>
    <w:p>
      <w:pPr>
        <w:pStyle w:val="917"/>
        <w:ind w:firstLine="480"/>
        <w:keepLines w:val="0"/>
        <w:keepNext w:val="0"/>
        <w:pageBreakBefore w:val="0"/>
        <w:spacing w:after="0" w:line="360" w:lineRule="auto"/>
        <w:widowControl w:val="off"/>
        <w:rPr>
          <w:rFonts w:hint="eastAsia"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10）处理与评标有关的其他事项。</w:t>
      </w:r>
      <w:r/>
    </w:p>
    <w:p>
      <w:pPr>
        <w:ind w:firstLine="478"/>
        <w:keepLines w:val="0"/>
        <w:keepNext w:val="0"/>
        <w:pageBreakBefore w:val="0"/>
        <w:spacing w:before="120" w:after="120" w:line="360" w:lineRule="auto"/>
        <w:widowControl w:val="off"/>
        <w:rPr>
          <w:rFonts w:hint="eastAsia" w:ascii="宋体" w:hAnsi="宋体"/>
          <w:b/>
          <w:bCs/>
          <w:sz w:val="28"/>
          <w:szCs w:val="28"/>
          <w:highlight w:val="none"/>
        </w:rPr>
      </w:pPr>
      <w:r>
        <w:rPr>
          <w:rFonts w:hint="eastAsia" w:ascii="宋体" w:hAnsi="宋体"/>
          <w:b/>
          <w:bCs/>
          <w:sz w:val="28"/>
          <w:szCs w:val="28"/>
          <w:highlight w:val="none"/>
        </w:rPr>
        <w:t xml:space="preserve">2.评标委员会职责</w:t>
      </w:r>
      <w:r/>
    </w:p>
    <w:p>
      <w:pPr>
        <w:ind w:firstLine="480"/>
        <w:keepLines w:val="0"/>
        <w:keepNext w:val="0"/>
        <w:pageBreakBefore w:val="0"/>
        <w:spacing w:after="0" w:line="360" w:lineRule="auto"/>
        <w:widowControl w:val="off"/>
        <w:rPr>
          <w:rFonts w:hint="eastAsia" w:ascii="宋体" w:hAnsi="宋体"/>
          <w:sz w:val="24"/>
          <w:highlight w:val="none"/>
        </w:rPr>
      </w:pPr>
      <w:r>
        <w:rPr>
          <w:rFonts w:ascii="宋体" w:hAnsi="宋体"/>
          <w:sz w:val="24"/>
          <w:highlight w:val="none"/>
        </w:rPr>
        <w:t xml:space="preserve">2.1 评标委员会负责具体评标事务，并独立履行下列职责： </w:t>
      </w:r>
      <w:r/>
    </w:p>
    <w:p>
      <w:pPr>
        <w:ind w:firstLine="480"/>
        <w:keepLines w:val="0"/>
        <w:keepNext w:val="0"/>
        <w:pageBreakBefore w:val="0"/>
        <w:spacing w:after="0" w:line="360" w:lineRule="auto"/>
        <w:widowControl w:val="off"/>
        <w:rPr>
          <w:rFonts w:hint="eastAsia"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1）审查、评价投标文件是否符合招标文件的商务、技术等实质性要求；  </w:t>
      </w:r>
      <w:r/>
    </w:p>
    <w:p>
      <w:pPr>
        <w:ind w:firstLine="480"/>
        <w:keepLines w:val="0"/>
        <w:keepNext w:val="0"/>
        <w:pageBreakBefore w:val="0"/>
        <w:spacing w:after="0" w:line="360" w:lineRule="auto"/>
        <w:widowControl w:val="off"/>
        <w:rPr>
          <w:rFonts w:hint="eastAsia"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2）要求投标人对投标文件有关事项</w:t>
      </w:r>
      <w:r>
        <w:rPr>
          <w:rFonts w:hint="eastAsia" w:ascii="宋体" w:hAnsi="宋体"/>
          <w:sz w:val="24"/>
          <w:highlight w:val="none"/>
        </w:rPr>
        <w:t xml:space="preserve">作出澄清或者说明；</w:t>
      </w:r>
      <w:r/>
    </w:p>
    <w:p>
      <w:pPr>
        <w:ind w:firstLine="480"/>
        <w:keepLines w:val="0"/>
        <w:keepNext w:val="0"/>
        <w:pageBreakBefore w:val="0"/>
        <w:spacing w:after="0" w:line="360" w:lineRule="auto"/>
        <w:widowControl w:val="off"/>
        <w:rPr>
          <w:rFonts w:hint="eastAsia"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3）对投标文件进行比较和评价；  </w:t>
      </w:r>
      <w:r/>
    </w:p>
    <w:p>
      <w:pPr>
        <w:ind w:firstLine="480"/>
        <w:keepLines w:val="0"/>
        <w:keepNext w:val="0"/>
        <w:pageBreakBefore w:val="0"/>
        <w:spacing w:after="0" w:line="360" w:lineRule="auto"/>
        <w:widowControl w:val="off"/>
        <w:rPr>
          <w:rFonts w:hint="eastAsia"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4）确定中标候选人名单，以及根据采购人委托直接确定中标人；  </w:t>
      </w:r>
      <w:r/>
    </w:p>
    <w:p>
      <w:pPr>
        <w:ind w:firstLine="480"/>
        <w:keepLines w:val="0"/>
        <w:keepNext w:val="0"/>
        <w:pageBreakBefore w:val="0"/>
        <w:spacing w:after="0" w:line="360" w:lineRule="auto"/>
        <w:widowControl w:val="off"/>
        <w:rPr>
          <w:rFonts w:hint="eastAsia"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5）向采购人、采购代理机构或者有关部门报告评标中发现的违法行为。</w:t>
      </w:r>
      <w:r/>
    </w:p>
    <w:p>
      <w:pPr>
        <w:ind w:firstLine="482"/>
        <w:keepLines w:val="0"/>
        <w:keepNext w:val="0"/>
        <w:pageBreakBefore w:val="0"/>
        <w:spacing w:after="0" w:line="360" w:lineRule="auto"/>
        <w:widowControl w:val="off"/>
        <w:rPr>
          <w:rFonts w:hint="eastAsia" w:ascii="宋体" w:hAnsi="宋体"/>
          <w:b/>
          <w:bCs/>
          <w:sz w:val="24"/>
          <w:highlight w:val="none"/>
        </w:rPr>
      </w:pPr>
      <w:r>
        <w:rPr>
          <w:rFonts w:hint="eastAsia" w:ascii="宋体" w:hAnsi="宋体"/>
          <w:b/>
          <w:bCs/>
          <w:sz w:val="24"/>
          <w:highlight w:val="none"/>
        </w:rPr>
        <w:t xml:space="preserve">投标人应当遵循公平竞争的原则，不得恶意串通，不得妨碍其他投标人的竞争行为，不得损害采购人或者其他投标人的合法权益。在评标过程中发现投标人有串通投标情形的，评标委员会应当认定其投标无效，并书面报告本级财政部门。</w:t>
      </w:r>
      <w:r/>
    </w:p>
    <w:p>
      <w:pPr>
        <w:ind w:firstLine="478"/>
        <w:keepLines w:val="0"/>
        <w:keepNext w:val="0"/>
        <w:pageBreakBefore w:val="0"/>
        <w:spacing w:before="120" w:after="120" w:line="360" w:lineRule="auto"/>
        <w:widowControl w:val="off"/>
        <w:rPr>
          <w:rFonts w:hint="eastAsia" w:ascii="宋体" w:hAnsi="宋体"/>
          <w:b/>
          <w:bCs/>
          <w:sz w:val="28"/>
          <w:szCs w:val="28"/>
          <w:highlight w:val="none"/>
        </w:rPr>
      </w:pPr>
      <w:r>
        <w:rPr>
          <w:rFonts w:hint="eastAsia" w:ascii="宋体" w:hAnsi="宋体"/>
          <w:b/>
          <w:bCs/>
          <w:sz w:val="28"/>
          <w:szCs w:val="28"/>
          <w:highlight w:val="none"/>
        </w:rPr>
        <w:t xml:space="preserve">3.评标注意事项</w:t>
      </w:r>
      <w:r/>
    </w:p>
    <w:p>
      <w:pPr>
        <w:ind w:firstLine="480"/>
        <w:keepLines w:val="0"/>
        <w:keepNext w:val="0"/>
        <w:pageBreakBefore w:val="0"/>
        <w:spacing w:after="0" w:line="360" w:lineRule="auto"/>
        <w:widowControl w:val="off"/>
        <w:rPr>
          <w:rFonts w:hint="eastAsia" w:ascii="宋体" w:hAnsi="宋体"/>
          <w:sz w:val="24"/>
          <w:highlight w:val="none"/>
        </w:rPr>
      </w:pPr>
      <w:r>
        <w:rPr>
          <w:rFonts w:ascii="宋体" w:hAnsi="宋体"/>
          <w:sz w:val="24"/>
          <w:highlight w:val="none"/>
        </w:rPr>
        <w:t xml:space="preserve">3.1评标时，评标委员会各成员应当独立对每个投标人的投标文件进行评价，并汇总每个投标人的得分。</w:t>
      </w:r>
      <w:r/>
    </w:p>
    <w:p>
      <w:pPr>
        <w:ind w:firstLine="480"/>
        <w:keepLines w:val="0"/>
        <w:keepNext w:val="0"/>
        <w:pageBreakBefore w:val="0"/>
        <w:spacing w:after="0" w:line="360" w:lineRule="auto"/>
        <w:widowControl w:val="off"/>
        <w:rPr>
          <w:rFonts w:hint="eastAsia" w:ascii="宋体" w:hAnsi="宋体"/>
          <w:sz w:val="24"/>
          <w:highlight w:val="none"/>
        </w:rPr>
      </w:pPr>
      <w:r>
        <w:rPr>
          <w:rFonts w:hint="eastAsia" w:ascii="宋体" w:hAnsi="宋体"/>
          <w:sz w:val="24"/>
          <w:highlight w:val="none"/>
        </w:rPr>
        <w:t xml:space="preserve">3.2评标委员会启动异常低价投标（响应）审查的情形和具体要求，包括：</w:t>
      </w:r>
      <w:r/>
    </w:p>
    <w:p>
      <w:pPr>
        <w:ind w:firstLine="482"/>
        <w:keepLines w:val="0"/>
        <w:keepNext w:val="0"/>
        <w:pageBreakBefore w:val="0"/>
        <w:spacing w:after="0" w:line="360" w:lineRule="auto"/>
        <w:widowControl w:val="off"/>
        <w:rPr>
          <w:rFonts w:hint="eastAsia" w:ascii="宋体" w:hAnsi="宋体"/>
          <w:b/>
          <w:bCs/>
          <w:sz w:val="24"/>
          <w:highlight w:val="none"/>
        </w:rPr>
      </w:pPr>
      <w:r>
        <w:rPr>
          <w:rFonts w:hint="eastAsia" w:ascii="宋体" w:hAnsi="宋体"/>
          <w:b/>
          <w:bCs/>
          <w:sz w:val="24"/>
          <w:highlight w:val="none"/>
        </w:rPr>
        <w:t xml:space="preserve">（一）评审中出现下列情形之一的，磋商小组应当启动异常低价投标（响应）审查程序：</w:t>
      </w:r>
      <w:r/>
    </w:p>
    <w:p>
      <w:pPr>
        <w:ind w:firstLine="482"/>
        <w:keepLines w:val="0"/>
        <w:keepNext w:val="0"/>
        <w:pageBreakBefore w:val="0"/>
        <w:spacing w:after="0" w:line="360" w:lineRule="auto"/>
        <w:widowControl w:val="off"/>
        <w:rPr>
          <w:rFonts w:hint="eastAsia" w:ascii="宋体" w:hAnsi="宋体"/>
          <w:b/>
          <w:bCs/>
          <w:sz w:val="24"/>
          <w:highlight w:val="none"/>
        </w:rPr>
      </w:pPr>
      <w:r>
        <w:rPr>
          <w:rFonts w:hint="eastAsia" w:ascii="宋体" w:hAnsi="宋体"/>
          <w:b/>
          <w:bCs/>
          <w:sz w:val="24"/>
          <w:highlight w:val="none"/>
        </w:rPr>
        <w:t xml:space="preserve">1.投标（响应）报价低于全部通过符合性审查供应商投标（响应）报价平均值6</w:t>
      </w:r>
      <w:r>
        <w:rPr>
          <w:rFonts w:hint="eastAsia" w:ascii="宋体" w:hAnsi="宋体"/>
          <w:b/>
          <w:bCs/>
          <w:sz w:val="24"/>
          <w:highlight w:val="none"/>
          <w:lang w:val="en-US" w:eastAsia="zh-CN"/>
        </w:rPr>
        <w:t xml:space="preserve">5</w:t>
      </w:r>
      <w:r>
        <w:rPr>
          <w:rFonts w:hint="eastAsia" w:ascii="宋体" w:hAnsi="宋体"/>
          <w:b/>
          <w:bCs/>
          <w:sz w:val="24"/>
          <w:highlight w:val="none"/>
        </w:rPr>
        <w:t xml:space="preserve">%的，即投标（响应）报价&lt;全部通过符合性审查供应商投标（响应）报价平均值×6</w:t>
      </w:r>
      <w:r>
        <w:rPr>
          <w:rFonts w:hint="eastAsia" w:ascii="宋体" w:hAnsi="宋体"/>
          <w:b/>
          <w:bCs/>
          <w:sz w:val="24"/>
          <w:highlight w:val="none"/>
          <w:lang w:val="en-US" w:eastAsia="zh-CN"/>
        </w:rPr>
        <w:t xml:space="preserve">5</w:t>
      </w:r>
      <w:r>
        <w:rPr>
          <w:rFonts w:hint="eastAsia" w:ascii="宋体" w:hAnsi="宋体"/>
          <w:b/>
          <w:bCs/>
          <w:sz w:val="24"/>
          <w:highlight w:val="none"/>
        </w:rPr>
        <w:t xml:space="preserve">%；</w:t>
      </w:r>
      <w:r/>
    </w:p>
    <w:p>
      <w:pPr>
        <w:ind w:firstLine="482"/>
        <w:keepLines w:val="0"/>
        <w:keepNext w:val="0"/>
        <w:pageBreakBefore w:val="0"/>
        <w:spacing w:after="0" w:line="360" w:lineRule="auto"/>
        <w:widowControl w:val="off"/>
        <w:rPr>
          <w:rFonts w:hint="eastAsia" w:ascii="宋体" w:hAnsi="宋体"/>
          <w:b/>
          <w:bCs/>
          <w:sz w:val="24"/>
          <w:highlight w:val="none"/>
        </w:rPr>
      </w:pPr>
      <w:r>
        <w:rPr>
          <w:rFonts w:hint="eastAsia" w:ascii="宋体" w:hAnsi="宋体"/>
          <w:b/>
          <w:bCs/>
          <w:sz w:val="24"/>
          <w:highlight w:val="none"/>
        </w:rPr>
        <w:t xml:space="preserve">2.投标（响应）报价低于通过符合性审查的次低报价供应商投标（响应）报价6</w:t>
      </w:r>
      <w:r>
        <w:rPr>
          <w:rFonts w:hint="eastAsia" w:ascii="宋体" w:hAnsi="宋体"/>
          <w:b/>
          <w:bCs/>
          <w:sz w:val="24"/>
          <w:highlight w:val="none"/>
          <w:lang w:val="en-US" w:eastAsia="zh-CN"/>
        </w:rPr>
        <w:t xml:space="preserve">5</w:t>
      </w:r>
      <w:r>
        <w:rPr>
          <w:rFonts w:hint="eastAsia" w:ascii="宋体" w:hAnsi="宋体"/>
          <w:b/>
          <w:bCs/>
          <w:sz w:val="24"/>
          <w:highlight w:val="none"/>
        </w:rPr>
        <w:t xml:space="preserve">%的，即投标（响应）报价&lt;通过符合性审查的次低报价供应商投标（响应）报价×6</w:t>
      </w:r>
      <w:r>
        <w:rPr>
          <w:rFonts w:hint="eastAsia" w:ascii="宋体" w:hAnsi="宋体"/>
          <w:b/>
          <w:bCs/>
          <w:sz w:val="24"/>
          <w:highlight w:val="none"/>
          <w:lang w:val="en-US" w:eastAsia="zh-CN"/>
        </w:rPr>
        <w:t xml:space="preserve">5</w:t>
      </w:r>
      <w:r>
        <w:rPr>
          <w:rFonts w:hint="eastAsia" w:ascii="宋体" w:hAnsi="宋体"/>
          <w:b/>
          <w:bCs/>
          <w:sz w:val="24"/>
          <w:highlight w:val="none"/>
        </w:rPr>
        <w:t xml:space="preserve">%；</w:t>
      </w:r>
      <w:r/>
    </w:p>
    <w:p>
      <w:pPr>
        <w:ind w:firstLine="482"/>
        <w:keepLines w:val="0"/>
        <w:keepNext w:val="0"/>
        <w:pageBreakBefore w:val="0"/>
        <w:spacing w:after="0" w:line="360" w:lineRule="auto"/>
        <w:widowControl w:val="off"/>
        <w:rPr>
          <w:rFonts w:hint="eastAsia" w:ascii="宋体" w:hAnsi="宋体"/>
          <w:b/>
          <w:bCs/>
          <w:sz w:val="24"/>
          <w:highlight w:val="none"/>
        </w:rPr>
      </w:pPr>
      <w:r>
        <w:rPr>
          <w:rFonts w:hint="eastAsia" w:ascii="宋体" w:hAnsi="宋体"/>
          <w:b/>
          <w:bCs/>
          <w:sz w:val="24"/>
          <w:highlight w:val="none"/>
        </w:rPr>
        <w:t xml:space="preserve">3.投标（响应）报价低于采购项目最高限价6</w:t>
      </w:r>
      <w:r>
        <w:rPr>
          <w:rFonts w:hint="eastAsia" w:ascii="宋体" w:hAnsi="宋体"/>
          <w:b/>
          <w:bCs/>
          <w:sz w:val="24"/>
          <w:highlight w:val="none"/>
          <w:lang w:val="en-US" w:eastAsia="zh-CN"/>
        </w:rPr>
        <w:t xml:space="preserve">5</w:t>
      </w:r>
      <w:r>
        <w:rPr>
          <w:rFonts w:hint="eastAsia" w:ascii="宋体" w:hAnsi="宋体"/>
          <w:b/>
          <w:bCs/>
          <w:sz w:val="24"/>
          <w:highlight w:val="none"/>
        </w:rPr>
        <w:t xml:space="preserve">%的，即投标（响应）报价&lt;采购项目最高限价×6</w:t>
      </w:r>
      <w:r>
        <w:rPr>
          <w:rFonts w:hint="eastAsia" w:ascii="宋体" w:hAnsi="宋体"/>
          <w:b/>
          <w:bCs/>
          <w:sz w:val="24"/>
          <w:highlight w:val="none"/>
          <w:lang w:val="en-US" w:eastAsia="zh-CN"/>
        </w:rPr>
        <w:t xml:space="preserve">5</w:t>
      </w:r>
      <w:r>
        <w:rPr>
          <w:rFonts w:hint="eastAsia" w:ascii="宋体" w:hAnsi="宋体"/>
          <w:b/>
          <w:bCs/>
          <w:sz w:val="24"/>
          <w:highlight w:val="none"/>
        </w:rPr>
        <w:t xml:space="preserve">%；</w:t>
      </w:r>
      <w:r/>
    </w:p>
    <w:p>
      <w:pPr>
        <w:ind w:firstLine="482"/>
        <w:keepLines w:val="0"/>
        <w:keepNext w:val="0"/>
        <w:pageBreakBefore w:val="0"/>
        <w:spacing w:after="0" w:line="360" w:lineRule="auto"/>
        <w:widowControl w:val="off"/>
        <w:rPr>
          <w:rFonts w:hint="eastAsia" w:ascii="宋体" w:hAnsi="宋体"/>
          <w:b/>
          <w:bCs/>
          <w:sz w:val="24"/>
          <w:highlight w:val="none"/>
        </w:rPr>
      </w:pPr>
      <w:r>
        <w:rPr>
          <w:rFonts w:hint="eastAsia" w:ascii="宋体" w:hAnsi="宋体"/>
          <w:b/>
          <w:bCs/>
          <w:sz w:val="24"/>
          <w:highlight w:val="none"/>
        </w:rPr>
        <w:t xml:space="preserve">4.评审委员会基于专业判断，认为供应商报价过低，有可能影响产品质量或者不能诚信履约的其他情形。</w:t>
      </w:r>
      <w:r/>
    </w:p>
    <w:p>
      <w:pPr>
        <w:ind w:firstLine="480"/>
        <w:keepLines w:val="0"/>
        <w:keepNext w:val="0"/>
        <w:pageBreakBefore w:val="0"/>
        <w:spacing w:after="0" w:line="360" w:lineRule="auto"/>
        <w:widowControl w:val="off"/>
        <w:rPr>
          <w:rFonts w:hint="eastAsia" w:ascii="宋体" w:hAnsi="宋体"/>
          <w:sz w:val="24"/>
          <w:highlight w:val="none"/>
        </w:rPr>
      </w:pPr>
      <w:r>
        <w:rPr>
          <w:rFonts w:hint="eastAsia" w:ascii="宋体" w:hAnsi="宋体"/>
          <w:sz w:val="24"/>
          <w:highlight w:val="none"/>
        </w:rPr>
        <w:t xml:space="preserve">（二）评审委员会启动异常低价投标（响应）审查后，属于前述第1项至第4项情形的，供应商应当在评审现场3</w:t>
      </w:r>
      <w:r>
        <w:rPr>
          <w:rFonts w:hint="eastAsia" w:ascii="宋体" w:hAnsi="宋体"/>
          <w:sz w:val="24"/>
          <w:highlight w:val="none"/>
          <w:lang w:val="en-US" w:eastAsia="zh-CN"/>
        </w:rPr>
        <w:t xml:space="preserve">5</w:t>
      </w:r>
      <w:r>
        <w:rPr>
          <w:rFonts w:hint="eastAsia" w:ascii="宋体" w:hAnsi="宋体"/>
          <w:sz w:val="24"/>
          <w:highlight w:val="none"/>
        </w:rPr>
        <w:t xml:space="preserve">分钟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pStyle w:val="917"/>
        <w:ind w:firstLine="480"/>
        <w:keepLines w:val="0"/>
        <w:keepNext w:val="0"/>
        <w:pageBreakBefore w:val="0"/>
        <w:spacing w:after="0" w:line="360" w:lineRule="auto"/>
        <w:widowControl w:val="off"/>
        <w:rPr>
          <w:rFonts w:hint="eastAsia" w:ascii="宋体" w:hAnsi="宋体"/>
          <w:sz w:val="24"/>
          <w:highlight w:val="none"/>
        </w:rPr>
      </w:pPr>
      <w:r>
        <w:rPr>
          <w:rFonts w:hint="eastAsia" w:ascii="宋体" w:hAnsi="宋体"/>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审查相关情况应当在评审报告中进行记录。</w:t>
      </w:r>
      <w:r/>
    </w:p>
    <w:p>
      <w:pPr>
        <w:pStyle w:val="917"/>
        <w:ind w:firstLine="480"/>
        <w:keepLines w:val="0"/>
        <w:keepNext w:val="0"/>
        <w:pageBreakBefore w:val="0"/>
        <w:spacing w:after="0" w:line="360" w:lineRule="auto"/>
        <w:widowControl w:val="off"/>
        <w:rPr>
          <w:rFonts w:hint="eastAsia" w:ascii="宋体" w:hAnsi="宋体"/>
          <w:sz w:val="24"/>
          <w:highlight w:val="none"/>
        </w:rPr>
      </w:pPr>
      <w:r>
        <w:rPr>
          <w:rFonts w:hint="eastAsia" w:ascii="宋体" w:hAnsi="宋体"/>
          <w:sz w:val="24"/>
          <w:highlight w:val="none"/>
        </w:rPr>
        <w:t xml:space="preserve">关于其他有关异常低价投标（响应）的约定执行财库【2026】2号文件。</w:t>
      </w:r>
      <w:r/>
    </w:p>
    <w:p>
      <w:pPr>
        <w:ind w:firstLine="480"/>
        <w:keepLines w:val="0"/>
        <w:keepNext w:val="0"/>
        <w:pageBreakBefore w:val="0"/>
        <w:spacing w:after="0" w:line="360" w:lineRule="auto"/>
        <w:widowControl w:val="off"/>
        <w:rPr>
          <w:rFonts w:hint="eastAsia" w:ascii="宋体" w:hAnsi="宋体"/>
          <w:sz w:val="24"/>
          <w:highlight w:val="none"/>
        </w:rPr>
      </w:pPr>
      <w:r>
        <w:rPr>
          <w:rFonts w:ascii="宋体" w:hAnsi="宋体"/>
          <w:sz w:val="24"/>
          <w:highlight w:val="none"/>
        </w:rPr>
        <w:t xml:space="preserve">3.3对于投标文件中含义不明确、同类问题表述不一致或者有明显文字和计算错误的内容，评标委员会应当以书面形式要求投标人</w:t>
      </w:r>
      <w:r>
        <w:rPr>
          <w:rFonts w:hint="eastAsia" w:ascii="宋体" w:hAnsi="宋体"/>
          <w:sz w:val="24"/>
          <w:highlight w:val="none"/>
        </w:rPr>
        <w:t xml:space="preserve">作出必要的澄清、说明或者补正。</w:t>
      </w:r>
      <w:r/>
    </w:p>
    <w:p>
      <w:pPr>
        <w:ind w:firstLine="480"/>
        <w:keepLines w:val="0"/>
        <w:keepNext w:val="0"/>
        <w:pageBreakBefore w:val="0"/>
        <w:spacing w:after="0" w:line="360" w:lineRule="auto"/>
        <w:widowControl w:val="off"/>
        <w:rPr>
          <w:rFonts w:hint="eastAsia" w:ascii="宋体" w:hAnsi="宋体"/>
          <w:sz w:val="24"/>
          <w:highlight w:val="none"/>
        </w:rPr>
      </w:pPr>
      <w:r>
        <w:rPr>
          <w:rFonts w:ascii="宋体" w:hAnsi="宋体"/>
          <w:sz w:val="24"/>
          <w:highlight w:val="none"/>
        </w:rPr>
        <w:t xml:space="preserve">3.4评标委员会成员对需要共同认定的事项存在争议的，应当按照少数服从多数的原则</w:t>
      </w:r>
      <w:r>
        <w:rPr>
          <w:rFonts w:hint="eastAsia" w:ascii="宋体" w:hAnsi="宋体"/>
          <w:sz w:val="24"/>
          <w:highlight w:val="none"/>
        </w:rPr>
        <w:t xml:space="preserve">作出结论。持不同意见的评标委员会成员应当在评标报告上签署不同意见及理由，否则视为同意评标报告。</w:t>
      </w:r>
      <w:r/>
    </w:p>
    <w:p>
      <w:pPr>
        <w:ind w:firstLine="480"/>
        <w:keepLines w:val="0"/>
        <w:keepNext w:val="0"/>
        <w:pageBreakBefore w:val="0"/>
        <w:spacing w:after="0" w:line="360" w:lineRule="auto"/>
        <w:widowControl w:val="off"/>
        <w:rPr>
          <w:rFonts w:hint="eastAsia" w:ascii="宋体" w:hAnsi="宋体"/>
          <w:sz w:val="24"/>
          <w:highlight w:val="none"/>
        </w:rPr>
      </w:pPr>
      <w:r>
        <w:rPr>
          <w:rFonts w:ascii="宋体" w:hAnsi="宋体"/>
          <w:sz w:val="24"/>
          <w:highlight w:val="none"/>
        </w:rPr>
        <w:t xml:space="preserve">3.5评标委员会及其成员不得有下列行为：</w:t>
      </w:r>
      <w:r/>
    </w:p>
    <w:p>
      <w:pPr>
        <w:ind w:firstLine="480"/>
        <w:keepLines w:val="0"/>
        <w:keepNext w:val="0"/>
        <w:pageBreakBefore w:val="0"/>
        <w:spacing w:after="0" w:line="360" w:lineRule="auto"/>
        <w:widowControl w:val="off"/>
        <w:rPr>
          <w:rFonts w:hint="eastAsia"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1）确定参与评标至评标结束前私自接触投标人；</w:t>
      </w:r>
      <w:r/>
    </w:p>
    <w:p>
      <w:pPr>
        <w:ind w:firstLine="480"/>
        <w:keepLines w:val="0"/>
        <w:keepNext w:val="0"/>
        <w:pageBreakBefore w:val="0"/>
        <w:spacing w:after="0" w:line="360" w:lineRule="auto"/>
        <w:widowControl w:val="off"/>
        <w:rPr>
          <w:rFonts w:hint="eastAsia"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2）接受投标人提出的与投标文件不一致的澄清或者说明，《政府采购货物和服务招标投标管理办法》（财政部87号令）第五十一条规定的情形除外；</w:t>
      </w:r>
      <w:r/>
    </w:p>
    <w:p>
      <w:pPr>
        <w:ind w:firstLine="480"/>
        <w:keepLines w:val="0"/>
        <w:keepNext w:val="0"/>
        <w:pageBreakBefore w:val="0"/>
        <w:spacing w:after="0" w:line="360" w:lineRule="auto"/>
        <w:widowControl w:val="off"/>
        <w:rPr>
          <w:rFonts w:hint="eastAsia"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3）违反评标纪律发表倾向性意见或者征询采购人的倾向性意见；</w:t>
      </w:r>
      <w:r/>
    </w:p>
    <w:p>
      <w:pPr>
        <w:ind w:firstLine="480"/>
        <w:keepLines w:val="0"/>
        <w:keepNext w:val="0"/>
        <w:pageBreakBefore w:val="0"/>
        <w:spacing w:after="0" w:line="360" w:lineRule="auto"/>
        <w:widowControl w:val="off"/>
        <w:rPr>
          <w:rFonts w:hint="eastAsia"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4）对需要专业判断的主观评审因素协商评分；</w:t>
      </w:r>
      <w:r/>
    </w:p>
    <w:p>
      <w:pPr>
        <w:ind w:firstLine="480"/>
        <w:keepLines w:val="0"/>
        <w:keepNext w:val="0"/>
        <w:pageBreakBefore w:val="0"/>
        <w:spacing w:after="0" w:line="360" w:lineRule="auto"/>
        <w:widowControl w:val="off"/>
        <w:rPr>
          <w:rFonts w:hint="eastAsia"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5）在评标过程中擅离职守，影响评标程序正常进行；</w:t>
      </w:r>
      <w:r/>
    </w:p>
    <w:p>
      <w:pPr>
        <w:ind w:firstLine="480"/>
        <w:keepLines w:val="0"/>
        <w:keepNext w:val="0"/>
        <w:pageBreakBefore w:val="0"/>
        <w:spacing w:after="0" w:line="360" w:lineRule="auto"/>
        <w:widowControl w:val="off"/>
        <w:rPr>
          <w:rFonts w:hint="eastAsia"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6）记录、复制或者带走任何评标资料；</w:t>
      </w:r>
      <w:r/>
    </w:p>
    <w:p>
      <w:pPr>
        <w:ind w:firstLine="480"/>
        <w:keepLines w:val="0"/>
        <w:keepNext w:val="0"/>
        <w:pageBreakBefore w:val="0"/>
        <w:spacing w:after="0" w:line="360" w:lineRule="auto"/>
        <w:widowControl w:val="off"/>
        <w:rPr>
          <w:rFonts w:hint="eastAsia"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7）其他不遵守评标纪律的行为。</w:t>
      </w:r>
      <w:r/>
    </w:p>
    <w:p>
      <w:pPr>
        <w:ind w:firstLine="480"/>
        <w:keepLines w:val="0"/>
        <w:keepNext w:val="0"/>
        <w:pageBreakBefore w:val="0"/>
        <w:spacing w:after="0" w:line="360" w:lineRule="auto"/>
        <w:widowControl w:val="off"/>
        <w:rPr>
          <w:rFonts w:hint="eastAsia" w:ascii="宋体" w:hAnsi="宋体"/>
          <w:sz w:val="24"/>
          <w:highlight w:val="none"/>
        </w:rPr>
      </w:pPr>
      <w:r>
        <w:rPr>
          <w:rFonts w:hint="eastAsia" w:ascii="宋体" w:hAnsi="宋体"/>
          <w:sz w:val="24"/>
          <w:highlight w:val="none"/>
        </w:rPr>
        <w:t xml:space="preserve">评标委员会成员有上述第一至五项行为之一的，其评审意见无效，并不得获取评审劳务报酬和报销异地评审差旅费。</w:t>
      </w:r>
      <w:r/>
    </w:p>
    <w:p>
      <w:pPr>
        <w:ind w:firstLine="480"/>
        <w:keepLines w:val="0"/>
        <w:keepNext w:val="0"/>
        <w:pageBreakBefore w:val="0"/>
        <w:spacing w:after="0" w:line="360" w:lineRule="auto"/>
        <w:widowControl w:val="off"/>
        <w:rPr>
          <w:rFonts w:hint="eastAsia" w:ascii="宋体" w:hAnsi="宋体"/>
          <w:sz w:val="24"/>
          <w:highlight w:val="none"/>
        </w:rPr>
      </w:pPr>
      <w:r>
        <w:rPr>
          <w:rFonts w:ascii="宋体" w:hAnsi="宋体"/>
          <w:sz w:val="24"/>
          <w:highlight w:val="none"/>
        </w:rPr>
        <w:t xml:space="preserve">3.</w:t>
      </w:r>
      <w:r>
        <w:rPr>
          <w:rFonts w:hint="eastAsia" w:ascii="宋体" w:hAnsi="宋体"/>
          <w:sz w:val="24"/>
          <w:highlight w:val="none"/>
        </w:rPr>
        <w:t xml:space="preserve">6</w:t>
      </w:r>
      <w:r>
        <w:rPr>
          <w:rFonts w:ascii="宋体" w:hAnsi="宋体"/>
          <w:sz w:val="24"/>
          <w:highlight w:val="none"/>
        </w:rPr>
        <w:t xml:space="preserve">评标中因评标委员会成员缺席、回避或者健康等特殊原因导致评标委员会组成不符合相关法律法规规定的，采购人或采购代理机构将依法补足后继续评标，被更换的评标委员会成员所</w:t>
      </w:r>
      <w:r>
        <w:rPr>
          <w:rFonts w:hint="eastAsia" w:ascii="宋体" w:hAnsi="宋体"/>
          <w:sz w:val="24"/>
          <w:highlight w:val="none"/>
        </w:rPr>
        <w:t xml:space="preserve">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firstLine="480"/>
        <w:keepLines w:val="0"/>
        <w:keepNext w:val="0"/>
        <w:pageBreakBefore w:val="0"/>
        <w:spacing w:after="0" w:line="360" w:lineRule="auto"/>
        <w:widowControl w:val="off"/>
        <w:rPr>
          <w:rFonts w:hint="eastAsia" w:ascii="宋体" w:hAnsi="宋体"/>
          <w:sz w:val="24"/>
          <w:highlight w:val="none"/>
        </w:rPr>
      </w:pPr>
      <w:r>
        <w:rPr>
          <w:rFonts w:ascii="宋体" w:hAnsi="宋体"/>
          <w:sz w:val="24"/>
          <w:highlight w:val="none"/>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ind w:firstLine="478"/>
        <w:keepLines w:val="0"/>
        <w:keepNext w:val="0"/>
        <w:pageBreakBefore w:val="0"/>
        <w:spacing w:before="120" w:after="120" w:line="360" w:lineRule="auto"/>
        <w:widowControl w:val="off"/>
        <w:rPr>
          <w:rFonts w:hint="eastAsia" w:ascii="宋体" w:hAnsi="宋体"/>
          <w:b/>
          <w:bCs/>
          <w:sz w:val="28"/>
          <w:szCs w:val="28"/>
          <w:highlight w:val="none"/>
        </w:rPr>
      </w:pPr>
      <w:r>
        <w:rPr>
          <w:rFonts w:hint="eastAsia" w:ascii="宋体" w:hAnsi="宋体"/>
          <w:b/>
          <w:bCs/>
          <w:sz w:val="28"/>
          <w:szCs w:val="28"/>
          <w:highlight w:val="none"/>
        </w:rPr>
        <w:t xml:space="preserve">4.评标过程的保密</w:t>
      </w:r>
      <w:r/>
    </w:p>
    <w:p>
      <w:pPr>
        <w:ind w:firstLine="480"/>
        <w:keepLines w:val="0"/>
        <w:keepNext w:val="0"/>
        <w:pageBreakBefore w:val="0"/>
        <w:spacing w:after="0" w:line="360" w:lineRule="auto"/>
        <w:widowControl w:val="off"/>
        <w:rPr>
          <w:rFonts w:hint="eastAsia" w:ascii="宋体" w:hAnsi="宋体"/>
          <w:sz w:val="24"/>
          <w:highlight w:val="none"/>
        </w:rPr>
      </w:pPr>
      <w:r>
        <w:rPr>
          <w:rFonts w:ascii="宋体" w:hAnsi="宋体"/>
          <w:sz w:val="24"/>
          <w:highlight w:val="none"/>
        </w:rPr>
        <w:t xml:space="preserve">4.1 </w:t>
      </w:r>
      <w:r>
        <w:rPr>
          <w:rFonts w:hint="eastAsia" w:ascii="宋体" w:hAnsi="宋体"/>
          <w:sz w:val="24"/>
          <w:highlight w:val="none"/>
        </w:rPr>
        <w:t xml:space="preserve">评标开始后，至向中标的投标人授予合同时止，与审查、澄清、评价和比较投标的有关资料以及授标建议等，均不得向投标人以及与评标无关的其他人员透露。</w:t>
      </w:r>
      <w:r/>
    </w:p>
    <w:p>
      <w:pPr>
        <w:ind w:firstLine="480"/>
        <w:keepLines w:val="0"/>
        <w:keepNext w:val="0"/>
        <w:pageBreakBefore w:val="0"/>
        <w:spacing w:after="0" w:line="360" w:lineRule="auto"/>
        <w:widowControl w:val="off"/>
        <w:rPr>
          <w:rFonts w:hint="eastAsia" w:ascii="宋体" w:hAnsi="宋体"/>
          <w:sz w:val="24"/>
          <w:highlight w:val="none"/>
        </w:rPr>
      </w:pPr>
      <w:r>
        <w:rPr>
          <w:rFonts w:ascii="宋体" w:hAnsi="宋体"/>
          <w:sz w:val="24"/>
          <w:highlight w:val="none"/>
        </w:rPr>
        <w:t xml:space="preserve">4.2 </w:t>
      </w:r>
      <w:r>
        <w:rPr>
          <w:rFonts w:hint="eastAsia" w:ascii="宋体" w:hAnsi="宋体"/>
          <w:sz w:val="24"/>
          <w:highlight w:val="none"/>
        </w:rPr>
        <w:t xml:space="preserve">在评标过程中，如果投标人试图在投标文件审查、澄清、比较及授标建议等方面向采购人、采购代理机构或参加评标的人员施加任何影响，都将会导致其投标无效。</w:t>
      </w:r>
      <w:r/>
    </w:p>
    <w:p>
      <w:pPr>
        <w:ind w:firstLine="480"/>
        <w:keepLines w:val="0"/>
        <w:keepNext w:val="0"/>
        <w:pageBreakBefore w:val="0"/>
        <w:spacing w:after="0" w:line="360" w:lineRule="auto"/>
        <w:widowControl w:val="off"/>
        <w:rPr>
          <w:rFonts w:hint="eastAsia" w:ascii="宋体" w:hAnsi="宋体"/>
          <w:sz w:val="24"/>
          <w:highlight w:val="none"/>
          <w:u w:val="single"/>
        </w:rPr>
      </w:pPr>
      <w:r>
        <w:rPr>
          <w:rFonts w:ascii="宋体" w:hAnsi="宋体"/>
          <w:sz w:val="24"/>
          <w:highlight w:val="none"/>
        </w:rPr>
        <w:t xml:space="preserve">4.3</w:t>
      </w:r>
      <w:r>
        <w:rPr>
          <w:rFonts w:hint="eastAsia" w:ascii="宋体" w:hAnsi="宋体"/>
          <w:b/>
          <w:sz w:val="24"/>
          <w:highlight w:val="none"/>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ind w:firstLine="478"/>
        <w:keepLines w:val="0"/>
        <w:keepNext w:val="0"/>
        <w:pageBreakBefore w:val="0"/>
        <w:spacing w:before="120" w:after="120" w:line="360" w:lineRule="auto"/>
        <w:widowControl w:val="off"/>
        <w:rPr>
          <w:rFonts w:hint="eastAsia" w:ascii="宋体" w:hAnsi="宋体"/>
          <w:b/>
          <w:bCs/>
          <w:sz w:val="28"/>
          <w:szCs w:val="28"/>
          <w:highlight w:val="none"/>
        </w:rPr>
      </w:pPr>
      <w:r>
        <w:rPr>
          <w:rFonts w:hint="eastAsia" w:ascii="宋体" w:hAnsi="宋体"/>
          <w:b/>
          <w:bCs/>
          <w:sz w:val="28"/>
          <w:szCs w:val="28"/>
          <w:highlight w:val="none"/>
        </w:rPr>
        <w:t xml:space="preserve">5.报价前后不一致的处理原则</w:t>
      </w:r>
      <w:r/>
    </w:p>
    <w:p>
      <w:pPr>
        <w:ind w:firstLine="480"/>
        <w:keepLines w:val="0"/>
        <w:keepNext w:val="0"/>
        <w:pageBreakBefore w:val="0"/>
        <w:spacing w:after="0" w:line="360" w:lineRule="auto"/>
        <w:widowControl w:val="off"/>
        <w:rPr>
          <w:rFonts w:hint="eastAsia" w:ascii="宋体" w:hAnsi="宋体"/>
          <w:sz w:val="24"/>
          <w:highlight w:val="none"/>
        </w:rPr>
      </w:pPr>
      <w:r>
        <w:rPr>
          <w:rFonts w:ascii="宋体" w:hAnsi="宋体"/>
          <w:sz w:val="24"/>
          <w:highlight w:val="none"/>
        </w:rPr>
        <w:t xml:space="preserve">5.1投标文件报价出现前后不一致的，按照下列规定修正：</w:t>
      </w:r>
      <w:r/>
    </w:p>
    <w:p>
      <w:pPr>
        <w:ind w:firstLine="480"/>
        <w:keepLines w:val="0"/>
        <w:keepNext w:val="0"/>
        <w:pageBreakBefore w:val="0"/>
        <w:spacing w:after="0" w:line="360" w:lineRule="auto"/>
        <w:widowControl w:val="off"/>
        <w:rPr>
          <w:rFonts w:hint="eastAsia"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1）投标文件中开标一览表内容与投标文件中相应内容不一致的，以开标一览表为准；</w:t>
      </w:r>
      <w:r/>
    </w:p>
    <w:p>
      <w:pPr>
        <w:ind w:firstLine="480"/>
        <w:keepLines w:val="0"/>
        <w:keepNext w:val="0"/>
        <w:pageBreakBefore w:val="0"/>
        <w:spacing w:after="0" w:line="360" w:lineRule="auto"/>
        <w:widowControl w:val="off"/>
        <w:rPr>
          <w:rFonts w:hint="eastAsia"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2）大写金额和小写金额不一致的，以大写金额为准；</w:t>
      </w:r>
      <w:r/>
    </w:p>
    <w:p>
      <w:pPr>
        <w:ind w:firstLine="480"/>
        <w:keepLines w:val="0"/>
        <w:keepNext w:val="0"/>
        <w:pageBreakBefore w:val="0"/>
        <w:spacing w:after="0" w:line="360" w:lineRule="auto"/>
        <w:widowControl w:val="off"/>
        <w:rPr>
          <w:rFonts w:hint="eastAsia"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3）单价金额小数点或者百分比有明显错位的，以开标一览表的总价为准，并修改单价；</w:t>
      </w:r>
      <w:r/>
    </w:p>
    <w:p>
      <w:pPr>
        <w:ind w:firstLine="480"/>
        <w:keepLines w:val="0"/>
        <w:keepNext w:val="0"/>
        <w:pageBreakBefore w:val="0"/>
        <w:spacing w:after="0" w:line="360" w:lineRule="auto"/>
        <w:widowControl w:val="off"/>
        <w:rPr>
          <w:rFonts w:hint="eastAsia"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4）总价金额与按单价汇总金额不一致的，以单价金额计算结果为准。</w:t>
      </w:r>
      <w:r/>
    </w:p>
    <w:p>
      <w:pPr>
        <w:ind w:firstLine="482"/>
        <w:keepLines w:val="0"/>
        <w:keepNext w:val="0"/>
        <w:pageBreakBefore w:val="0"/>
        <w:spacing w:after="0" w:line="360" w:lineRule="auto"/>
        <w:widowControl w:val="off"/>
        <w:rPr>
          <w:rFonts w:hint="eastAsia" w:ascii="宋体" w:hAnsi="宋体"/>
          <w:sz w:val="24"/>
          <w:highlight w:val="none"/>
        </w:rPr>
      </w:pPr>
      <w:r>
        <w:rPr>
          <w:rFonts w:hint="eastAsia" w:ascii="宋体" w:hAnsi="宋体"/>
          <w:b/>
          <w:sz w:val="24"/>
          <w:highlight w:val="none"/>
        </w:rPr>
        <w:t xml:space="preserve">同时出现两种以上不一致的，按上述规定排序在先的原则进行修正</w:t>
      </w:r>
      <w:r>
        <w:rPr>
          <w:rFonts w:hint="eastAsia" w:ascii="宋体" w:hAnsi="宋体"/>
          <w:sz w:val="24"/>
          <w:highlight w:val="none"/>
        </w:rPr>
        <w:t xml:space="preserve">，修正后的报价须经投标人确认后产生约束力，投标人确认应当以书面形式，并加盖公章，或者由法定代表人或其授权代表签字。投标人不确认的，其投标无效。</w:t>
      </w:r>
      <w:r/>
    </w:p>
    <w:p>
      <w:pPr>
        <w:ind w:firstLine="478"/>
        <w:keepLines w:val="0"/>
        <w:keepNext w:val="0"/>
        <w:pageBreakBefore w:val="0"/>
        <w:spacing w:before="120" w:after="120" w:line="360" w:lineRule="auto"/>
        <w:widowControl w:val="off"/>
        <w:rPr>
          <w:rFonts w:hint="eastAsia" w:ascii="宋体" w:hAnsi="宋体"/>
          <w:b/>
          <w:bCs/>
          <w:sz w:val="28"/>
          <w:szCs w:val="28"/>
          <w:highlight w:val="none"/>
        </w:rPr>
      </w:pPr>
      <w:r>
        <w:rPr>
          <w:rFonts w:hint="eastAsia" w:ascii="宋体" w:hAnsi="宋体"/>
          <w:b/>
          <w:bCs/>
          <w:sz w:val="28"/>
          <w:szCs w:val="28"/>
          <w:highlight w:val="none"/>
        </w:rPr>
        <w:t xml:space="preserve">6.投标人资格审查</w:t>
      </w:r>
      <w:r/>
    </w:p>
    <w:p>
      <w:pPr>
        <w:ind w:firstLine="480"/>
        <w:jc w:val="left"/>
        <w:keepLines w:val="0"/>
        <w:keepNext w:val="0"/>
        <w:pageBreakBefore w:val="0"/>
        <w:spacing w:after="0" w:line="360" w:lineRule="auto"/>
        <w:widowControl w:val="off"/>
        <w:rPr>
          <w:rFonts w:hint="eastAsia" w:ascii="宋体" w:hAnsi="宋体"/>
          <w:sz w:val="24"/>
          <w:highlight w:val="none"/>
        </w:rPr>
      </w:pPr>
      <w:r>
        <w:rPr>
          <w:rFonts w:hint="eastAsia" w:ascii="宋体" w:hAnsi="宋体"/>
          <w:sz w:val="24"/>
          <w:highlight w:val="none"/>
          <w:lang w:eastAsia="zh-CN"/>
        </w:rPr>
        <w:t xml:space="preserve">☑</w:t>
      </w:r>
      <w:r>
        <w:rPr>
          <w:rFonts w:hint="eastAsia" w:ascii="宋体" w:hAnsi="宋体"/>
          <w:sz w:val="24"/>
          <w:highlight w:val="none"/>
        </w:rPr>
        <w:t xml:space="preserve">6.1 采用资格后审方式</w:t>
      </w:r>
      <w:r/>
    </w:p>
    <w:p>
      <w:pPr>
        <w:ind w:firstLine="480"/>
        <w:jc w:val="left"/>
        <w:keepLines w:val="0"/>
        <w:keepNext w:val="0"/>
        <w:pageBreakBefore w:val="0"/>
        <w:spacing w:after="0" w:line="360" w:lineRule="auto"/>
        <w:widowControl w:val="off"/>
        <w:rPr>
          <w:rFonts w:hint="eastAsia" w:ascii="宋体" w:hAnsi="宋体"/>
          <w:b/>
          <w:sz w:val="24"/>
          <w:highlight w:val="none"/>
        </w:rPr>
      </w:pPr>
      <w:r>
        <w:rPr>
          <w:rFonts w:hint="eastAsia" w:ascii="宋体" w:hAnsi="宋体"/>
          <w:sz w:val="24"/>
          <w:highlight w:val="none"/>
        </w:rPr>
        <w:t xml:space="preserve">开标结束后，采购人或代理机构将依法对投标人的资格进行审查。资格审查的内容如下：</w:t>
      </w:r>
      <w:r/>
    </w:p>
    <w:tbl>
      <w:tblPr>
        <w:tblStyle w:val="915"/>
        <w:tblW w:w="879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93"/>
        <w:gridCol w:w="3345"/>
        <w:gridCol w:w="4860"/>
      </w:tblGrid>
      <w:tr>
        <w:trPr>
          <w:trHeight w:val="456"/>
        </w:trPr>
        <w:tc>
          <w:tcPr>
            <w:tcW w:w="593" w:type="dxa"/>
            <w:textDirection w:val="lrTb"/>
            <w:noWrap w:val="false"/>
          </w:tcPr>
          <w:p>
            <w:pPr>
              <w:jc w:val="center"/>
              <w:keepLines w:val="0"/>
              <w:keepNext w:val="0"/>
              <w:pageBreakBefore w:val="0"/>
              <w:spacing w:after="0" w:line="240" w:lineRule="auto"/>
              <w:widowControl w:val="off"/>
              <w:rPr>
                <w:rFonts w:hint="eastAsia" w:ascii="宋体" w:hAnsi="宋体"/>
                <w:b/>
                <w:sz w:val="24"/>
                <w:highlight w:val="none"/>
              </w:rPr>
            </w:pPr>
            <w:r>
              <w:rPr>
                <w:rFonts w:hint="eastAsia" w:ascii="宋体" w:hAnsi="宋体"/>
                <w:b/>
                <w:sz w:val="24"/>
                <w:highlight w:val="none"/>
              </w:rPr>
              <w:t xml:space="preserve">序号</w:t>
            </w:r>
            <w:r/>
          </w:p>
        </w:tc>
        <w:tc>
          <w:tcPr>
            <w:tcW w:w="3345" w:type="dxa"/>
            <w:vAlign w:val="center"/>
            <w:textDirection w:val="lrTb"/>
            <w:noWrap w:val="false"/>
          </w:tcPr>
          <w:p>
            <w:pPr>
              <w:jc w:val="center"/>
              <w:keepLines w:val="0"/>
              <w:keepNext w:val="0"/>
              <w:pageBreakBefore w:val="0"/>
              <w:spacing w:after="0" w:line="240" w:lineRule="auto"/>
              <w:widowControl w:val="off"/>
              <w:rPr>
                <w:rFonts w:hint="eastAsia" w:ascii="宋体" w:hAnsi="宋体"/>
                <w:b/>
                <w:sz w:val="24"/>
                <w:highlight w:val="none"/>
              </w:rPr>
            </w:pPr>
            <w:r>
              <w:rPr>
                <w:rFonts w:hint="eastAsia" w:ascii="宋体" w:hAnsi="宋体"/>
                <w:b/>
                <w:sz w:val="24"/>
                <w:highlight w:val="none"/>
              </w:rPr>
              <w:t xml:space="preserve">审查要素</w:t>
            </w:r>
            <w:r/>
          </w:p>
        </w:tc>
        <w:tc>
          <w:tcPr>
            <w:tcW w:w="4860" w:type="dxa"/>
            <w:textDirection w:val="lrTb"/>
            <w:noWrap w:val="false"/>
          </w:tcPr>
          <w:p>
            <w:pPr>
              <w:jc w:val="center"/>
              <w:keepLines w:val="0"/>
              <w:keepNext w:val="0"/>
              <w:pageBreakBefore w:val="0"/>
              <w:spacing w:after="0" w:line="240" w:lineRule="auto"/>
              <w:widowControl w:val="off"/>
              <w:rPr>
                <w:rFonts w:hint="eastAsia" w:ascii="宋体" w:hAnsi="宋体"/>
                <w:b/>
                <w:sz w:val="24"/>
                <w:highlight w:val="none"/>
              </w:rPr>
            </w:pPr>
            <w:r>
              <w:rPr>
                <w:rFonts w:hint="eastAsia" w:ascii="宋体" w:hAnsi="宋体"/>
                <w:b/>
                <w:sz w:val="24"/>
                <w:highlight w:val="none"/>
              </w:rPr>
              <w:t xml:space="preserve">审查内容</w:t>
            </w:r>
            <w:r/>
          </w:p>
        </w:tc>
      </w:tr>
      <w:tr>
        <w:trPr/>
        <w:tc>
          <w:tcPr>
            <w:tcW w:w="593" w:type="dxa"/>
            <w:vAlign w:val="center"/>
            <w:textDirection w:val="lrTb"/>
            <w:noWrap w:val="false"/>
          </w:tcPr>
          <w:p>
            <w:pPr>
              <w:jc w:val="center"/>
              <w:keepLines w:val="0"/>
              <w:keepNext w:val="0"/>
              <w:pageBreakBefore w:val="0"/>
              <w:spacing w:after="0" w:line="240" w:lineRule="auto"/>
              <w:widowControl w:val="off"/>
              <w:rPr>
                <w:rFonts w:hint="eastAsia" w:ascii="宋体" w:hAnsi="宋体"/>
                <w:sz w:val="24"/>
                <w:highlight w:val="none"/>
              </w:rPr>
            </w:pPr>
            <w:r>
              <w:rPr>
                <w:rFonts w:hint="eastAsia" w:ascii="宋体" w:hAnsi="宋体"/>
                <w:sz w:val="24"/>
                <w:highlight w:val="none"/>
              </w:rPr>
              <w:t xml:space="preserve">1</w:t>
            </w:r>
            <w:r/>
          </w:p>
        </w:tc>
        <w:tc>
          <w:tcPr>
            <w:tcW w:w="3345" w:type="dxa"/>
            <w:vAlign w:val="center"/>
            <w:textDirection w:val="lrTb"/>
            <w:noWrap w:val="false"/>
          </w:tcPr>
          <w:p>
            <w:pPr>
              <w:keepLines w:val="0"/>
              <w:keepNext w:val="0"/>
              <w:pageBreakBefore w:val="0"/>
              <w:spacing w:after="0" w:line="240" w:lineRule="auto"/>
              <w:widowControl w:val="off"/>
              <w:rPr>
                <w:rFonts w:hint="eastAsia" w:ascii="宋体" w:hAnsi="宋体"/>
                <w:sz w:val="24"/>
                <w:highlight w:val="none"/>
              </w:rPr>
            </w:pPr>
            <w:r>
              <w:rPr>
                <w:rFonts w:hint="eastAsia" w:ascii="宋体" w:hAnsi="宋体"/>
                <w:sz w:val="24"/>
                <w:highlight w:val="none"/>
              </w:rPr>
              <w:t xml:space="preserve">具有独立承担民事责任的能力</w:t>
            </w:r>
            <w:r/>
          </w:p>
        </w:tc>
        <w:tc>
          <w:tcPr>
            <w:tcW w:w="4860" w:type="dxa"/>
            <w:textDirection w:val="lrTb"/>
            <w:noWrap w:val="false"/>
          </w:tcPr>
          <w:p>
            <w:pPr>
              <w:keepLines w:val="0"/>
              <w:keepNext w:val="0"/>
              <w:pageBreakBefore w:val="0"/>
              <w:spacing w:after="0" w:line="240" w:lineRule="auto"/>
              <w:widowControl w:val="off"/>
              <w:rPr>
                <w:rFonts w:hint="eastAsia" w:ascii="宋体" w:hAnsi="宋体"/>
                <w:sz w:val="24"/>
                <w:highlight w:val="none"/>
              </w:rPr>
            </w:pPr>
            <w:r>
              <w:rPr>
                <w:rFonts w:hint="eastAsia" w:ascii="宋体" w:hAnsi="宋体"/>
                <w:sz w:val="24"/>
                <w:szCs w:val="28"/>
                <w:highlight w:val="none"/>
              </w:rPr>
              <w:t xml:space="preserve">法人或者其他组织的营业执照等证明文件；自然人的身份证。</w:t>
            </w:r>
            <w:r/>
          </w:p>
        </w:tc>
      </w:tr>
      <w:tr>
        <w:trPr/>
        <w:tc>
          <w:tcPr>
            <w:tcW w:w="593" w:type="dxa"/>
            <w:vAlign w:val="center"/>
            <w:textDirection w:val="lrTb"/>
            <w:noWrap w:val="false"/>
          </w:tcPr>
          <w:p>
            <w:pPr>
              <w:jc w:val="center"/>
              <w:keepLines w:val="0"/>
              <w:keepNext w:val="0"/>
              <w:pageBreakBefore w:val="0"/>
              <w:spacing w:after="0" w:line="240" w:lineRule="auto"/>
              <w:widowControl w:val="off"/>
              <w:rPr>
                <w:rFonts w:hint="eastAsia" w:ascii="宋体" w:hAnsi="宋体"/>
                <w:sz w:val="24"/>
                <w:highlight w:val="none"/>
              </w:rPr>
            </w:pPr>
            <w:r>
              <w:rPr>
                <w:rFonts w:hint="eastAsia" w:ascii="宋体" w:hAnsi="宋体"/>
                <w:sz w:val="24"/>
                <w:highlight w:val="none"/>
              </w:rPr>
              <w:t xml:space="preserve">2</w:t>
            </w:r>
            <w:r/>
          </w:p>
        </w:tc>
        <w:tc>
          <w:tcPr>
            <w:tcW w:w="3345" w:type="dxa"/>
            <w:vAlign w:val="center"/>
            <w:textDirection w:val="lrTb"/>
            <w:noWrap w:val="false"/>
          </w:tcPr>
          <w:p>
            <w:pPr>
              <w:keepLines w:val="0"/>
              <w:keepNext w:val="0"/>
              <w:pageBreakBefore w:val="0"/>
              <w:spacing w:after="0" w:line="240" w:lineRule="auto"/>
              <w:widowControl w:val="off"/>
              <w:rPr>
                <w:rFonts w:hint="eastAsia" w:ascii="宋体" w:hAnsi="宋体"/>
                <w:sz w:val="24"/>
                <w:highlight w:val="none"/>
              </w:rPr>
            </w:pPr>
            <w:r>
              <w:rPr>
                <w:rFonts w:hint="eastAsia" w:ascii="宋体" w:hAnsi="宋体"/>
                <w:sz w:val="24"/>
                <w:highlight w:val="none"/>
              </w:rPr>
              <w:t xml:space="preserve">具有良好的商业信誉和健全的财务会计制度</w:t>
            </w:r>
            <w:r/>
          </w:p>
        </w:tc>
        <w:tc>
          <w:tcPr>
            <w:tcW w:w="4860" w:type="dxa"/>
            <w:vAlign w:val="center"/>
            <w:textDirection w:val="lrTb"/>
            <w:noWrap w:val="false"/>
          </w:tcPr>
          <w:p>
            <w:pPr>
              <w:keepLines w:val="0"/>
              <w:keepNext w:val="0"/>
              <w:pageBreakBefore w:val="0"/>
              <w:spacing w:after="0" w:line="240" w:lineRule="auto"/>
              <w:widowControl w:val="off"/>
              <w:rPr>
                <w:rFonts w:hint="eastAsia" w:ascii="宋体" w:hAnsi="宋体"/>
                <w:b/>
                <w:sz w:val="24"/>
                <w:highlight w:val="none"/>
              </w:rPr>
            </w:pPr>
            <w:r>
              <w:rPr>
                <w:rFonts w:hint="eastAsia" w:ascii="宋体" w:hAnsi="宋体"/>
                <w:sz w:val="24"/>
                <w:highlight w:val="none"/>
              </w:rPr>
              <w:t xml:space="preserve">2024或2025年度财务报告（成立不满一年的提供至少一个月），或银行出具的资信证明，或财政部门认可的政府采购专业担保机构出具的投标担保函等</w:t>
            </w:r>
            <w:r>
              <w:rPr>
                <w:rFonts w:hint="eastAsia" w:ascii="宋体" w:hAnsi="宋体"/>
                <w:b/>
                <w:sz w:val="24"/>
                <w:highlight w:val="none"/>
              </w:rPr>
              <w:t xml:space="preserve">或资格承诺函。</w:t>
            </w:r>
            <w:r/>
          </w:p>
        </w:tc>
      </w:tr>
      <w:tr>
        <w:trPr/>
        <w:tc>
          <w:tcPr>
            <w:tcW w:w="593" w:type="dxa"/>
            <w:vAlign w:val="center"/>
            <w:textDirection w:val="lrTb"/>
            <w:noWrap w:val="false"/>
          </w:tcPr>
          <w:p>
            <w:pPr>
              <w:jc w:val="center"/>
              <w:keepLines w:val="0"/>
              <w:keepNext w:val="0"/>
              <w:pageBreakBefore w:val="0"/>
              <w:spacing w:after="0" w:line="240" w:lineRule="auto"/>
              <w:widowControl w:val="off"/>
              <w:rPr>
                <w:rFonts w:hint="eastAsia" w:ascii="宋体" w:hAnsi="宋体"/>
                <w:sz w:val="24"/>
                <w:highlight w:val="none"/>
              </w:rPr>
            </w:pPr>
            <w:r>
              <w:rPr>
                <w:rFonts w:hint="eastAsia" w:ascii="宋体" w:hAnsi="宋体"/>
                <w:sz w:val="24"/>
                <w:highlight w:val="none"/>
              </w:rPr>
              <w:t xml:space="preserve">3</w:t>
            </w:r>
            <w:r/>
          </w:p>
        </w:tc>
        <w:tc>
          <w:tcPr>
            <w:tcW w:w="3345" w:type="dxa"/>
            <w:vAlign w:val="center"/>
            <w:textDirection w:val="lrTb"/>
            <w:noWrap w:val="false"/>
          </w:tcPr>
          <w:p>
            <w:pPr>
              <w:keepLines w:val="0"/>
              <w:keepNext w:val="0"/>
              <w:pageBreakBefore w:val="0"/>
              <w:spacing w:after="0" w:line="240" w:lineRule="auto"/>
              <w:widowControl w:val="off"/>
              <w:rPr>
                <w:rFonts w:hint="eastAsia" w:ascii="宋体" w:hAnsi="宋体"/>
                <w:sz w:val="24"/>
                <w:highlight w:val="none"/>
              </w:rPr>
            </w:pPr>
            <w:r>
              <w:rPr>
                <w:rFonts w:hint="eastAsia" w:ascii="宋体" w:hAnsi="宋体"/>
                <w:sz w:val="24"/>
                <w:highlight w:val="none"/>
              </w:rPr>
              <w:t xml:space="preserve">具有履行合同所必需的设备和专业技术能力</w:t>
            </w:r>
            <w:r/>
          </w:p>
        </w:tc>
        <w:tc>
          <w:tcPr>
            <w:tcW w:w="4860" w:type="dxa"/>
            <w:vAlign w:val="center"/>
            <w:textDirection w:val="lrTb"/>
            <w:noWrap w:val="false"/>
          </w:tcPr>
          <w:p>
            <w:pPr>
              <w:keepLines w:val="0"/>
              <w:keepNext w:val="0"/>
              <w:pageBreakBefore w:val="0"/>
              <w:spacing w:after="0" w:line="240" w:lineRule="auto"/>
              <w:widowControl w:val="off"/>
              <w:rPr>
                <w:rFonts w:hint="eastAsia" w:ascii="宋体" w:hAnsi="宋体"/>
                <w:sz w:val="24"/>
                <w:highlight w:val="none"/>
              </w:rPr>
            </w:pPr>
            <w:r>
              <w:rPr>
                <w:rFonts w:hint="eastAsia" w:ascii="宋体" w:hAnsi="宋体"/>
                <w:sz w:val="24"/>
                <w:highlight w:val="none"/>
              </w:rPr>
              <w:t xml:space="preserve">投标人相关信息一览表</w:t>
            </w:r>
            <w:r>
              <w:rPr>
                <w:rFonts w:hint="eastAsia" w:ascii="宋体" w:hAnsi="宋体"/>
                <w:b/>
                <w:sz w:val="24"/>
                <w:highlight w:val="none"/>
              </w:rPr>
              <w:t xml:space="preserve">或资格承诺函</w:t>
            </w:r>
            <w:r>
              <w:rPr>
                <w:rFonts w:hint="eastAsia" w:ascii="宋体" w:hAnsi="宋体"/>
                <w:sz w:val="24"/>
                <w:highlight w:val="none"/>
              </w:rPr>
              <w:t xml:space="preserve">。</w:t>
            </w:r>
            <w:r/>
          </w:p>
        </w:tc>
      </w:tr>
      <w:tr>
        <w:trPr/>
        <w:tc>
          <w:tcPr>
            <w:tcW w:w="593" w:type="dxa"/>
            <w:vAlign w:val="center"/>
            <w:textDirection w:val="lrTb"/>
            <w:noWrap w:val="false"/>
          </w:tcPr>
          <w:p>
            <w:pPr>
              <w:jc w:val="center"/>
              <w:keepLines w:val="0"/>
              <w:keepNext w:val="0"/>
              <w:pageBreakBefore w:val="0"/>
              <w:spacing w:after="0" w:line="240" w:lineRule="auto"/>
              <w:widowControl w:val="off"/>
              <w:rPr>
                <w:rFonts w:hint="eastAsia" w:ascii="宋体" w:hAnsi="宋体"/>
                <w:sz w:val="24"/>
                <w:highlight w:val="none"/>
              </w:rPr>
            </w:pPr>
            <w:r>
              <w:rPr>
                <w:rFonts w:hint="eastAsia" w:ascii="宋体" w:hAnsi="宋体"/>
                <w:sz w:val="24"/>
                <w:highlight w:val="none"/>
              </w:rPr>
              <w:t xml:space="preserve">4</w:t>
            </w:r>
            <w:r/>
          </w:p>
        </w:tc>
        <w:tc>
          <w:tcPr>
            <w:tcW w:w="3345" w:type="dxa"/>
            <w:vAlign w:val="center"/>
            <w:textDirection w:val="lrTb"/>
            <w:noWrap w:val="false"/>
          </w:tcPr>
          <w:p>
            <w:pPr>
              <w:keepLines w:val="0"/>
              <w:keepNext w:val="0"/>
              <w:pageBreakBefore w:val="0"/>
              <w:spacing w:after="0" w:line="240" w:lineRule="auto"/>
              <w:widowControl w:val="off"/>
              <w:rPr>
                <w:rFonts w:hint="eastAsia" w:ascii="宋体" w:hAnsi="宋体"/>
                <w:sz w:val="24"/>
                <w:highlight w:val="none"/>
              </w:rPr>
            </w:pPr>
            <w:r>
              <w:rPr>
                <w:rFonts w:hint="eastAsia" w:ascii="宋体" w:hAnsi="宋体"/>
                <w:sz w:val="24"/>
                <w:highlight w:val="none"/>
              </w:rPr>
              <w:t xml:space="preserve">有依法缴纳税收和社会保障资金的良好记录</w:t>
            </w:r>
            <w:r/>
          </w:p>
        </w:tc>
        <w:tc>
          <w:tcPr>
            <w:tcW w:w="4860" w:type="dxa"/>
            <w:vAlign w:val="center"/>
            <w:textDirection w:val="lrTb"/>
            <w:noWrap w:val="false"/>
          </w:tcPr>
          <w:p>
            <w:pPr>
              <w:keepLines w:val="0"/>
              <w:keepNext w:val="0"/>
              <w:pageBreakBefore w:val="0"/>
              <w:spacing w:after="0" w:line="240" w:lineRule="auto"/>
              <w:widowControl w:val="off"/>
              <w:rPr>
                <w:rFonts w:hint="eastAsia" w:ascii="宋体" w:hAnsi="宋体"/>
                <w:sz w:val="24"/>
                <w:highlight w:val="none"/>
              </w:rPr>
            </w:pPr>
            <w:r>
              <w:rPr>
                <w:rFonts w:hint="eastAsia" w:ascii="宋体" w:hAnsi="宋体"/>
                <w:sz w:val="24"/>
                <w:highlight w:val="none"/>
              </w:rPr>
              <w:t xml:space="preserve">2025年10月1日以来</w:t>
            </w:r>
            <w:r>
              <w:rPr>
                <w:rFonts w:hint="eastAsia" w:ascii="宋体" w:hAnsi="宋体"/>
                <w:sz w:val="24"/>
                <w:highlight w:val="none"/>
                <w:lang w:val="en-US" w:eastAsia="zh-CN"/>
              </w:rPr>
              <w:t xml:space="preserve">任意一个月</w:t>
            </w:r>
            <w:r>
              <w:rPr>
                <w:rFonts w:hint="eastAsia" w:ascii="宋体" w:hAnsi="宋体"/>
                <w:sz w:val="24"/>
                <w:highlight w:val="none"/>
              </w:rPr>
              <w:t xml:space="preserve">依法缴纳税收和社会保险资金的相关材料或</w:t>
            </w:r>
            <w:r>
              <w:rPr>
                <w:rFonts w:hint="eastAsia" w:ascii="宋体" w:hAnsi="宋体"/>
                <w:b/>
                <w:sz w:val="24"/>
                <w:highlight w:val="none"/>
              </w:rPr>
              <w:t xml:space="preserve">资格承诺函。</w:t>
            </w:r>
            <w:r/>
          </w:p>
        </w:tc>
      </w:tr>
      <w:tr>
        <w:trPr/>
        <w:tc>
          <w:tcPr>
            <w:tcW w:w="593" w:type="dxa"/>
            <w:vAlign w:val="center"/>
            <w:textDirection w:val="lrTb"/>
            <w:noWrap w:val="false"/>
          </w:tcPr>
          <w:p>
            <w:pPr>
              <w:jc w:val="center"/>
              <w:keepLines w:val="0"/>
              <w:keepNext w:val="0"/>
              <w:pageBreakBefore w:val="0"/>
              <w:spacing w:after="0" w:line="240" w:lineRule="auto"/>
              <w:widowControl w:val="off"/>
              <w:rPr>
                <w:rFonts w:hint="eastAsia" w:ascii="宋体" w:hAnsi="宋体"/>
                <w:sz w:val="24"/>
                <w:highlight w:val="none"/>
              </w:rPr>
            </w:pPr>
            <w:r>
              <w:rPr>
                <w:rFonts w:hint="eastAsia" w:ascii="宋体" w:hAnsi="宋体"/>
                <w:sz w:val="24"/>
                <w:highlight w:val="none"/>
              </w:rPr>
              <w:t xml:space="preserve">5</w:t>
            </w:r>
            <w:r/>
          </w:p>
        </w:tc>
        <w:tc>
          <w:tcPr>
            <w:tcW w:w="3345" w:type="dxa"/>
            <w:vAlign w:val="center"/>
            <w:textDirection w:val="lrTb"/>
            <w:noWrap w:val="false"/>
          </w:tcPr>
          <w:p>
            <w:pPr>
              <w:keepLines w:val="0"/>
              <w:keepNext w:val="0"/>
              <w:pageBreakBefore w:val="0"/>
              <w:spacing w:after="0" w:line="240" w:lineRule="auto"/>
              <w:widowControl w:val="off"/>
              <w:rPr>
                <w:rFonts w:hint="eastAsia" w:ascii="宋体" w:hAnsi="宋体"/>
                <w:sz w:val="24"/>
                <w:highlight w:val="none"/>
              </w:rPr>
            </w:pPr>
            <w:r>
              <w:rPr>
                <w:rFonts w:hint="eastAsia" w:ascii="宋体" w:hAnsi="宋体"/>
                <w:sz w:val="24"/>
                <w:highlight w:val="none"/>
              </w:rPr>
              <w:t xml:space="preserve">参加政府采购活动前三年内，在经营活动中没有重大违法记录</w:t>
            </w:r>
            <w:r/>
          </w:p>
        </w:tc>
        <w:tc>
          <w:tcPr>
            <w:tcW w:w="4860" w:type="dxa"/>
            <w:vAlign w:val="center"/>
            <w:textDirection w:val="lrTb"/>
            <w:noWrap w:val="false"/>
          </w:tcPr>
          <w:p>
            <w:pPr>
              <w:keepLines w:val="0"/>
              <w:keepNext w:val="0"/>
              <w:pageBreakBefore w:val="0"/>
              <w:spacing w:after="0" w:line="240" w:lineRule="auto"/>
              <w:widowControl w:val="off"/>
              <w:rPr>
                <w:rFonts w:hint="eastAsia" w:ascii="宋体" w:hAnsi="宋体"/>
                <w:sz w:val="24"/>
                <w:szCs w:val="28"/>
                <w:highlight w:val="none"/>
              </w:rPr>
            </w:pPr>
            <w:r>
              <w:rPr>
                <w:rFonts w:hint="eastAsia" w:ascii="宋体" w:hAnsi="宋体"/>
                <w:sz w:val="24"/>
                <w:highlight w:val="none"/>
              </w:rPr>
              <w:t xml:space="preserve">（1）投标函</w:t>
            </w:r>
            <w:r>
              <w:rPr>
                <w:rFonts w:hint="eastAsia" w:ascii="宋体" w:hAnsi="宋体"/>
                <w:b/>
                <w:sz w:val="24"/>
                <w:highlight w:val="none"/>
              </w:rPr>
              <w:t xml:space="preserve">或资格承诺函</w:t>
            </w:r>
            <w:r>
              <w:rPr>
                <w:rFonts w:hint="eastAsia" w:ascii="宋体" w:hAnsi="宋体"/>
                <w:sz w:val="24"/>
                <w:highlight w:val="none"/>
              </w:rPr>
              <w:t xml:space="preserve">。</w:t>
            </w:r>
            <w:r/>
          </w:p>
          <w:p>
            <w:pPr>
              <w:keepLines w:val="0"/>
              <w:keepNext w:val="0"/>
              <w:pageBreakBefore w:val="0"/>
              <w:spacing w:after="0" w:line="240" w:lineRule="auto"/>
              <w:widowControl w:val="off"/>
              <w:rPr>
                <w:rFonts w:hint="eastAsia" w:ascii="宋体" w:hAnsi="宋体"/>
                <w:sz w:val="24"/>
                <w:highlight w:val="none"/>
              </w:rPr>
            </w:pPr>
            <w:r>
              <w:rPr>
                <w:rFonts w:hint="eastAsia" w:ascii="宋体" w:hAnsi="宋体"/>
                <w:sz w:val="24"/>
                <w:highlight w:val="none"/>
              </w:rPr>
              <w:t xml:space="preserve">（2）“信用中国”网站（www.creditchina.gov.cn）、中国政府采购网（www.ccgp.gov.cn）、“信用江苏”网站（http://http://credit.jiangsu.gov.cn/）的查询结果未列入失信被执行人名单、重大税收违法案件当事人名单、政府采购严重违法失信行为名单，以现场查询为准。</w:t>
            </w:r>
            <w:r/>
          </w:p>
        </w:tc>
      </w:tr>
      <w:tr>
        <w:trPr/>
        <w:tc>
          <w:tcPr>
            <w:tcW w:w="593" w:type="dxa"/>
            <w:vAlign w:val="center"/>
            <w:textDirection w:val="lrTb"/>
            <w:noWrap w:val="false"/>
          </w:tcPr>
          <w:p>
            <w:pPr>
              <w:jc w:val="center"/>
              <w:keepLines w:val="0"/>
              <w:keepNext w:val="0"/>
              <w:pageBreakBefore w:val="0"/>
              <w:spacing w:after="0" w:line="240" w:lineRule="auto"/>
              <w:widowControl w:val="off"/>
              <w:rPr>
                <w:rFonts w:hint="eastAsia" w:ascii="宋体" w:hAnsi="宋体"/>
                <w:sz w:val="24"/>
                <w:highlight w:val="none"/>
              </w:rPr>
            </w:pPr>
            <w:r>
              <w:rPr>
                <w:rFonts w:hint="eastAsia" w:ascii="宋体" w:hAnsi="宋体"/>
                <w:sz w:val="24"/>
                <w:highlight w:val="none"/>
              </w:rPr>
              <w:t xml:space="preserve">6</w:t>
            </w:r>
            <w:r/>
          </w:p>
        </w:tc>
        <w:tc>
          <w:tcPr>
            <w:tcW w:w="3345" w:type="dxa"/>
            <w:vAlign w:val="center"/>
            <w:textDirection w:val="lrTb"/>
            <w:noWrap w:val="false"/>
          </w:tcPr>
          <w:p>
            <w:pPr>
              <w:keepLines w:val="0"/>
              <w:keepNext w:val="0"/>
              <w:pageBreakBefore w:val="0"/>
              <w:spacing w:after="0" w:line="240" w:lineRule="auto"/>
              <w:widowControl w:val="off"/>
              <w:rPr>
                <w:rFonts w:hint="eastAsia" w:ascii="宋体" w:hAnsi="宋体"/>
                <w:sz w:val="24"/>
                <w:highlight w:val="none"/>
              </w:rPr>
            </w:pPr>
            <w:r>
              <w:rPr>
                <w:rFonts w:hint="eastAsia" w:ascii="宋体" w:hAnsi="宋体"/>
                <w:sz w:val="24"/>
                <w:highlight w:val="none"/>
              </w:rPr>
              <w:t xml:space="preserve">法律、行政法规规定的其他条件</w:t>
            </w:r>
            <w:r/>
          </w:p>
        </w:tc>
        <w:tc>
          <w:tcPr>
            <w:tcW w:w="4860" w:type="dxa"/>
            <w:vAlign w:val="center"/>
            <w:textDirection w:val="lrTb"/>
            <w:noWrap w:val="false"/>
          </w:tcPr>
          <w:p>
            <w:pPr>
              <w:keepLines w:val="0"/>
              <w:keepNext w:val="0"/>
              <w:pageBreakBefore w:val="0"/>
              <w:spacing w:after="0" w:line="240" w:lineRule="auto"/>
              <w:widowControl w:val="off"/>
              <w:rPr>
                <w:rFonts w:hint="eastAsia" w:ascii="宋体" w:hAnsi="宋体"/>
                <w:sz w:val="24"/>
                <w:highlight w:val="none"/>
              </w:rPr>
            </w:pPr>
            <w:r>
              <w:rPr>
                <w:rFonts w:hint="eastAsia" w:ascii="宋体" w:hAnsi="宋体" w:cs="宋体"/>
                <w:sz w:val="24"/>
                <w:szCs w:val="28"/>
                <w:highlight w:val="none"/>
              </w:rPr>
              <w:t xml:space="preserve">无</w:t>
            </w:r>
            <w:r/>
          </w:p>
        </w:tc>
      </w:tr>
      <w:tr>
        <w:trPr>
          <w:trHeight w:val="411"/>
        </w:trPr>
        <w:tc>
          <w:tcPr>
            <w:tcW w:w="593" w:type="dxa"/>
            <w:vAlign w:val="center"/>
            <w:textDirection w:val="lrTb"/>
            <w:noWrap w:val="false"/>
          </w:tcPr>
          <w:p>
            <w:pPr>
              <w:jc w:val="center"/>
              <w:keepLines w:val="0"/>
              <w:keepNext w:val="0"/>
              <w:pageBreakBefore w:val="0"/>
              <w:spacing w:after="0" w:line="240" w:lineRule="auto"/>
              <w:widowControl w:val="off"/>
              <w:rPr>
                <w:rFonts w:hint="eastAsia" w:ascii="宋体" w:hAnsi="宋体"/>
                <w:sz w:val="24"/>
                <w:highlight w:val="none"/>
              </w:rPr>
            </w:pPr>
            <w:r>
              <w:rPr>
                <w:rFonts w:hint="eastAsia" w:ascii="宋体" w:hAnsi="宋体"/>
                <w:sz w:val="24"/>
                <w:highlight w:val="none"/>
              </w:rPr>
              <w:t xml:space="preserve">7</w:t>
            </w:r>
            <w:r/>
          </w:p>
        </w:tc>
        <w:tc>
          <w:tcPr>
            <w:tcW w:w="3345" w:type="dxa"/>
            <w:vAlign w:val="center"/>
            <w:textDirection w:val="lrTb"/>
            <w:noWrap w:val="false"/>
          </w:tcPr>
          <w:p>
            <w:pPr>
              <w:keepLines w:val="0"/>
              <w:keepNext w:val="0"/>
              <w:pageBreakBefore w:val="0"/>
              <w:spacing w:after="0" w:line="240" w:lineRule="auto"/>
              <w:widowControl w:val="off"/>
              <w:rPr>
                <w:rFonts w:hint="eastAsia" w:ascii="宋体" w:hAnsi="宋体"/>
                <w:sz w:val="24"/>
                <w:highlight w:val="none"/>
              </w:rPr>
            </w:pPr>
            <w:r>
              <w:rPr>
                <w:rFonts w:hint="eastAsia" w:ascii="宋体" w:hAnsi="宋体"/>
                <w:sz w:val="24"/>
                <w:highlight w:val="none"/>
              </w:rPr>
              <w:t xml:space="preserve">落实政府采购政策需满足的资格要求</w:t>
            </w:r>
            <w:r/>
          </w:p>
        </w:tc>
        <w:tc>
          <w:tcPr>
            <w:tcW w:w="4860" w:type="dxa"/>
            <w:vAlign w:val="center"/>
            <w:textDirection w:val="lrTb"/>
            <w:noWrap w:val="false"/>
          </w:tcPr>
          <w:p>
            <w:pPr>
              <w:keepLines w:val="0"/>
              <w:keepNext w:val="0"/>
              <w:pageBreakBefore w:val="0"/>
              <w:spacing w:after="0" w:line="240" w:lineRule="auto"/>
              <w:widowControl w:val="off"/>
              <w:rPr>
                <w:rFonts w:hint="eastAsia" w:ascii="宋体" w:hAnsi="宋体"/>
                <w:sz w:val="24"/>
                <w:szCs w:val="28"/>
                <w:highlight w:val="none"/>
              </w:rPr>
            </w:pPr>
            <w:r>
              <w:rPr>
                <w:rFonts w:hint="eastAsia" w:ascii="宋体" w:hAnsi="宋体"/>
                <w:sz w:val="24"/>
                <w:highlight w:val="none"/>
              </w:rPr>
              <w:t xml:space="preserve">中小企业声明函</w:t>
            </w:r>
            <w:r/>
          </w:p>
        </w:tc>
      </w:tr>
      <w:tr>
        <w:trPr/>
        <w:tc>
          <w:tcPr>
            <w:tcW w:w="593" w:type="dxa"/>
            <w:vAlign w:val="center"/>
            <w:textDirection w:val="lrTb"/>
            <w:noWrap w:val="false"/>
          </w:tcPr>
          <w:p>
            <w:pPr>
              <w:jc w:val="center"/>
              <w:keepLines w:val="0"/>
              <w:keepNext w:val="0"/>
              <w:pageBreakBefore w:val="0"/>
              <w:spacing w:after="0" w:line="240" w:lineRule="auto"/>
              <w:widowControl w:val="off"/>
              <w:rPr>
                <w:rFonts w:hint="eastAsia" w:ascii="宋体" w:hAnsi="宋体"/>
                <w:sz w:val="24"/>
                <w:highlight w:val="none"/>
              </w:rPr>
            </w:pPr>
            <w:r>
              <w:rPr>
                <w:rFonts w:hint="eastAsia" w:ascii="宋体" w:hAnsi="宋体"/>
                <w:sz w:val="24"/>
                <w:highlight w:val="none"/>
              </w:rPr>
              <w:t xml:space="preserve">8</w:t>
            </w:r>
            <w:r/>
          </w:p>
        </w:tc>
        <w:tc>
          <w:tcPr>
            <w:tcW w:w="3345" w:type="dxa"/>
            <w:vAlign w:val="center"/>
            <w:textDirection w:val="lrTb"/>
            <w:noWrap w:val="false"/>
          </w:tcPr>
          <w:p>
            <w:pPr>
              <w:keepLines w:val="0"/>
              <w:keepNext w:val="0"/>
              <w:pageBreakBefore w:val="0"/>
              <w:spacing w:after="0" w:line="240" w:lineRule="auto"/>
              <w:widowControl w:val="off"/>
              <w:rPr>
                <w:rFonts w:hint="eastAsia" w:ascii="宋体" w:hAnsi="宋体"/>
                <w:sz w:val="24"/>
                <w:highlight w:val="none"/>
              </w:rPr>
            </w:pPr>
            <w:r>
              <w:rPr>
                <w:rFonts w:hint="eastAsia" w:ascii="宋体" w:hAnsi="宋体"/>
                <w:sz w:val="24"/>
                <w:szCs w:val="28"/>
                <w:highlight w:val="none"/>
              </w:rPr>
              <w:t xml:space="preserve">本项目的特定资格要求</w:t>
            </w:r>
            <w:r/>
          </w:p>
        </w:tc>
        <w:tc>
          <w:tcPr>
            <w:tcW w:w="4860" w:type="dxa"/>
            <w:vAlign w:val="center"/>
            <w:textDirection w:val="lrTb"/>
            <w:noWrap w:val="false"/>
          </w:tcPr>
          <w:p>
            <w:pPr>
              <w:keepLines w:val="0"/>
              <w:keepNext w:val="0"/>
              <w:pageBreakBefore w:val="0"/>
              <w:spacing w:after="0" w:line="240" w:lineRule="auto"/>
              <w:widowControl w:val="off"/>
              <w:rPr>
                <w:rFonts w:hint="eastAsia" w:ascii="宋体" w:hAnsi="宋体"/>
                <w:sz w:val="24"/>
                <w:highlight w:val="none"/>
              </w:rPr>
            </w:pPr>
            <w:r>
              <w:rPr>
                <w:rFonts w:hint="eastAsia" w:ascii="宋体" w:hAnsi="宋体"/>
                <w:sz w:val="24"/>
                <w:highlight w:val="none"/>
              </w:rPr>
              <w:t xml:space="preserve">无</w:t>
            </w:r>
            <w:r/>
          </w:p>
        </w:tc>
      </w:tr>
    </w:tbl>
    <w:p>
      <w:pPr>
        <w:jc w:val="left"/>
        <w:keepLines w:val="0"/>
        <w:keepNext w:val="0"/>
        <w:pageBreakBefore w:val="0"/>
        <w:spacing w:line="360" w:lineRule="auto"/>
        <w:widowControl w:val="off"/>
        <w:rPr>
          <w:rFonts w:hint="eastAsia" w:ascii="宋体" w:hAnsi="宋体"/>
          <w:sz w:val="24"/>
          <w:highlight w:val="none"/>
        </w:rPr>
      </w:pPr>
      <w:r>
        <w:rPr>
          <w:rFonts w:hint="eastAsia" w:ascii="宋体" w:hAnsi="宋体"/>
          <w:sz w:val="24"/>
          <w:highlight w:val="none"/>
        </w:rPr>
      </w:r>
      <w:r/>
    </w:p>
    <w:p>
      <w:pPr>
        <w:ind w:firstLine="480"/>
        <w:jc w:val="left"/>
        <w:keepLines w:val="0"/>
        <w:keepNext w:val="0"/>
        <w:pageBreakBefore w:val="0"/>
        <w:spacing w:after="0" w:line="360" w:lineRule="auto"/>
        <w:widowControl w:val="off"/>
        <w:rPr>
          <w:rFonts w:hint="eastAsia" w:ascii="宋体" w:hAnsi="宋体"/>
          <w:b/>
          <w:sz w:val="24"/>
          <w:highlight w:val="none"/>
        </w:rPr>
      </w:pPr>
      <w:r>
        <w:rPr>
          <w:rFonts w:hint="eastAsia" w:ascii="宋体" w:hAnsi="宋体"/>
          <w:sz w:val="24"/>
          <w:highlight w:val="none"/>
        </w:rPr>
        <w:t xml:space="preserve">□</w:t>
      </w:r>
      <w:r>
        <w:rPr>
          <w:rFonts w:ascii="宋体" w:hAnsi="宋体"/>
          <w:sz w:val="24"/>
          <w:highlight w:val="none"/>
        </w:rPr>
        <w:t xml:space="preserve">6.1 </w:t>
      </w:r>
      <w:r>
        <w:rPr>
          <w:rFonts w:hint="eastAsia" w:ascii="宋体" w:hAnsi="宋体"/>
          <w:sz w:val="24"/>
          <w:highlight w:val="none"/>
        </w:rPr>
        <w:t xml:space="preserve">采用资格预审方式</w:t>
      </w:r>
      <w:r/>
    </w:p>
    <w:p>
      <w:pPr>
        <w:ind w:firstLine="480"/>
        <w:jc w:val="left"/>
        <w:keepLines w:val="0"/>
        <w:keepNext w:val="0"/>
        <w:pageBreakBefore w:val="0"/>
        <w:spacing w:after="0" w:line="360" w:lineRule="auto"/>
        <w:widowControl w:val="off"/>
        <w:rPr>
          <w:rFonts w:hint="eastAsia" w:ascii="宋体" w:hAnsi="宋体"/>
          <w:b/>
          <w:sz w:val="24"/>
          <w:highlight w:val="none"/>
        </w:rPr>
      </w:pPr>
      <w:r>
        <w:rPr>
          <w:rFonts w:hint="eastAsia" w:ascii="宋体" w:hAnsi="宋体"/>
          <w:sz w:val="24"/>
          <w:highlight w:val="none"/>
        </w:rPr>
        <w:t xml:space="preserve">本项目已进行资格预审，评审阶段不再对投标人资格进行审查。资格预审合格的投标人在评审阶段资格发生变化的，须通知采购人和采购代理机构。</w:t>
      </w:r>
      <w:r/>
    </w:p>
    <w:p>
      <w:pPr>
        <w:ind w:firstLine="478"/>
        <w:keepLines w:val="0"/>
        <w:keepNext w:val="0"/>
        <w:pageBreakBefore w:val="0"/>
        <w:spacing w:before="120" w:after="120" w:line="360" w:lineRule="auto"/>
        <w:widowControl w:val="off"/>
        <w:rPr>
          <w:rFonts w:hint="eastAsia" w:ascii="宋体" w:hAnsi="宋体"/>
          <w:b/>
          <w:bCs/>
          <w:sz w:val="28"/>
          <w:szCs w:val="28"/>
          <w:highlight w:val="none"/>
        </w:rPr>
      </w:pPr>
      <w:r>
        <w:rPr>
          <w:rFonts w:hint="eastAsia" w:ascii="宋体" w:hAnsi="宋体"/>
          <w:b/>
          <w:bCs/>
          <w:sz w:val="28"/>
          <w:szCs w:val="28"/>
          <w:highlight w:val="none"/>
        </w:rPr>
        <w:t xml:space="preserve">7.投标人符合性审查</w:t>
      </w:r>
      <w:r/>
    </w:p>
    <w:p>
      <w:pPr>
        <w:ind w:firstLine="480"/>
        <w:keepLines w:val="0"/>
        <w:keepNext w:val="0"/>
        <w:pageBreakBefore w:val="0"/>
        <w:spacing w:after="0" w:line="360" w:lineRule="auto"/>
        <w:widowControl w:val="off"/>
        <w:rPr>
          <w:rFonts w:hint="eastAsia" w:ascii="宋体" w:hAnsi="宋体"/>
          <w:sz w:val="24"/>
          <w:highlight w:val="none"/>
        </w:rPr>
      </w:pPr>
      <w:r>
        <w:rPr>
          <w:rFonts w:ascii="宋体" w:hAnsi="宋体"/>
          <w:sz w:val="24"/>
          <w:highlight w:val="none"/>
        </w:rPr>
        <w:t xml:space="preserve">7.1 评标委员会将对符合资格的投标人的投标文件进行符合性审查，审查内容主要是投标文件的有效性和对招标文件的响应程度，以确定是否满足招标文件的实质性要求。</w:t>
      </w:r>
      <w:r/>
    </w:p>
    <w:tbl>
      <w:tblPr>
        <w:tblStyle w:val="915"/>
        <w:tblW w:w="872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8"/>
        <w:gridCol w:w="3169"/>
        <w:gridCol w:w="4793"/>
      </w:tblGrid>
      <w:tr>
        <w:trPr>
          <w:trHeight w:val="460"/>
        </w:trPr>
        <w:tc>
          <w:tcPr>
            <w:tcBorders>
              <w:top w:val="single" w:color="000000" w:sz="4" w:space="0"/>
              <w:left w:val="single" w:color="000000" w:sz="4" w:space="0"/>
              <w:bottom w:val="single" w:color="000000" w:sz="4" w:space="0"/>
              <w:right w:val="single" w:color="000000" w:sz="4" w:space="0"/>
            </w:tcBorders>
            <w:tcW w:w="758" w:type="dxa"/>
            <w:textDirection w:val="lrTb"/>
            <w:noWrap/>
          </w:tcPr>
          <w:p>
            <w:pPr>
              <w:jc w:val="center"/>
              <w:keepLines w:val="0"/>
              <w:keepNext w:val="0"/>
              <w:pageBreakBefore w:val="0"/>
              <w:spacing w:after="0" w:line="240" w:lineRule="auto"/>
              <w:widowControl w:val="off"/>
              <w:rPr>
                <w:rFonts w:hint="eastAsia" w:ascii="宋体" w:hAnsi="宋体" w:cs="Arial"/>
                <w:b/>
                <w:sz w:val="24"/>
                <w:highlight w:val="none"/>
              </w:rPr>
            </w:pPr>
            <w:r>
              <w:rPr>
                <w:rFonts w:hint="eastAsia" w:ascii="宋体" w:hAnsi="宋体"/>
                <w:b/>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3169" w:type="dxa"/>
            <w:textDirection w:val="lrTb"/>
            <w:noWrap/>
          </w:tcPr>
          <w:p>
            <w:pPr>
              <w:jc w:val="center"/>
              <w:keepLines w:val="0"/>
              <w:keepNext w:val="0"/>
              <w:pageBreakBefore w:val="0"/>
              <w:spacing w:after="0" w:line="240" w:lineRule="auto"/>
              <w:widowControl w:val="off"/>
              <w:rPr>
                <w:rFonts w:hint="eastAsia" w:ascii="宋体" w:hAnsi="宋体" w:cs="Arial"/>
                <w:b/>
                <w:sz w:val="24"/>
                <w:highlight w:val="none"/>
              </w:rPr>
            </w:pPr>
            <w:r>
              <w:rPr>
                <w:rFonts w:hint="eastAsia" w:ascii="宋体" w:hAnsi="宋体"/>
                <w:b/>
                <w:sz w:val="24"/>
                <w:highlight w:val="none"/>
              </w:rPr>
              <w:t xml:space="preserve">审查要素</w:t>
            </w:r>
            <w:r/>
          </w:p>
        </w:tc>
        <w:tc>
          <w:tcPr>
            <w:tcBorders>
              <w:top w:val="single" w:color="000000" w:sz="4" w:space="0"/>
              <w:left w:val="single" w:color="000000" w:sz="4" w:space="0"/>
              <w:bottom w:val="single" w:color="000000" w:sz="4" w:space="0"/>
              <w:right w:val="single" w:color="000000" w:sz="4" w:space="0"/>
            </w:tcBorders>
            <w:tcW w:w="4793" w:type="dxa"/>
            <w:textDirection w:val="lrTb"/>
            <w:noWrap/>
          </w:tcPr>
          <w:p>
            <w:pPr>
              <w:jc w:val="center"/>
              <w:keepLines w:val="0"/>
              <w:keepNext w:val="0"/>
              <w:pageBreakBefore w:val="0"/>
              <w:spacing w:after="0" w:line="240" w:lineRule="auto"/>
              <w:widowControl w:val="off"/>
              <w:rPr>
                <w:rFonts w:hint="eastAsia" w:ascii="宋体" w:hAnsi="宋体" w:cs="Arial"/>
                <w:b/>
                <w:sz w:val="24"/>
                <w:highlight w:val="none"/>
              </w:rPr>
            </w:pPr>
            <w:r>
              <w:rPr>
                <w:rFonts w:hint="eastAsia" w:ascii="宋体" w:hAnsi="宋体"/>
                <w:b/>
                <w:sz w:val="24"/>
                <w:highlight w:val="none"/>
              </w:rPr>
              <w:t xml:space="preserve">审查内容</w:t>
            </w:r>
            <w:r/>
          </w:p>
        </w:tc>
      </w:tr>
      <w:tr>
        <w:trPr>
          <w:trHeight w:val="331"/>
        </w:trPr>
        <w:tc>
          <w:tcPr>
            <w:tcBorders>
              <w:top w:val="single" w:color="000000" w:sz="4" w:space="0"/>
              <w:left w:val="single" w:color="000000" w:sz="4" w:space="0"/>
              <w:right w:val="single" w:color="000000" w:sz="4" w:space="0"/>
            </w:tcBorders>
            <w:tcW w:w="758" w:type="dxa"/>
            <w:vAlign w:val="center"/>
            <w:vMerge w:val="restart"/>
            <w:textDirection w:val="lrTb"/>
            <w:noWrap/>
          </w:tcPr>
          <w:p>
            <w:pPr>
              <w:jc w:val="center"/>
              <w:keepLines w:val="0"/>
              <w:keepNext w:val="0"/>
              <w:pageBreakBefore w:val="0"/>
              <w:spacing w:after="0" w:line="240" w:lineRule="auto"/>
              <w:widowControl w:val="off"/>
              <w:rPr>
                <w:rFonts w:hint="eastAsia" w:ascii="宋体" w:hAnsi="宋体"/>
                <w:sz w:val="24"/>
                <w:highlight w:val="none"/>
              </w:rPr>
            </w:pPr>
            <w:r>
              <w:rPr>
                <w:rFonts w:ascii="宋体" w:hAnsi="宋体"/>
                <w:sz w:val="24"/>
                <w:highlight w:val="none"/>
              </w:rPr>
              <w:t xml:space="preserve">1</w:t>
            </w:r>
            <w:r/>
          </w:p>
        </w:tc>
        <w:tc>
          <w:tcPr>
            <w:tcBorders>
              <w:top w:val="single" w:color="000000" w:sz="4" w:space="0"/>
              <w:left w:val="single" w:color="000000" w:sz="4" w:space="0"/>
              <w:right w:val="single" w:color="000000" w:sz="4" w:space="0"/>
            </w:tcBorders>
            <w:tcW w:w="3169" w:type="dxa"/>
            <w:vAlign w:val="center"/>
            <w:vMerge w:val="restart"/>
            <w:textDirection w:val="lrTb"/>
            <w:noWrap/>
          </w:tcPr>
          <w:p>
            <w:pPr>
              <w:jc w:val="center"/>
              <w:keepLines w:val="0"/>
              <w:keepNext w:val="0"/>
              <w:pageBreakBefore w:val="0"/>
              <w:spacing w:after="0" w:line="240" w:lineRule="auto"/>
              <w:widowControl w:val="off"/>
              <w:rPr>
                <w:rFonts w:hint="eastAsia" w:ascii="宋体" w:hAnsi="宋体"/>
                <w:sz w:val="24"/>
                <w:highlight w:val="none"/>
              </w:rPr>
            </w:pPr>
            <w:r>
              <w:rPr>
                <w:rFonts w:hint="eastAsia" w:ascii="宋体" w:hAnsi="宋体"/>
                <w:sz w:val="24"/>
                <w:highlight w:val="none"/>
              </w:rPr>
              <w:t xml:space="preserve">投标文件</w:t>
            </w:r>
            <w:r>
              <w:rPr>
                <w:rFonts w:ascii="宋体" w:hAnsi="宋体"/>
                <w:sz w:val="24"/>
                <w:highlight w:val="none"/>
              </w:rPr>
              <w:t xml:space="preserve">有效性</w:t>
            </w:r>
            <w:r/>
          </w:p>
        </w:tc>
        <w:tc>
          <w:tcPr>
            <w:tcBorders>
              <w:top w:val="single" w:color="000000" w:sz="4" w:space="0"/>
              <w:left w:val="single" w:color="000000" w:sz="4" w:space="0"/>
              <w:bottom w:val="single" w:color="000000" w:sz="4" w:space="0"/>
              <w:right w:val="single" w:color="000000" w:sz="4" w:space="0"/>
            </w:tcBorders>
            <w:tcW w:w="4793" w:type="dxa"/>
            <w:vAlign w:val="center"/>
            <w:textDirection w:val="lrTb"/>
            <w:noWrap/>
          </w:tcPr>
          <w:p>
            <w:pPr>
              <w:jc w:val="left"/>
              <w:keepLines w:val="0"/>
              <w:keepNext w:val="0"/>
              <w:pageBreakBefore w:val="0"/>
              <w:spacing w:after="0" w:line="240" w:lineRule="auto"/>
              <w:widowControl w:val="off"/>
              <w:rPr>
                <w:rFonts w:hint="eastAsia" w:ascii="宋体" w:hAnsi="宋体"/>
                <w:sz w:val="24"/>
                <w:highlight w:val="none"/>
              </w:rPr>
            </w:pPr>
            <w:r>
              <w:rPr>
                <w:rFonts w:hint="eastAsia" w:ascii="宋体" w:hAnsi="宋体"/>
                <w:sz w:val="24"/>
                <w:highlight w:val="none"/>
              </w:rPr>
              <w:t xml:space="preserve">投标文件的有效电子签章。</w:t>
            </w:r>
            <w:r/>
          </w:p>
        </w:tc>
      </w:tr>
      <w:tr>
        <w:trPr>
          <w:trHeight w:val="331"/>
        </w:trPr>
        <w:tc>
          <w:tcPr>
            <w:tcBorders>
              <w:left w:val="single" w:color="000000" w:sz="4" w:space="0"/>
              <w:right w:val="single" w:color="000000" w:sz="4" w:space="0"/>
            </w:tcBorders>
            <w:tcW w:w="758" w:type="dxa"/>
            <w:vAlign w:val="center"/>
            <w:vMerge w:val="continue"/>
            <w:textDirection w:val="lrTb"/>
            <w:noWrap/>
          </w:tcPr>
          <w:p>
            <w:pPr>
              <w:jc w:val="center"/>
              <w:keepLines w:val="0"/>
              <w:keepNext w:val="0"/>
              <w:pageBreakBefore w:val="0"/>
              <w:spacing w:after="0" w:line="240" w:lineRule="auto"/>
              <w:widowControl w:val="off"/>
              <w:rPr>
                <w:rFonts w:hint="eastAsia" w:ascii="宋体" w:hAnsi="宋体"/>
                <w:sz w:val="24"/>
                <w:highlight w:val="none"/>
              </w:rPr>
            </w:pPr>
            <w:r>
              <w:rPr>
                <w:rFonts w:hint="eastAsia" w:ascii="宋体" w:hAnsi="宋体"/>
                <w:sz w:val="24"/>
                <w:highlight w:val="none"/>
              </w:rPr>
            </w:r>
            <w:r/>
          </w:p>
        </w:tc>
        <w:tc>
          <w:tcPr>
            <w:tcBorders>
              <w:left w:val="single" w:color="000000" w:sz="4" w:space="0"/>
              <w:right w:val="single" w:color="000000" w:sz="4" w:space="0"/>
            </w:tcBorders>
            <w:tcW w:w="3169" w:type="dxa"/>
            <w:vAlign w:val="center"/>
            <w:vMerge w:val="continue"/>
            <w:textDirection w:val="lrTb"/>
            <w:noWrap/>
          </w:tcPr>
          <w:p>
            <w:pPr>
              <w:jc w:val="center"/>
              <w:keepLines w:val="0"/>
              <w:keepNext w:val="0"/>
              <w:pageBreakBefore w:val="0"/>
              <w:spacing w:after="0" w:line="240" w:lineRule="auto"/>
              <w:widowControl w:val="off"/>
              <w:rPr>
                <w:rFonts w:hint="eastAsia" w:ascii="宋体" w:hAnsi="宋体"/>
                <w:sz w:val="24"/>
                <w:highlight w:val="none"/>
              </w:rPr>
            </w:pPr>
            <w:r>
              <w:rPr>
                <w:rFonts w:hint="eastAsia" w:ascii="宋体" w:hAnsi="宋体"/>
                <w:sz w:val="24"/>
                <w:highlight w:val="none"/>
              </w:rPr>
            </w:r>
            <w:r/>
          </w:p>
        </w:tc>
        <w:tc>
          <w:tcPr>
            <w:tcBorders>
              <w:top w:val="single" w:color="000000" w:sz="4" w:space="0"/>
              <w:left w:val="single" w:color="000000" w:sz="4" w:space="0"/>
              <w:bottom w:val="single" w:color="000000" w:sz="4" w:space="0"/>
              <w:right w:val="single" w:color="000000" w:sz="4" w:space="0"/>
            </w:tcBorders>
            <w:tcW w:w="4793" w:type="dxa"/>
            <w:vAlign w:val="center"/>
            <w:textDirection w:val="lrTb"/>
            <w:noWrap/>
          </w:tcPr>
          <w:p>
            <w:pPr>
              <w:jc w:val="left"/>
              <w:keepLines w:val="0"/>
              <w:keepNext w:val="0"/>
              <w:pageBreakBefore w:val="0"/>
              <w:spacing w:after="0" w:line="240" w:lineRule="auto"/>
              <w:widowControl w:val="off"/>
              <w:rPr>
                <w:rFonts w:hint="eastAsia" w:ascii="宋体" w:hAnsi="宋体"/>
                <w:sz w:val="24"/>
                <w:highlight w:val="none"/>
              </w:rPr>
            </w:pPr>
            <w:r>
              <w:rPr>
                <w:rFonts w:hint="eastAsia" w:ascii="宋体" w:hAnsi="宋体"/>
                <w:sz w:val="24"/>
                <w:highlight w:val="none"/>
              </w:rPr>
              <w:t xml:space="preserve">投标报价。</w:t>
            </w:r>
            <w:r/>
          </w:p>
        </w:tc>
      </w:tr>
      <w:tr>
        <w:trPr>
          <w:trHeight w:val="331"/>
        </w:trPr>
        <w:tc>
          <w:tcPr>
            <w:tcBorders>
              <w:left w:val="single" w:color="000000" w:sz="4" w:space="0"/>
              <w:bottom w:val="single" w:color="000000" w:sz="4" w:space="0"/>
              <w:right w:val="single" w:color="000000" w:sz="4" w:space="0"/>
            </w:tcBorders>
            <w:tcW w:w="758" w:type="dxa"/>
            <w:vAlign w:val="center"/>
            <w:vMerge w:val="continue"/>
            <w:textDirection w:val="lrTb"/>
            <w:noWrap/>
          </w:tcPr>
          <w:p>
            <w:pPr>
              <w:jc w:val="center"/>
              <w:keepLines w:val="0"/>
              <w:keepNext w:val="0"/>
              <w:pageBreakBefore w:val="0"/>
              <w:spacing w:after="0" w:line="240" w:lineRule="auto"/>
              <w:widowControl w:val="off"/>
              <w:rPr>
                <w:rFonts w:hint="eastAsia" w:ascii="宋体" w:hAnsi="宋体"/>
                <w:sz w:val="24"/>
                <w:highlight w:val="none"/>
              </w:rPr>
            </w:pPr>
            <w:r>
              <w:rPr>
                <w:rFonts w:hint="eastAsia" w:ascii="宋体" w:hAnsi="宋体"/>
                <w:sz w:val="24"/>
                <w:highlight w:val="none"/>
              </w:rPr>
            </w:r>
            <w:r/>
          </w:p>
        </w:tc>
        <w:tc>
          <w:tcPr>
            <w:tcBorders>
              <w:left w:val="single" w:color="000000" w:sz="4" w:space="0"/>
              <w:bottom w:val="single" w:color="000000" w:sz="4" w:space="0"/>
              <w:right w:val="single" w:color="000000" w:sz="4" w:space="0"/>
            </w:tcBorders>
            <w:tcW w:w="3169" w:type="dxa"/>
            <w:vAlign w:val="center"/>
            <w:vMerge w:val="continue"/>
            <w:textDirection w:val="lrTb"/>
            <w:noWrap/>
          </w:tcPr>
          <w:p>
            <w:pPr>
              <w:jc w:val="center"/>
              <w:keepLines w:val="0"/>
              <w:keepNext w:val="0"/>
              <w:pageBreakBefore w:val="0"/>
              <w:spacing w:after="0" w:line="240" w:lineRule="auto"/>
              <w:widowControl w:val="off"/>
              <w:rPr>
                <w:rFonts w:hint="eastAsia" w:ascii="宋体" w:hAnsi="宋体"/>
                <w:sz w:val="24"/>
                <w:highlight w:val="none"/>
              </w:rPr>
            </w:pPr>
            <w:r>
              <w:rPr>
                <w:rFonts w:hint="eastAsia" w:ascii="宋体" w:hAnsi="宋体"/>
                <w:sz w:val="24"/>
                <w:highlight w:val="none"/>
              </w:rPr>
            </w:r>
            <w:r/>
          </w:p>
        </w:tc>
        <w:tc>
          <w:tcPr>
            <w:tcBorders>
              <w:top w:val="single" w:color="000000" w:sz="4" w:space="0"/>
              <w:left w:val="single" w:color="000000" w:sz="4" w:space="0"/>
              <w:bottom w:val="single" w:color="000000" w:sz="4" w:space="0"/>
              <w:right w:val="single" w:color="000000" w:sz="4" w:space="0"/>
            </w:tcBorders>
            <w:tcW w:w="4793" w:type="dxa"/>
            <w:vAlign w:val="center"/>
            <w:textDirection w:val="lrTb"/>
            <w:noWrap/>
          </w:tcPr>
          <w:p>
            <w:pPr>
              <w:jc w:val="left"/>
              <w:keepLines w:val="0"/>
              <w:keepNext w:val="0"/>
              <w:pageBreakBefore w:val="0"/>
              <w:spacing w:after="0" w:line="240" w:lineRule="auto"/>
              <w:widowControl w:val="off"/>
              <w:rPr>
                <w:rFonts w:hint="eastAsia" w:ascii="宋体" w:hAnsi="宋体"/>
                <w:sz w:val="24"/>
                <w:highlight w:val="none"/>
              </w:rPr>
            </w:pPr>
            <w:r>
              <w:rPr>
                <w:rFonts w:ascii="宋体" w:hAnsi="宋体"/>
                <w:sz w:val="24"/>
                <w:highlight w:val="none"/>
              </w:rPr>
              <w:t xml:space="preserve">未发现属无效投标的情形</w:t>
            </w:r>
            <w:r>
              <w:rPr>
                <w:rFonts w:hint="eastAsia" w:ascii="宋体" w:hAnsi="宋体"/>
                <w:sz w:val="24"/>
                <w:highlight w:val="none"/>
              </w:rPr>
              <w:t xml:space="preserve">。</w:t>
            </w:r>
            <w:r/>
          </w:p>
        </w:tc>
      </w:tr>
      <w:tr>
        <w:trPr>
          <w:trHeight w:val="983"/>
        </w:trPr>
        <w:tc>
          <w:tcPr>
            <w:tcBorders>
              <w:top w:val="single" w:color="000000" w:sz="4" w:space="0"/>
              <w:left w:val="single" w:color="000000" w:sz="4" w:space="0"/>
              <w:bottom w:val="single" w:color="000000" w:sz="4" w:space="0"/>
              <w:right w:val="single" w:color="000000" w:sz="4" w:space="0"/>
            </w:tcBorders>
            <w:tcW w:w="758" w:type="dxa"/>
            <w:vAlign w:val="center"/>
            <w:textDirection w:val="lrTb"/>
            <w:noWrap/>
          </w:tcPr>
          <w:p>
            <w:pPr>
              <w:jc w:val="center"/>
              <w:keepLines w:val="0"/>
              <w:keepNext w:val="0"/>
              <w:pageBreakBefore w:val="0"/>
              <w:spacing w:after="0" w:line="240" w:lineRule="auto"/>
              <w:widowControl w:val="off"/>
              <w:rPr>
                <w:rFonts w:hint="eastAsia" w:ascii="宋体" w:hAnsi="宋体"/>
                <w:sz w:val="24"/>
                <w:highlight w:val="none"/>
              </w:rPr>
            </w:pPr>
            <w:r>
              <w:rPr>
                <w:rFonts w:ascii="宋体" w:hAnsi="宋体"/>
                <w:sz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3169" w:type="dxa"/>
            <w:vAlign w:val="center"/>
            <w:textDirection w:val="lrTb"/>
            <w:noWrap/>
          </w:tcPr>
          <w:p>
            <w:pPr>
              <w:jc w:val="center"/>
              <w:keepLines w:val="0"/>
              <w:keepNext w:val="0"/>
              <w:pageBreakBefore w:val="0"/>
              <w:spacing w:after="0" w:line="240" w:lineRule="auto"/>
              <w:widowControl w:val="off"/>
              <w:rPr>
                <w:rFonts w:hint="eastAsia" w:ascii="宋体" w:hAnsi="宋体"/>
                <w:sz w:val="24"/>
                <w:highlight w:val="none"/>
              </w:rPr>
            </w:pPr>
            <w:r>
              <w:rPr>
                <w:rFonts w:hint="eastAsia" w:ascii="宋体" w:hAnsi="宋体"/>
                <w:sz w:val="24"/>
                <w:highlight w:val="none"/>
              </w:rPr>
              <w:t xml:space="preserve">对招标文件响应程度</w:t>
            </w:r>
            <w:r/>
          </w:p>
        </w:tc>
        <w:tc>
          <w:tcPr>
            <w:tcBorders>
              <w:top w:val="single" w:color="000000" w:sz="4" w:space="0"/>
              <w:left w:val="single" w:color="000000" w:sz="4" w:space="0"/>
              <w:bottom w:val="single" w:color="000000" w:sz="4" w:space="0"/>
              <w:right w:val="single" w:color="000000" w:sz="4" w:space="0"/>
            </w:tcBorders>
            <w:tcW w:w="4793" w:type="dxa"/>
            <w:vAlign w:val="center"/>
            <w:textDirection w:val="lrTb"/>
            <w:noWrap/>
          </w:tcPr>
          <w:p>
            <w:pPr>
              <w:jc w:val="left"/>
              <w:keepLines w:val="0"/>
              <w:keepNext w:val="0"/>
              <w:pageBreakBefore w:val="0"/>
              <w:spacing w:after="0" w:line="240" w:lineRule="auto"/>
              <w:widowControl w:val="off"/>
              <w:rPr>
                <w:rFonts w:hint="eastAsia" w:ascii="宋体" w:hAnsi="宋体"/>
                <w:sz w:val="24"/>
                <w:highlight w:val="none"/>
              </w:rPr>
            </w:pPr>
            <w:r>
              <w:rPr>
                <w:rFonts w:hint="eastAsia" w:ascii="宋体" w:hAnsi="宋体"/>
                <w:sz w:val="24"/>
                <w:highlight w:val="none"/>
              </w:rPr>
              <w:t xml:space="preserve">审查投标文件，以确定其是否满足招标文件的实质性要求。不满足招标文件的实质性要求的，投标无效。</w:t>
            </w:r>
            <w:r/>
          </w:p>
        </w:tc>
      </w:tr>
    </w:tbl>
    <w:p>
      <w:pPr>
        <w:ind w:firstLine="478"/>
        <w:keepLines w:val="0"/>
        <w:keepNext w:val="0"/>
        <w:pageBreakBefore w:val="0"/>
        <w:spacing w:before="120" w:after="120" w:line="360" w:lineRule="auto"/>
        <w:widowControl w:val="off"/>
        <w:rPr>
          <w:rFonts w:hint="eastAsia" w:ascii="宋体" w:hAnsi="宋体"/>
          <w:b/>
          <w:bCs/>
          <w:sz w:val="28"/>
          <w:szCs w:val="28"/>
          <w:highlight w:val="none"/>
        </w:rPr>
      </w:pPr>
      <w:r>
        <w:rPr>
          <w:rFonts w:hint="eastAsia" w:ascii="宋体" w:hAnsi="宋体"/>
          <w:b/>
          <w:bCs/>
          <w:sz w:val="28"/>
          <w:szCs w:val="28"/>
          <w:highlight w:val="none"/>
        </w:rPr>
        <w:t xml:space="preserve">8.商务和技术评估</w:t>
      </w:r>
      <w:r/>
    </w:p>
    <w:p>
      <w:pPr>
        <w:ind w:firstLine="480"/>
        <w:jc w:val="left"/>
        <w:keepLines w:val="0"/>
        <w:keepNext w:val="0"/>
        <w:pageBreakBefore w:val="0"/>
        <w:spacing w:after="0" w:line="360" w:lineRule="auto"/>
        <w:widowControl w:val="off"/>
        <w:rPr>
          <w:rFonts w:hint="eastAsia" w:ascii="宋体" w:hAnsi="宋体"/>
          <w:b/>
          <w:sz w:val="24"/>
          <w:highlight w:val="none"/>
        </w:rPr>
      </w:pPr>
      <w:r>
        <w:rPr>
          <w:rFonts w:hint="eastAsia" w:ascii="宋体" w:hAnsi="宋体"/>
          <w:sz w:val="24"/>
          <w:highlight w:val="none"/>
        </w:rPr>
        <w:t xml:space="preserve">☑</w:t>
      </w:r>
      <w:r>
        <w:rPr>
          <w:rFonts w:ascii="宋体" w:hAnsi="宋体"/>
          <w:sz w:val="24"/>
          <w:highlight w:val="none"/>
        </w:rPr>
        <w:t xml:space="preserve">8.1 </w:t>
      </w:r>
      <w:r>
        <w:rPr>
          <w:rFonts w:hint="eastAsia" w:ascii="宋体" w:hAnsi="宋体"/>
          <w:b/>
          <w:sz w:val="24"/>
          <w:highlight w:val="none"/>
        </w:rPr>
        <w:t xml:space="preserve">本项目采用综合评分法</w:t>
      </w:r>
      <w:bookmarkEnd w:id="245"/>
      <w:r/>
      <w:bookmarkEnd w:id="246"/>
      <w:r/>
      <w:bookmarkEnd w:id="247"/>
      <w:r/>
      <w:bookmarkEnd w:id="248"/>
      <w:r/>
      <w:bookmarkEnd w:id="249"/>
      <w:r/>
      <w:r/>
    </w:p>
    <w:tbl>
      <w:tblPr>
        <w:tblStyle w:val="915"/>
        <w:tblW w:w="5000" w:type="pct"/>
        <w:tblInd w:w="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2089"/>
        <w:gridCol w:w="2048"/>
        <w:gridCol w:w="1995"/>
        <w:gridCol w:w="2277"/>
      </w:tblGrid>
      <w:tr>
        <w:trPr/>
        <w:tc>
          <w:tcPr>
            <w:tcBorders>
              <w:top w:val="single" w:color="auto" w:sz="6" w:space="0"/>
              <w:left w:val="single" w:color="auto" w:sz="6" w:space="0"/>
              <w:bottom w:val="single" w:color="auto" w:sz="6" w:space="0"/>
              <w:right w:val="single" w:color="auto" w:sz="6" w:space="0"/>
            </w:tcBorders>
            <w:tcW w:w="1242" w:type="pct"/>
            <w:vAlign w:val="center"/>
            <w:textDirection w:val="lrTb"/>
            <w:noWrap/>
          </w:tcPr>
          <w:p>
            <w:pPr>
              <w:jc w:val="center"/>
              <w:keepLines w:val="0"/>
              <w:keepNext w:val="0"/>
              <w:pageBreakBefore w:val="0"/>
              <w:spacing w:before="120" w:after="120" w:line="240" w:lineRule="auto"/>
              <w:widowControl w:val="off"/>
              <w:rPr>
                <w:rFonts w:hint="eastAsia" w:ascii="宋体" w:hAnsi="宋体"/>
                <w:b/>
                <w:sz w:val="24"/>
                <w:highlight w:val="none"/>
              </w:rPr>
            </w:pPr>
            <w:r>
              <w:rPr>
                <w:rFonts w:ascii="宋体" w:hAnsi="宋体"/>
                <w:b/>
                <w:sz w:val="24"/>
                <w:highlight w:val="none"/>
              </w:rPr>
              <w:t xml:space="preserve">评分项目</w:t>
            </w:r>
            <w:r/>
          </w:p>
        </w:tc>
        <w:tc>
          <w:tcPr>
            <w:tcBorders>
              <w:top w:val="single" w:color="auto" w:sz="6" w:space="0"/>
              <w:left w:val="single" w:color="auto" w:sz="6" w:space="0"/>
              <w:bottom w:val="single" w:color="auto" w:sz="6" w:space="0"/>
              <w:right w:val="single" w:color="auto" w:sz="6" w:space="0"/>
            </w:tcBorders>
            <w:tcW w:w="1218" w:type="pct"/>
            <w:vAlign w:val="center"/>
            <w:textDirection w:val="lrTb"/>
            <w:noWrap/>
          </w:tcPr>
          <w:p>
            <w:pPr>
              <w:jc w:val="center"/>
              <w:keepLines w:val="0"/>
              <w:keepNext w:val="0"/>
              <w:pageBreakBefore w:val="0"/>
              <w:spacing w:before="120" w:after="120" w:line="240" w:lineRule="auto"/>
              <w:widowControl w:val="off"/>
              <w:rPr>
                <w:rFonts w:hint="eastAsia" w:ascii="宋体" w:hAnsi="宋体"/>
                <w:b/>
                <w:sz w:val="24"/>
                <w:highlight w:val="none"/>
              </w:rPr>
            </w:pPr>
            <w:r>
              <w:rPr>
                <w:rFonts w:hint="eastAsia" w:ascii="宋体" w:hAnsi="宋体"/>
                <w:b/>
                <w:sz w:val="24"/>
                <w:highlight w:val="none"/>
              </w:rPr>
              <w:t xml:space="preserve">技术评估</w:t>
            </w:r>
            <w:r/>
          </w:p>
        </w:tc>
        <w:tc>
          <w:tcPr>
            <w:tcBorders>
              <w:top w:val="single" w:color="auto" w:sz="6" w:space="0"/>
              <w:left w:val="single" w:color="auto" w:sz="6" w:space="0"/>
              <w:bottom w:val="single" w:color="auto" w:sz="6" w:space="0"/>
              <w:right w:val="single" w:color="auto" w:sz="6" w:space="0"/>
            </w:tcBorders>
            <w:tcW w:w="1186" w:type="pct"/>
            <w:vAlign w:val="center"/>
            <w:textDirection w:val="lrTb"/>
            <w:noWrap/>
          </w:tcPr>
          <w:p>
            <w:pPr>
              <w:jc w:val="center"/>
              <w:keepLines w:val="0"/>
              <w:keepNext w:val="0"/>
              <w:pageBreakBefore w:val="0"/>
              <w:spacing w:before="120" w:after="120" w:line="240" w:lineRule="auto"/>
              <w:widowControl w:val="off"/>
              <w:rPr>
                <w:rFonts w:hint="eastAsia" w:ascii="宋体" w:hAnsi="宋体"/>
                <w:b/>
                <w:sz w:val="24"/>
                <w:highlight w:val="none"/>
              </w:rPr>
            </w:pPr>
            <w:r>
              <w:rPr>
                <w:rFonts w:hint="eastAsia" w:ascii="宋体" w:hAnsi="宋体"/>
                <w:b/>
                <w:sz w:val="24"/>
                <w:highlight w:val="none"/>
              </w:rPr>
              <w:t xml:space="preserve">商务评估</w:t>
            </w:r>
            <w:r/>
          </w:p>
        </w:tc>
        <w:tc>
          <w:tcPr>
            <w:tcBorders>
              <w:top w:val="single" w:color="auto" w:sz="6" w:space="0"/>
              <w:left w:val="single" w:color="auto" w:sz="6" w:space="0"/>
              <w:bottom w:val="single" w:color="auto" w:sz="6" w:space="0"/>
              <w:right w:val="single" w:color="auto" w:sz="6" w:space="0"/>
            </w:tcBorders>
            <w:tcW w:w="1354" w:type="pct"/>
            <w:vAlign w:val="center"/>
            <w:textDirection w:val="lrTb"/>
            <w:noWrap/>
          </w:tcPr>
          <w:p>
            <w:pPr>
              <w:jc w:val="center"/>
              <w:keepLines w:val="0"/>
              <w:keepNext w:val="0"/>
              <w:pageBreakBefore w:val="0"/>
              <w:spacing w:before="120" w:after="120" w:line="240" w:lineRule="auto"/>
              <w:widowControl w:val="off"/>
              <w:rPr>
                <w:rFonts w:hint="eastAsia" w:ascii="宋体" w:hAnsi="宋体"/>
                <w:b/>
                <w:sz w:val="24"/>
                <w:highlight w:val="none"/>
              </w:rPr>
            </w:pPr>
            <w:r>
              <w:rPr>
                <w:rFonts w:ascii="宋体" w:hAnsi="宋体"/>
                <w:b/>
                <w:sz w:val="24"/>
                <w:highlight w:val="none"/>
              </w:rPr>
              <w:t xml:space="preserve">价格</w:t>
            </w:r>
            <w:r>
              <w:rPr>
                <w:rFonts w:hint="eastAsia" w:ascii="宋体" w:hAnsi="宋体"/>
                <w:b/>
                <w:sz w:val="24"/>
                <w:highlight w:val="none"/>
              </w:rPr>
              <w:t xml:space="preserve">评估</w:t>
            </w:r>
            <w:r/>
          </w:p>
        </w:tc>
      </w:tr>
      <w:tr>
        <w:trPr/>
        <w:tc>
          <w:tcPr>
            <w:tcBorders>
              <w:top w:val="single" w:color="auto" w:sz="6" w:space="0"/>
              <w:left w:val="single" w:color="auto" w:sz="6" w:space="0"/>
              <w:bottom w:val="single" w:color="auto" w:sz="6" w:space="0"/>
              <w:right w:val="single" w:color="auto" w:sz="6" w:space="0"/>
            </w:tcBorders>
            <w:tcW w:w="1242" w:type="pct"/>
            <w:vAlign w:val="center"/>
            <w:textDirection w:val="lrTb"/>
            <w:noWrap/>
          </w:tcPr>
          <w:p>
            <w:pPr>
              <w:jc w:val="center"/>
              <w:keepLines w:val="0"/>
              <w:keepNext w:val="0"/>
              <w:pageBreakBefore w:val="0"/>
              <w:spacing w:before="120" w:after="120" w:line="240" w:lineRule="auto"/>
              <w:widowControl w:val="off"/>
              <w:rPr>
                <w:rFonts w:hint="eastAsia" w:ascii="宋体" w:hAnsi="宋体"/>
                <w:b/>
                <w:sz w:val="24"/>
                <w:highlight w:val="none"/>
              </w:rPr>
            </w:pPr>
            <w:r>
              <w:rPr>
                <w:rFonts w:ascii="宋体" w:hAnsi="宋体"/>
                <w:b/>
                <w:sz w:val="24"/>
                <w:highlight w:val="none"/>
              </w:rPr>
              <w:t xml:space="preserve">分值</w:t>
            </w:r>
            <w:r/>
          </w:p>
        </w:tc>
        <w:tc>
          <w:tcPr>
            <w:tcBorders>
              <w:top w:val="single" w:color="auto" w:sz="6" w:space="0"/>
              <w:left w:val="single" w:color="auto" w:sz="6" w:space="0"/>
              <w:bottom w:val="single" w:color="auto" w:sz="6" w:space="0"/>
              <w:right w:val="single" w:color="auto" w:sz="6" w:space="0"/>
            </w:tcBorders>
            <w:tcW w:w="1218" w:type="pct"/>
            <w:vAlign w:val="center"/>
            <w:textDirection w:val="lrTb"/>
            <w:noWrap/>
          </w:tcPr>
          <w:p>
            <w:pPr>
              <w:jc w:val="center"/>
              <w:keepLines w:val="0"/>
              <w:keepNext w:val="0"/>
              <w:pageBreakBefore w:val="0"/>
              <w:spacing w:before="120" w:after="120" w:line="240" w:lineRule="auto"/>
              <w:widowControl w:val="off"/>
              <w:rPr>
                <w:rFonts w:hint="eastAsia" w:ascii="宋体" w:hAnsi="宋体"/>
                <w:b/>
                <w:sz w:val="24"/>
                <w:highlight w:val="none"/>
              </w:rPr>
            </w:pPr>
            <w:r>
              <w:rPr>
                <w:rFonts w:hint="eastAsia" w:ascii="宋体" w:hAnsi="宋体"/>
                <w:b/>
                <w:sz w:val="24"/>
                <w:highlight w:val="none"/>
                <w:lang w:val="en-US" w:eastAsia="zh-CN"/>
              </w:rPr>
              <w:t xml:space="preserve">40</w:t>
            </w:r>
            <w:r>
              <w:rPr>
                <w:rFonts w:ascii="宋体" w:hAnsi="宋体"/>
                <w:b/>
                <w:sz w:val="24"/>
                <w:highlight w:val="none"/>
              </w:rPr>
              <w:t xml:space="preserve">分</w:t>
            </w:r>
            <w:r/>
          </w:p>
        </w:tc>
        <w:tc>
          <w:tcPr>
            <w:tcBorders>
              <w:top w:val="single" w:color="auto" w:sz="6" w:space="0"/>
              <w:left w:val="single" w:color="auto" w:sz="6" w:space="0"/>
              <w:bottom w:val="single" w:color="auto" w:sz="6" w:space="0"/>
              <w:right w:val="single" w:color="auto" w:sz="6" w:space="0"/>
            </w:tcBorders>
            <w:tcW w:w="1186" w:type="pct"/>
            <w:vAlign w:val="center"/>
            <w:textDirection w:val="lrTb"/>
            <w:noWrap/>
          </w:tcPr>
          <w:p>
            <w:pPr>
              <w:jc w:val="center"/>
              <w:keepLines w:val="0"/>
              <w:keepNext w:val="0"/>
              <w:pageBreakBefore w:val="0"/>
              <w:spacing w:before="120" w:after="120" w:line="240" w:lineRule="auto"/>
              <w:widowControl w:val="off"/>
              <w:rPr>
                <w:rFonts w:hint="eastAsia" w:ascii="宋体" w:hAnsi="宋体"/>
                <w:b/>
                <w:sz w:val="24"/>
                <w:highlight w:val="none"/>
              </w:rPr>
            </w:pPr>
            <w:r>
              <w:rPr>
                <w:rFonts w:hint="eastAsia" w:ascii="宋体" w:hAnsi="宋体"/>
                <w:b/>
                <w:sz w:val="24"/>
                <w:highlight w:val="none"/>
                <w:lang w:val="en-US" w:eastAsia="zh-CN"/>
              </w:rPr>
              <w:t xml:space="preserve">30</w:t>
            </w:r>
            <w:r>
              <w:rPr>
                <w:rFonts w:ascii="宋体" w:hAnsi="宋体"/>
                <w:b/>
                <w:sz w:val="24"/>
                <w:highlight w:val="none"/>
              </w:rPr>
              <w:t xml:space="preserve">分</w:t>
            </w:r>
            <w:r/>
          </w:p>
        </w:tc>
        <w:tc>
          <w:tcPr>
            <w:tcBorders>
              <w:top w:val="single" w:color="auto" w:sz="6" w:space="0"/>
              <w:left w:val="single" w:color="auto" w:sz="6" w:space="0"/>
              <w:bottom w:val="single" w:color="auto" w:sz="6" w:space="0"/>
              <w:right w:val="single" w:color="auto" w:sz="6" w:space="0"/>
            </w:tcBorders>
            <w:tcW w:w="1354" w:type="pct"/>
            <w:vAlign w:val="center"/>
            <w:textDirection w:val="lrTb"/>
            <w:noWrap/>
          </w:tcPr>
          <w:p>
            <w:pPr>
              <w:jc w:val="center"/>
              <w:keepLines w:val="0"/>
              <w:keepNext w:val="0"/>
              <w:pageBreakBefore w:val="0"/>
              <w:spacing w:before="120" w:after="120" w:line="240" w:lineRule="auto"/>
              <w:widowControl w:val="off"/>
              <w:rPr>
                <w:rFonts w:hint="eastAsia" w:ascii="宋体" w:hAnsi="宋体"/>
                <w:b/>
                <w:sz w:val="24"/>
                <w:highlight w:val="none"/>
              </w:rPr>
            </w:pPr>
            <w:r>
              <w:rPr>
                <w:rFonts w:hint="eastAsia" w:ascii="宋体" w:hAnsi="宋体"/>
                <w:b/>
                <w:sz w:val="24"/>
                <w:highlight w:val="none"/>
              </w:rPr>
              <w:t xml:space="preserve">30</w:t>
            </w:r>
            <w:r>
              <w:rPr>
                <w:rFonts w:ascii="宋体" w:hAnsi="宋体"/>
                <w:b/>
                <w:sz w:val="24"/>
                <w:highlight w:val="none"/>
              </w:rPr>
              <w:t xml:space="preserve">分</w:t>
            </w:r>
            <w:r/>
          </w:p>
        </w:tc>
      </w:tr>
    </w:tbl>
    <w:p>
      <w:pPr>
        <w:jc w:val="left"/>
        <w:keepLines w:val="0"/>
        <w:keepNext w:val="0"/>
        <w:pageBreakBefore w:val="0"/>
        <w:spacing w:after="0" w:line="360" w:lineRule="auto"/>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numPr>
          <w:ilvl w:val="0"/>
          <w:numId w:val="0"/>
        </w:numPr>
        <w:ind w:firstLine="482"/>
        <w:keepLines w:val="0"/>
        <w:keepNext w:val="0"/>
        <w:pageBreakBefore w:val="0"/>
        <w:spacing w:after="0" w:line="360" w:lineRule="auto"/>
        <w:widowControl w:val="off"/>
        <w:rPr>
          <w:rFonts w:hint="eastAsia" w:ascii="宋体" w:hAnsi="宋体" w:eastAsia="宋体" w:cs="宋体"/>
          <w:b/>
          <w:sz w:val="24"/>
          <w:szCs w:val="24"/>
          <w:highlight w:val="none"/>
        </w:rPr>
      </w:pPr>
      <w:r>
        <w:rPr>
          <w:rFonts w:hint="eastAsia" w:ascii="宋体" w:hAnsi="宋体" w:cs="宋体"/>
          <w:b/>
          <w:sz w:val="24"/>
          <w:szCs w:val="24"/>
          <w:highlight w:val="none"/>
          <w:lang w:eastAsia="zh-CN"/>
        </w:rPr>
        <w:t xml:space="preserve">（</w:t>
      </w:r>
      <w:r>
        <w:rPr>
          <w:rFonts w:hint="eastAsia" w:ascii="宋体" w:hAnsi="宋体" w:cs="宋体"/>
          <w:b/>
          <w:sz w:val="24"/>
          <w:szCs w:val="24"/>
          <w:highlight w:val="none"/>
          <w:lang w:val="en-US" w:eastAsia="zh-CN"/>
        </w:rPr>
        <w:t xml:space="preserve">一</w:t>
      </w:r>
      <w:r>
        <w:rPr>
          <w:rFonts w:hint="eastAsia" w:ascii="宋体" w:hAnsi="宋体" w:cs="宋体"/>
          <w:b/>
          <w:sz w:val="24"/>
          <w:szCs w:val="24"/>
          <w:highlight w:val="none"/>
          <w:lang w:eastAsia="zh-CN"/>
        </w:rPr>
        <w:t xml:space="preserve">）</w:t>
      </w:r>
      <w:r>
        <w:rPr>
          <w:rFonts w:hint="eastAsia" w:ascii="宋体" w:hAnsi="宋体" w:eastAsia="宋体" w:cs="宋体"/>
          <w:b/>
          <w:sz w:val="24"/>
          <w:szCs w:val="24"/>
          <w:highlight w:val="none"/>
        </w:rPr>
        <w:t xml:space="preserve">技术评估</w:t>
      </w:r>
      <w:r/>
    </w:p>
    <w:tbl>
      <w:tblPr>
        <w:tblStyle w:val="91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4"/>
        <w:gridCol w:w="1760"/>
        <w:gridCol w:w="5298"/>
        <w:gridCol w:w="777"/>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50" w:type="pct"/>
            <w:vAlign w:val="center"/>
            <w:textDirection w:val="lrTb"/>
            <w:noWrap/>
          </w:tcPr>
          <w:p>
            <w:pPr>
              <w:pStyle w:val="967"/>
              <w:jc w:val="center"/>
              <w:keepLines w:val="0"/>
              <w:keepNext w:val="0"/>
              <w:pageBreakBefore w:val="0"/>
              <w:spacing w:after="0" w:line="24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22" w:type="pct"/>
            <w:vAlign w:val="center"/>
            <w:textDirection w:val="lrTb"/>
            <w:noWrap/>
          </w:tcPr>
          <w:p>
            <w:pPr>
              <w:pStyle w:val="967"/>
              <w:jc w:val="center"/>
              <w:keepLines w:val="0"/>
              <w:keepNext w:val="0"/>
              <w:pageBreakBefore w:val="0"/>
              <w:spacing w:after="0" w:line="24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075" w:type="pct"/>
            <w:vAlign w:val="center"/>
            <w:textDirection w:val="lrTb"/>
            <w:noWrap/>
          </w:tcPr>
          <w:p>
            <w:pPr>
              <w:pStyle w:val="967"/>
              <w:jc w:val="center"/>
              <w:keepLines w:val="0"/>
              <w:keepNext w:val="0"/>
              <w:pageBreakBefore w:val="0"/>
              <w:spacing w:after="0" w:line="24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967"/>
              <w:jc w:val="center"/>
              <w:keepLines w:val="0"/>
              <w:keepNext w:val="0"/>
              <w:pageBreakBefore w:val="0"/>
              <w:spacing w:after="0" w:line="24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4548" w:type="pct"/>
            <w:vAlign w:val="center"/>
            <w:textDirection w:val="lrTb"/>
            <w:noWrap/>
          </w:tcPr>
          <w:p>
            <w:pPr>
              <w:pStyle w:val="967"/>
              <w:jc w:val="center"/>
              <w:keepLines w:val="0"/>
              <w:keepNext w:val="0"/>
              <w:pageBreakBefore w:val="0"/>
              <w:spacing w:after="0" w:line="24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一、技术或者服务水平评价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967"/>
              <w:jc w:val="center"/>
              <w:keepLines w:val="0"/>
              <w:keepNext w:val="0"/>
              <w:pageBreakBefore w:val="0"/>
              <w:spacing w:after="0" w:line="24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40</w:t>
            </w:r>
            <w:r/>
          </w:p>
        </w:tc>
      </w:tr>
      <w:tr>
        <w:trPr>
          <w:trHeight w:val="962"/>
        </w:trPr>
        <w:tc>
          <w:tcPr>
            <w:tcBorders>
              <w:top w:val="single" w:color="000000" w:sz="2" w:space="0"/>
              <w:left w:val="single" w:color="000000" w:sz="2" w:space="0"/>
              <w:bottom w:val="single" w:color="000000" w:sz="2" w:space="0"/>
              <w:right w:val="single" w:color="000000" w:sz="2" w:space="0"/>
            </w:tcBorders>
            <w:tcMar>
              <w:top w:w="100" w:type="dxa"/>
              <w:bottom w:w="100" w:type="dxa"/>
            </w:tcMar>
            <w:tcW w:w="450" w:type="pct"/>
            <w:vAlign w:val="center"/>
            <w:textDirection w:val="lrTb"/>
            <w:noWrap/>
          </w:tcPr>
          <w:p>
            <w:pPr>
              <w:pStyle w:val="967"/>
              <w:jc w:val="center"/>
              <w:keepLines w:val="0"/>
              <w:keepNext w:val="0"/>
              <w:pageBreakBefore w:val="0"/>
              <w:spacing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22" w:type="pct"/>
            <w:vAlign w:val="center"/>
            <w:textDirection w:val="lrTb"/>
            <w:noWrap/>
          </w:tcPr>
          <w:p>
            <w:pPr>
              <w:pStyle w:val="967"/>
              <w:jc w:val="center"/>
              <w:keepLines w:val="0"/>
              <w:keepNext w:val="0"/>
              <w:pageBreakBefore w:val="0"/>
              <w:spacing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整体实施方案评价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075" w:type="pct"/>
            <w:vAlign w:val="center"/>
            <w:textDirection w:val="lrTb"/>
            <w:noWrap/>
          </w:tcPr>
          <w:p>
            <w:pPr>
              <w:pStyle w:val="967"/>
              <w:keepLines w:val="0"/>
              <w:keepNext w:val="0"/>
              <w:pageBreakBefore w:val="0"/>
              <w:spacing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对投标人提供的项目整体实施方案进行评价，应包含但不限于以下要素：</w:t>
            </w:r>
            <w:r/>
          </w:p>
          <w:p>
            <w:pPr>
              <w:pStyle w:val="967"/>
              <w:keepLines w:val="0"/>
              <w:keepNext w:val="0"/>
              <w:pageBreakBefore w:val="0"/>
              <w:spacing w:after="0" w:line="240" w:lineRule="auto"/>
              <w:widowControl w:val="off"/>
              <w:rPr>
                <w:rFonts w:hint="eastAsia" w:ascii="宋体" w:hAnsi="宋体" w:eastAsia="宋体" w:cs="宋体"/>
                <w:spacing w:val="7"/>
                <w:sz w:val="24"/>
                <w:szCs w:val="24"/>
                <w:highlight w:val="none"/>
              </w:rPr>
            </w:pPr>
            <w:r>
              <w:rPr>
                <w:rFonts w:hint="eastAsia" w:ascii="宋体" w:hAnsi="宋体" w:eastAsia="宋体" w:cs="宋体"/>
                <w:spacing w:val="7"/>
                <w:sz w:val="24"/>
                <w:szCs w:val="24"/>
                <w:highlight w:val="none"/>
              </w:rPr>
              <w:t xml:space="preserve">①对项目理解认知；</w:t>
            </w:r>
            <w:r/>
          </w:p>
          <w:p>
            <w:pPr>
              <w:jc w:val="left"/>
              <w:keepLines w:val="0"/>
              <w:keepNext w:val="0"/>
              <w:pageBreakBefore w:val="0"/>
              <w:spacing w:after="0" w:line="240" w:lineRule="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②项目重难点分析及应对措施；</w:t>
            </w:r>
            <w:r/>
          </w:p>
          <w:p>
            <w:pPr>
              <w:pStyle w:val="967"/>
              <w:jc w:val="both"/>
              <w:keepLines w:val="0"/>
              <w:keepNext w:val="0"/>
              <w:pageBreakBefore w:val="0"/>
              <w:spacing w:after="0" w:line="240" w:lineRule="auto"/>
              <w:widowControl w:val="off"/>
              <w:rPr>
                <w:rFonts w:hint="eastAsia" w:ascii="宋体" w:hAnsi="宋体" w:eastAsia="宋体" w:cs="宋体"/>
                <w:spacing w:val="7"/>
                <w:sz w:val="24"/>
                <w:szCs w:val="24"/>
                <w:highlight w:val="none"/>
                <w:lang w:val="zh-CN"/>
              </w:rPr>
            </w:pPr>
            <w:r>
              <w:rPr>
                <w:rFonts w:hint="eastAsia" w:ascii="宋体" w:hAnsi="宋体" w:eastAsia="宋体" w:cs="宋体"/>
                <w:spacing w:val="7"/>
                <w:sz w:val="24"/>
                <w:szCs w:val="24"/>
                <w:highlight w:val="none"/>
              </w:rPr>
              <w:t xml:space="preserve">方案</w:t>
            </w:r>
            <w:r>
              <w:rPr>
                <w:rFonts w:hint="eastAsia" w:ascii="宋体" w:hAnsi="宋体" w:eastAsia="宋体" w:cs="宋体"/>
                <w:spacing w:val="7"/>
                <w:sz w:val="24"/>
                <w:szCs w:val="24"/>
                <w:highlight w:val="none"/>
                <w:lang w:val="zh-CN"/>
              </w:rPr>
              <w:t xml:space="preserve">完全包含上述要点</w:t>
            </w:r>
            <w:r>
              <w:rPr>
                <w:rFonts w:hint="eastAsia" w:ascii="宋体" w:hAnsi="宋体" w:eastAsia="宋体" w:cs="宋体"/>
                <w:spacing w:val="7"/>
                <w:sz w:val="24"/>
                <w:szCs w:val="24"/>
                <w:highlight w:val="none"/>
              </w:rPr>
              <w:t xml:space="preserve">的</w:t>
            </w:r>
            <w:r>
              <w:rPr>
                <w:rFonts w:hint="eastAsia" w:ascii="宋体" w:hAnsi="宋体" w:eastAsia="宋体" w:cs="宋体"/>
                <w:spacing w:val="7"/>
                <w:sz w:val="24"/>
                <w:szCs w:val="24"/>
                <w:highlight w:val="none"/>
                <w:lang w:val="zh-CN"/>
              </w:rPr>
              <w:t xml:space="preserve">得</w:t>
            </w:r>
            <w:r>
              <w:rPr>
                <w:rFonts w:hint="eastAsia" w:ascii="宋体" w:hAnsi="宋体" w:eastAsia="宋体" w:cs="宋体"/>
                <w:spacing w:val="7"/>
                <w:sz w:val="24"/>
                <w:szCs w:val="24"/>
                <w:highlight w:val="none"/>
                <w:lang w:val="en-US" w:eastAsia="zh-CN"/>
              </w:rPr>
              <w:t xml:space="preserve">4</w:t>
            </w:r>
            <w:r>
              <w:rPr>
                <w:rFonts w:hint="eastAsia" w:ascii="宋体" w:hAnsi="宋体" w:eastAsia="宋体" w:cs="宋体"/>
                <w:spacing w:val="7"/>
                <w:sz w:val="24"/>
                <w:szCs w:val="24"/>
                <w:highlight w:val="none"/>
                <w:lang w:val="zh-CN"/>
              </w:rPr>
              <w:t xml:space="preserve">分，方案</w:t>
            </w:r>
            <w:r>
              <w:rPr>
                <w:rFonts w:hint="eastAsia" w:ascii="宋体" w:hAnsi="宋体" w:eastAsia="宋体" w:cs="宋体"/>
                <w:spacing w:val="7"/>
                <w:sz w:val="24"/>
                <w:szCs w:val="24"/>
                <w:highlight w:val="none"/>
              </w:rPr>
              <w:t xml:space="preserve">每缺一项扣</w:t>
            </w:r>
            <w:r>
              <w:rPr>
                <w:rFonts w:hint="eastAsia" w:ascii="宋体" w:hAnsi="宋体" w:eastAsia="宋体" w:cs="宋体"/>
                <w:spacing w:val="7"/>
                <w:sz w:val="24"/>
                <w:szCs w:val="24"/>
                <w:highlight w:val="none"/>
                <w:lang w:val="en-US" w:eastAsia="zh-CN"/>
              </w:rPr>
              <w:t xml:space="preserve">2</w:t>
            </w:r>
            <w:r>
              <w:rPr>
                <w:rFonts w:hint="eastAsia" w:ascii="宋体" w:hAnsi="宋体" w:eastAsia="宋体" w:cs="宋体"/>
                <w:spacing w:val="7"/>
                <w:sz w:val="24"/>
                <w:szCs w:val="24"/>
                <w:highlight w:val="none"/>
              </w:rPr>
              <w:t xml:space="preserve">分，未提供方案不得分</w:t>
            </w:r>
            <w:r>
              <w:rPr>
                <w:rFonts w:hint="eastAsia" w:ascii="宋体" w:hAnsi="宋体" w:eastAsia="宋体" w:cs="宋体"/>
                <w:spacing w:val="7"/>
                <w:sz w:val="24"/>
                <w:szCs w:val="24"/>
                <w:highlight w:val="none"/>
                <w:lang w:val="zh-CN"/>
              </w:rPr>
              <w:t xml:space="preserve">；</w:t>
            </w:r>
            <w:r/>
          </w:p>
          <w:p>
            <w:pPr>
              <w:pStyle w:val="967"/>
              <w:jc w:val="both"/>
              <w:keepLines w:val="0"/>
              <w:keepNext w:val="0"/>
              <w:pageBreakBefore w:val="0"/>
              <w:spacing w:after="0" w:line="240" w:lineRule="auto"/>
              <w:widowControl w:val="off"/>
              <w:rPr>
                <w:rFonts w:hint="eastAsia" w:ascii="宋体" w:hAnsi="宋体" w:eastAsia="宋体" w:cs="宋体"/>
                <w:spacing w:val="7"/>
                <w:sz w:val="24"/>
                <w:szCs w:val="24"/>
                <w:highlight w:val="none"/>
              </w:rPr>
            </w:pPr>
            <w:r>
              <w:rPr>
                <w:rFonts w:hint="eastAsia" w:ascii="宋体" w:hAnsi="宋体" w:eastAsia="宋体" w:cs="宋体"/>
                <w:spacing w:val="7"/>
                <w:sz w:val="24"/>
                <w:szCs w:val="24"/>
                <w:highlight w:val="none"/>
              </w:rPr>
              <w:t xml:space="preserve">方案对项目理解深刻、全面，精准识别项目核心痛点，与项目实际场景高度匹配的加1分；</w:t>
            </w:r>
            <w:r/>
          </w:p>
          <w:p>
            <w:pPr>
              <w:pStyle w:val="967"/>
              <w:jc w:val="both"/>
              <w:keepLines w:val="0"/>
              <w:keepNext w:val="0"/>
              <w:pageBreakBefore w:val="0"/>
              <w:spacing w:after="0" w:line="240" w:lineRule="auto"/>
              <w:widowControl w:val="off"/>
              <w:rPr>
                <w:rFonts w:hint="eastAsia" w:ascii="宋体" w:hAnsi="宋体" w:eastAsia="宋体" w:cs="宋体"/>
                <w:sz w:val="24"/>
                <w:szCs w:val="24"/>
                <w:highlight w:val="none"/>
              </w:rPr>
            </w:pPr>
            <w:r>
              <w:rPr>
                <w:rFonts w:hint="eastAsia" w:ascii="宋体" w:hAnsi="宋体" w:eastAsia="宋体" w:cs="宋体"/>
                <w:spacing w:val="7"/>
                <w:sz w:val="24"/>
                <w:szCs w:val="24"/>
                <w:highlight w:val="none"/>
              </w:rPr>
              <w:t xml:space="preserve">方案重难点识别覆盖全服务内容、全过程，进行优先级划分且贴合项目实际需求的加</w:t>
            </w:r>
            <w:r>
              <w:rPr>
                <w:rFonts w:hint="eastAsia" w:ascii="宋体" w:hAnsi="宋体" w:eastAsia="宋体" w:cs="宋体"/>
                <w:spacing w:val="7"/>
                <w:sz w:val="24"/>
                <w:szCs w:val="24"/>
                <w:highlight w:val="none"/>
                <w:lang w:val="en-US" w:eastAsia="zh-CN"/>
              </w:rPr>
              <w:t xml:space="preserve">2</w:t>
            </w:r>
            <w:r>
              <w:rPr>
                <w:rFonts w:hint="eastAsia" w:ascii="宋体" w:hAnsi="宋体" w:eastAsia="宋体" w:cs="宋体"/>
                <w:spacing w:val="7"/>
                <w:sz w:val="24"/>
                <w:szCs w:val="24"/>
                <w:highlight w:val="none"/>
              </w:rPr>
              <w:t xml:space="preserve">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967"/>
              <w:jc w:val="center"/>
              <w:keepLines w:val="0"/>
              <w:keepNext w:val="0"/>
              <w:pageBreakBefore w:val="0"/>
              <w:spacing w:after="0" w:line="24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7</w:t>
            </w:r>
            <w:r/>
          </w:p>
        </w:tc>
      </w:tr>
      <w:tr>
        <w:trPr>
          <w:trHeight w:val="90"/>
        </w:trPr>
        <w:tc>
          <w:tcPr>
            <w:tcBorders>
              <w:top w:val="single" w:color="000000" w:sz="2" w:space="0"/>
              <w:left w:val="single" w:color="000000" w:sz="2" w:space="0"/>
              <w:bottom w:val="single" w:color="000000" w:sz="2" w:space="0"/>
              <w:right w:val="single" w:color="000000" w:sz="2" w:space="0"/>
            </w:tcBorders>
            <w:tcMar>
              <w:top w:w="100" w:type="dxa"/>
              <w:bottom w:w="100" w:type="dxa"/>
            </w:tcMar>
            <w:tcW w:w="450" w:type="pct"/>
            <w:vAlign w:val="center"/>
            <w:textDirection w:val="lrTb"/>
            <w:noWrap/>
          </w:tcPr>
          <w:p>
            <w:pPr>
              <w:pStyle w:val="967"/>
              <w:jc w:val="center"/>
              <w:keepLines w:val="0"/>
              <w:keepNext w:val="0"/>
              <w:pageBreakBefore w:val="0"/>
              <w:spacing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22" w:type="pct"/>
            <w:vAlign w:val="center"/>
            <w:textDirection w:val="lrTb"/>
            <w:noWrap/>
          </w:tcPr>
          <w:p>
            <w:pPr>
              <w:pStyle w:val="967"/>
              <w:jc w:val="center"/>
              <w:keepLines w:val="0"/>
              <w:keepNext w:val="0"/>
              <w:pageBreakBefore w:val="0"/>
              <w:spacing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维护施工方案评价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075" w:type="pct"/>
            <w:vAlign w:val="center"/>
            <w:textDirection w:val="lrTb"/>
            <w:noWrap/>
          </w:tcPr>
          <w:p>
            <w:pPr>
              <w:pStyle w:val="967"/>
              <w:keepLines w:val="0"/>
              <w:keepNext w:val="0"/>
              <w:pageBreakBefore w:val="0"/>
              <w:spacing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根据投标人提供的维护施工方案评价，方案包含但不限于组织架构及岗位职责设置、施工工艺流程与作业步骤、维护施工质量控制措施、安全文明作业施工措施等，方案完全包含上述要点的得8分，</w:t>
            </w:r>
            <w:r>
              <w:rPr>
                <w:rFonts w:hint="eastAsia" w:ascii="宋体" w:hAnsi="宋体" w:eastAsia="宋体" w:cs="宋体"/>
                <w:sz w:val="24"/>
                <w:szCs w:val="24"/>
                <w:highlight w:val="none"/>
                <w:lang w:val="zh-CN"/>
              </w:rPr>
              <w:t xml:space="preserve">方案</w:t>
            </w:r>
            <w:r>
              <w:rPr>
                <w:rFonts w:hint="eastAsia" w:ascii="宋体" w:hAnsi="宋体" w:eastAsia="宋体" w:cs="宋体"/>
                <w:sz w:val="24"/>
                <w:szCs w:val="24"/>
                <w:highlight w:val="none"/>
              </w:rPr>
              <w:t xml:space="preserve">每缺一项扣2分，未提供方案不得分</w:t>
            </w:r>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rPr>
              <w:t xml:space="preserve">方案组织架构及岗位设置完整、分工清晰、人员配置合理、切合项目需求、内容详实的加1分；维护施工工艺流程与作业步骤完整清晰，覆盖标线、标牌、护栏、信号灯、灯杆等主要维护内容，方案可落地且针对性强的加1分；方案质量控制措施明确，含材料要求、施工标准、自检及验收要求，且切合项目需求、内容详实的加1分；安全文明施工、交通疏导、现场防护措施完整，方案紧扣项目实际，可落地的加1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967"/>
              <w:jc w:val="center"/>
              <w:keepLines w:val="0"/>
              <w:keepNext w:val="0"/>
              <w:pageBreakBefore w:val="0"/>
              <w:spacing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w:t>
            </w:r>
            <w:r/>
          </w:p>
        </w:tc>
      </w:tr>
      <w:tr>
        <w:trPr>
          <w:trHeight w:val="90"/>
        </w:trPr>
        <w:tc>
          <w:tcPr>
            <w:tcBorders>
              <w:top w:val="single" w:color="000000" w:sz="2" w:space="0"/>
              <w:left w:val="single" w:color="000000" w:sz="2" w:space="0"/>
              <w:bottom w:val="single" w:color="000000" w:sz="2" w:space="0"/>
              <w:right w:val="single" w:color="000000" w:sz="2" w:space="0"/>
            </w:tcBorders>
            <w:tcMar>
              <w:top w:w="100" w:type="dxa"/>
              <w:bottom w:w="100" w:type="dxa"/>
            </w:tcMar>
            <w:tcW w:w="450" w:type="pct"/>
            <w:vAlign w:val="center"/>
            <w:textDirection w:val="lrTb"/>
            <w:noWrap/>
          </w:tcPr>
          <w:p>
            <w:pPr>
              <w:pStyle w:val="967"/>
              <w:jc w:val="center"/>
              <w:keepLines w:val="0"/>
              <w:keepNext w:val="0"/>
              <w:pageBreakBefore w:val="0"/>
              <w:spacing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22" w:type="pct"/>
            <w:vAlign w:val="center"/>
            <w:textDirection w:val="lrTb"/>
            <w:noWrap/>
          </w:tcPr>
          <w:p>
            <w:pPr>
              <w:pStyle w:val="967"/>
              <w:jc w:val="center"/>
              <w:keepLines w:val="0"/>
              <w:keepNext w:val="0"/>
              <w:pageBreakBefore w:val="0"/>
              <w:spacing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日常巡检方案评价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075" w:type="pct"/>
            <w:vAlign w:val="center"/>
            <w:textDirection w:val="lrTb"/>
            <w:noWrap/>
          </w:tcPr>
          <w:p>
            <w:pPr>
              <w:pStyle w:val="967"/>
              <w:keepLines w:val="0"/>
              <w:keepNext w:val="0"/>
              <w:pageBreakBefore w:val="0"/>
              <w:spacing w:after="0" w:line="240" w:lineRule="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rPr>
              <w:t xml:space="preserve">根据投标人提供的日常巡检方案评价，方案包含但不限于巡检组织架构与人员配置、巡检范围与覆盖对象、巡检内容与检查标准、时间安排、巡检记录与台账管理、隐患上报与应急处置、设备与工具保障措施、质量考核与自查机制等，方案完全包含上述要点的得</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lang w:val="zh-CN"/>
              </w:rPr>
              <w:t xml:space="preserve">方案</w:t>
            </w:r>
            <w:r>
              <w:rPr>
                <w:rFonts w:hint="eastAsia" w:ascii="宋体" w:hAnsi="宋体" w:eastAsia="宋体" w:cs="宋体"/>
                <w:sz w:val="24"/>
                <w:szCs w:val="24"/>
                <w:highlight w:val="none"/>
              </w:rPr>
              <w:t xml:space="preserve">每缺一项扣</w:t>
            </w:r>
            <w:r>
              <w:rPr>
                <w:rFonts w:hint="eastAsia" w:ascii="宋体" w:hAnsi="宋体" w:eastAsia="宋体" w:cs="宋体"/>
                <w:sz w:val="24"/>
                <w:szCs w:val="24"/>
                <w:highlight w:val="none"/>
                <w:lang w:val="en-US" w:eastAsia="zh-CN"/>
              </w:rPr>
              <w:t xml:space="preserve">0.5</w:t>
            </w:r>
            <w:r>
              <w:rPr>
                <w:rFonts w:hint="eastAsia" w:ascii="宋体" w:hAnsi="宋体" w:eastAsia="宋体" w:cs="宋体"/>
                <w:sz w:val="24"/>
                <w:szCs w:val="24"/>
                <w:highlight w:val="none"/>
              </w:rPr>
              <w:t xml:space="preserve">分，未提供方案不得分</w:t>
            </w:r>
            <w:r>
              <w:rPr>
                <w:rFonts w:hint="eastAsia" w:ascii="宋体" w:hAnsi="宋体" w:eastAsia="宋体" w:cs="宋体"/>
                <w:sz w:val="24"/>
                <w:szCs w:val="24"/>
                <w:highlight w:val="none"/>
                <w:lang w:val="zh-CN"/>
              </w:rPr>
              <w:t xml:space="preserve">；</w:t>
            </w:r>
            <w:r/>
          </w:p>
          <w:p>
            <w:pPr>
              <w:pStyle w:val="967"/>
              <w:jc w:val="both"/>
              <w:keepLines w:val="0"/>
              <w:keepNext w:val="0"/>
              <w:pageBreakBefore w:val="0"/>
              <w:spacing w:after="0" w:line="240" w:lineRule="auto"/>
              <w:widowControl w:val="off"/>
              <w:rPr>
                <w:rFonts w:hint="eastAsia" w:ascii="宋体" w:hAnsi="宋体" w:eastAsia="宋体" w:cs="宋体"/>
                <w:spacing w:val="7"/>
                <w:sz w:val="24"/>
                <w:szCs w:val="24"/>
                <w:highlight w:val="none"/>
              </w:rPr>
            </w:pPr>
            <w:r>
              <w:rPr>
                <w:rFonts w:hint="eastAsia" w:ascii="宋体" w:hAnsi="宋体" w:eastAsia="宋体" w:cs="宋体"/>
                <w:spacing w:val="7"/>
                <w:sz w:val="24"/>
                <w:szCs w:val="24"/>
                <w:highlight w:val="none"/>
              </w:rPr>
              <w:t xml:space="preserve">方案紧扣项目实际，可落地、可考核、可监督，便于全过程跟踪管理的加2分；</w:t>
            </w:r>
            <w:r/>
          </w:p>
          <w:p>
            <w:pPr>
              <w:pStyle w:val="967"/>
              <w:jc w:val="both"/>
              <w:keepLines w:val="0"/>
              <w:keepNext w:val="0"/>
              <w:pageBreakBefore w:val="0"/>
              <w:spacing w:after="0" w:line="240" w:lineRule="auto"/>
              <w:widowControl w:val="off"/>
              <w:rPr>
                <w:rFonts w:hint="eastAsia" w:ascii="宋体" w:hAnsi="宋体" w:eastAsia="宋体" w:cs="宋体"/>
                <w:sz w:val="24"/>
                <w:szCs w:val="24"/>
                <w:highlight w:val="none"/>
              </w:rPr>
            </w:pPr>
            <w:r>
              <w:rPr>
                <w:rFonts w:hint="eastAsia" w:ascii="宋体" w:hAnsi="宋体" w:eastAsia="宋体" w:cs="宋体"/>
                <w:spacing w:val="7"/>
                <w:sz w:val="24"/>
                <w:szCs w:val="24"/>
                <w:highlight w:val="none"/>
              </w:rPr>
              <w:t xml:space="preserve">内容设置具有明确的适配性和指向性，可有效保障且优化采购目标实现的加2分。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967"/>
              <w:jc w:val="center"/>
              <w:keepLines w:val="0"/>
              <w:keepNext w:val="0"/>
              <w:pageBreakBefore w:val="0"/>
              <w:spacing w:after="0" w:line="24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8</w:t>
            </w:r>
            <w:r/>
          </w:p>
        </w:tc>
      </w:tr>
      <w:tr>
        <w:trPr>
          <w:trHeight w:val="2788"/>
        </w:trPr>
        <w:tc>
          <w:tcPr>
            <w:tcBorders>
              <w:top w:val="single" w:color="000000" w:sz="2" w:space="0"/>
              <w:left w:val="single" w:color="000000" w:sz="2" w:space="0"/>
              <w:bottom w:val="single" w:color="000000" w:sz="2" w:space="0"/>
              <w:right w:val="single" w:color="000000" w:sz="2" w:space="0"/>
            </w:tcBorders>
            <w:tcMar>
              <w:top w:w="100" w:type="dxa"/>
              <w:bottom w:w="100" w:type="dxa"/>
            </w:tcMar>
            <w:tcW w:w="450" w:type="pct"/>
            <w:vAlign w:val="center"/>
            <w:textDirection w:val="lrTb"/>
            <w:noWrap/>
          </w:tcPr>
          <w:p>
            <w:pPr>
              <w:pStyle w:val="967"/>
              <w:jc w:val="center"/>
              <w:keepLines w:val="0"/>
              <w:keepNext w:val="0"/>
              <w:pageBreakBefore w:val="0"/>
              <w:spacing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22" w:type="pct"/>
            <w:vAlign w:val="center"/>
            <w:textDirection w:val="lrTb"/>
            <w:noWrap/>
          </w:tcPr>
          <w:p>
            <w:pPr>
              <w:pStyle w:val="967"/>
              <w:jc w:val="center"/>
              <w:keepLines w:val="0"/>
              <w:keepNext w:val="0"/>
              <w:pageBreakBefore w:val="0"/>
              <w:spacing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应急预案评价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075" w:type="pct"/>
            <w:vAlign w:val="center"/>
            <w:textDirection w:val="lrTb"/>
            <w:noWrap/>
          </w:tcPr>
          <w:p>
            <w:pPr>
              <w:pStyle w:val="967"/>
              <w:keepLines w:val="0"/>
              <w:keepNext w:val="0"/>
              <w:pageBreakBefore w:val="0"/>
              <w:spacing w:after="0" w:line="240" w:lineRule="auto"/>
              <w:widowControl w:val="off"/>
              <w:rPr>
                <w:rFonts w:hint="eastAsia" w:ascii="宋体" w:hAnsi="宋体" w:eastAsia="宋体" w:cs="宋体"/>
                <w:spacing w:val="7"/>
                <w:sz w:val="24"/>
                <w:szCs w:val="24"/>
                <w:highlight w:val="none"/>
              </w:rPr>
            </w:pPr>
            <w:r>
              <w:rPr>
                <w:rFonts w:hint="eastAsia" w:ascii="宋体" w:hAnsi="宋体" w:eastAsia="宋体" w:cs="宋体"/>
                <w:spacing w:val="7"/>
                <w:sz w:val="24"/>
                <w:szCs w:val="24"/>
                <w:highlight w:val="none"/>
              </w:rPr>
              <w:t xml:space="preserve">根据投标人提供的应急预案评价，方案包含但不限于应急组织机构与职责，应急响应流程与处置时限，应急物资、设备、车辆保障措施，恶劣天气或突发事件专项处置，信息上报与联动机制等，</w:t>
            </w:r>
            <w:r>
              <w:rPr>
                <w:rFonts w:hint="eastAsia" w:ascii="宋体" w:hAnsi="宋体" w:eastAsia="宋体" w:cs="宋体"/>
                <w:sz w:val="24"/>
                <w:szCs w:val="24"/>
                <w:highlight w:val="none"/>
              </w:rPr>
              <w:t xml:space="preserve">方案完全包含上述要点的得5分，</w:t>
            </w:r>
            <w:r>
              <w:rPr>
                <w:rFonts w:hint="eastAsia" w:ascii="宋体" w:hAnsi="宋体" w:eastAsia="宋体" w:cs="宋体"/>
                <w:sz w:val="24"/>
                <w:szCs w:val="24"/>
                <w:highlight w:val="none"/>
                <w:lang w:val="zh-CN"/>
              </w:rPr>
              <w:t xml:space="preserve">方案</w:t>
            </w:r>
            <w:r>
              <w:rPr>
                <w:rFonts w:hint="eastAsia" w:ascii="宋体" w:hAnsi="宋体" w:eastAsia="宋体" w:cs="宋体"/>
                <w:sz w:val="24"/>
                <w:szCs w:val="24"/>
                <w:highlight w:val="none"/>
              </w:rPr>
              <w:t xml:space="preserve">每缺一项扣1分，未提供方案不得分</w:t>
            </w:r>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rPr>
              <w:t xml:space="preserve">方案切合项目需求、内容详实、机制健全的加1分；</w:t>
            </w:r>
            <w:r>
              <w:rPr>
                <w:rFonts w:hint="eastAsia" w:ascii="宋体" w:hAnsi="宋体" w:eastAsia="宋体" w:cs="宋体"/>
                <w:spacing w:val="7"/>
                <w:sz w:val="24"/>
                <w:szCs w:val="24"/>
                <w:highlight w:val="none"/>
              </w:rPr>
              <w:t xml:space="preserve">方案紧扣项目实际，可落地、可考核、可监督，针对性强的加1分。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967"/>
              <w:jc w:val="center"/>
              <w:keepLines w:val="0"/>
              <w:keepNext w:val="0"/>
              <w:pageBreakBefore w:val="0"/>
              <w:spacing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w:t>
            </w:r>
            <w:r/>
          </w:p>
        </w:tc>
      </w:tr>
      <w:tr>
        <w:trPr>
          <w:trHeight w:val="2910"/>
        </w:trPr>
        <w:tc>
          <w:tcPr>
            <w:tcBorders>
              <w:top w:val="single" w:color="000000" w:sz="2" w:space="0"/>
              <w:left w:val="single" w:color="000000" w:sz="2" w:space="0"/>
              <w:bottom w:val="single" w:color="000000" w:sz="2" w:space="0"/>
              <w:right w:val="single" w:color="000000" w:sz="2" w:space="0"/>
            </w:tcBorders>
            <w:tcMar>
              <w:top w:w="100" w:type="dxa"/>
              <w:bottom w:w="100" w:type="dxa"/>
            </w:tcMar>
            <w:tcW w:w="450" w:type="pct"/>
            <w:vAlign w:val="center"/>
            <w:textDirection w:val="lrTb"/>
            <w:noWrap/>
          </w:tcPr>
          <w:p>
            <w:pPr>
              <w:pStyle w:val="967"/>
              <w:jc w:val="center"/>
              <w:keepLines w:val="0"/>
              <w:keepNext w:val="0"/>
              <w:pageBreakBefore w:val="0"/>
              <w:spacing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22" w:type="pct"/>
            <w:vAlign w:val="center"/>
            <w:textDirection w:val="lrTb"/>
            <w:noWrap/>
          </w:tcPr>
          <w:p>
            <w:pPr>
              <w:pStyle w:val="967"/>
              <w:jc w:val="center"/>
              <w:keepLines w:val="0"/>
              <w:keepNext w:val="0"/>
              <w:pageBreakBefore w:val="0"/>
              <w:spacing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其他优化方案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075" w:type="pct"/>
            <w:vAlign w:val="center"/>
            <w:textDirection w:val="lrTb"/>
            <w:noWrap/>
          </w:tcPr>
          <w:p>
            <w:pPr>
              <w:pStyle w:val="967"/>
              <w:keepLines w:val="0"/>
              <w:keepNext w:val="0"/>
              <w:pageBreakBefore w:val="0"/>
              <w:spacing w:after="0" w:line="240" w:lineRule="auto"/>
              <w:widowControl w:val="off"/>
              <w:rPr>
                <w:rFonts w:hint="eastAsia" w:ascii="宋体" w:hAnsi="宋体" w:eastAsia="宋体" w:cs="宋体"/>
                <w:spacing w:val="7"/>
                <w:sz w:val="24"/>
                <w:szCs w:val="24"/>
                <w:highlight w:val="none"/>
              </w:rPr>
            </w:pPr>
            <w:r>
              <w:rPr>
                <w:rFonts w:hint="eastAsia" w:ascii="宋体" w:hAnsi="宋体" w:eastAsia="宋体" w:cs="宋体"/>
                <w:spacing w:val="7"/>
                <w:sz w:val="24"/>
                <w:szCs w:val="24"/>
                <w:highlight w:val="none"/>
              </w:rPr>
              <w:t xml:space="preserve">根据投标人提供的其他优化方案评价，方案包含但不限于预防性养护优化方案，信息化管理优化，应急保障与快速处置优化，新材料、新工艺、新技术应用优化，</w:t>
            </w:r>
            <w:r>
              <w:rPr>
                <w:rFonts w:hint="eastAsia" w:ascii="宋体" w:hAnsi="宋体" w:eastAsia="宋体" w:cs="宋体"/>
                <w:sz w:val="24"/>
                <w:szCs w:val="24"/>
                <w:highlight w:val="none"/>
              </w:rPr>
              <w:t xml:space="preserve">方案完全包含上述要点的得4分，</w:t>
            </w:r>
            <w:r>
              <w:rPr>
                <w:rFonts w:hint="eastAsia" w:ascii="宋体" w:hAnsi="宋体" w:eastAsia="宋体" w:cs="宋体"/>
                <w:sz w:val="24"/>
                <w:szCs w:val="24"/>
                <w:highlight w:val="none"/>
                <w:lang w:val="zh-CN"/>
              </w:rPr>
              <w:t xml:space="preserve">方案</w:t>
            </w:r>
            <w:r>
              <w:rPr>
                <w:rFonts w:hint="eastAsia" w:ascii="宋体" w:hAnsi="宋体" w:eastAsia="宋体" w:cs="宋体"/>
                <w:sz w:val="24"/>
                <w:szCs w:val="24"/>
                <w:highlight w:val="none"/>
              </w:rPr>
              <w:t xml:space="preserve">每缺一项扣1分，未提供方案不得分</w:t>
            </w:r>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rPr>
              <w:t xml:space="preserve">方案结合本项目道路等级、交通流量、设施类型、地域气候特点等实际情况，提出具体、可落地的优化措施的加1分；方案</w:t>
            </w:r>
            <w:r>
              <w:rPr>
                <w:rFonts w:hint="eastAsia" w:ascii="宋体" w:hAnsi="宋体" w:eastAsia="宋体" w:cs="宋体"/>
                <w:spacing w:val="7"/>
                <w:sz w:val="24"/>
                <w:szCs w:val="24"/>
                <w:highlight w:val="none"/>
              </w:rPr>
              <w:t xml:space="preserve">具有明确的适配性和指向性，可有效保障且优化实现采购目标的加1分。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967"/>
              <w:jc w:val="center"/>
              <w:keepLines w:val="0"/>
              <w:keepNext w:val="0"/>
              <w:pageBreakBefore w:val="0"/>
              <w:spacing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p>
        </w:tc>
      </w:tr>
    </w:tbl>
    <w:p>
      <w:pPr>
        <w:keepLines w:val="0"/>
        <w:keepNext w:val="0"/>
        <w:pageBreakBefore w:val="0"/>
        <w:spacing w:after="0" w:line="360" w:lineRule="auto"/>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numPr>
          <w:ilvl w:val="0"/>
          <w:numId w:val="0"/>
        </w:numPr>
        <w:ind w:firstLine="482"/>
        <w:keepLines w:val="0"/>
        <w:keepNext w:val="0"/>
        <w:pageBreakBefore w:val="0"/>
        <w:spacing w:after="0" w:line="360" w:lineRule="auto"/>
        <w:widowControl w:val="off"/>
        <w:rPr>
          <w:rFonts w:hint="eastAsia" w:ascii="宋体" w:hAnsi="宋体" w:cs="宋体"/>
          <w:b/>
          <w:sz w:val="24"/>
          <w:szCs w:val="24"/>
          <w:highlight w:val="none"/>
          <w:lang w:eastAsia="zh-CN"/>
        </w:rPr>
      </w:pPr>
      <w:r>
        <w:rPr>
          <w:rFonts w:hint="eastAsia" w:ascii="宋体" w:hAnsi="宋体" w:cs="宋体"/>
          <w:b/>
          <w:sz w:val="24"/>
          <w:szCs w:val="24"/>
          <w:highlight w:val="none"/>
          <w:lang w:eastAsia="zh-CN"/>
        </w:rPr>
        <w:t xml:space="preserve">（</w:t>
      </w:r>
      <w:r>
        <w:rPr>
          <w:rFonts w:hint="eastAsia" w:ascii="宋体" w:hAnsi="宋体" w:cs="宋体"/>
          <w:b/>
          <w:sz w:val="24"/>
          <w:szCs w:val="24"/>
          <w:highlight w:val="none"/>
          <w:lang w:val="en-US" w:eastAsia="zh-CN"/>
        </w:rPr>
        <w:t xml:space="preserve">二</w:t>
      </w:r>
      <w:r>
        <w:rPr>
          <w:rFonts w:hint="eastAsia" w:ascii="宋体" w:hAnsi="宋体" w:cs="宋体"/>
          <w:b/>
          <w:sz w:val="24"/>
          <w:szCs w:val="24"/>
          <w:highlight w:val="none"/>
          <w:lang w:eastAsia="zh-CN"/>
        </w:rPr>
        <w:t xml:space="preserve">）商务评估</w:t>
      </w:r>
      <w:r/>
    </w:p>
    <w:tbl>
      <w:tblPr>
        <w:tblStyle w:val="91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2"/>
        <w:gridCol w:w="1307"/>
        <w:gridCol w:w="5763"/>
        <w:gridCol w:w="777"/>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43" w:type="pct"/>
            <w:vAlign w:val="center"/>
            <w:textDirection w:val="lrTb"/>
            <w:noWrap/>
          </w:tcPr>
          <w:p>
            <w:pPr>
              <w:pStyle w:val="968"/>
              <w:jc w:val="center"/>
              <w:keepLines w:val="0"/>
              <w:keepNext w:val="0"/>
              <w:pageBreakBefore w:val="0"/>
              <w:spacing w:after="0" w:line="24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59" w:type="pct"/>
            <w:vAlign w:val="center"/>
            <w:textDirection w:val="lrTb"/>
            <w:noWrap/>
          </w:tcPr>
          <w:p>
            <w:pPr>
              <w:pStyle w:val="968"/>
              <w:jc w:val="center"/>
              <w:keepLines w:val="0"/>
              <w:keepNext w:val="0"/>
              <w:pageBreakBefore w:val="0"/>
              <w:spacing w:after="0" w:line="24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345" w:type="pct"/>
            <w:vAlign w:val="center"/>
            <w:textDirection w:val="lrTb"/>
            <w:noWrap/>
          </w:tcPr>
          <w:p>
            <w:pPr>
              <w:pStyle w:val="968"/>
              <w:jc w:val="center"/>
              <w:keepLines w:val="0"/>
              <w:keepNext w:val="0"/>
              <w:pageBreakBefore w:val="0"/>
              <w:spacing w:after="0" w:line="24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968"/>
              <w:jc w:val="center"/>
              <w:keepLines w:val="0"/>
              <w:keepNext w:val="0"/>
              <w:pageBreakBefore w:val="0"/>
              <w:spacing w:after="0" w:line="24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4548" w:type="pct"/>
            <w:vAlign w:val="center"/>
            <w:textDirection w:val="lrTb"/>
            <w:noWrap/>
          </w:tcPr>
          <w:p>
            <w:pPr>
              <w:pStyle w:val="968"/>
              <w:jc w:val="center"/>
              <w:keepLines w:val="0"/>
              <w:keepNext w:val="0"/>
              <w:pageBreakBefore w:val="0"/>
              <w:spacing w:after="0" w:line="24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商务评价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968"/>
              <w:jc w:val="center"/>
              <w:keepLines w:val="0"/>
              <w:keepNext w:val="0"/>
              <w:pageBreakBefore w:val="0"/>
              <w:spacing w:after="0" w:line="240" w:lineRule="auto"/>
              <w:widowControl w:val="off"/>
              <w:rPr>
                <w:rFonts w:hint="default"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30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43" w:type="pct"/>
            <w:vAlign w:val="center"/>
            <w:textDirection w:val="lrTb"/>
            <w:noWrap/>
          </w:tcPr>
          <w:p>
            <w:pPr>
              <w:pStyle w:val="968"/>
              <w:jc w:val="center"/>
              <w:keepLines w:val="0"/>
              <w:keepNext w:val="0"/>
              <w:pageBreakBefore w:val="0"/>
              <w:spacing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59" w:type="pct"/>
            <w:vAlign w:val="center"/>
            <w:textDirection w:val="lrTb"/>
            <w:noWrap/>
          </w:tcPr>
          <w:p>
            <w:pPr>
              <w:pStyle w:val="968"/>
              <w:jc w:val="center"/>
              <w:keepLines w:val="0"/>
              <w:keepNext w:val="0"/>
              <w:pageBreakBefore w:val="0"/>
              <w:spacing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基础设施设备配置</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345" w:type="pct"/>
            <w:vAlign w:val="center"/>
            <w:textDirection w:val="lrTb"/>
            <w:noWrap/>
          </w:tcPr>
          <w:p>
            <w:pPr>
              <w:pStyle w:val="968"/>
              <w:ind w:firstLine="480"/>
              <w:keepLines w:val="0"/>
              <w:keepNext w:val="0"/>
              <w:pageBreakBefore w:val="0"/>
              <w:spacing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（1）投标人自有或租赁轻型维护巡查工程车、轻型运输货车、防撞缓冲车，每有一辆得1分，</w:t>
            </w:r>
            <w:r>
              <w:rPr>
                <w:rFonts w:hint="eastAsia" w:ascii="宋体" w:hAnsi="宋体" w:eastAsia="宋体" w:cs="宋体"/>
                <w:sz w:val="24"/>
                <w:szCs w:val="24"/>
                <w:highlight w:val="none"/>
                <w:lang w:val="en-US" w:eastAsia="zh-CN"/>
              </w:rPr>
              <w:t xml:space="preserve">满分</w:t>
            </w:r>
            <w:r>
              <w:rPr>
                <w:rFonts w:hint="eastAsia" w:ascii="宋体" w:hAnsi="宋体" w:eastAsia="宋体" w:cs="宋体"/>
                <w:sz w:val="24"/>
                <w:szCs w:val="24"/>
                <w:highlight w:val="none"/>
              </w:rPr>
              <w:t xml:space="preserve">3分。 </w:t>
            </w:r>
            <w:r/>
          </w:p>
          <w:p>
            <w:pPr>
              <w:pStyle w:val="968"/>
              <w:ind w:firstLine="480"/>
              <w:keepLines w:val="0"/>
              <w:keepNext w:val="0"/>
              <w:pageBreakBefore w:val="0"/>
              <w:spacing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（2）投标人自有或租赁高空作业车，每有一辆得1分，最多得2分。 </w:t>
            </w:r>
            <w:r/>
          </w:p>
          <w:p>
            <w:pPr>
              <w:pStyle w:val="968"/>
              <w:ind w:firstLine="480"/>
              <w:keepLines w:val="0"/>
              <w:keepNext w:val="0"/>
              <w:pageBreakBefore w:val="0"/>
              <w:spacing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注：自有车辆</w:t>
            </w:r>
            <w:r>
              <w:rPr>
                <w:rFonts w:hint="eastAsia" w:ascii="宋体" w:hAnsi="宋体" w:eastAsia="宋体" w:cs="宋体"/>
                <w:sz w:val="24"/>
                <w:szCs w:val="24"/>
                <w:highlight w:val="none"/>
                <w:lang w:val="en-US" w:eastAsia="zh-CN"/>
              </w:rPr>
              <w:t xml:space="preserve">须</w:t>
            </w:r>
            <w:r>
              <w:rPr>
                <w:rFonts w:hint="eastAsia" w:ascii="宋体" w:hAnsi="宋体" w:eastAsia="宋体" w:cs="宋体"/>
                <w:sz w:val="24"/>
                <w:szCs w:val="24"/>
                <w:highlight w:val="none"/>
              </w:rPr>
              <w:t xml:space="preserve">提供投标单位有效期内车辆行驶证、车辆照片，证明上述车辆为投标人所有；租赁车辆</w:t>
            </w:r>
            <w:r>
              <w:rPr>
                <w:rFonts w:hint="eastAsia" w:ascii="宋体" w:hAnsi="宋体" w:eastAsia="宋体" w:cs="宋体"/>
                <w:sz w:val="24"/>
                <w:szCs w:val="24"/>
                <w:highlight w:val="none"/>
                <w:lang w:val="en-US" w:eastAsia="zh-CN"/>
              </w:rPr>
              <w:t xml:space="preserve">须</w:t>
            </w:r>
            <w:r>
              <w:rPr>
                <w:rFonts w:hint="eastAsia" w:ascii="宋体" w:hAnsi="宋体" w:eastAsia="宋体" w:cs="宋体"/>
                <w:sz w:val="24"/>
                <w:szCs w:val="24"/>
                <w:highlight w:val="none"/>
              </w:rPr>
              <w:t xml:space="preserve">提供租赁合同</w:t>
            </w:r>
            <w:r>
              <w:rPr>
                <w:rFonts w:hint="eastAsia" w:ascii="宋体" w:hAnsi="宋体" w:eastAsia="宋体" w:cs="宋体"/>
                <w:sz w:val="24"/>
                <w:szCs w:val="24"/>
                <w:highlight w:val="none"/>
                <w:lang w:val="en-US" w:eastAsia="zh-CN"/>
              </w:rPr>
              <w:t xml:space="preserve">原件扫描件</w:t>
            </w:r>
            <w:r>
              <w:rPr>
                <w:rFonts w:hint="eastAsia" w:ascii="宋体" w:hAnsi="宋体" w:eastAsia="宋体" w:cs="宋体"/>
                <w:sz w:val="24"/>
                <w:szCs w:val="24"/>
                <w:highlight w:val="none"/>
              </w:rPr>
              <w:t xml:space="preserve">、车辆行驶证、车辆照片，否则不得分。</w:t>
            </w:r>
            <w:r/>
          </w:p>
          <w:p>
            <w:pPr>
              <w:pStyle w:val="968"/>
              <w:ind w:firstLine="480"/>
              <w:keepLines w:val="0"/>
              <w:keepNext w:val="0"/>
              <w:pageBreakBefore w:val="0"/>
              <w:spacing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（3）投标人自有或租赁的热熔标线划线机及划线车辆、冷喷划线机、标线除线机、高压水除线机及车辆、逆反射仪、测厚仪、无人机、移动式信号灯，以上设备齐全的，得4分，每少1</w:t>
            </w:r>
            <w:r>
              <w:rPr>
                <w:rFonts w:hint="eastAsia" w:ascii="宋体" w:hAnsi="宋体" w:eastAsia="宋体" w:cs="宋体"/>
                <w:sz w:val="24"/>
                <w:szCs w:val="24"/>
                <w:highlight w:val="none"/>
                <w:lang w:val="en-US" w:eastAsia="zh-CN"/>
              </w:rPr>
              <w:t xml:space="preserve">种</w:t>
            </w:r>
            <w:r>
              <w:rPr>
                <w:rFonts w:hint="eastAsia" w:ascii="宋体" w:hAnsi="宋体" w:eastAsia="宋体" w:cs="宋体"/>
                <w:sz w:val="24"/>
                <w:szCs w:val="24"/>
                <w:highlight w:val="none"/>
              </w:rPr>
              <w:t xml:space="preserve">扣0.5分，扣完为止。在此基础上每多提供1台，加</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分，最多加</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分。 </w:t>
            </w:r>
            <w:r/>
          </w:p>
          <w:p>
            <w:pPr>
              <w:pStyle w:val="968"/>
              <w:ind w:firstLine="480"/>
              <w:keepLines w:val="0"/>
              <w:keepNext w:val="0"/>
              <w:pageBreakBefore w:val="0"/>
              <w:spacing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注：投标人自有</w:t>
            </w:r>
            <w:r>
              <w:rPr>
                <w:rFonts w:hint="eastAsia" w:ascii="宋体" w:hAnsi="宋体" w:eastAsia="宋体" w:cs="宋体"/>
                <w:sz w:val="24"/>
                <w:szCs w:val="24"/>
                <w:highlight w:val="none"/>
                <w:lang w:val="en-US" w:eastAsia="zh-CN"/>
              </w:rPr>
              <w:t xml:space="preserve">的</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须</w:t>
            </w:r>
            <w:r>
              <w:rPr>
                <w:rFonts w:hint="eastAsia" w:ascii="宋体" w:hAnsi="宋体" w:eastAsia="宋体" w:cs="宋体"/>
                <w:sz w:val="24"/>
                <w:szCs w:val="24"/>
                <w:highlight w:val="none"/>
              </w:rPr>
              <w:t xml:space="preserve">提供购买发票复印件加盖公章及</w:t>
            </w:r>
            <w:r>
              <w:rPr>
                <w:rFonts w:hint="eastAsia" w:ascii="宋体" w:hAnsi="宋体" w:eastAsia="宋体" w:cs="宋体"/>
                <w:sz w:val="24"/>
                <w:szCs w:val="24"/>
                <w:highlight w:val="none"/>
                <w:lang w:val="en-US" w:eastAsia="zh-CN"/>
              </w:rPr>
              <w:t xml:space="preserve">设备或车辆</w:t>
            </w:r>
            <w:r>
              <w:rPr>
                <w:rFonts w:hint="eastAsia" w:ascii="宋体" w:hAnsi="宋体" w:eastAsia="宋体" w:cs="宋体"/>
                <w:sz w:val="24"/>
                <w:szCs w:val="24"/>
                <w:highlight w:val="none"/>
              </w:rPr>
              <w:t xml:space="preserve">照片，车辆还另需提供投标人有效期内行驶证；</w:t>
            </w:r>
            <w:r>
              <w:rPr>
                <w:rFonts w:hint="eastAsia" w:ascii="宋体" w:hAnsi="宋体" w:eastAsia="宋体" w:cs="宋体"/>
                <w:sz w:val="24"/>
                <w:szCs w:val="24"/>
                <w:highlight w:val="none"/>
                <w:lang w:val="en-US" w:eastAsia="zh-CN"/>
              </w:rPr>
              <w:t xml:space="preserve">投标人</w:t>
            </w:r>
            <w:r>
              <w:rPr>
                <w:rFonts w:hint="eastAsia" w:ascii="宋体" w:hAnsi="宋体" w:eastAsia="宋体" w:cs="宋体"/>
                <w:sz w:val="24"/>
                <w:szCs w:val="24"/>
                <w:highlight w:val="none"/>
              </w:rPr>
              <w:t xml:space="preserve">租赁的</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须</w:t>
            </w:r>
            <w:r>
              <w:rPr>
                <w:rFonts w:hint="eastAsia" w:ascii="宋体" w:hAnsi="宋体" w:eastAsia="宋体" w:cs="宋体"/>
                <w:sz w:val="24"/>
                <w:szCs w:val="24"/>
                <w:highlight w:val="none"/>
              </w:rPr>
              <w:t xml:space="preserve">提供租赁合同</w:t>
            </w:r>
            <w:r>
              <w:rPr>
                <w:rFonts w:hint="eastAsia" w:ascii="宋体" w:hAnsi="宋体" w:eastAsia="宋体" w:cs="宋体"/>
                <w:sz w:val="24"/>
                <w:szCs w:val="24"/>
                <w:highlight w:val="none"/>
                <w:lang w:val="en-US" w:eastAsia="zh-CN"/>
              </w:rPr>
              <w:t xml:space="preserve">原件扫描件</w:t>
            </w:r>
            <w:r>
              <w:rPr>
                <w:rFonts w:hint="eastAsia" w:ascii="宋体" w:hAnsi="宋体" w:eastAsia="宋体" w:cs="宋体"/>
                <w:sz w:val="24"/>
                <w:szCs w:val="24"/>
                <w:highlight w:val="none"/>
              </w:rPr>
              <w:t xml:space="preserve">、设备或车辆</w:t>
            </w:r>
            <w:r>
              <w:rPr>
                <w:rFonts w:hint="eastAsia" w:ascii="宋体" w:hAnsi="宋体" w:eastAsia="宋体" w:cs="宋体"/>
                <w:sz w:val="24"/>
                <w:szCs w:val="24"/>
                <w:highlight w:val="none"/>
                <w:lang w:val="en-US" w:eastAsia="zh-CN"/>
              </w:rPr>
              <w:t xml:space="preserve">购买</w:t>
            </w:r>
            <w:r>
              <w:rPr>
                <w:rFonts w:hint="eastAsia" w:ascii="宋体" w:hAnsi="宋体" w:eastAsia="宋体" w:cs="宋体"/>
                <w:sz w:val="24"/>
                <w:szCs w:val="24"/>
                <w:highlight w:val="none"/>
              </w:rPr>
              <w:t xml:space="preserve">发票</w:t>
            </w:r>
            <w:r>
              <w:rPr>
                <w:rFonts w:hint="eastAsia" w:ascii="宋体" w:hAnsi="宋体" w:eastAsia="宋体" w:cs="宋体"/>
                <w:sz w:val="24"/>
                <w:szCs w:val="24"/>
                <w:highlight w:val="none"/>
                <w:lang w:val="en-US" w:eastAsia="zh-CN"/>
              </w:rPr>
              <w:t xml:space="preserve">复印件加盖公章</w:t>
            </w:r>
            <w:r>
              <w:rPr>
                <w:rFonts w:hint="eastAsia" w:ascii="宋体" w:hAnsi="宋体" w:eastAsia="宋体" w:cs="宋体"/>
                <w:sz w:val="24"/>
                <w:szCs w:val="24"/>
                <w:highlight w:val="none"/>
              </w:rPr>
              <w:t xml:space="preserve">及照片，否则不得分。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968"/>
              <w:jc w:val="center"/>
              <w:keepLines w:val="0"/>
              <w:keepNext w:val="0"/>
              <w:pageBreakBefore w:val="0"/>
              <w:spacing w:after="0" w:line="240" w:lineRule="auto"/>
              <w:widowControl w:val="off"/>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13</w:t>
            </w:r>
            <w:r/>
          </w:p>
        </w:tc>
      </w:tr>
      <w:tr>
        <w:trPr>
          <w:trHeight w:val="90"/>
        </w:trPr>
        <w:tc>
          <w:tcPr>
            <w:tcBorders>
              <w:top w:val="single" w:color="000000" w:sz="2" w:space="0"/>
              <w:left w:val="single" w:color="000000" w:sz="2" w:space="0"/>
              <w:bottom w:val="single" w:color="000000" w:sz="2" w:space="0"/>
              <w:right w:val="single" w:color="000000" w:sz="2" w:space="0"/>
            </w:tcBorders>
            <w:tcMar>
              <w:top w:w="100" w:type="dxa"/>
              <w:bottom w:w="100" w:type="dxa"/>
            </w:tcMar>
            <w:tcW w:w="443" w:type="pct"/>
            <w:vAlign w:val="center"/>
            <w:textDirection w:val="lrTb"/>
            <w:noWrap/>
          </w:tcPr>
          <w:p>
            <w:pPr>
              <w:pStyle w:val="968"/>
              <w:jc w:val="center"/>
              <w:keepLines w:val="0"/>
              <w:keepNext w:val="0"/>
              <w:pageBreakBefore w:val="0"/>
              <w:spacing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59" w:type="pct"/>
            <w:vAlign w:val="center"/>
            <w:textDirection w:val="lrTb"/>
            <w:noWrap/>
          </w:tcPr>
          <w:p>
            <w:pPr>
              <w:pStyle w:val="968"/>
              <w:jc w:val="center"/>
              <w:keepLines w:val="0"/>
              <w:keepNext w:val="0"/>
              <w:pageBreakBefore w:val="0"/>
              <w:spacing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项目组人员评价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345" w:type="pct"/>
            <w:vAlign w:val="center"/>
            <w:textDirection w:val="lrTb"/>
            <w:noWrap/>
          </w:tcPr>
          <w:p>
            <w:pPr>
              <w:pStyle w:val="968"/>
              <w:ind w:firstLine="480"/>
              <w:keepLines w:val="0"/>
              <w:keepNext w:val="0"/>
              <w:pageBreakBefore w:val="0"/>
              <w:spacing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（1）项目负责人具备国家</w:t>
            </w:r>
            <w:r>
              <w:rPr>
                <w:rFonts w:hint="eastAsia" w:ascii="宋体" w:hAnsi="宋体" w:eastAsia="宋体" w:cs="宋体"/>
                <w:sz w:val="24"/>
                <w:szCs w:val="24"/>
                <w:highlight w:val="none"/>
                <w:lang w:val="en-US" w:eastAsia="zh-CN"/>
              </w:rPr>
              <w:t xml:space="preserve">二级及以上注册建造师（</w:t>
            </w:r>
            <w:r>
              <w:rPr>
                <w:rFonts w:hint="eastAsia" w:ascii="宋体" w:hAnsi="宋体" w:eastAsia="宋体" w:cs="宋体"/>
                <w:sz w:val="24"/>
                <w:szCs w:val="24"/>
                <w:highlight w:val="none"/>
              </w:rPr>
              <w:t xml:space="preserve">公路工程或机电工程专业</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和有效的安全生产考核合格证（B证）的得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分。（提供证书原件扫描件及及投标人为其缴纳的近半年内任意一个月的社保证明）</w:t>
            </w:r>
            <w:r/>
          </w:p>
          <w:p>
            <w:pPr>
              <w:pStyle w:val="968"/>
              <w:ind w:firstLine="480"/>
              <w:keepLines w:val="0"/>
              <w:keepNext w:val="0"/>
              <w:pageBreakBefore w:val="0"/>
              <w:spacing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（2）投标人配备</w:t>
            </w:r>
            <w:r>
              <w:rPr>
                <w:rFonts w:hint="eastAsia" w:ascii="宋体" w:hAnsi="宋体" w:eastAsia="宋体" w:cs="宋体"/>
                <w:sz w:val="24"/>
                <w:szCs w:val="24"/>
                <w:highlight w:val="none"/>
                <w:lang w:val="en-US" w:eastAsia="zh-CN"/>
              </w:rPr>
              <w:t xml:space="preserve">高空</w:t>
            </w:r>
            <w:r>
              <w:rPr>
                <w:rFonts w:hint="eastAsia" w:ascii="宋体" w:hAnsi="宋体" w:eastAsia="宋体" w:cs="宋体"/>
                <w:sz w:val="24"/>
                <w:szCs w:val="24"/>
                <w:highlight w:val="none"/>
              </w:rPr>
              <w:t xml:space="preserve">作业人员且具有国家行政主管部门颁发的高处作业人员证书的，</w:t>
            </w:r>
            <w:r>
              <w:rPr>
                <w:rFonts w:hint="eastAsia" w:ascii="宋体" w:hAnsi="宋体" w:eastAsia="宋体" w:cs="宋体"/>
                <w:sz w:val="24"/>
                <w:szCs w:val="24"/>
                <w:highlight w:val="none"/>
                <w:lang w:val="en-US" w:eastAsia="zh-CN"/>
              </w:rPr>
              <w:t xml:space="preserve">每</w:t>
            </w:r>
            <w:r>
              <w:rPr>
                <w:rFonts w:hint="eastAsia" w:ascii="宋体" w:hAnsi="宋体" w:eastAsia="宋体" w:cs="宋体"/>
                <w:sz w:val="24"/>
                <w:szCs w:val="24"/>
                <w:highlight w:val="none"/>
              </w:rPr>
              <w:t xml:space="preserve">有1人得</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分，最高得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分；投标人配备电工人员且具有电工作业证书的，每有1人得</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分，最高得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分；本项最高得</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分。</w:t>
            </w:r>
            <w:r/>
          </w:p>
          <w:p>
            <w:pPr>
              <w:pStyle w:val="968"/>
              <w:ind w:firstLine="480"/>
              <w:keepLines w:val="0"/>
              <w:keepNext w:val="0"/>
              <w:pageBreakBefore w:val="0"/>
              <w:spacing w:after="0" w:line="240" w:lineRule="auto"/>
              <w:widowControl w:val="off"/>
              <w:rPr>
                <w:rFonts w:hint="eastAsia" w:ascii="宋体" w:hAnsi="宋体" w:eastAsia="宋体" w:cs="宋体"/>
                <w:b/>
                <w:sz w:val="24"/>
                <w:szCs w:val="24"/>
                <w:highlight w:val="none"/>
              </w:rPr>
            </w:pPr>
            <w:r>
              <w:rPr>
                <w:rFonts w:hint="eastAsia" w:ascii="宋体" w:hAnsi="宋体" w:eastAsia="宋体" w:cs="宋体"/>
                <w:sz w:val="24"/>
                <w:szCs w:val="24"/>
                <w:highlight w:val="none"/>
              </w:rPr>
              <w:t xml:space="preserve">注：提供上述人员证书原件扫描件及及投标人为其缴纳的近半年内任意一个月的社保证明。</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968"/>
              <w:jc w:val="center"/>
              <w:keepLines w:val="0"/>
              <w:keepNext w:val="0"/>
              <w:pageBreakBefore w:val="0"/>
              <w:spacing w:after="0" w:line="24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6</w:t>
            </w:r>
            <w:r/>
          </w:p>
        </w:tc>
      </w:tr>
      <w:tr>
        <w:trPr>
          <w:trHeight w:val="90"/>
        </w:trPr>
        <w:tc>
          <w:tcPr>
            <w:tcBorders>
              <w:top w:val="single" w:color="000000" w:sz="2" w:space="0"/>
              <w:left w:val="single" w:color="000000" w:sz="2" w:space="0"/>
              <w:bottom w:val="single" w:color="000000" w:sz="2" w:space="0"/>
              <w:right w:val="single" w:color="000000" w:sz="2" w:space="0"/>
            </w:tcBorders>
            <w:tcMar>
              <w:top w:w="100" w:type="dxa"/>
              <w:bottom w:w="100" w:type="dxa"/>
            </w:tcMar>
            <w:tcW w:w="443" w:type="pct"/>
            <w:vAlign w:val="center"/>
            <w:textDirection w:val="lrTb"/>
            <w:noWrap/>
          </w:tcPr>
          <w:p>
            <w:pPr>
              <w:pStyle w:val="968"/>
              <w:jc w:val="center"/>
              <w:keepLines w:val="0"/>
              <w:keepNext w:val="0"/>
              <w:pageBreakBefore w:val="0"/>
              <w:spacing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59" w:type="pct"/>
            <w:vAlign w:val="center"/>
            <w:textDirection w:val="lrTb"/>
            <w:noWrap/>
          </w:tcPr>
          <w:p>
            <w:pPr>
              <w:pStyle w:val="968"/>
              <w:jc w:val="center"/>
              <w:keepLines w:val="0"/>
              <w:keepNext w:val="0"/>
              <w:pageBreakBefore w:val="0"/>
              <w:spacing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经验评价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345" w:type="pct"/>
            <w:vAlign w:val="center"/>
            <w:textDirection w:val="lrTb"/>
            <w:noWrap/>
          </w:tcPr>
          <w:p>
            <w:pPr>
              <w:pStyle w:val="968"/>
              <w:ind w:firstLine="480"/>
              <w:keepLines w:val="0"/>
              <w:keepNext w:val="0"/>
              <w:pageBreakBefore w:val="0"/>
              <w:spacing w:after="0" w:line="240" w:lineRule="auto"/>
              <w:widowControl w:val="off"/>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投标人</w:t>
            </w:r>
            <w:r>
              <w:rPr>
                <w:rFonts w:hint="eastAsia" w:ascii="宋体" w:hAnsi="宋体" w:eastAsia="宋体" w:cs="宋体"/>
                <w:bCs/>
                <w:sz w:val="24"/>
                <w:szCs w:val="24"/>
                <w:highlight w:val="none"/>
                <w:lang w:val="en-US" w:eastAsia="zh-CN"/>
              </w:rPr>
              <w:t xml:space="preserve">自</w:t>
            </w:r>
            <w:r>
              <w:rPr>
                <w:rFonts w:hint="eastAsia" w:ascii="宋体" w:hAnsi="宋体" w:eastAsia="宋体" w:cs="宋体"/>
                <w:bCs/>
                <w:sz w:val="24"/>
                <w:szCs w:val="24"/>
                <w:highlight w:val="none"/>
              </w:rPr>
              <w:t xml:space="preserve">2023年1月1日以来具有类似项目</w:t>
            </w:r>
            <w:r>
              <w:rPr>
                <w:rFonts w:hint="eastAsia" w:ascii="宋体" w:hAnsi="宋体" w:eastAsia="宋体" w:cs="宋体"/>
                <w:bCs/>
                <w:sz w:val="24"/>
                <w:szCs w:val="24"/>
                <w:highlight w:val="none"/>
                <w:lang w:val="en-US" w:eastAsia="zh-CN"/>
              </w:rPr>
              <w:t xml:space="preserve">实施</w:t>
            </w:r>
            <w:r>
              <w:rPr>
                <w:rFonts w:hint="eastAsia" w:ascii="宋体" w:hAnsi="宋体" w:eastAsia="宋体" w:cs="宋体"/>
                <w:bCs/>
                <w:sz w:val="24"/>
                <w:szCs w:val="24"/>
                <w:highlight w:val="none"/>
              </w:rPr>
              <w:t xml:space="preserve">经验</w:t>
            </w:r>
            <w:r>
              <w:rPr>
                <w:rFonts w:hint="eastAsia" w:ascii="宋体" w:hAnsi="宋体" w:eastAsia="宋体" w:cs="宋体"/>
                <w:bCs/>
                <w:sz w:val="24"/>
                <w:szCs w:val="24"/>
                <w:highlight w:val="none"/>
                <w:lang w:val="en-US" w:eastAsia="zh-CN"/>
              </w:rPr>
              <w:t xml:space="preserve">的</w:t>
            </w:r>
            <w:r>
              <w:rPr>
                <w:rFonts w:hint="eastAsia" w:ascii="宋体" w:hAnsi="宋体" w:eastAsia="宋体" w:cs="宋体"/>
                <w:bCs/>
                <w:sz w:val="24"/>
                <w:szCs w:val="24"/>
                <w:highlight w:val="none"/>
              </w:rPr>
              <w:t xml:space="preserve">（合同内容至少</w:t>
            </w:r>
            <w:r>
              <w:rPr>
                <w:rFonts w:hint="eastAsia" w:ascii="宋体" w:hAnsi="宋体" w:eastAsia="宋体" w:cs="宋体"/>
                <w:bCs/>
                <w:sz w:val="24"/>
                <w:szCs w:val="24"/>
                <w:highlight w:val="none"/>
                <w:lang w:val="en-US" w:eastAsia="zh-CN"/>
              </w:rPr>
              <w:t xml:space="preserve">含</w:t>
            </w:r>
            <w:r>
              <w:rPr>
                <w:rFonts w:hint="eastAsia" w:ascii="宋体" w:hAnsi="宋体" w:eastAsia="宋体" w:cs="宋体"/>
                <w:bCs/>
                <w:sz w:val="24"/>
                <w:szCs w:val="24"/>
                <w:highlight w:val="none"/>
              </w:rPr>
              <w:t xml:space="preserve">有交通标志、标线、</w:t>
            </w:r>
            <w:r>
              <w:rPr>
                <w:rFonts w:hint="eastAsia" w:ascii="宋体" w:hAnsi="宋体" w:eastAsia="宋体" w:cs="宋体"/>
                <w:bCs/>
                <w:sz w:val="24"/>
                <w:szCs w:val="24"/>
                <w:highlight w:val="none"/>
                <w:lang w:val="en-US" w:eastAsia="zh-CN"/>
              </w:rPr>
              <w:t xml:space="preserve">护栏、</w:t>
            </w:r>
            <w:r>
              <w:rPr>
                <w:rFonts w:hint="eastAsia" w:ascii="宋体" w:hAnsi="宋体" w:eastAsia="宋体" w:cs="宋体"/>
                <w:bCs/>
                <w:sz w:val="24"/>
                <w:szCs w:val="24"/>
                <w:highlight w:val="none"/>
              </w:rPr>
              <w:t xml:space="preserve">信号灯、电子警察中一项），每提供一个业绩得</w:t>
            </w:r>
            <w:r>
              <w:rPr>
                <w:rFonts w:hint="eastAsia" w:ascii="宋体" w:hAnsi="宋体" w:eastAsia="宋体" w:cs="宋体"/>
                <w:bCs/>
                <w:sz w:val="24"/>
                <w:szCs w:val="24"/>
                <w:highlight w:val="none"/>
                <w:lang w:val="en-US" w:eastAsia="zh-CN"/>
              </w:rPr>
              <w:t xml:space="preserve">3</w:t>
            </w:r>
            <w:r>
              <w:rPr>
                <w:rFonts w:hint="eastAsia" w:ascii="宋体" w:hAnsi="宋体" w:eastAsia="宋体" w:cs="宋体"/>
                <w:bCs/>
                <w:sz w:val="24"/>
                <w:szCs w:val="24"/>
                <w:highlight w:val="none"/>
              </w:rPr>
              <w:t xml:space="preserve">分，本项最高得</w:t>
            </w:r>
            <w:r>
              <w:rPr>
                <w:rFonts w:hint="eastAsia" w:ascii="宋体" w:hAnsi="宋体" w:eastAsia="宋体" w:cs="宋体"/>
                <w:bCs/>
                <w:sz w:val="24"/>
                <w:szCs w:val="24"/>
                <w:highlight w:val="none"/>
                <w:lang w:val="en-US" w:eastAsia="zh-CN"/>
              </w:rPr>
              <w:t xml:space="preserve">9</w:t>
            </w:r>
            <w:r>
              <w:rPr>
                <w:rFonts w:hint="eastAsia" w:ascii="宋体" w:hAnsi="宋体" w:eastAsia="宋体" w:cs="宋体"/>
                <w:bCs/>
                <w:sz w:val="24"/>
                <w:szCs w:val="24"/>
                <w:highlight w:val="none"/>
              </w:rPr>
              <w:t xml:space="preserve">分。（</w:t>
            </w:r>
            <w:r>
              <w:rPr>
                <w:rFonts w:hint="eastAsia" w:ascii="宋体" w:hAnsi="宋体" w:eastAsia="宋体" w:cs="宋体"/>
                <w:bCs/>
                <w:sz w:val="24"/>
                <w:szCs w:val="24"/>
                <w:highlight w:val="none"/>
                <w:lang w:val="en-US" w:eastAsia="zh-CN"/>
              </w:rPr>
              <w:t xml:space="preserve">须</w:t>
            </w:r>
            <w:r>
              <w:rPr>
                <w:rFonts w:hint="eastAsia" w:ascii="宋体" w:hAnsi="宋体" w:eastAsia="宋体" w:cs="宋体"/>
                <w:bCs/>
                <w:sz w:val="24"/>
                <w:szCs w:val="24"/>
                <w:highlight w:val="none"/>
              </w:rPr>
              <w:t xml:space="preserve">提供合同、验收报告原件扫描件，缺一不可，否则不得分</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时间以合同签订</w:t>
            </w:r>
            <w:r>
              <w:rPr>
                <w:rFonts w:hint="eastAsia" w:ascii="宋体" w:hAnsi="宋体" w:eastAsia="宋体" w:cs="宋体"/>
                <w:bCs/>
                <w:sz w:val="24"/>
                <w:szCs w:val="24"/>
                <w:highlight w:val="none"/>
                <w:lang w:val="en-US" w:eastAsia="zh-CN"/>
              </w:rPr>
              <w:t xml:space="preserve">时间</w:t>
            </w:r>
            <w:r>
              <w:rPr>
                <w:rFonts w:hint="eastAsia" w:ascii="宋体" w:hAnsi="宋体" w:eastAsia="宋体" w:cs="宋体"/>
                <w:bCs/>
                <w:sz w:val="24"/>
                <w:szCs w:val="24"/>
                <w:highlight w:val="none"/>
              </w:rPr>
              <w:t xml:space="preserve">为准）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968"/>
              <w:jc w:val="center"/>
              <w:keepLines w:val="0"/>
              <w:keepNext w:val="0"/>
              <w:pageBreakBefore w:val="0"/>
              <w:spacing w:after="0" w:line="24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9</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43" w:type="pct"/>
            <w:vAlign w:val="center"/>
            <w:textDirection w:val="lrTb"/>
            <w:noWrap/>
          </w:tcPr>
          <w:p>
            <w:pPr>
              <w:pStyle w:val="968"/>
              <w:jc w:val="center"/>
              <w:keepLines w:val="0"/>
              <w:keepNext w:val="0"/>
              <w:pageBreakBefore w:val="0"/>
              <w:spacing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59" w:type="pct"/>
            <w:vAlign w:val="center"/>
            <w:textDirection w:val="lrTb"/>
            <w:noWrap/>
          </w:tcPr>
          <w:p>
            <w:pPr>
              <w:pStyle w:val="968"/>
              <w:jc w:val="center"/>
              <w:keepLines w:val="0"/>
              <w:keepNext w:val="0"/>
              <w:pageBreakBefore w:val="0"/>
              <w:spacing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资信评价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345" w:type="pct"/>
            <w:vAlign w:val="center"/>
            <w:textDirection w:val="lrTb"/>
            <w:noWrap/>
          </w:tcPr>
          <w:p>
            <w:pPr>
              <w:pStyle w:val="968"/>
              <w:keepLines w:val="0"/>
              <w:keepNext w:val="0"/>
              <w:pageBreakBefore w:val="0"/>
              <w:spacing w:after="0" w:line="24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投标人具有有效的质量管理体系认证证书</w:t>
            </w:r>
            <w:r>
              <w:rPr>
                <w:rFonts w:hint="eastAsia" w:ascii="宋体" w:hAnsi="宋体" w:eastAsia="宋体" w:cs="宋体"/>
                <w:sz w:val="24"/>
                <w:szCs w:val="24"/>
                <w:highlight w:val="none"/>
              </w:rPr>
              <w:t xml:space="preserve">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提供证书原件扫描件</w:t>
            </w:r>
            <w:r>
              <w:rPr>
                <w:rFonts w:hint="eastAsia" w:ascii="宋体" w:hAnsi="宋体" w:eastAsia="宋体" w:cs="宋体"/>
                <w:sz w:val="24"/>
                <w:szCs w:val="24"/>
                <w:highlight w:val="none"/>
                <w:lang w:eastAsia="zh-CN"/>
              </w:rPr>
              <w:t xml:space="preserve">）</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1" w:type="pct"/>
            <w:vAlign w:val="center"/>
            <w:textDirection w:val="lrTb"/>
            <w:noWrap/>
          </w:tcPr>
          <w:p>
            <w:pPr>
              <w:pStyle w:val="968"/>
              <w:jc w:val="center"/>
              <w:keepLines w:val="0"/>
              <w:keepNext w:val="0"/>
              <w:pageBreakBefore w:val="0"/>
              <w:spacing w:after="0" w:line="24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2</w:t>
            </w:r>
            <w:r/>
          </w:p>
        </w:tc>
      </w:tr>
    </w:tbl>
    <w:p>
      <w:pPr>
        <w:jc w:val="left"/>
        <w:keepLines w:val="0"/>
        <w:keepNext w:val="0"/>
        <w:pageBreakBefore w:val="0"/>
        <w:spacing w:line="360" w:lineRule="auto"/>
        <w:widowControl w:val="off"/>
        <w:rPr>
          <w:rFonts w:hint="eastAsia" w:ascii="宋体" w:hAnsi="宋体"/>
          <w:b/>
          <w:sz w:val="24"/>
          <w:highlight w:val="none"/>
        </w:rPr>
      </w:pPr>
      <w:r>
        <w:rPr>
          <w:rFonts w:hint="eastAsia" w:ascii="宋体" w:hAnsi="宋体"/>
          <w:b/>
          <w:sz w:val="24"/>
          <w:highlight w:val="none"/>
        </w:rPr>
      </w:r>
      <w:r/>
    </w:p>
    <w:p>
      <w:pPr>
        <w:keepLines w:val="0"/>
        <w:keepNext w:val="0"/>
        <w:pageBreakBefore w:val="0"/>
        <w:spacing w:after="0" w:line="360" w:lineRule="auto"/>
        <w:widowControl w:val="off"/>
        <w:rPr>
          <w:rFonts w:hint="eastAsia" w:ascii="宋体" w:hAnsi="宋体"/>
          <w:b/>
          <w:sz w:val="24"/>
          <w:highlight w:val="none"/>
        </w:rPr>
      </w:pPr>
      <w:r>
        <w:rPr>
          <w:rFonts w:hint="eastAsia" w:ascii="宋体" w:hAnsi="宋体"/>
          <w:b/>
          <w:sz w:val="24"/>
          <w:highlight w:val="none"/>
        </w:rPr>
        <w:t xml:space="preserve">（三）价格评估</w:t>
      </w:r>
      <w:r/>
    </w:p>
    <w:tbl>
      <w:tblPr>
        <w:tblStyle w:val="915"/>
        <w:tblpPr w:horzAnchor="text" w:tblpXSpec="center" w:vertAnchor="text" w:tblpY="1" w:leftFromText="180" w:topFromText="0" w:rightFromText="180" w:bottomFromText="0"/>
        <w:tblW w:w="872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0"/>
        <w:gridCol w:w="1413"/>
        <w:gridCol w:w="5792"/>
        <w:gridCol w:w="776"/>
      </w:tblGrid>
      <w:tr>
        <w:trPr>
          <w:jc w:val="center"/>
          <w:trHeight w:val="516"/>
        </w:trPr>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pStyle w:val="968"/>
              <w:jc w:val="center"/>
              <w:keepLines w:val="0"/>
              <w:keepNext w:val="0"/>
              <w:pageBreakBefore w:val="0"/>
              <w:spacing w:after="0" w:line="240" w:lineRule="auto"/>
              <w:widowControl w:val="off"/>
              <w:rPr>
                <w:rFonts w:hint="eastAsia" w:ascii="宋体" w:hAnsi="宋体" w:eastAsia="宋体" w:cs="楷体"/>
                <w:b/>
                <w:bCs/>
                <w:highlight w:val="none"/>
              </w:rPr>
            </w:pPr>
            <w:r>
              <w:rPr>
                <w:rFonts w:hint="eastAsia" w:ascii="宋体" w:hAnsi="宋体" w:eastAsia="宋体" w:cs="楷体"/>
                <w:b/>
                <w:bCs/>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413" w:type="dxa"/>
            <w:vAlign w:val="center"/>
            <w:textDirection w:val="lrTb"/>
            <w:noWrap w:val="false"/>
          </w:tcPr>
          <w:p>
            <w:pPr>
              <w:pStyle w:val="968"/>
              <w:jc w:val="center"/>
              <w:keepLines w:val="0"/>
              <w:keepNext w:val="0"/>
              <w:pageBreakBefore w:val="0"/>
              <w:spacing w:after="0" w:line="240" w:lineRule="auto"/>
              <w:widowControl w:val="off"/>
              <w:rPr>
                <w:rFonts w:hint="eastAsia" w:ascii="宋体" w:hAnsi="宋体" w:eastAsia="宋体" w:cs="楷体"/>
                <w:b/>
                <w:bCs/>
                <w:highlight w:val="none"/>
              </w:rPr>
            </w:pPr>
            <w:r>
              <w:rPr>
                <w:rFonts w:hint="eastAsia" w:ascii="宋体" w:hAnsi="宋体" w:eastAsia="宋体" w:cs="楷体"/>
                <w:b/>
                <w:bCs/>
                <w:highlight w:val="none"/>
              </w:rPr>
              <w:t xml:space="preserve">评审因素</w:t>
            </w:r>
            <w:r/>
          </w:p>
        </w:tc>
        <w:tc>
          <w:tcPr>
            <w:tcBorders>
              <w:top w:val="single" w:color="000000" w:sz="4" w:space="0"/>
              <w:left w:val="single" w:color="000000" w:sz="4" w:space="0"/>
              <w:bottom w:val="single" w:color="000000" w:sz="4" w:space="0"/>
              <w:right w:val="single" w:color="000000" w:sz="4" w:space="0"/>
            </w:tcBorders>
            <w:tcW w:w="5792" w:type="dxa"/>
            <w:vAlign w:val="center"/>
            <w:textDirection w:val="lrTb"/>
            <w:noWrap w:val="false"/>
          </w:tcPr>
          <w:p>
            <w:pPr>
              <w:pStyle w:val="968"/>
              <w:jc w:val="center"/>
              <w:keepLines w:val="0"/>
              <w:keepNext w:val="0"/>
              <w:pageBreakBefore w:val="0"/>
              <w:spacing w:after="0" w:line="240" w:lineRule="auto"/>
              <w:widowControl w:val="off"/>
              <w:rPr>
                <w:rFonts w:hint="eastAsia" w:ascii="宋体" w:hAnsi="宋体" w:eastAsia="宋体" w:cs="楷体"/>
                <w:b/>
                <w:bCs/>
                <w:highlight w:val="none"/>
              </w:rPr>
            </w:pPr>
            <w:r>
              <w:rPr>
                <w:rFonts w:hint="eastAsia" w:ascii="宋体" w:hAnsi="宋体" w:eastAsia="宋体" w:cs="楷体"/>
                <w:b/>
                <w:bCs/>
                <w:highlight w:val="none"/>
              </w:rPr>
              <w:t xml:space="preserve">评审细则</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968"/>
              <w:jc w:val="center"/>
              <w:keepLines w:val="0"/>
              <w:keepNext w:val="0"/>
              <w:pageBreakBefore w:val="0"/>
              <w:spacing w:after="0" w:line="240" w:lineRule="auto"/>
              <w:widowControl w:val="off"/>
              <w:rPr>
                <w:rFonts w:hint="eastAsia" w:ascii="宋体" w:hAnsi="宋体" w:eastAsia="宋体" w:cs="楷体"/>
                <w:b/>
                <w:bCs/>
                <w:highlight w:val="none"/>
              </w:rPr>
            </w:pPr>
            <w:r>
              <w:rPr>
                <w:rFonts w:hint="eastAsia" w:ascii="宋体" w:hAnsi="宋体" w:eastAsia="宋体" w:cs="楷体"/>
                <w:b/>
                <w:bCs/>
                <w:highlight w:val="none"/>
              </w:rPr>
              <w:t xml:space="preserve">分值</w:t>
            </w:r>
            <w:r/>
          </w:p>
        </w:tc>
      </w:tr>
      <w:tr>
        <w:trPr>
          <w:jc w:val="center"/>
          <w:trHeight w:val="496"/>
        </w:trPr>
        <w:tc>
          <w:tcPr>
            <w:gridSpan w:val="3"/>
            <w:tcBorders>
              <w:top w:val="single" w:color="000000" w:sz="4" w:space="0"/>
              <w:left w:val="single" w:color="000000" w:sz="4" w:space="0"/>
              <w:bottom w:val="single" w:color="000000" w:sz="4" w:space="0"/>
              <w:right w:val="single" w:color="auto" w:sz="4" w:space="0"/>
            </w:tcBorders>
            <w:tcW w:w="7945" w:type="dxa"/>
            <w:vAlign w:val="center"/>
            <w:textDirection w:val="lrTb"/>
            <w:noWrap w:val="false"/>
          </w:tcPr>
          <w:p>
            <w:pPr>
              <w:jc w:val="center"/>
              <w:keepLines w:val="0"/>
              <w:keepNext w:val="0"/>
              <w:pageBreakBefore w:val="0"/>
              <w:spacing w:after="0" w:line="240" w:lineRule="auto"/>
              <w:widowControl w:val="off"/>
              <w:rPr>
                <w:rFonts w:hint="eastAsia" w:ascii="宋体" w:hAnsi="宋体"/>
                <w:b/>
                <w:sz w:val="24"/>
                <w:highlight w:val="none"/>
              </w:rPr>
            </w:pPr>
            <w:r>
              <w:rPr>
                <w:rFonts w:hint="eastAsia" w:ascii="宋体" w:hAnsi="宋体"/>
                <w:b/>
                <w:sz w:val="24"/>
                <w:highlight w:val="none"/>
              </w:rPr>
              <w:t xml:space="preserve">一、投标报价</w:t>
            </w:r>
            <w:r/>
          </w:p>
        </w:tc>
        <w:tc>
          <w:tcPr>
            <w:tcBorders>
              <w:top w:val="single" w:color="000000" w:sz="4" w:space="0"/>
              <w:left w:val="single" w:color="auto" w:sz="4" w:space="0"/>
              <w:bottom w:val="single" w:color="000000" w:sz="4" w:space="0"/>
              <w:right w:val="single" w:color="000000" w:sz="4" w:space="0"/>
            </w:tcBorders>
            <w:tcW w:w="776" w:type="dxa"/>
            <w:vAlign w:val="center"/>
            <w:textDirection w:val="lrTb"/>
            <w:noWrap w:val="false"/>
          </w:tcPr>
          <w:p>
            <w:pPr>
              <w:jc w:val="center"/>
              <w:keepLines w:val="0"/>
              <w:keepNext w:val="0"/>
              <w:pageBreakBefore w:val="0"/>
              <w:spacing w:after="0" w:line="240" w:lineRule="auto"/>
              <w:widowControl w:val="off"/>
              <w:rPr>
                <w:rFonts w:hint="eastAsia" w:ascii="宋体" w:hAnsi="宋体"/>
                <w:b/>
                <w:sz w:val="24"/>
                <w:highlight w:val="none"/>
              </w:rPr>
            </w:pPr>
            <w:r>
              <w:rPr>
                <w:rFonts w:hint="eastAsia" w:ascii="宋体" w:hAnsi="宋体" w:cs="宋体"/>
                <w:sz w:val="24"/>
                <w:highlight w:val="none"/>
              </w:rPr>
              <w:t xml:space="preserve">30</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pageBreakBefore w:val="0"/>
              <w:spacing w:after="0" w:line="240" w:lineRule="auto"/>
              <w:widowControl w:val="off"/>
              <w:rPr>
                <w:rFonts w:hint="eastAsia" w:ascii="宋体" w:hAnsi="宋体"/>
                <w:sz w:val="24"/>
                <w:highlight w:val="none"/>
              </w:rPr>
            </w:pPr>
            <w:r>
              <w:rPr>
                <w:rFonts w:hint="eastAsia" w:ascii="宋体" w:hAnsi="宋体"/>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1413" w:type="dxa"/>
            <w:vAlign w:val="center"/>
            <w:textDirection w:val="lrTb"/>
            <w:noWrap w:val="false"/>
          </w:tcPr>
          <w:p>
            <w:pPr>
              <w:jc w:val="center"/>
              <w:keepLines w:val="0"/>
              <w:keepNext w:val="0"/>
              <w:pageBreakBefore w:val="0"/>
              <w:spacing w:after="0" w:line="240" w:lineRule="auto"/>
              <w:widowControl w:val="off"/>
              <w:rPr>
                <w:rFonts w:hint="eastAsia" w:ascii="宋体" w:hAnsi="宋体"/>
                <w:sz w:val="24"/>
                <w:highlight w:val="none"/>
              </w:rPr>
            </w:pPr>
            <w:r>
              <w:rPr>
                <w:rFonts w:hint="eastAsia" w:ascii="宋体" w:hAnsi="宋体"/>
                <w:sz w:val="24"/>
                <w:highlight w:val="none"/>
              </w:rPr>
              <w:t xml:space="preserve">投标报价</w:t>
            </w:r>
            <w:r/>
          </w:p>
        </w:tc>
        <w:tc>
          <w:tcPr>
            <w:tcBorders>
              <w:top w:val="single" w:color="000000" w:sz="4" w:space="0"/>
              <w:left w:val="single" w:color="000000" w:sz="4" w:space="0"/>
              <w:bottom w:val="single" w:color="000000" w:sz="4" w:space="0"/>
              <w:right w:val="single" w:color="000000" w:sz="4" w:space="0"/>
            </w:tcBorders>
            <w:tcW w:w="5792" w:type="dxa"/>
            <w:vAlign w:val="center"/>
            <w:textDirection w:val="lrTb"/>
            <w:noWrap w:val="false"/>
          </w:tcPr>
          <w:p>
            <w:pPr>
              <w:ind w:firstLine="480"/>
              <w:keepLines w:val="0"/>
              <w:keepNext w:val="0"/>
              <w:pageBreakBefore w:val="0"/>
              <w:spacing w:after="0" w:line="240" w:lineRule="auto"/>
              <w:widowControl w:val="off"/>
              <w:rPr>
                <w:rFonts w:hint="eastAsia" w:ascii="宋体" w:hAnsi="宋体"/>
                <w:sz w:val="24"/>
                <w:highlight w:val="none"/>
              </w:rPr>
            </w:pPr>
            <w:r>
              <w:rPr>
                <w:rFonts w:hint="eastAsia" w:ascii="宋体" w:hAnsi="宋体"/>
                <w:sz w:val="24"/>
                <w:highlight w:val="none"/>
              </w:rPr>
              <w:t xml:space="preserve">综合评分法中的价格分采用低价优先法计算，即满足招标文件要求且投标优惠率最高的报价为评标基准价，其价格分为满分30分。其他投标人的价格分统一按照下列公式计算：投标报价得分=</w:t>
            </w:r>
            <w:r>
              <w:rPr>
                <w:rFonts w:hint="eastAsia" w:ascii="宋体" w:hAnsi="宋体" w:cs="宋体"/>
                <w:spacing w:val="7"/>
                <w:sz w:val="24"/>
                <w:highlight w:val="none"/>
              </w:rPr>
              <w:t xml:space="preserve">（1-评标基准价）/（1-投标优惠率）</w:t>
            </w:r>
            <w:r>
              <w:rPr>
                <w:rFonts w:hint="eastAsia" w:ascii="宋体" w:hAnsi="宋体"/>
                <w:sz w:val="24"/>
                <w:highlight w:val="none"/>
              </w:rPr>
              <w:t xml:space="preserve">×30。（</w:t>
            </w:r>
            <w:r>
              <w:rPr>
                <w:rFonts w:hint="eastAsia" w:ascii="宋体" w:hAnsi="宋体" w:cs="宋体"/>
                <w:sz w:val="24"/>
                <w:highlight w:val="none"/>
                <w:lang w:val="zh-CN"/>
              </w:rPr>
              <w:t xml:space="preserve">计算结果四舍五入保留两位小数</w:t>
            </w:r>
            <w:r>
              <w:rPr>
                <w:rFonts w:hint="eastAsia" w:ascii="宋体" w:hAnsi="宋体"/>
                <w:sz w:val="24"/>
                <w:highlight w:val="none"/>
              </w:rPr>
              <w:t xml:space="preserve">）</w:t>
            </w:r>
            <w:r/>
          </w:p>
          <w:p>
            <w:pPr>
              <w:pStyle w:val="916"/>
              <w:ind w:firstLine="482"/>
              <w:rPr>
                <w:rFonts w:hint="eastAsia" w:eastAsia="宋体"/>
                <w:lang w:val="en-US" w:eastAsia="zh-CN"/>
              </w:rPr>
            </w:pPr>
            <w:r>
              <w:rPr>
                <w:rFonts w:hint="eastAsia" w:ascii="宋体" w:hAnsi="宋体" w:eastAsia="宋体" w:cs="宋体"/>
                <w:color w:val="000000"/>
                <w:sz w:val="24"/>
                <w:szCs w:val="24"/>
              </w:rPr>
              <w:t xml:space="preserve">供应商须</w:t>
            </w:r>
            <w:r>
              <w:rPr>
                <w:rFonts w:hint="eastAsia" w:ascii="宋体" w:hAnsi="宋体" w:eastAsia="宋体" w:cs="宋体"/>
                <w:b/>
                <w:bCs/>
                <w:color w:val="000000"/>
                <w:sz w:val="24"/>
                <w:szCs w:val="24"/>
              </w:rPr>
              <w:t xml:space="preserve">提供《</w:t>
            </w:r>
            <w:r>
              <w:rPr>
                <w:rFonts w:hint="eastAsia" w:ascii="宋体" w:hAnsi="宋体" w:eastAsia="宋体" w:cs="宋体"/>
                <w:b/>
                <w:bCs/>
                <w:color w:val="000000"/>
                <w:sz w:val="24"/>
                <w:szCs w:val="24"/>
                <w:lang w:val="en-US" w:eastAsia="zh-CN"/>
              </w:rPr>
              <w:t xml:space="preserve">关于符合本国产品标准的声明函</w:t>
            </w:r>
            <w:r>
              <w:rPr>
                <w:rFonts w:hint="eastAsia" w:ascii="宋体" w:hAnsi="宋体" w:eastAsia="宋体" w:cs="宋体"/>
                <w:b/>
                <w:bCs/>
                <w:color w:val="000000"/>
                <w:sz w:val="24"/>
                <w:szCs w:val="24"/>
              </w:rPr>
              <w:t xml:space="preserve">》</w:t>
            </w: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rPr>
              <w:t xml:space="preserve">政府采购活动中既有本国产品又有非本国产品参与竞争的，依法对本国产品给予价格评审优惠，对本国产品的报价给予20%的价格扣除，用扣除后的价格参与评审。</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keepLines w:val="0"/>
              <w:keepNext w:val="0"/>
              <w:pageBreakBefore w:val="0"/>
              <w:spacing w:after="0" w:line="240" w:lineRule="auto"/>
              <w:widowControl w:val="off"/>
              <w:rPr>
                <w:rFonts w:hint="eastAsia" w:ascii="宋体" w:hAnsi="宋体"/>
                <w:sz w:val="24"/>
                <w:highlight w:val="none"/>
              </w:rPr>
            </w:pPr>
            <w:r>
              <w:rPr>
                <w:rFonts w:hint="eastAsia" w:ascii="宋体" w:hAnsi="宋体" w:cs="宋体"/>
                <w:sz w:val="24"/>
                <w:highlight w:val="none"/>
              </w:rPr>
              <w:t xml:space="preserve">30</w:t>
            </w:r>
            <w:r/>
          </w:p>
        </w:tc>
      </w:tr>
    </w:tbl>
    <w:p>
      <w:pPr>
        <w:ind w:firstLine="480"/>
        <w:jc w:val="left"/>
        <w:keepLines w:val="0"/>
        <w:keepNext w:val="0"/>
        <w:pageBreakBefore w:val="0"/>
        <w:spacing w:after="0" w:line="360" w:lineRule="auto"/>
        <w:widowControl w:val="off"/>
        <w:rPr>
          <w:rFonts w:hint="eastAsia" w:ascii="宋体" w:hAnsi="宋体" w:cs="Arial Unicode MS"/>
          <w:b/>
          <w:bCs/>
          <w:sz w:val="24"/>
          <w:highlight w:val="none"/>
        </w:rPr>
      </w:pPr>
      <w:r>
        <w:rPr>
          <w:rFonts w:hint="eastAsia" w:ascii="宋体" w:hAnsi="宋体" w:cs="Arial Unicode MS"/>
          <w:sz w:val="24"/>
          <w:highlight w:val="none"/>
        </w:rPr>
        <w:t xml:space="preserve">□8.1 </w:t>
      </w:r>
      <w:r>
        <w:rPr>
          <w:rFonts w:hint="eastAsia" w:ascii="宋体" w:hAnsi="宋体" w:cs="Arial Unicode MS"/>
          <w:b/>
          <w:bCs/>
          <w:sz w:val="24"/>
          <w:highlight w:val="none"/>
        </w:rPr>
        <w:t xml:space="preserve">本项目采用最低评标价法。</w:t>
      </w:r>
      <w:r/>
    </w:p>
    <w:p>
      <w:pPr>
        <w:ind w:firstLine="480"/>
        <w:jc w:val="left"/>
        <w:keepLines w:val="0"/>
        <w:keepNext w:val="0"/>
        <w:pageBreakBefore w:val="0"/>
        <w:spacing w:after="0" w:line="360" w:lineRule="auto"/>
        <w:widowControl w:val="off"/>
        <w:rPr>
          <w:highlight w:val="none"/>
        </w:rPr>
      </w:pPr>
      <w:r>
        <w:rPr>
          <w:rFonts w:ascii="宋体" w:hAnsi="宋体"/>
          <w:sz w:val="24"/>
          <w:highlight w:val="none"/>
        </w:rPr>
        <w:t xml:space="preserve">最低评标价法，是指投标文件满足招标文件全部实质性要求且投标报价最低的投标人为中标候选人的评标方法。</w:t>
      </w:r>
      <w:r>
        <w:rPr>
          <w:rFonts w:hint="eastAsia" w:ascii="宋体" w:hAnsi="宋体"/>
          <w:sz w:val="24"/>
          <w:highlight w:val="none"/>
        </w:rPr>
        <w:t xml:space="preserve">采用最低评标价法的，提供相同品牌产品的不同投标人参加同一合同项下投标的，以其中通过资格审查、符合性审查且报价最低的参加评标。</w:t>
      </w:r>
      <w:r/>
    </w:p>
    <w:p>
      <w:pPr>
        <w:ind w:firstLine="480"/>
        <w:keepLines w:val="0"/>
        <w:keepNext w:val="0"/>
        <w:pageBreakBefore w:val="0"/>
        <w:spacing w:after="0" w:line="360" w:lineRule="auto"/>
        <w:widowControl w:val="off"/>
        <w:rPr>
          <w:rFonts w:hint="eastAsia" w:ascii="宋体" w:hAnsi="宋体"/>
          <w:sz w:val="24"/>
          <w:highlight w:val="none"/>
        </w:rPr>
      </w:pPr>
      <w:r>
        <w:rPr>
          <w:rFonts w:hint="eastAsia" w:ascii="宋体" w:hAnsi="宋体"/>
          <w:sz w:val="24"/>
          <w:highlight w:val="none"/>
        </w:rPr>
        <w:t xml:space="preserve">优惠政策性审查内容如下：</w:t>
      </w:r>
      <w:r/>
    </w:p>
    <w:p>
      <w:pPr>
        <w:ind w:firstLine="480"/>
        <w:keepLines w:val="0"/>
        <w:keepNext w:val="0"/>
        <w:pageBreakBefore w:val="0"/>
        <w:spacing w:after="0" w:line="360" w:lineRule="auto"/>
        <w:widowControl w:val="off"/>
        <w:rPr>
          <w:rFonts w:hint="eastAsia" w:ascii="宋体" w:hAnsi="宋体"/>
          <w:sz w:val="24"/>
          <w:highlight w:val="none"/>
        </w:rPr>
      </w:pPr>
      <w:r>
        <w:rPr>
          <w:rFonts w:hint="eastAsia" w:ascii="宋体" w:hAnsi="宋体"/>
          <w:sz w:val="24"/>
          <w:highlight w:val="none"/>
        </w:rPr>
        <w:t xml:space="preserve">（1）节能产品、环境标志产品的优惠政策性审查。</w:t>
      </w:r>
      <w:r/>
    </w:p>
    <w:p>
      <w:pPr>
        <w:ind w:firstLine="480"/>
        <w:keepLines w:val="0"/>
        <w:keepNext w:val="0"/>
        <w:pageBreakBefore w:val="0"/>
        <w:spacing w:after="0" w:line="360" w:lineRule="auto"/>
        <w:widowControl w:val="off"/>
        <w:rPr>
          <w:rFonts w:hint="eastAsia" w:ascii="宋体" w:hAnsi="宋体"/>
          <w:sz w:val="24"/>
          <w:highlight w:val="none"/>
        </w:rPr>
      </w:pPr>
      <w:r>
        <w:rPr>
          <w:rFonts w:hint="eastAsia" w:ascii="宋体" w:hAnsi="宋体"/>
          <w:sz w:val="24"/>
          <w:highlight w:val="none"/>
        </w:rPr>
        <w:t xml:space="preserve">根据《财政部 发展改革委 生态环境部 市场监管总局关于调整优化节能产品 环境标志产品政府采购执行机制的通知》（财库〔2019〕9号）的规定，对政府采购节能产品、环境标志产品实施品目清单管理。</w:t>
      </w:r>
      <w:r/>
    </w:p>
    <w:p>
      <w:pPr>
        <w:ind w:firstLine="480"/>
        <w:keepLines w:val="0"/>
        <w:keepNext w:val="0"/>
        <w:pageBreakBefore w:val="0"/>
        <w:spacing w:after="0" w:line="360" w:lineRule="auto"/>
        <w:widowControl w:val="off"/>
        <w:rPr>
          <w:rFonts w:hint="eastAsia" w:ascii="宋体" w:hAnsi="宋体"/>
          <w:sz w:val="24"/>
          <w:highlight w:val="none"/>
        </w:rPr>
      </w:pPr>
      <w:r>
        <w:rPr>
          <w:rFonts w:hint="eastAsia" w:ascii="宋体" w:hAnsi="宋体"/>
          <w:sz w:val="24"/>
          <w:highlight w:val="none"/>
        </w:rPr>
        <w:t xml:space="preserve">投标人所投产品属于</w:t>
      </w:r>
      <w:bookmarkStart w:id="250" w:name="_Hlk134197321"/>
      <w:r>
        <w:rPr>
          <w:rFonts w:hint="eastAsia" w:ascii="宋体" w:hAnsi="宋体"/>
          <w:sz w:val="24"/>
          <w:highlight w:val="none"/>
        </w:rPr>
        <w:t xml:space="preserve">节能产品、环境标志产品</w:t>
      </w:r>
      <w:bookmarkEnd w:id="250"/>
      <w:r>
        <w:rPr>
          <w:rFonts w:hint="eastAsia" w:ascii="宋体" w:hAnsi="宋体"/>
          <w:sz w:val="24"/>
          <w:highlight w:val="none"/>
        </w:rPr>
        <w:t xml:space="preserve">政府采购品目清单范围中非强制性采购品目的，</w:t>
      </w:r>
      <w:r>
        <w:rPr>
          <w:rFonts w:ascii="宋体" w:hAnsi="宋体"/>
          <w:sz w:val="24"/>
          <w:highlight w:val="none"/>
        </w:rPr>
        <w:t xml:space="preserve">对其</w:t>
      </w:r>
      <w:r>
        <w:rPr>
          <w:rFonts w:hint="eastAsia" w:ascii="宋体" w:hAnsi="宋体"/>
          <w:sz w:val="24"/>
          <w:highlight w:val="none"/>
        </w:rPr>
        <w:t xml:space="preserve">节能产品、环境标志产品</w:t>
      </w:r>
      <w:r>
        <w:rPr>
          <w:rFonts w:ascii="宋体" w:hAnsi="宋体"/>
          <w:sz w:val="24"/>
          <w:highlight w:val="none"/>
        </w:rPr>
        <w:t xml:space="preserve">报价</w:t>
      </w:r>
      <w:r>
        <w:rPr>
          <w:rFonts w:hint="eastAsia" w:ascii="宋体" w:hAnsi="宋体"/>
          <w:sz w:val="24"/>
          <w:highlight w:val="none"/>
        </w:rPr>
        <w:t xml:space="preserve">进行3%</w:t>
      </w:r>
      <w:r>
        <w:rPr>
          <w:rFonts w:hint="eastAsia" w:ascii="宋体" w:hAnsi="宋体"/>
          <w:sz w:val="24"/>
          <w:highlight w:val="none"/>
          <w:u w:val="single"/>
        </w:rPr>
        <w:t xml:space="preserve">（</w:t>
      </w:r>
      <w:r>
        <w:rPr>
          <w:rFonts w:ascii="宋体" w:hAnsi="宋体"/>
          <w:sz w:val="24"/>
          <w:highlight w:val="none"/>
          <w:u w:val="single"/>
        </w:rPr>
        <w:t xml:space="preserve">3-10</w:t>
      </w:r>
      <w:r>
        <w:rPr>
          <w:rFonts w:hint="eastAsia" w:ascii="宋体" w:hAnsi="宋体"/>
          <w:sz w:val="24"/>
          <w:highlight w:val="none"/>
          <w:u w:val="single"/>
        </w:rPr>
        <w:t xml:space="preserve">％）</w:t>
      </w:r>
      <w:r>
        <w:rPr>
          <w:rFonts w:hint="eastAsia" w:ascii="宋体" w:hAnsi="宋体"/>
          <w:sz w:val="24"/>
          <w:highlight w:val="none"/>
        </w:rPr>
        <w:t xml:space="preserve">的调减。</w:t>
      </w:r>
      <w:r>
        <w:rPr>
          <w:rFonts w:hint="eastAsia" w:ascii="宋体" w:hAnsi="宋体"/>
          <w:i w:val="0"/>
          <w:iCs w:val="0"/>
          <w:sz w:val="24"/>
          <w:highlight w:val="none"/>
        </w:rPr>
        <w:t xml:space="preserve">（提醒：需确定调减比例）【本项目不涉及】</w:t>
      </w:r>
      <w:r/>
    </w:p>
    <w:p>
      <w:pPr>
        <w:ind w:firstLine="480"/>
        <w:keepLines w:val="0"/>
        <w:keepNext w:val="0"/>
        <w:pageBreakBefore w:val="0"/>
        <w:spacing w:after="0" w:line="360" w:lineRule="auto"/>
        <w:widowControl w:val="off"/>
        <w:rPr>
          <w:rFonts w:hint="eastAsia" w:ascii="宋体" w:hAnsi="宋体"/>
          <w:sz w:val="24"/>
          <w:highlight w:val="none"/>
        </w:rPr>
      </w:pPr>
      <w:r>
        <w:rPr>
          <w:rFonts w:hint="eastAsia" w:ascii="宋体" w:hAnsi="宋体"/>
          <w:sz w:val="24"/>
          <w:highlight w:val="none"/>
        </w:rPr>
        <w:t xml:space="preserve">注：须提供依据国家确定的认证机构出具的、处于有效期之内的节能产品认证证书、环境标志产品认证证书复印件，否则不调减，同一产品不重复调减。如所投产品名称与认证证书名称不完全一致的，经评标委员会认定为同一产品的予以调减）。</w:t>
      </w:r>
      <w:r/>
    </w:p>
    <w:p>
      <w:pPr>
        <w:ind w:firstLine="480"/>
        <w:keepLines w:val="0"/>
        <w:keepNext w:val="0"/>
        <w:pageBreakBefore w:val="0"/>
        <w:spacing w:after="0" w:line="360" w:lineRule="auto"/>
        <w:widowControl w:val="off"/>
        <w:rPr>
          <w:rFonts w:hint="eastAsia" w:ascii="宋体" w:hAnsi="宋体"/>
          <w:sz w:val="24"/>
          <w:highlight w:val="none"/>
        </w:rPr>
      </w:pPr>
      <w:r>
        <w:rPr>
          <w:rFonts w:hint="eastAsia" w:ascii="宋体" w:hAnsi="宋体"/>
          <w:sz w:val="24"/>
          <w:highlight w:val="none"/>
        </w:rPr>
        <w:t xml:space="preserve">（2）中小企业的优惠政策性审查。</w:t>
      </w:r>
      <w:r/>
    </w:p>
    <w:p>
      <w:pPr>
        <w:ind w:firstLine="480"/>
        <w:keepLines w:val="0"/>
        <w:keepNext w:val="0"/>
        <w:pageBreakBefore w:val="0"/>
        <w:spacing w:after="0" w:line="360" w:lineRule="auto"/>
        <w:widowControl w:val="off"/>
        <w:rPr>
          <w:rFonts w:hint="eastAsia" w:ascii="宋体" w:hAnsi="宋体"/>
          <w:sz w:val="24"/>
          <w:highlight w:val="none"/>
        </w:rPr>
      </w:pPr>
      <w:r>
        <w:rPr>
          <w:rFonts w:hint="eastAsia" w:ascii="宋体" w:hAnsi="宋体"/>
          <w:sz w:val="24"/>
          <w:highlight w:val="none"/>
        </w:rPr>
        <w:t xml:space="preserve">根据财政部、工信部《政府采购促进中小企业发展办法》、《江苏省财政厅关于进一步加大政府采购支持中小企业力度的通知》要求，对于经主管预算单位统筹后未预留份额专门面向中小企业采购的采购项目，以及预留份额项目中的非预留部分采购包，对符合规定的小微企业报价给10%（</w:t>
      </w:r>
      <w:r>
        <w:rPr>
          <w:rFonts w:hint="eastAsia" w:ascii="宋体" w:hAnsi="宋体"/>
          <w:i/>
          <w:iCs/>
          <w:sz w:val="24"/>
          <w:highlight w:val="none"/>
          <w:u w:val="single"/>
        </w:rPr>
        <w:t xml:space="preserve">10%—20%</w:t>
      </w:r>
      <w:r>
        <w:rPr>
          <w:rFonts w:hint="eastAsia" w:ascii="宋体" w:hAnsi="宋体"/>
          <w:sz w:val="24"/>
          <w:highlight w:val="none"/>
        </w:rPr>
        <w:t xml:space="preserve">）的调减，以调减后的价格计算评审价格。接受大中型企业与小微企业组成联合体或者允许大中型企业向一家或者多家小微企业分包的政府采购货物或服务项目，对于联合协议或者分包意向协议约定小型、微型企业的协议合同金额占到合同总金额30%以上的，给予联合体4%（</w:t>
      </w:r>
      <w:r>
        <w:rPr>
          <w:rFonts w:hint="eastAsia" w:ascii="宋体" w:hAnsi="宋体"/>
          <w:i/>
          <w:iCs/>
          <w:sz w:val="24"/>
          <w:highlight w:val="none"/>
          <w:u w:val="single"/>
        </w:rPr>
        <w:t xml:space="preserve">4%—6%</w:t>
      </w:r>
      <w:r>
        <w:rPr>
          <w:rFonts w:hint="eastAsia" w:ascii="宋体" w:hAnsi="宋体"/>
          <w:sz w:val="24"/>
          <w:highlight w:val="none"/>
        </w:rPr>
        <w:t xml:space="preserve">）的价格调减。联合体各方均为小型、微型企业的，联合体视同为小型、微型企业享受10%（</w:t>
      </w:r>
      <w:r>
        <w:rPr>
          <w:rFonts w:hint="eastAsia" w:ascii="宋体" w:hAnsi="宋体"/>
          <w:i/>
          <w:iCs/>
          <w:sz w:val="24"/>
          <w:highlight w:val="none"/>
          <w:u w:val="single"/>
        </w:rPr>
        <w:t xml:space="preserve">10%—20%</w:t>
      </w:r>
      <w:r>
        <w:rPr>
          <w:rFonts w:hint="eastAsia" w:ascii="宋体" w:hAnsi="宋体"/>
          <w:sz w:val="24"/>
          <w:highlight w:val="none"/>
        </w:rPr>
        <w:t xml:space="preserve">）的价格调减，用调减后的价格计算评审价格。【本项目不涉及】</w:t>
      </w:r>
      <w:r/>
    </w:p>
    <w:p>
      <w:pPr>
        <w:ind w:firstLine="480"/>
        <w:keepLines w:val="0"/>
        <w:keepNext w:val="0"/>
        <w:pageBreakBefore w:val="0"/>
        <w:spacing w:after="0" w:line="360" w:lineRule="auto"/>
        <w:widowControl w:val="off"/>
        <w:rPr>
          <w:rFonts w:hint="eastAsia" w:ascii="宋体" w:hAnsi="宋体"/>
          <w:sz w:val="24"/>
          <w:highlight w:val="none"/>
        </w:rPr>
      </w:pPr>
      <w:r>
        <w:rPr>
          <w:rFonts w:hint="eastAsia" w:ascii="宋体" w:hAnsi="宋体"/>
          <w:sz w:val="24"/>
          <w:highlight w:val="none"/>
        </w:rPr>
        <w:t xml:space="preserve">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keepLines w:val="0"/>
        <w:keepNext w:val="0"/>
        <w:pageBreakBefore w:val="0"/>
        <w:spacing w:after="0" w:line="360" w:lineRule="auto"/>
        <w:widowControl w:val="off"/>
        <w:rPr>
          <w:highlight w:val="none"/>
        </w:rPr>
      </w:pPr>
      <w:r>
        <w:rPr>
          <w:rFonts w:hint="eastAsia" w:ascii="宋体" w:hAnsi="宋体"/>
          <w:sz w:val="24"/>
          <w:highlight w:val="none"/>
        </w:rPr>
        <w:t xml:space="preserve">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残疾人福利性单位声明函》。</w:t>
      </w:r>
      <w:r/>
    </w:p>
    <w:p>
      <w:pPr>
        <w:ind w:firstLine="478"/>
        <w:keepLines w:val="0"/>
        <w:keepNext w:val="0"/>
        <w:pageBreakBefore w:val="0"/>
        <w:spacing w:before="120" w:after="120" w:line="360" w:lineRule="auto"/>
        <w:widowControl w:val="off"/>
        <w:rPr>
          <w:rFonts w:hint="eastAsia" w:ascii="宋体" w:hAnsi="宋体"/>
          <w:b/>
          <w:bCs/>
          <w:sz w:val="28"/>
          <w:szCs w:val="28"/>
          <w:highlight w:val="none"/>
        </w:rPr>
      </w:pPr>
      <w:r>
        <w:rPr>
          <w:rFonts w:hint="eastAsia" w:ascii="宋体" w:hAnsi="宋体"/>
          <w:b/>
          <w:bCs/>
          <w:sz w:val="28"/>
          <w:szCs w:val="28"/>
          <w:highlight w:val="none"/>
        </w:rPr>
        <w:t xml:space="preserve">9.相同品牌产品的处理原则</w:t>
      </w:r>
      <w:r/>
    </w:p>
    <w:p>
      <w:pPr>
        <w:ind w:firstLine="480"/>
        <w:keepLines w:val="0"/>
        <w:keepNext w:val="0"/>
        <w:pageBreakBefore w:val="0"/>
        <w:spacing w:after="0" w:line="360" w:lineRule="auto"/>
        <w:widowControl w:val="off"/>
        <w:rPr>
          <w:rFonts w:hint="eastAsia" w:ascii="宋体" w:hAnsi="宋体"/>
          <w:sz w:val="24"/>
          <w:highlight w:val="none"/>
        </w:rPr>
      </w:pPr>
      <w:r>
        <w:rPr>
          <w:rFonts w:ascii="宋体" w:hAnsi="宋体"/>
          <w:sz w:val="24"/>
          <w:highlight w:val="none"/>
        </w:rPr>
        <w:t xml:space="preserve">9.1非单一产品采购项目，采购人应当根据采购项目技术构成、产品价格比重等合理</w:t>
      </w:r>
      <w:r>
        <w:rPr>
          <w:rFonts w:hint="eastAsia" w:ascii="宋体" w:hAnsi="宋体"/>
          <w:sz w:val="24"/>
          <w:highlight w:val="none"/>
        </w:rPr>
        <w:t xml:space="preserve">确定核心产品。本项目核心产品见投标人须知前附表。</w:t>
      </w:r>
      <w:r/>
    </w:p>
    <w:p>
      <w:pPr>
        <w:ind w:firstLine="480"/>
        <w:keepLines w:val="0"/>
        <w:keepNext w:val="0"/>
        <w:pageBreakBefore w:val="0"/>
        <w:spacing w:after="0" w:line="360" w:lineRule="auto"/>
        <w:widowControl w:val="off"/>
        <w:rPr>
          <w:rFonts w:hint="eastAsia" w:ascii="宋体" w:hAnsi="宋体"/>
          <w:sz w:val="24"/>
          <w:highlight w:val="none"/>
        </w:rPr>
      </w:pPr>
      <w:r>
        <w:rPr>
          <w:rFonts w:ascii="宋体" w:hAnsi="宋体"/>
          <w:sz w:val="24"/>
          <w:highlight w:val="none"/>
        </w:rPr>
        <w:t xml:space="preserve">9.2使用综合评分法的采购项目，核心产品提供相同品牌产品且通过资格审查、符合性审查的不同投标人参加同一合同项下投标的，按一家投标</w:t>
      </w:r>
      <w:r>
        <w:rPr>
          <w:rFonts w:ascii="宋体" w:hAnsi="宋体"/>
          <w:sz w:val="24"/>
          <w:highlight w:val="none"/>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78"/>
        <w:keepLines w:val="0"/>
        <w:keepNext w:val="0"/>
        <w:pageBreakBefore w:val="0"/>
        <w:spacing w:before="120" w:after="120" w:line="360" w:lineRule="auto"/>
        <w:widowControl w:val="off"/>
        <w:rPr>
          <w:rFonts w:hint="eastAsia" w:ascii="宋体" w:hAnsi="宋体"/>
          <w:b/>
          <w:bCs/>
          <w:sz w:val="28"/>
          <w:szCs w:val="28"/>
          <w:highlight w:val="none"/>
        </w:rPr>
      </w:pPr>
      <w:r>
        <w:rPr>
          <w:rFonts w:hint="eastAsia" w:ascii="宋体" w:hAnsi="宋体"/>
          <w:b/>
          <w:bCs/>
          <w:sz w:val="28"/>
          <w:szCs w:val="28"/>
          <w:highlight w:val="none"/>
        </w:rPr>
        <w:t xml:space="preserve">10.允许修改评标结果的情形</w:t>
      </w:r>
      <w:r/>
    </w:p>
    <w:p>
      <w:pPr>
        <w:ind w:firstLine="480"/>
        <w:keepLines w:val="0"/>
        <w:keepNext w:val="0"/>
        <w:pageBreakBefore w:val="0"/>
        <w:spacing w:after="0" w:line="360" w:lineRule="auto"/>
        <w:widowControl w:val="off"/>
        <w:rPr>
          <w:rFonts w:hint="eastAsia" w:ascii="宋体" w:hAnsi="宋体"/>
          <w:sz w:val="24"/>
          <w:highlight w:val="none"/>
        </w:rPr>
      </w:pPr>
      <w:r>
        <w:rPr>
          <w:rFonts w:ascii="宋体" w:hAnsi="宋体"/>
          <w:sz w:val="24"/>
          <w:highlight w:val="none"/>
        </w:rPr>
        <w:t xml:space="preserve">10.1评标结果汇总完成后，除下列情形外，任何人不得修改评标结果：</w:t>
      </w:r>
      <w:r/>
    </w:p>
    <w:p>
      <w:pPr>
        <w:ind w:firstLine="480"/>
        <w:keepLines w:val="0"/>
        <w:keepNext w:val="0"/>
        <w:pageBreakBefore w:val="0"/>
        <w:spacing w:after="0" w:line="360" w:lineRule="auto"/>
        <w:widowControl w:val="off"/>
        <w:rPr>
          <w:rFonts w:hint="eastAsia"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1）分值汇总计算错误的；</w:t>
      </w:r>
      <w:r/>
    </w:p>
    <w:p>
      <w:pPr>
        <w:ind w:firstLine="480"/>
        <w:keepLines w:val="0"/>
        <w:keepNext w:val="0"/>
        <w:pageBreakBefore w:val="0"/>
        <w:spacing w:after="0" w:line="360" w:lineRule="auto"/>
        <w:widowControl w:val="off"/>
        <w:rPr>
          <w:rFonts w:hint="eastAsia"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2）分项评分超出评分标准范围的；</w:t>
      </w:r>
      <w:r/>
    </w:p>
    <w:p>
      <w:pPr>
        <w:ind w:firstLine="480"/>
        <w:keepLines w:val="0"/>
        <w:keepNext w:val="0"/>
        <w:pageBreakBefore w:val="0"/>
        <w:spacing w:after="0" w:line="360" w:lineRule="auto"/>
        <w:widowControl w:val="off"/>
        <w:rPr>
          <w:rFonts w:hint="eastAsia"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3）评标委员会成员对客观评审因素评分不一致的；</w:t>
      </w:r>
      <w:r/>
    </w:p>
    <w:p>
      <w:pPr>
        <w:ind w:firstLine="480"/>
        <w:keepLines w:val="0"/>
        <w:keepNext w:val="0"/>
        <w:pageBreakBefore w:val="0"/>
        <w:spacing w:after="0" w:line="360" w:lineRule="auto"/>
        <w:widowControl w:val="off"/>
        <w:rPr>
          <w:rFonts w:hint="eastAsia"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4）经评标委员会认定评分畸高、</w:t>
      </w:r>
      <w:r>
        <w:rPr>
          <w:rFonts w:hint="eastAsia" w:ascii="宋体" w:hAnsi="宋体"/>
          <w:sz w:val="24"/>
          <w:highlight w:val="none"/>
        </w:rPr>
        <w:t xml:space="preserve">畸低的。</w:t>
      </w:r>
      <w:r/>
    </w:p>
    <w:p>
      <w:pPr>
        <w:ind w:firstLine="480"/>
        <w:keepLines w:val="0"/>
        <w:keepNext w:val="0"/>
        <w:pageBreakBefore w:val="0"/>
        <w:spacing w:after="0" w:line="360" w:lineRule="auto"/>
        <w:widowControl w:val="off"/>
        <w:rPr>
          <w:rFonts w:hint="eastAsia" w:ascii="宋体" w:hAnsi="宋体"/>
          <w:sz w:val="24"/>
          <w:highlight w:val="none"/>
        </w:rPr>
      </w:pPr>
      <w:r>
        <w:rPr>
          <w:rFonts w:hint="eastAsia" w:ascii="宋体" w:hAnsi="宋体"/>
          <w:sz w:val="24"/>
          <w:highlight w:val="none"/>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251" w:name="_Toc98669719"/>
      <w:r/>
      <w:bookmarkEnd w:id="251"/>
      <w:r/>
      <w:bookmarkStart w:id="252" w:name="_Toc100386064"/>
      <w:r/>
      <w:bookmarkEnd w:id="252"/>
      <w:r/>
      <w:bookmarkStart w:id="253" w:name="_Toc92168030"/>
      <w:r/>
      <w:bookmarkEnd w:id="253"/>
      <w:r/>
      <w:bookmarkStart w:id="254" w:name="_Toc20732998"/>
      <w:r/>
      <w:bookmarkEnd w:id="254"/>
      <w:r/>
      <w:bookmarkStart w:id="255" w:name="_Toc98669361"/>
      <w:r/>
      <w:bookmarkEnd w:id="255"/>
      <w:r/>
      <w:r/>
    </w:p>
    <w:p>
      <w:pPr>
        <w:ind w:firstLine="478"/>
        <w:keepLines w:val="0"/>
        <w:keepNext w:val="0"/>
        <w:pageBreakBefore w:val="0"/>
        <w:spacing w:before="120" w:after="120" w:line="360" w:lineRule="auto"/>
        <w:widowControl w:val="off"/>
        <w:rPr>
          <w:rFonts w:hint="eastAsia" w:ascii="宋体" w:hAnsi="宋体"/>
          <w:b/>
          <w:bCs/>
          <w:sz w:val="28"/>
          <w:szCs w:val="28"/>
          <w:highlight w:val="none"/>
        </w:rPr>
      </w:pPr>
      <w:r>
        <w:rPr>
          <w:rFonts w:hint="eastAsia" w:ascii="宋体" w:hAnsi="宋体"/>
          <w:b/>
          <w:bCs/>
          <w:sz w:val="28"/>
          <w:szCs w:val="28"/>
          <w:highlight w:val="none"/>
        </w:rPr>
        <w:t xml:space="preserve">11.推荐中标候选人</w:t>
      </w:r>
      <w:r/>
    </w:p>
    <w:p>
      <w:pPr>
        <w:ind w:firstLine="480"/>
        <w:jc w:val="left"/>
        <w:keepLines w:val="0"/>
        <w:keepNext w:val="0"/>
        <w:pageBreakBefore w:val="0"/>
        <w:spacing w:after="0" w:line="360" w:lineRule="auto"/>
        <w:widowControl w:val="off"/>
        <w:rPr>
          <w:rFonts w:hint="eastAsia" w:ascii="宋体" w:hAnsi="宋体"/>
          <w:sz w:val="24"/>
          <w:highlight w:val="none"/>
        </w:rPr>
      </w:pPr>
      <w:r/>
      <w:bookmarkStart w:id="376" w:name="_GoBack"/>
      <w:r/>
      <w:bookmarkEnd w:id="376"/>
      <w:r>
        <w:rPr>
          <w:rFonts w:hint="eastAsia" w:ascii="宋体" w:hAnsi="宋体"/>
          <w:sz w:val="24"/>
          <w:highlight w:val="none"/>
          <w:lang w:eastAsia="zh-CN"/>
        </w:rPr>
        <w:t xml:space="preserve">☑</w:t>
      </w:r>
      <w:r>
        <w:rPr>
          <w:rFonts w:ascii="宋体" w:hAnsi="宋体"/>
          <w:sz w:val="24"/>
          <w:highlight w:val="none"/>
        </w:rPr>
        <w:t xml:space="preserve">11.1采用综合评分法的，评标结果按评审后得分(得分保留到小数点后2位，四舍五入)由高到低顺序排列。得分相同的，按投标报价由低到高顺序排列。得分且投标报价相同的并列。投标文件满足招标文件全部实质性要求，</w:t>
      </w:r>
      <w:r>
        <w:rPr>
          <w:rFonts w:hint="eastAsia" w:ascii="宋体" w:hAnsi="宋体"/>
          <w:sz w:val="24"/>
          <w:highlight w:val="none"/>
        </w:rPr>
        <w:t xml:space="preserve">且按照评审因素的量化指标评审得分最高的投标人为排名第一的中标候选人。</w:t>
      </w:r>
      <w:r>
        <w:rPr>
          <w:rFonts w:hint="eastAsia" w:ascii="宋体" w:hAnsi="宋体"/>
          <w:sz w:val="24"/>
          <w:highlight w:val="none"/>
        </w:rPr>
        <w:br w:type="page" w:clear="all"/>
      </w:r>
      <w:r>
        <w:rPr>
          <w:rFonts w:hint="eastAsia" w:ascii="宋体" w:hAnsi="宋体"/>
          <w:sz w:val="24"/>
          <w:highlight w:val="none"/>
        </w:rPr>
      </w:r>
      <w:r/>
    </w:p>
    <w:p>
      <w:pPr>
        <w:pStyle w:val="911"/>
        <w:ind w:left="0" w:firstLine="0"/>
        <w:keepLines w:val="0"/>
        <w:keepNext w:val="0"/>
        <w:pageBreakBefore w:val="0"/>
        <w:spacing w:before="120" w:after="120"/>
        <w:widowControl w:val="off"/>
        <w:rPr>
          <w:highlight w:val="none"/>
        </w:rPr>
      </w:pPr>
      <w:r/>
      <w:bookmarkStart w:id="256" w:name="_Toc14262"/>
      <w:r/>
      <w:bookmarkStart w:id="257" w:name="_Toc22447"/>
      <w:r/>
      <w:bookmarkStart w:id="258" w:name="_Toc9907"/>
      <w:r/>
      <w:bookmarkStart w:id="259" w:name="_Toc26248"/>
      <w:r/>
      <w:bookmarkStart w:id="260" w:name="_Toc21571"/>
      <w:r/>
      <w:bookmarkStart w:id="261" w:name="_Toc5043"/>
      <w:r/>
      <w:bookmarkStart w:id="262" w:name="_Toc29412"/>
      <w:r/>
      <w:bookmarkStart w:id="263" w:name="_Toc8053"/>
      <w:r/>
      <w:bookmarkStart w:id="264" w:name="_Toc22798"/>
      <w:r/>
      <w:bookmarkStart w:id="265" w:name="_Toc8707"/>
      <w:r/>
      <w:bookmarkStart w:id="266" w:name="_Toc30783"/>
      <w:r/>
      <w:bookmarkStart w:id="267" w:name="_Toc6401"/>
      <w:r/>
      <w:bookmarkStart w:id="268" w:name="_Toc29718"/>
      <w:r/>
      <w:bookmarkStart w:id="269" w:name="_Toc4730"/>
      <w:r>
        <w:rPr>
          <w:rFonts w:hint="eastAsia"/>
          <w:highlight w:val="none"/>
        </w:rPr>
        <w:t xml:space="preserve">第六部分  投标文件（格式）</w:t>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r/>
    </w:p>
    <w:p>
      <w:pPr>
        <w:jc w:val="center"/>
        <w:keepLines w:val="0"/>
        <w:keepNext w:val="0"/>
        <w:pageBreakBefore w:val="0"/>
        <w:spacing w:line="360" w:lineRule="auto"/>
        <w:widowControl w:val="off"/>
        <w:rPr>
          <w:rFonts w:hint="eastAsia" w:ascii="宋体" w:hAnsi="宋体"/>
          <w:b/>
          <w:sz w:val="72"/>
          <w:highlight w:val="none"/>
        </w:rPr>
      </w:pPr>
      <w:r>
        <w:rPr>
          <w:rFonts w:hint="eastAsia" w:ascii="宋体" w:hAnsi="宋体"/>
          <w:b/>
          <w:sz w:val="72"/>
          <w:highlight w:val="none"/>
        </w:rPr>
      </w:r>
      <w:r/>
    </w:p>
    <w:p>
      <w:pPr>
        <w:jc w:val="center"/>
        <w:keepLines w:val="0"/>
        <w:keepNext w:val="0"/>
        <w:pageBreakBefore w:val="0"/>
        <w:spacing w:line="360" w:lineRule="auto"/>
        <w:widowControl w:val="off"/>
        <w:rPr>
          <w:rFonts w:hint="eastAsia" w:ascii="宋体" w:hAnsi="宋体"/>
          <w:sz w:val="72"/>
          <w:highlight w:val="none"/>
        </w:rPr>
      </w:pPr>
      <w:r>
        <w:rPr>
          <w:rFonts w:hint="eastAsia" w:ascii="宋体" w:hAnsi="宋体"/>
          <w:b/>
          <w:sz w:val="72"/>
          <w:highlight w:val="none"/>
        </w:rPr>
        <w:t xml:space="preserve">投 标 文 件</w:t>
      </w:r>
      <w:r/>
    </w:p>
    <w:p>
      <w:pPr>
        <w:keepLines w:val="0"/>
        <w:keepNext w:val="0"/>
        <w:pageBreakBefore w:val="0"/>
        <w:spacing w:line="360" w:lineRule="auto"/>
        <w:widowControl w:val="off"/>
        <w:rPr>
          <w:rFonts w:hint="eastAsia" w:ascii="宋体" w:hAnsi="宋体"/>
          <w:b/>
          <w:sz w:val="32"/>
          <w:highlight w:val="none"/>
        </w:rPr>
      </w:pPr>
      <w:r>
        <w:rPr>
          <w:rFonts w:hint="eastAsia" w:ascii="宋体" w:hAnsi="宋体"/>
          <w:b/>
          <w:sz w:val="32"/>
          <w:highlight w:val="none"/>
        </w:rPr>
      </w:r>
      <w:r/>
    </w:p>
    <w:p>
      <w:pPr>
        <w:ind w:firstLine="643"/>
        <w:keepLines w:val="0"/>
        <w:keepNext w:val="0"/>
        <w:pageBreakBefore w:val="0"/>
        <w:spacing w:line="360" w:lineRule="auto"/>
        <w:widowControl w:val="off"/>
        <w:rPr>
          <w:rFonts w:hint="eastAsia" w:ascii="宋体" w:hAnsi="宋体"/>
          <w:b/>
          <w:sz w:val="32"/>
          <w:highlight w:val="none"/>
        </w:rPr>
      </w:pPr>
      <w:r>
        <w:rPr>
          <w:rFonts w:hint="eastAsia" w:ascii="宋体" w:hAnsi="宋体"/>
          <w:b/>
          <w:sz w:val="32"/>
          <w:highlight w:val="none"/>
        </w:rPr>
      </w:r>
      <w:r/>
    </w:p>
    <w:p>
      <w:pPr>
        <w:ind w:firstLine="560"/>
        <w:jc w:val="center"/>
        <w:keepLines w:val="0"/>
        <w:keepNext w:val="0"/>
        <w:pageBreakBefore w:val="0"/>
        <w:spacing w:line="360" w:lineRule="auto"/>
        <w:widowControl w:val="off"/>
        <w:rPr>
          <w:rFonts w:hint="eastAsia" w:ascii="宋体" w:hAnsi="宋体" w:eastAsia="宋体"/>
          <w:sz w:val="28"/>
          <w:highlight w:val="none"/>
          <w:lang w:eastAsia="zh-CN"/>
        </w:rPr>
      </w:pPr>
      <w:r>
        <w:rPr>
          <w:rFonts w:hint="eastAsia" w:ascii="宋体" w:hAnsi="宋体"/>
          <w:b/>
          <w:sz w:val="32"/>
          <w:highlight w:val="none"/>
        </w:rPr>
        <w:t xml:space="preserve">项目编号：</w:t>
      </w:r>
      <w:r>
        <w:rPr>
          <w:rFonts w:hint="eastAsia" w:ascii="宋体" w:hAnsi="宋体"/>
          <w:b/>
          <w:sz w:val="32"/>
          <w:highlight w:val="none"/>
          <w:lang w:eastAsia="zh-CN"/>
        </w:rPr>
        <w:t xml:space="preserve">JSZC-321192-JJJC-G2026-0004</w:t>
      </w:r>
      <w:r/>
    </w:p>
    <w:p>
      <w:pPr>
        <w:ind w:firstLine="562"/>
        <w:jc w:val="center"/>
        <w:keepLines w:val="0"/>
        <w:keepNext w:val="0"/>
        <w:pageBreakBefore w:val="0"/>
        <w:spacing w:line="360" w:lineRule="auto"/>
        <w:widowControl w:val="off"/>
        <w:rPr>
          <w:rFonts w:hint="eastAsia" w:ascii="宋体" w:hAnsi="宋体"/>
          <w:b/>
          <w:sz w:val="28"/>
          <w:highlight w:val="none"/>
        </w:rPr>
      </w:pPr>
      <w:r>
        <w:rPr>
          <w:rFonts w:hint="eastAsia" w:ascii="宋体" w:hAnsi="宋体"/>
          <w:b/>
          <w:sz w:val="28"/>
          <w:highlight w:val="none"/>
        </w:rPr>
      </w:r>
      <w:r/>
    </w:p>
    <w:p>
      <w:pPr>
        <w:jc w:val="center"/>
        <w:keepLines w:val="0"/>
        <w:keepNext w:val="0"/>
        <w:pageBreakBefore w:val="0"/>
        <w:spacing w:line="360" w:lineRule="auto"/>
        <w:widowControl w:val="off"/>
        <w:rPr>
          <w:rFonts w:hint="eastAsia" w:ascii="宋体" w:hAnsi="宋体"/>
          <w:b/>
          <w:sz w:val="32"/>
          <w:szCs w:val="32"/>
          <w:highlight w:val="none"/>
        </w:rPr>
      </w:pPr>
      <w:r>
        <w:rPr>
          <w:rFonts w:hint="eastAsia" w:ascii="宋体" w:hAnsi="宋体"/>
          <w:b/>
          <w:sz w:val="32"/>
          <w:szCs w:val="32"/>
          <w:highlight w:val="none"/>
        </w:rPr>
        <w:t xml:space="preserve">项目名称：镇江经开区2026-2029年交通安全设施维护服务</w:t>
      </w:r>
      <w:r/>
    </w:p>
    <w:p>
      <w:pPr>
        <w:jc w:val="center"/>
        <w:keepLines w:val="0"/>
        <w:keepNext w:val="0"/>
        <w:pageBreakBefore w:val="0"/>
        <w:spacing w:line="360" w:lineRule="auto"/>
        <w:widowControl w:val="off"/>
        <w:rPr>
          <w:rFonts w:hint="eastAsia" w:ascii="宋体" w:hAnsi="宋体"/>
          <w:b/>
          <w:sz w:val="32"/>
          <w:szCs w:val="32"/>
          <w:highlight w:val="none"/>
        </w:rPr>
      </w:pPr>
      <w:r>
        <w:rPr>
          <w:rFonts w:hint="eastAsia" w:ascii="宋体" w:hAnsi="宋体"/>
          <w:b/>
          <w:sz w:val="32"/>
          <w:szCs w:val="32"/>
          <w:highlight w:val="none"/>
        </w:rPr>
      </w:r>
      <w:r/>
    </w:p>
    <w:p>
      <w:pPr>
        <w:pStyle w:val="927"/>
        <w:ind w:firstLine="643"/>
        <w:keepLines w:val="0"/>
        <w:keepNext w:val="0"/>
        <w:pageBreakBefore w:val="0"/>
        <w:spacing w:line="360" w:lineRule="auto"/>
        <w:widowControl w:val="off"/>
        <w:rPr>
          <w:rFonts w:hint="eastAsia" w:ascii="宋体" w:hAnsi="宋体" w:eastAsia="宋体"/>
          <w:b/>
          <w:sz w:val="32"/>
          <w:highlight w:val="none"/>
        </w:rPr>
      </w:pPr>
      <w:r>
        <w:rPr>
          <w:rFonts w:hint="eastAsia" w:ascii="宋体" w:hAnsi="宋体" w:eastAsia="宋体"/>
          <w:b/>
          <w:sz w:val="32"/>
          <w:highlight w:val="none"/>
        </w:rPr>
      </w:r>
      <w:r/>
    </w:p>
    <w:p>
      <w:pPr>
        <w:pStyle w:val="927"/>
        <w:ind w:firstLine="643"/>
        <w:keepLines w:val="0"/>
        <w:keepNext w:val="0"/>
        <w:pageBreakBefore w:val="0"/>
        <w:spacing w:line="360" w:lineRule="auto"/>
        <w:widowControl w:val="off"/>
        <w:rPr>
          <w:rFonts w:hint="eastAsia" w:ascii="宋体" w:hAnsi="宋体" w:eastAsia="宋体"/>
          <w:b/>
          <w:sz w:val="32"/>
          <w:highlight w:val="none"/>
        </w:rPr>
      </w:pPr>
      <w:r>
        <w:rPr>
          <w:rFonts w:hint="eastAsia" w:ascii="宋体" w:hAnsi="宋体" w:eastAsia="宋体"/>
          <w:b/>
          <w:sz w:val="32"/>
          <w:highlight w:val="none"/>
        </w:rPr>
      </w:r>
      <w:r/>
    </w:p>
    <w:p>
      <w:pPr>
        <w:pStyle w:val="927"/>
        <w:ind w:firstLine="643"/>
        <w:keepLines w:val="0"/>
        <w:keepNext w:val="0"/>
        <w:pageBreakBefore w:val="0"/>
        <w:spacing w:line="360" w:lineRule="auto"/>
        <w:widowControl w:val="off"/>
        <w:rPr>
          <w:rFonts w:hint="eastAsia" w:ascii="宋体" w:hAnsi="宋体" w:eastAsia="宋体"/>
          <w:b/>
          <w:sz w:val="32"/>
          <w:highlight w:val="none"/>
        </w:rPr>
      </w:pPr>
      <w:r>
        <w:rPr>
          <w:rFonts w:hint="eastAsia" w:ascii="宋体" w:hAnsi="宋体" w:eastAsia="宋体"/>
          <w:b/>
          <w:sz w:val="32"/>
          <w:highlight w:val="none"/>
        </w:rPr>
      </w:r>
      <w:r/>
    </w:p>
    <w:p>
      <w:pPr>
        <w:jc w:val="center"/>
        <w:keepLines w:val="0"/>
        <w:keepNext w:val="0"/>
        <w:pageBreakBefore w:val="0"/>
        <w:spacing w:line="360" w:lineRule="auto"/>
        <w:widowControl w:val="off"/>
        <w:rPr>
          <w:rFonts w:hint="eastAsia" w:ascii="宋体" w:hAnsi="宋体"/>
          <w:b/>
          <w:sz w:val="36"/>
          <w:highlight w:val="none"/>
        </w:rPr>
      </w:pPr>
      <w:r>
        <w:rPr>
          <w:rFonts w:hint="eastAsia" w:ascii="宋体" w:hAnsi="宋体"/>
          <w:b/>
          <w:sz w:val="32"/>
          <w:highlight w:val="none"/>
        </w:rPr>
        <w:t xml:space="preserve">投标人（公章）：</w:t>
      </w:r>
      <w:r>
        <w:rPr>
          <w:rFonts w:hint="eastAsia" w:ascii="宋体" w:hAnsi="宋体"/>
          <w:b/>
          <w:sz w:val="24"/>
          <w:highlight w:val="none"/>
          <w:u w:val="single"/>
        </w:rPr>
        <w:t xml:space="preserve">××××</w:t>
      </w:r>
      <w:r/>
    </w:p>
    <w:p>
      <w:pPr>
        <w:jc w:val="center"/>
        <w:keepLines w:val="0"/>
        <w:keepNext w:val="0"/>
        <w:pageBreakBefore w:val="0"/>
        <w:spacing w:line="360" w:lineRule="auto"/>
        <w:widowControl w:val="off"/>
        <w:rPr>
          <w:rFonts w:hint="eastAsia" w:ascii="宋体" w:hAnsi="宋体"/>
          <w:b/>
          <w:sz w:val="32"/>
          <w:highlight w:val="none"/>
        </w:rPr>
      </w:pPr>
      <w:r>
        <w:rPr>
          <w:rFonts w:hint="eastAsia" w:ascii="宋体" w:hAnsi="宋体"/>
          <w:b/>
          <w:sz w:val="24"/>
          <w:highlight w:val="none"/>
          <w:u w:val="single"/>
        </w:rPr>
        <w:t xml:space="preserve">××××</w:t>
      </w:r>
      <w:r>
        <w:rPr>
          <w:rFonts w:hint="eastAsia" w:ascii="宋体" w:hAnsi="宋体"/>
          <w:b/>
          <w:sz w:val="32"/>
          <w:highlight w:val="none"/>
        </w:rPr>
        <w:t xml:space="preserve">年</w:t>
      </w:r>
      <w:r>
        <w:rPr>
          <w:rFonts w:hint="eastAsia" w:ascii="宋体" w:hAnsi="宋体"/>
          <w:b/>
          <w:sz w:val="24"/>
          <w:highlight w:val="none"/>
          <w:u w:val="single"/>
        </w:rPr>
        <w:t xml:space="preserve">××</w:t>
      </w:r>
      <w:r>
        <w:rPr>
          <w:rFonts w:hint="eastAsia" w:ascii="宋体" w:hAnsi="宋体"/>
          <w:b/>
          <w:sz w:val="32"/>
          <w:highlight w:val="none"/>
        </w:rPr>
        <w:t xml:space="preserve">月</w:t>
      </w:r>
      <w:r>
        <w:rPr>
          <w:rFonts w:hint="eastAsia" w:ascii="宋体" w:hAnsi="宋体"/>
          <w:b/>
          <w:sz w:val="24"/>
          <w:highlight w:val="none"/>
          <w:u w:val="single"/>
        </w:rPr>
        <w:t xml:space="preserve">××</w:t>
      </w:r>
      <w:r>
        <w:rPr>
          <w:rFonts w:hint="eastAsia" w:ascii="宋体" w:hAnsi="宋体"/>
          <w:b/>
          <w:sz w:val="32"/>
          <w:highlight w:val="none"/>
        </w:rPr>
        <w:t xml:space="preserve">日</w:t>
      </w:r>
      <w:r/>
    </w:p>
    <w:p>
      <w:pPr>
        <w:keepLines w:val="0"/>
        <w:keepNext w:val="0"/>
        <w:pageBreakBefore w:val="0"/>
        <w:widowControl w:val="off"/>
        <w:rPr>
          <w:rFonts w:hint="eastAsia" w:ascii="宋体" w:hAnsi="宋体"/>
          <w:sz w:val="32"/>
          <w:highlight w:val="none"/>
        </w:rPr>
      </w:pPr>
      <w:r>
        <w:rPr>
          <w:rFonts w:ascii="宋体" w:hAnsi="宋体"/>
          <w:sz w:val="32"/>
          <w:highlight w:val="none"/>
        </w:rPr>
        <w:br w:type="page" w:clear="all"/>
      </w:r>
      <w:r/>
    </w:p>
    <w:p>
      <w:pPr>
        <w:pStyle w:val="912"/>
        <w:keepLines w:val="0"/>
        <w:keepNext w:val="0"/>
        <w:pageBreakBefore w:val="0"/>
        <w:spacing w:before="240" w:after="240"/>
        <w:widowControl w:val="off"/>
        <w:rPr>
          <w:highlight w:val="none"/>
        </w:rPr>
      </w:pPr>
      <w:r/>
      <w:bookmarkStart w:id="270" w:name="_Toc11281"/>
      <w:r/>
      <w:bookmarkStart w:id="271" w:name="_Toc2484"/>
      <w:r/>
      <w:bookmarkStart w:id="272" w:name="_Toc21694"/>
      <w:r>
        <w:rPr>
          <w:rFonts w:hint="eastAsia"/>
          <w:highlight w:val="none"/>
        </w:rPr>
        <w:t xml:space="preserve">一、资格部分</w:t>
      </w:r>
      <w:bookmarkEnd w:id="270"/>
      <w:r/>
      <w:bookmarkEnd w:id="271"/>
      <w:r/>
      <w:bookmarkEnd w:id="272"/>
      <w:r/>
      <w:r/>
    </w:p>
    <w:p>
      <w:pPr>
        <w:pStyle w:val="912"/>
        <w:keepLines w:val="0"/>
        <w:keepNext w:val="0"/>
        <w:pageBreakBefore w:val="0"/>
        <w:spacing w:before="240" w:after="240"/>
        <w:widowControl w:val="off"/>
        <w:rPr>
          <w:highlight w:val="none"/>
        </w:rPr>
      </w:pPr>
      <w:r/>
      <w:bookmarkStart w:id="273" w:name="_Toc2781"/>
      <w:r/>
      <w:bookmarkStart w:id="274" w:name="_Toc7156"/>
      <w:r/>
      <w:bookmarkStart w:id="275" w:name="_Toc16096"/>
      <w:r/>
      <w:bookmarkStart w:id="276" w:name="_Toc28744"/>
      <w:r/>
      <w:bookmarkStart w:id="277" w:name="_Toc24440"/>
      <w:r/>
      <w:bookmarkStart w:id="278" w:name="_Toc22284"/>
      <w:r/>
      <w:bookmarkStart w:id="279" w:name="_Toc29811"/>
      <w:r>
        <w:rPr>
          <w:rFonts w:hint="eastAsia"/>
          <w:highlight w:val="none"/>
        </w:rPr>
        <w:t xml:space="preserve">（一）投标函</w:t>
      </w:r>
      <w:bookmarkEnd w:id="273"/>
      <w:r/>
      <w:bookmarkEnd w:id="274"/>
      <w:r/>
      <w:bookmarkEnd w:id="275"/>
      <w:r/>
      <w:bookmarkEnd w:id="276"/>
      <w:r/>
      <w:bookmarkEnd w:id="277"/>
      <w:r/>
      <w:bookmarkEnd w:id="278"/>
      <w:r/>
      <w:bookmarkEnd w:id="279"/>
      <w:r/>
      <w:r/>
    </w:p>
    <w:p>
      <w:pPr>
        <w:keepLines w:val="0"/>
        <w:keepNext w:val="0"/>
        <w:pageBreakBefore w:val="0"/>
        <w:spacing w:after="0" w:line="440" w:lineRule="exact"/>
        <w:widowControl w:val="off"/>
        <w:rPr>
          <w:rFonts w:hint="eastAsia" w:ascii="宋体" w:hAnsi="宋体"/>
          <w:b/>
          <w:bCs/>
          <w:sz w:val="24"/>
          <w:highlight w:val="none"/>
        </w:rPr>
      </w:pPr>
      <w:r>
        <w:rPr>
          <w:rFonts w:hint="eastAsia" w:ascii="宋体" w:hAnsi="宋体"/>
          <w:b/>
          <w:sz w:val="24"/>
          <w:highlight w:val="none"/>
          <w:u w:val="single"/>
        </w:rPr>
        <w:t xml:space="preserve">致 江苏嘉加诚工程投资咨询有限公司（采购代理机构）</w:t>
      </w:r>
      <w:r>
        <w:rPr>
          <w:rFonts w:hint="eastAsia" w:ascii="宋体" w:hAnsi="宋体"/>
          <w:b/>
          <w:bCs/>
          <w:sz w:val="24"/>
          <w:highlight w:val="none"/>
        </w:rPr>
        <w:t xml:space="preserve">：</w:t>
      </w:r>
      <w:r/>
    </w:p>
    <w:p>
      <w:pPr>
        <w:pStyle w:val="927"/>
        <w:ind w:left="0" w:firstLine="560"/>
        <w:jc w:val="both"/>
        <w:keepLines w:val="0"/>
        <w:keepNext w:val="0"/>
        <w:pageBreakBefore w:val="0"/>
        <w:spacing w:after="0" w:line="440" w:lineRule="exact"/>
        <w:widowControl w:val="off"/>
        <w:rPr>
          <w:rFonts w:hint="eastAsia" w:ascii="宋体" w:hAnsi="宋体" w:eastAsia="宋体"/>
          <w:sz w:val="24"/>
          <w:szCs w:val="24"/>
          <w:highlight w:val="none"/>
        </w:rPr>
      </w:pPr>
      <w:r>
        <w:rPr>
          <w:rFonts w:hint="eastAsia" w:ascii="宋体" w:hAnsi="宋体" w:eastAsia="宋体"/>
          <w:sz w:val="24"/>
          <w:szCs w:val="24"/>
          <w:highlight w:val="none"/>
        </w:rPr>
        <w:t xml:space="preserve">根据贵方关于</w:t>
      </w:r>
      <w:r>
        <w:rPr>
          <w:rFonts w:hint="eastAsia" w:ascii="宋体" w:hAnsi="宋体" w:eastAsia="宋体"/>
          <w:b/>
          <w:sz w:val="24"/>
          <w:szCs w:val="24"/>
          <w:highlight w:val="none"/>
          <w:u w:val="single"/>
        </w:rPr>
        <w:t xml:space="preserve">镇江经开区2026-2029年交通安全设施维护服务（项目名称）（项目编号：</w:t>
      </w:r>
      <w:r>
        <w:rPr>
          <w:rFonts w:hint="eastAsia" w:ascii="宋体" w:hAnsi="宋体" w:eastAsia="宋体"/>
          <w:b/>
          <w:sz w:val="24"/>
          <w:szCs w:val="24"/>
          <w:highlight w:val="none"/>
          <w:u w:val="single"/>
          <w:lang w:eastAsia="zh-CN"/>
        </w:rPr>
        <w:t xml:space="preserve">JSZC-321192-JJJC-G2026-0004</w:t>
      </w:r>
      <w:r>
        <w:rPr>
          <w:rFonts w:hint="eastAsia" w:ascii="宋体" w:hAnsi="宋体" w:eastAsia="宋体"/>
          <w:b/>
          <w:sz w:val="24"/>
          <w:szCs w:val="24"/>
          <w:highlight w:val="none"/>
          <w:u w:val="single"/>
        </w:rPr>
        <w:t xml:space="preserve">）</w:t>
      </w:r>
      <w:r>
        <w:rPr>
          <w:rFonts w:hint="eastAsia" w:ascii="宋体" w:hAnsi="宋体" w:eastAsia="宋体"/>
          <w:sz w:val="24"/>
          <w:szCs w:val="24"/>
          <w:highlight w:val="none"/>
        </w:rPr>
        <w:t xml:space="preserve">的投标邀请，我方已完全理解招标文件的所有内容。</w:t>
      </w:r>
      <w:r/>
    </w:p>
    <w:p>
      <w:pPr>
        <w:pStyle w:val="919"/>
        <w:ind w:left="1" w:firstLine="480"/>
        <w:keepLines w:val="0"/>
        <w:keepNext w:val="0"/>
        <w:pageBreakBefore w:val="0"/>
        <w:spacing w:after="0" w:line="440" w:lineRule="exact"/>
        <w:widowControl w:val="off"/>
        <w:rPr>
          <w:rFonts w:hint="eastAsia" w:ascii="宋体" w:hAnsi="宋体" w:eastAsia="宋体"/>
          <w:sz w:val="24"/>
          <w:szCs w:val="24"/>
          <w:highlight w:val="none"/>
        </w:rPr>
      </w:pPr>
      <w:r>
        <w:rPr>
          <w:rFonts w:hint="eastAsia" w:ascii="宋体" w:hAnsi="宋体" w:eastAsia="宋体"/>
          <w:sz w:val="24"/>
          <w:szCs w:val="24"/>
          <w:highlight w:val="none"/>
        </w:rPr>
        <w:t xml:space="preserve">据此函，我方兹宣布同意如下：</w:t>
      </w:r>
      <w:r/>
    </w:p>
    <w:p>
      <w:pPr>
        <w:ind w:firstLine="480"/>
        <w:keepLines w:val="0"/>
        <w:keepNext w:val="0"/>
        <w:pageBreakBefore w:val="0"/>
        <w:spacing w:after="0" w:line="440" w:lineRule="exact"/>
        <w:widowControl w:val="off"/>
        <w:tabs>
          <w:tab w:val="left" w:pos="1125" w:leader="none"/>
        </w:tabs>
        <w:rPr>
          <w:rFonts w:hint="eastAsia" w:ascii="宋体" w:hAnsi="宋体"/>
          <w:sz w:val="24"/>
          <w:highlight w:val="none"/>
        </w:rPr>
      </w:pPr>
      <w:r>
        <w:rPr>
          <w:rFonts w:hint="eastAsia" w:ascii="宋体" w:hAnsi="宋体"/>
          <w:sz w:val="24"/>
          <w:highlight w:val="none"/>
        </w:rPr>
        <w:t xml:space="preserve">1.按招标文件规定提供货物（服务）的唯一投标报价见开标一览表。</w:t>
      </w:r>
      <w:r>
        <w:rPr>
          <w:rFonts w:ascii="宋体" w:hAnsi="宋体"/>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6" name="直接连接符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5" o:spid="_x0000_s5" style="position:absolute;left:0;text-align:left;z-index:251666432;mso-wrap-distance-left:9.0pt;mso-wrap-distance-top:0.0pt;mso-wrap-distance-right:9.0pt;mso-wrap-distance-bottom:0.0pt;visibility:visible;" from="15.8pt,19.5pt" to="15.8pt,19.5pt" filled="f" strokecolor="#000000" strokeweight="0.75pt">
                <v:stroke dashstyle="solid"/>
              </v:line>
            </w:pict>
          </mc:Fallback>
        </mc:AlternateContent>
      </w:r>
      <w:r>
        <w:rPr>
          <w:rFonts w:ascii="宋体" w:hAnsi="宋体"/>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7" name="直接连接符 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6" o:spid="_x0000_s6" style="position:absolute;left:0;text-align:left;z-index:251661312;mso-wrap-distance-left:9.0pt;mso-wrap-distance-top:0.0pt;mso-wrap-distance-right:9.0pt;mso-wrap-distance-bottom:0.0pt;visibility:visible;" from="210.0pt,15.6pt" to="210.1pt,15.6pt" filled="f" strokecolor="#000000" strokeweight="0.75pt">
                <v:stroke dashstyle="solid"/>
              </v:line>
            </w:pict>
          </mc:Fallback>
        </mc:AlternateContent>
      </w:r>
      <w:r>
        <w:rPr>
          <w:rFonts w:ascii="宋体" w:hAnsi="宋体"/>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352425</wp:posOffset>
                </wp:positionH>
                <wp:positionV relativeFrom="paragraph">
                  <wp:posOffset>400050</wp:posOffset>
                </wp:positionV>
                <wp:extent cx="635" cy="0"/>
                <wp:effectExtent l="0" t="0" r="0" b="0"/>
                <wp:wrapNone/>
                <wp:docPr id="8" name="直接连接符 10"/>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anchor>
            </w:drawing>
          </mc:Choice>
          <mc:Fallback>
            <w:pict>
              <v:line id="shape 7" o:spid="_x0000_s7" style="position:absolute;left:0;text-align:left;z-index:251662336;mso-wrap-distance-left:9.0pt;mso-wrap-distance-top:0.0pt;mso-wrap-distance-right:9.0pt;mso-wrap-distance-bottom:0.0pt;visibility:visible;" from="27.8pt,31.5pt" to="27.8pt,31.5pt" filled="f" strokecolor="#000000" strokeweight="0.75pt">
                <v:stroke dashstyle="solid"/>
              </v:line>
            </w:pict>
          </mc:Fallback>
        </mc:AlternateContent>
      </w:r>
      <w:r>
        <w:rPr>
          <w:rFonts w:ascii="宋体" w:hAnsi="宋体"/>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9" name="直接连接符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8" o:spid="_x0000_s8" style="position:absolute;left:0;text-align:left;z-index:251663360;mso-wrap-distance-left:9.0pt;mso-wrap-distance-top:0.0pt;mso-wrap-distance-right:9.0pt;mso-wrap-distance-bottom:0.0pt;visibility:visible;" from="210.0pt,15.6pt" to="210.1pt,15.6pt" filled="f" strokecolor="#000000" strokeweight="0.75pt">
                <v:stroke dashstyle="solid"/>
              </v:line>
            </w:pict>
          </mc:Fallback>
        </mc:AlternateContent>
      </w:r>
      <w:r/>
    </w:p>
    <w:p>
      <w:pPr>
        <w:ind w:firstLine="480"/>
        <w:keepLines w:val="0"/>
        <w:keepNext w:val="0"/>
        <w:pageBreakBefore w:val="0"/>
        <w:spacing w:after="0" w:line="440" w:lineRule="exact"/>
        <w:widowControl w:val="off"/>
        <w:tabs>
          <w:tab w:val="left" w:pos="1125" w:leader="none"/>
        </w:tabs>
        <w:rPr>
          <w:rFonts w:hint="eastAsia" w:ascii="宋体" w:hAnsi="宋体"/>
          <w:sz w:val="24"/>
          <w:highlight w:val="none"/>
        </w:rPr>
      </w:pPr>
      <w:r>
        <w:rPr>
          <w:rFonts w:ascii="宋体" w:hAnsi="宋体"/>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0" name="直接连接符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9" o:spid="_x0000_s9" style="position:absolute;left:0;text-align:left;z-index:251664384;mso-wrap-distance-left:9.0pt;mso-wrap-distance-top:0.0pt;mso-wrap-distance-right:9.0pt;mso-wrap-distance-bottom:0.0pt;visibility:visible;" from="210.0pt,19.5pt" to="210.1pt,19.5pt" filled="f" strokecolor="#000000" strokeweight="0.75pt">
                <v:stroke dashstyle="solid"/>
              </v:line>
            </w:pict>
          </mc:Fallback>
        </mc:AlternateContent>
      </w:r>
      <w:r>
        <w:rPr>
          <w:rFonts w:ascii="宋体" w:hAnsi="宋体"/>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1" name="直接连接符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10" o:spid="_x0000_s10" style="position:absolute;left:0;text-align:left;z-index:251665408;mso-wrap-distance-left:9.0pt;mso-wrap-distance-top:0.0pt;mso-wrap-distance-right:9.0pt;mso-wrap-distance-bottom:0.0pt;visibility:visible;" from="210.0pt,19.5pt" to="210.1pt,19.5pt" filled="f" strokecolor="#000000" strokeweight="0.75pt">
                <v:stroke dashstyle="solid"/>
              </v:line>
            </w:pict>
          </mc:Fallback>
        </mc:AlternateContent>
      </w:r>
      <w:r>
        <w:rPr>
          <w:rFonts w:hint="eastAsia" w:ascii="宋体" w:hAnsi="宋体"/>
          <w:sz w:val="24"/>
          <w:highlight w:val="none"/>
        </w:rPr>
        <w:t xml:space="preserve">2.我方承诺根据招标文件的规定，完成合同义务，并承担责任（如有偏离，在投标文件中另作说明）。</w:t>
      </w:r>
      <w:r/>
    </w:p>
    <w:p>
      <w:pPr>
        <w:ind w:firstLine="480"/>
        <w:keepLines w:val="0"/>
        <w:keepNext w:val="0"/>
        <w:pageBreakBefore w:val="0"/>
        <w:spacing w:after="0" w:line="440" w:lineRule="exact"/>
        <w:widowControl w:val="off"/>
        <w:tabs>
          <w:tab w:val="left" w:pos="1125" w:leader="none"/>
        </w:tabs>
        <w:rPr>
          <w:rFonts w:hint="eastAsia" w:ascii="宋体" w:hAnsi="宋体"/>
          <w:sz w:val="24"/>
          <w:highlight w:val="none"/>
        </w:rPr>
      </w:pPr>
      <w:r>
        <w:rPr>
          <w:rFonts w:hint="eastAsia" w:ascii="宋体" w:hAnsi="宋体"/>
          <w:sz w:val="24"/>
          <w:highlight w:val="none"/>
        </w:rPr>
        <w:t xml:space="preserve">3.我方已详读全部招标文件，包括招标文件书面修改通知（如果有的话），我方完全理解并同意放弃对这方面不明及误解的权利。</w:t>
      </w:r>
      <w:r/>
    </w:p>
    <w:p>
      <w:pPr>
        <w:ind w:firstLine="480"/>
        <w:keepLines w:val="0"/>
        <w:keepNext w:val="0"/>
        <w:pageBreakBefore w:val="0"/>
        <w:spacing w:after="0" w:line="440" w:lineRule="exact"/>
        <w:widowControl w:val="off"/>
        <w:tabs>
          <w:tab w:val="left" w:pos="1125" w:leader="none"/>
        </w:tabs>
        <w:rPr>
          <w:rFonts w:hint="eastAsia" w:ascii="宋体" w:hAnsi="宋体"/>
          <w:sz w:val="24"/>
          <w:highlight w:val="none"/>
        </w:rPr>
      </w:pPr>
      <w:r>
        <w:rPr>
          <w:rFonts w:hint="eastAsia" w:ascii="宋体" w:hAnsi="宋体"/>
          <w:sz w:val="24"/>
          <w:highlight w:val="none"/>
        </w:rPr>
        <w:t xml:space="preserve">4.我方已详读全部投标文件，保证提供的投标文件及所有材料的完整、真实、合法、有效性并对其负责，承诺在评审期间，如评标委员会对我方提出澄清要求，将及时作出响应，否则自行承担后果。</w:t>
      </w:r>
      <w:r/>
    </w:p>
    <w:p>
      <w:pPr>
        <w:ind w:firstLine="480"/>
        <w:keepLines w:val="0"/>
        <w:keepNext w:val="0"/>
        <w:pageBreakBefore w:val="0"/>
        <w:spacing w:after="0" w:line="440" w:lineRule="exact"/>
        <w:widowControl w:val="off"/>
        <w:tabs>
          <w:tab w:val="left" w:pos="1125" w:leader="none"/>
        </w:tabs>
        <w:rPr>
          <w:rFonts w:hint="eastAsia" w:ascii="宋体" w:hAnsi="宋体"/>
          <w:sz w:val="24"/>
          <w:highlight w:val="none"/>
        </w:rPr>
      </w:pPr>
      <w:r>
        <w:rPr>
          <w:rFonts w:hint="eastAsia" w:ascii="宋体" w:hAnsi="宋体"/>
          <w:sz w:val="24"/>
          <w:highlight w:val="none"/>
        </w:rPr>
        <w:t xml:space="preserve">5.我方同意从规定的招标日期起遵循本招标文件，并在规定的投标有效期期满之前均具有约束力。</w:t>
      </w:r>
      <w:r/>
    </w:p>
    <w:p>
      <w:pPr>
        <w:ind w:firstLine="480"/>
        <w:keepLines w:val="0"/>
        <w:keepNext w:val="0"/>
        <w:pageBreakBefore w:val="0"/>
        <w:spacing w:after="0" w:line="440" w:lineRule="exact"/>
        <w:widowControl w:val="off"/>
        <w:tabs>
          <w:tab w:val="left" w:pos="1125" w:leader="none"/>
        </w:tabs>
        <w:rPr>
          <w:rFonts w:hint="eastAsia" w:ascii="宋体" w:hAnsi="宋体"/>
          <w:sz w:val="24"/>
          <w:highlight w:val="none"/>
        </w:rPr>
      </w:pPr>
      <w:r>
        <w:rPr>
          <w:rFonts w:hint="eastAsia" w:ascii="宋体" w:hAnsi="宋体"/>
          <w:sz w:val="24"/>
          <w:highlight w:val="none"/>
        </w:rPr>
        <w:t xml:space="preserve">6.我方同意向贵方提供贵方可能要求的与本投标有关的任何证据或资料。</w:t>
      </w:r>
      <w:r/>
    </w:p>
    <w:p>
      <w:pPr>
        <w:ind w:firstLine="480"/>
        <w:keepLines w:val="0"/>
        <w:keepNext w:val="0"/>
        <w:pageBreakBefore w:val="0"/>
        <w:spacing w:after="0" w:line="440" w:lineRule="exact"/>
        <w:widowControl w:val="off"/>
        <w:tabs>
          <w:tab w:val="left" w:pos="1125" w:leader="none"/>
        </w:tabs>
        <w:rPr>
          <w:rFonts w:hint="eastAsia" w:ascii="宋体" w:hAnsi="宋体"/>
          <w:sz w:val="24"/>
          <w:highlight w:val="none"/>
        </w:rPr>
      </w:pPr>
      <w:r>
        <w:rPr>
          <w:rFonts w:hint="eastAsia" w:ascii="宋体" w:hAnsi="宋体"/>
          <w:sz w:val="24"/>
          <w:highlight w:val="none"/>
        </w:rPr>
        <w:t xml:space="preserve">7.我方知道如用虚假材料或恶意方式向贵方提出质疑，将承担相应的法律责任。同时承诺：我方如果有上述行为，将无条件承担贵方相关的调查论证费用。</w:t>
      </w:r>
      <w:r/>
    </w:p>
    <w:p>
      <w:pPr>
        <w:ind w:firstLine="480"/>
        <w:keepLines w:val="0"/>
        <w:keepNext w:val="0"/>
        <w:pageBreakBefore w:val="0"/>
        <w:spacing w:after="0" w:line="440" w:lineRule="exact"/>
        <w:widowControl w:val="off"/>
        <w:tabs>
          <w:tab w:val="left" w:pos="1125" w:leader="none"/>
        </w:tabs>
        <w:rPr>
          <w:rFonts w:hint="eastAsia" w:ascii="宋体" w:hAnsi="宋体"/>
          <w:sz w:val="24"/>
          <w:highlight w:val="none"/>
        </w:rPr>
      </w:pPr>
      <w:r>
        <w:rPr>
          <w:rFonts w:hint="eastAsia" w:ascii="宋体" w:hAnsi="宋体"/>
          <w:sz w:val="24"/>
          <w:highlight w:val="none"/>
        </w:rPr>
        <w:t xml:space="preserve">8.我方承诺：参加政府采购活动前三年内，在经营活动中没有重大违法记录。</w:t>
      </w:r>
      <w:r/>
    </w:p>
    <w:p>
      <w:pPr>
        <w:ind w:firstLine="482"/>
        <w:keepLines w:val="0"/>
        <w:keepNext w:val="0"/>
        <w:pageBreakBefore w:val="0"/>
        <w:spacing w:after="0" w:line="440" w:lineRule="exact"/>
        <w:widowControl w:val="off"/>
        <w:tabs>
          <w:tab w:val="left" w:pos="1125" w:leader="none"/>
        </w:tabs>
        <w:rPr>
          <w:b/>
          <w:bCs/>
          <w:highlight w:val="none"/>
        </w:rPr>
      </w:pPr>
      <w:r>
        <w:rPr>
          <w:rFonts w:hint="eastAsia" w:ascii="宋体" w:hAnsi="宋体"/>
          <w:b/>
          <w:bCs/>
          <w:sz w:val="24"/>
          <w:highlight w:val="none"/>
        </w:rPr>
        <w:t xml:space="preserve">9.我方郑重承诺，为了确保招标过程的公正性和公平性，本公司与其他投标人之间不存在任何控股、管理或其他形式的关联关系。我们在本次投标中所提供的所有资料和信息均真实、准确、完整，不存在任何虚假陈述或者隐瞒情况。</w:t>
      </w:r>
      <w:r/>
    </w:p>
    <w:p>
      <w:pPr>
        <w:ind w:firstLine="480"/>
        <w:keepLines w:val="0"/>
        <w:keepNext w:val="0"/>
        <w:pageBreakBefore w:val="0"/>
        <w:spacing w:after="0" w:line="440" w:lineRule="exact"/>
        <w:widowControl w:val="off"/>
        <w:tabs>
          <w:tab w:val="left" w:pos="1125" w:leader="none"/>
        </w:tabs>
        <w:rPr>
          <w:rFonts w:hint="eastAsia" w:ascii="宋体" w:hAnsi="宋体"/>
          <w:sz w:val="24"/>
          <w:highlight w:val="none"/>
        </w:rPr>
      </w:pPr>
      <w:r>
        <w:rPr>
          <w:rFonts w:hint="eastAsia" w:ascii="宋体" w:hAnsi="宋体"/>
          <w:sz w:val="24"/>
          <w:highlight w:val="none"/>
        </w:rPr>
        <w:t xml:space="preserve">10.本次投标文件内容与招标文件内容偏离情况见偏离说明（如果有）。</w:t>
      </w:r>
      <w:r/>
    </w:p>
    <w:p>
      <w:pPr>
        <w:ind w:firstLine="480"/>
        <w:keepLines w:val="0"/>
        <w:keepNext w:val="0"/>
        <w:pageBreakBefore w:val="0"/>
        <w:spacing w:after="0" w:line="440" w:lineRule="exact"/>
        <w:widowControl w:val="off"/>
        <w:tabs>
          <w:tab w:val="left" w:pos="1125" w:leader="none"/>
        </w:tabs>
        <w:rPr>
          <w:rFonts w:hint="eastAsia" w:ascii="宋体" w:hAnsi="宋体"/>
          <w:sz w:val="24"/>
          <w:highlight w:val="none"/>
        </w:rPr>
      </w:pPr>
      <w:r>
        <w:rPr>
          <w:rFonts w:hint="eastAsia" w:ascii="宋体" w:hAnsi="宋体"/>
          <w:sz w:val="24"/>
          <w:highlight w:val="none"/>
        </w:rPr>
        <w:t xml:space="preserve">11.遵守招标文件中要求的收费项目和标准。</w:t>
      </w:r>
      <w:r/>
    </w:p>
    <w:p>
      <w:pPr>
        <w:ind w:firstLine="480"/>
        <w:keepLines w:val="0"/>
        <w:keepNext w:val="0"/>
        <w:pageBreakBefore w:val="0"/>
        <w:spacing w:after="0" w:line="440" w:lineRule="exact"/>
        <w:widowControl w:val="off"/>
        <w:tabs>
          <w:tab w:val="left" w:pos="1125" w:leader="none"/>
        </w:tabs>
        <w:rPr>
          <w:rFonts w:hint="eastAsia" w:ascii="宋体" w:hAnsi="宋体"/>
          <w:sz w:val="24"/>
          <w:highlight w:val="none"/>
        </w:rPr>
      </w:pPr>
      <w:r>
        <w:rPr>
          <w:rFonts w:hint="eastAsia" w:ascii="宋体" w:hAnsi="宋体"/>
          <w:sz w:val="24"/>
          <w:highlight w:val="none"/>
        </w:rPr>
        <w:t xml:space="preserve">12.与本投标有关的一切正式往来通讯请寄：</w:t>
      </w:r>
      <w:r/>
    </w:p>
    <w:p>
      <w:pPr>
        <w:pStyle w:val="919"/>
        <w:ind w:firstLine="480"/>
        <w:keepLines w:val="0"/>
        <w:keepNext w:val="0"/>
        <w:pageBreakBefore w:val="0"/>
        <w:spacing w:after="0" w:line="440" w:lineRule="exact"/>
        <w:widowControl w:val="off"/>
        <w:rPr>
          <w:rFonts w:hint="eastAsia" w:ascii="宋体" w:hAnsi="宋体" w:eastAsia="宋体"/>
          <w:sz w:val="24"/>
          <w:szCs w:val="24"/>
          <w:highlight w:val="none"/>
        </w:rPr>
      </w:pPr>
      <w:r>
        <w:rPr>
          <w:rFonts w:hint="eastAsia" w:ascii="宋体" w:hAnsi="宋体" w:eastAsia="宋体"/>
          <w:sz w:val="24"/>
          <w:szCs w:val="24"/>
          <w:highlight w:val="none"/>
        </w:rPr>
        <w:t xml:space="preserve">地址： </w:t>
      </w:r>
      <w:r>
        <w:rPr>
          <w:rFonts w:hint="eastAsia" w:ascii="宋体" w:hAnsi="宋体" w:eastAsia="宋体"/>
          <w:b/>
          <w:sz w:val="24"/>
          <w:szCs w:val="24"/>
          <w:highlight w:val="none"/>
          <w:u w:val="single"/>
        </w:rPr>
        <w:t xml:space="preserve">××</w:t>
      </w:r>
      <w:r>
        <w:rPr>
          <w:rFonts w:hint="eastAsia" w:ascii="宋体" w:hAnsi="宋体" w:eastAsia="宋体"/>
          <w:sz w:val="24"/>
          <w:szCs w:val="24"/>
          <w:highlight w:val="none"/>
        </w:rPr>
        <w:t xml:space="preserve">                  电话： </w:t>
      </w:r>
      <w:r>
        <w:rPr>
          <w:rFonts w:hint="eastAsia" w:ascii="宋体" w:hAnsi="宋体" w:eastAsia="宋体"/>
          <w:b/>
          <w:sz w:val="24"/>
          <w:szCs w:val="24"/>
          <w:highlight w:val="none"/>
          <w:u w:val="single"/>
        </w:rPr>
        <w:t xml:space="preserve">××</w:t>
      </w:r>
      <w:r/>
    </w:p>
    <w:p>
      <w:pPr>
        <w:pStyle w:val="919"/>
        <w:ind w:firstLine="480"/>
        <w:keepLines w:val="0"/>
        <w:keepNext w:val="0"/>
        <w:pageBreakBefore w:val="0"/>
        <w:spacing w:after="0" w:line="440" w:lineRule="exact"/>
        <w:widowControl w:val="off"/>
        <w:rPr>
          <w:rFonts w:hint="eastAsia" w:ascii="宋体" w:hAnsi="宋体" w:eastAsia="宋体"/>
          <w:sz w:val="24"/>
          <w:szCs w:val="24"/>
          <w:highlight w:val="none"/>
        </w:rPr>
      </w:pPr>
      <w:r>
        <w:rPr>
          <w:rFonts w:hint="eastAsia" w:ascii="宋体" w:hAnsi="宋体" w:eastAsia="宋体"/>
          <w:sz w:val="24"/>
          <w:szCs w:val="24"/>
          <w:highlight w:val="none"/>
        </w:rPr>
        <w:t xml:space="preserve">传真：</w:t>
      </w:r>
      <w:r>
        <w:rPr>
          <w:rFonts w:hint="eastAsia" w:ascii="宋体" w:hAnsi="宋体" w:eastAsia="宋体"/>
          <w:b/>
          <w:sz w:val="24"/>
          <w:szCs w:val="24"/>
          <w:highlight w:val="none"/>
          <w:u w:val="single"/>
        </w:rPr>
        <w:t xml:space="preserve">××</w:t>
      </w:r>
      <w:r>
        <w:rPr>
          <w:rFonts w:hint="eastAsia" w:ascii="宋体" w:hAnsi="宋体" w:eastAsia="宋体"/>
          <w:sz w:val="24"/>
          <w:szCs w:val="24"/>
          <w:highlight w:val="none"/>
        </w:rPr>
        <w:t xml:space="preserve">                   邮政编码：</w:t>
      </w:r>
      <w:r>
        <w:rPr>
          <w:rFonts w:hint="eastAsia" w:ascii="宋体" w:hAnsi="宋体" w:eastAsia="宋体"/>
          <w:b/>
          <w:sz w:val="24"/>
          <w:szCs w:val="24"/>
          <w:highlight w:val="none"/>
          <w:u w:val="single"/>
        </w:rPr>
        <w:t xml:space="preserve">××</w:t>
      </w:r>
      <w:r/>
    </w:p>
    <w:p>
      <w:pPr>
        <w:pStyle w:val="919"/>
        <w:ind w:firstLine="480"/>
        <w:keepLines w:val="0"/>
        <w:keepNext w:val="0"/>
        <w:pageBreakBefore w:val="0"/>
        <w:spacing w:after="0" w:line="440" w:lineRule="exact"/>
        <w:widowControl w:val="off"/>
        <w:rPr>
          <w:rFonts w:hint="eastAsia" w:ascii="宋体" w:hAnsi="宋体" w:eastAsia="宋体"/>
          <w:sz w:val="24"/>
          <w:szCs w:val="24"/>
          <w:highlight w:val="none"/>
        </w:rPr>
      </w:pPr>
      <w:r>
        <w:rPr>
          <w:rFonts w:hint="eastAsia" w:ascii="宋体" w:hAnsi="宋体" w:eastAsia="宋体"/>
          <w:sz w:val="24"/>
          <w:szCs w:val="24"/>
          <w:highlight w:val="none"/>
        </w:rPr>
        <w:t xml:space="preserve">投标人（公章）：</w:t>
      </w:r>
      <w:r>
        <w:rPr>
          <w:rFonts w:hint="eastAsia" w:ascii="宋体" w:hAnsi="宋体" w:eastAsia="宋体"/>
          <w:b/>
          <w:sz w:val="24"/>
          <w:szCs w:val="24"/>
          <w:highlight w:val="none"/>
          <w:u w:val="single"/>
        </w:rPr>
        <w:t xml:space="preserve">××</w:t>
      </w:r>
      <w:r/>
    </w:p>
    <w:p>
      <w:pPr>
        <w:ind w:firstLine="480"/>
        <w:keepLines w:val="0"/>
        <w:keepNext w:val="0"/>
        <w:pageBreakBefore w:val="0"/>
        <w:spacing w:after="0" w:line="440" w:lineRule="exact"/>
        <w:widowControl w:val="off"/>
        <w:tabs>
          <w:tab w:val="left" w:pos="1125" w:leader="none"/>
        </w:tabs>
        <w:rPr>
          <w:rFonts w:hint="eastAsia" w:ascii="宋体" w:hAnsi="宋体"/>
          <w:sz w:val="24"/>
          <w:highlight w:val="none"/>
        </w:rPr>
      </w:pPr>
      <w:r>
        <w:rPr>
          <w:rFonts w:hint="eastAsia" w:ascii="宋体" w:hAnsi="宋体"/>
          <w:sz w:val="24"/>
          <w:highlight w:val="none"/>
        </w:rPr>
        <w:t xml:space="preserve">法定代表人签字或盖章： ××   </w:t>
      </w:r>
      <w:r/>
    </w:p>
    <w:p>
      <w:pPr>
        <w:ind w:firstLine="480"/>
        <w:keepLines w:val="0"/>
        <w:keepNext w:val="0"/>
        <w:pageBreakBefore w:val="0"/>
        <w:spacing w:after="0" w:line="440" w:lineRule="exact"/>
        <w:widowControl w:val="off"/>
        <w:tabs>
          <w:tab w:val="left" w:pos="1125" w:leader="none"/>
        </w:tabs>
        <w:rPr>
          <w:rFonts w:hint="eastAsia" w:ascii="宋体" w:hAnsi="宋体"/>
          <w:sz w:val="24"/>
          <w:highlight w:val="none"/>
        </w:rPr>
      </w:pPr>
      <w:r>
        <w:rPr>
          <w:rFonts w:hint="eastAsia" w:ascii="宋体" w:hAnsi="宋体"/>
          <w:sz w:val="24"/>
          <w:highlight w:val="none"/>
        </w:rPr>
        <w:t xml:space="preserve">日期： ××××年××月××日</w:t>
      </w:r>
      <w:r>
        <w:rPr>
          <w:rFonts w:hint="eastAsia" w:ascii="宋体" w:hAnsi="宋体"/>
          <w:sz w:val="24"/>
          <w:highlight w:val="none"/>
        </w:rPr>
        <w:br w:type="page" w:clear="all"/>
      </w:r>
      <w:bookmarkStart w:id="280" w:name="_Toc1871"/>
      <w:r/>
      <w:bookmarkStart w:id="281" w:name="_Toc1467"/>
      <w:r/>
      <w:bookmarkStart w:id="282" w:name="_Toc25126"/>
      <w:r/>
      <w:bookmarkStart w:id="283" w:name="_Toc2384"/>
      <w:r/>
      <w:bookmarkStart w:id="284" w:name="_Toc21210"/>
      <w:r/>
      <w:bookmarkStart w:id="285" w:name="_Toc21469"/>
      <w:r/>
      <w:r/>
    </w:p>
    <w:p>
      <w:pPr>
        <w:pStyle w:val="912"/>
        <w:keepLines w:val="0"/>
        <w:keepNext w:val="0"/>
        <w:pageBreakBefore w:val="0"/>
        <w:spacing w:before="240" w:after="240"/>
        <w:widowControl w:val="off"/>
        <w:rPr>
          <w:highlight w:val="none"/>
        </w:rPr>
      </w:pPr>
      <w:r/>
      <w:bookmarkStart w:id="286" w:name="_Toc27352"/>
      <w:r>
        <w:rPr>
          <w:rFonts w:hint="eastAsia"/>
          <w:highlight w:val="none"/>
        </w:rPr>
        <w:t xml:space="preserve">（二）独立承担民事责任的能力</w:t>
      </w:r>
      <w:bookmarkEnd w:id="280"/>
      <w:r/>
      <w:bookmarkEnd w:id="281"/>
      <w:r/>
      <w:bookmarkEnd w:id="282"/>
      <w:r/>
      <w:bookmarkEnd w:id="283"/>
      <w:r/>
      <w:bookmarkEnd w:id="284"/>
      <w:r/>
      <w:bookmarkEnd w:id="285"/>
      <w:r/>
      <w:bookmarkEnd w:id="286"/>
      <w:r/>
      <w:r/>
    </w:p>
    <w:p>
      <w:pPr>
        <w:ind w:firstLine="560"/>
        <w:keepLines w:val="0"/>
        <w:keepNext w:val="0"/>
        <w:pageBreakBefore w:val="0"/>
        <w:spacing w:line="360" w:lineRule="auto"/>
        <w:widowControl w:val="off"/>
        <w:rPr>
          <w:rFonts w:hint="eastAsia" w:ascii="宋体" w:hAnsi="宋体"/>
          <w:sz w:val="24"/>
          <w:szCs w:val="28"/>
          <w:highlight w:val="none"/>
        </w:rPr>
      </w:pPr>
      <w:r>
        <w:rPr>
          <w:rFonts w:hint="eastAsia" w:ascii="宋体" w:hAnsi="宋体"/>
          <w:sz w:val="24"/>
          <w:highlight w:val="none"/>
        </w:rPr>
        <w:t xml:space="preserve">提供法人或者其他组织的营业执照等证明文件扫描件；投标人为自然人的，提供其身份证扫描件</w:t>
      </w:r>
      <w:r>
        <w:rPr>
          <w:rFonts w:ascii="宋体" w:hAnsi="宋体"/>
          <w:sz w:val="32"/>
          <w:highlight w:val="none"/>
        </w:rPr>
        <w:br w:type="page" w:clear="all"/>
      </w:r>
      <w:r/>
    </w:p>
    <w:p>
      <w:pPr>
        <w:pStyle w:val="912"/>
        <w:keepLines w:val="0"/>
        <w:keepNext w:val="0"/>
        <w:pageBreakBefore w:val="0"/>
        <w:spacing w:before="240" w:after="240"/>
        <w:widowControl w:val="off"/>
        <w:rPr>
          <w:rFonts w:hint="eastAsia" w:ascii="宋体" w:hAnsi="宋体"/>
          <w:sz w:val="24"/>
          <w:highlight w:val="none"/>
        </w:rPr>
      </w:pPr>
      <w:r/>
      <w:bookmarkStart w:id="287" w:name="_Toc31964"/>
      <w:r/>
      <w:bookmarkStart w:id="288" w:name="_Toc22035"/>
      <w:r/>
      <w:bookmarkStart w:id="289" w:name="_Toc10043"/>
      <w:r/>
      <w:bookmarkStart w:id="290" w:name="_Toc12364"/>
      <w:r/>
      <w:bookmarkStart w:id="291" w:name="_Toc27481"/>
      <w:r/>
      <w:bookmarkStart w:id="292" w:name="_Toc27419"/>
      <w:r/>
      <w:bookmarkStart w:id="293" w:name="_Toc3584"/>
      <w:r>
        <w:rPr>
          <w:rFonts w:ascii="Times New Roman" w:hAnsi="Times New Roman"/>
          <w:highlight w:val="none"/>
        </w:rPr>
        <w:t xml:space="preserve">（三）良好的商业信誉和健全的财务会计制度</w:t>
      </w:r>
      <w:bookmarkEnd w:id="287"/>
      <w:r/>
      <w:bookmarkEnd w:id="288"/>
      <w:r/>
      <w:bookmarkEnd w:id="289"/>
      <w:r/>
      <w:bookmarkEnd w:id="290"/>
      <w:r/>
      <w:bookmarkEnd w:id="291"/>
      <w:r/>
      <w:bookmarkEnd w:id="292"/>
      <w:r/>
      <w:bookmarkEnd w:id="293"/>
      <w:r/>
      <w:r/>
    </w:p>
    <w:p>
      <w:pPr>
        <w:ind w:firstLine="560"/>
        <w:keepLines w:val="0"/>
        <w:keepNext w:val="0"/>
        <w:pageBreakBefore w:val="0"/>
        <w:spacing w:line="360" w:lineRule="auto"/>
        <w:widowControl w:val="off"/>
        <w:rPr>
          <w:rFonts w:hint="eastAsia" w:ascii="宋体" w:hAnsi="宋体"/>
          <w:sz w:val="24"/>
          <w:highlight w:val="none"/>
        </w:rPr>
      </w:pPr>
      <w:r>
        <w:rPr>
          <w:rFonts w:hint="eastAsia" w:ascii="宋体" w:hAnsi="宋体"/>
          <w:sz w:val="24"/>
          <w:highlight w:val="none"/>
        </w:rPr>
        <w:t xml:space="preserve">提供</w:t>
      </w:r>
      <w:r>
        <w:rPr>
          <w:rFonts w:ascii="宋体" w:hAnsi="宋体"/>
          <w:sz w:val="24"/>
          <w:highlight w:val="none"/>
        </w:rPr>
        <w:t xml:space="preserve">20</w:t>
      </w:r>
      <w:r>
        <w:rPr>
          <w:rFonts w:hint="eastAsia" w:ascii="宋体" w:hAnsi="宋体"/>
          <w:sz w:val="24"/>
          <w:highlight w:val="none"/>
        </w:rPr>
        <w:t xml:space="preserve">24</w:t>
      </w:r>
      <w:r>
        <w:rPr>
          <w:rFonts w:hint="eastAsia" w:ascii="宋体" w:hAnsi="宋体"/>
          <w:sz w:val="24"/>
          <w:highlight w:val="none"/>
          <w:lang w:val="en-US" w:eastAsia="zh-CN"/>
        </w:rPr>
        <w:t xml:space="preserve">或2025</w:t>
      </w:r>
      <w:r>
        <w:rPr>
          <w:rFonts w:ascii="宋体" w:hAnsi="宋体"/>
          <w:sz w:val="24"/>
          <w:highlight w:val="none"/>
        </w:rPr>
        <w:t xml:space="preserve">年度财务报告、成立不满一年的提供至少一个月财务报告，或银行出具的资信证明，或财政部门认可的政府采购专业担保机构出具的投标担保函等，或提供</w:t>
      </w:r>
      <w:bookmarkStart w:id="294" w:name="_Hlk131494070"/>
      <w:r>
        <w:rPr>
          <w:rFonts w:hint="eastAsia" w:ascii="宋体" w:hAnsi="宋体"/>
          <w:sz w:val="24"/>
          <w:highlight w:val="none"/>
        </w:rPr>
        <w:t xml:space="preserve">资格承诺函</w:t>
      </w:r>
      <w:bookmarkEnd w:id="294"/>
      <w:r/>
      <w:bookmarkStart w:id="295" w:name="_Hlk131494108"/>
      <w:r>
        <w:rPr>
          <w:rFonts w:hint="eastAsia" w:ascii="宋体" w:hAnsi="宋体"/>
          <w:sz w:val="24"/>
          <w:highlight w:val="none"/>
        </w:rPr>
        <w:t xml:space="preserve">（见本部分（六）资格承诺函）</w:t>
      </w:r>
      <w:bookmarkEnd w:id="295"/>
      <w:r>
        <w:rPr>
          <w:rFonts w:hint="eastAsia" w:ascii="宋体" w:hAnsi="宋体"/>
          <w:sz w:val="24"/>
          <w:highlight w:val="none"/>
        </w:rPr>
        <w:t xml:space="preserve">。</w:t>
      </w:r>
      <w:r/>
    </w:p>
    <w:p>
      <w:pPr>
        <w:keepLines w:val="0"/>
        <w:keepNext w:val="0"/>
        <w:pageBreakBefore w:val="0"/>
        <w:widowControl w:val="off"/>
        <w:rPr>
          <w:rFonts w:hint="eastAsia" w:ascii="宋体" w:hAnsi="宋体"/>
          <w:sz w:val="32"/>
          <w:highlight w:val="none"/>
        </w:rPr>
      </w:pPr>
      <w:r>
        <w:rPr>
          <w:rFonts w:ascii="宋体" w:hAnsi="宋体"/>
          <w:sz w:val="32"/>
          <w:highlight w:val="none"/>
        </w:rPr>
        <w:br w:type="page" w:clear="all"/>
      </w:r>
      <w:r/>
    </w:p>
    <w:p>
      <w:pPr>
        <w:pStyle w:val="912"/>
        <w:keepLines w:val="0"/>
        <w:keepNext w:val="0"/>
        <w:pageBreakBefore w:val="0"/>
        <w:spacing w:before="240" w:after="240"/>
        <w:widowControl w:val="off"/>
        <w:rPr>
          <w:highlight w:val="none"/>
        </w:rPr>
      </w:pPr>
      <w:r/>
      <w:bookmarkStart w:id="296" w:name="_Toc32340"/>
      <w:r/>
      <w:bookmarkStart w:id="297" w:name="_Toc2132"/>
      <w:r/>
      <w:bookmarkStart w:id="298" w:name="_Toc23447"/>
      <w:r/>
      <w:bookmarkStart w:id="299" w:name="_Toc10443"/>
      <w:r/>
      <w:bookmarkStart w:id="300" w:name="_Toc16263"/>
      <w:r/>
      <w:bookmarkStart w:id="301" w:name="_Toc3352"/>
      <w:r/>
      <w:bookmarkStart w:id="302" w:name="_Toc4950"/>
      <w:r>
        <w:rPr>
          <w:rFonts w:hint="eastAsia"/>
          <w:highlight w:val="none"/>
        </w:rPr>
        <w:t xml:space="preserve">（四）履行合同所必需的设备和专业技术能力</w:t>
      </w:r>
      <w:bookmarkEnd w:id="296"/>
      <w:r/>
      <w:bookmarkEnd w:id="297"/>
      <w:r/>
      <w:bookmarkEnd w:id="298"/>
      <w:r/>
      <w:bookmarkEnd w:id="299"/>
      <w:r/>
      <w:bookmarkEnd w:id="300"/>
      <w:r/>
      <w:bookmarkEnd w:id="301"/>
      <w:r/>
      <w:bookmarkEnd w:id="302"/>
      <w:r/>
      <w:r/>
    </w:p>
    <w:p>
      <w:pPr>
        <w:jc w:val="center"/>
        <w:keepLines w:val="0"/>
        <w:keepNext w:val="0"/>
        <w:pageBreakBefore w:val="0"/>
        <w:spacing w:line="360" w:lineRule="auto"/>
        <w:widowControl w:val="off"/>
        <w:rPr>
          <w:rFonts w:hint="eastAsia" w:ascii="宋体" w:hAnsi="宋体"/>
          <w:sz w:val="28"/>
          <w:szCs w:val="28"/>
          <w:highlight w:val="none"/>
        </w:rPr>
      </w:pPr>
      <w:r>
        <w:rPr>
          <w:rFonts w:hint="eastAsia" w:ascii="宋体" w:hAnsi="宋体"/>
          <w:sz w:val="24"/>
          <w:highlight w:val="none"/>
        </w:rPr>
        <w:t xml:space="preserve">填写下述表格或提供资格承诺函（见本部分（六）资格承诺函）</w:t>
      </w:r>
      <w:r/>
    </w:p>
    <w:tbl>
      <w:tblPr>
        <w:tblStyle w:val="915"/>
        <w:tblW w:w="962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8"/>
        <w:gridCol w:w="337"/>
        <w:gridCol w:w="1419"/>
        <w:gridCol w:w="1577"/>
        <w:gridCol w:w="414"/>
        <w:gridCol w:w="404"/>
        <w:gridCol w:w="992"/>
        <w:gridCol w:w="936"/>
        <w:gridCol w:w="302"/>
        <w:gridCol w:w="969"/>
        <w:gridCol w:w="1431"/>
      </w:tblGrid>
      <w:tr>
        <w:trPr>
          <w:trHeight w:val="506"/>
        </w:trPr>
        <w:tc>
          <w:tcPr>
            <w:gridSpan w:val="2"/>
            <w:shd w:val="clear" w:color="auto" w:fill="d9d9d9"/>
            <w:tcW w:w="1185" w:type="dxa"/>
            <w:vAlign w:val="center"/>
            <w:textDirection w:val="lrTb"/>
            <w:noWrap w:val="false"/>
          </w:tcPr>
          <w:p>
            <w:pPr>
              <w:pStyle w:val="917"/>
              <w:ind w:firstLine="0"/>
              <w:jc w:val="center"/>
              <w:keepLines w:val="0"/>
              <w:keepNext w:val="0"/>
              <w:pageBreakBefore w:val="0"/>
              <w:spacing w:after="0" w:line="240" w:lineRule="auto"/>
              <w:widowControl w:val="off"/>
              <w:rPr>
                <w:rFonts w:hint="eastAsia" w:ascii="宋体" w:hAnsi="宋体"/>
                <w:b/>
                <w:sz w:val="24"/>
                <w:highlight w:val="none"/>
              </w:rPr>
            </w:pPr>
            <w:r>
              <w:rPr>
                <w:rFonts w:ascii="宋体" w:hAnsi="宋体"/>
                <w:sz w:val="32"/>
                <w:highlight w:val="none"/>
              </w:rPr>
              <w:br w:type="page" w:clear="all"/>
            </w:r>
            <w:r>
              <w:rPr>
                <w:rFonts w:hint="eastAsia" w:ascii="宋体" w:hAnsi="宋体"/>
                <w:b/>
                <w:sz w:val="24"/>
                <w:highlight w:val="none"/>
              </w:rPr>
              <w:t xml:space="preserve">一</w:t>
            </w:r>
            <w:r/>
          </w:p>
        </w:tc>
        <w:tc>
          <w:tcPr>
            <w:gridSpan w:val="9"/>
            <w:shd w:val="clear" w:color="auto" w:fill="d9d9d9"/>
            <w:tcW w:w="8444" w:type="dxa"/>
            <w:vAlign w:val="center"/>
            <w:textDirection w:val="lrTb"/>
            <w:noWrap w:val="false"/>
          </w:tcPr>
          <w:p>
            <w:pPr>
              <w:pStyle w:val="917"/>
              <w:ind w:firstLine="0"/>
              <w:jc w:val="center"/>
              <w:keepLines w:val="0"/>
              <w:keepNext w:val="0"/>
              <w:pageBreakBefore w:val="0"/>
              <w:spacing w:after="0" w:line="240" w:lineRule="auto"/>
              <w:widowControl w:val="off"/>
              <w:rPr>
                <w:rFonts w:hint="eastAsia" w:ascii="宋体" w:hAnsi="宋体"/>
                <w:b/>
                <w:sz w:val="24"/>
                <w:highlight w:val="none"/>
              </w:rPr>
            </w:pPr>
            <w:r>
              <w:rPr>
                <w:rFonts w:hint="eastAsia" w:ascii="宋体" w:hAnsi="宋体"/>
                <w:b/>
                <w:sz w:val="24"/>
                <w:highlight w:val="none"/>
              </w:rPr>
              <w:t xml:space="preserve">公司基本信息</w:t>
            </w:r>
            <w:r/>
          </w:p>
        </w:tc>
      </w:tr>
      <w:tr>
        <w:trPr>
          <w:trHeight w:val="506"/>
        </w:trPr>
        <w:tc>
          <w:tcPr>
            <w:gridSpan w:val="2"/>
            <w:tcW w:w="1185" w:type="dxa"/>
            <w:vAlign w:val="center"/>
            <w:textDirection w:val="lrTb"/>
            <w:noWrap w:val="false"/>
          </w:tcPr>
          <w:p>
            <w:pPr>
              <w:pStyle w:val="917"/>
              <w:ind w:firstLine="0"/>
              <w:jc w:val="center"/>
              <w:keepLines w:val="0"/>
              <w:keepNext w:val="0"/>
              <w:pageBreakBefore w:val="0"/>
              <w:spacing w:after="0" w:line="240" w:lineRule="auto"/>
              <w:widowControl w:val="off"/>
              <w:rPr>
                <w:rFonts w:hint="eastAsia" w:ascii="宋体" w:hAnsi="宋体"/>
                <w:sz w:val="24"/>
                <w:highlight w:val="none"/>
              </w:rPr>
            </w:pPr>
            <w:r>
              <w:rPr>
                <w:rFonts w:hint="eastAsia" w:ascii="宋体" w:hAnsi="宋体"/>
                <w:sz w:val="24"/>
                <w:highlight w:val="none"/>
              </w:rPr>
              <w:t xml:space="preserve">1</w:t>
            </w:r>
            <w:r/>
          </w:p>
        </w:tc>
        <w:tc>
          <w:tcPr>
            <w:tcW w:w="1419" w:type="dxa"/>
            <w:vAlign w:val="center"/>
            <w:textDirection w:val="lrTb"/>
            <w:noWrap w:val="false"/>
          </w:tcPr>
          <w:p>
            <w:pPr>
              <w:pStyle w:val="917"/>
              <w:ind w:firstLine="0"/>
              <w:keepLines w:val="0"/>
              <w:keepNext w:val="0"/>
              <w:pageBreakBefore w:val="0"/>
              <w:spacing w:after="0" w:line="240" w:lineRule="auto"/>
              <w:widowControl w:val="off"/>
              <w:rPr>
                <w:rFonts w:hint="eastAsia" w:ascii="宋体" w:hAnsi="宋体"/>
                <w:sz w:val="24"/>
                <w:highlight w:val="none"/>
              </w:rPr>
            </w:pPr>
            <w:r>
              <w:rPr>
                <w:rFonts w:hint="eastAsia" w:ascii="宋体" w:hAnsi="宋体"/>
                <w:sz w:val="24"/>
                <w:highlight w:val="none"/>
              </w:rPr>
              <w:t xml:space="preserve">公司名称</w:t>
            </w:r>
            <w:r/>
          </w:p>
        </w:tc>
        <w:tc>
          <w:tcPr>
            <w:gridSpan w:val="8"/>
            <w:tcW w:w="7025" w:type="dxa"/>
            <w:vAlign w:val="center"/>
            <w:textDirection w:val="lrTb"/>
            <w:noWrap w:val="false"/>
          </w:tcPr>
          <w:p>
            <w:pPr>
              <w:pStyle w:val="917"/>
              <w:ind w:firstLine="0"/>
              <w:jc w:val="center"/>
              <w:keepLines w:val="0"/>
              <w:keepNext w:val="0"/>
              <w:pageBreakBefore w:val="0"/>
              <w:spacing w:after="0" w:line="240" w:lineRule="auto"/>
              <w:widowControl w:val="off"/>
              <w:rPr>
                <w:rFonts w:hint="eastAsia" w:ascii="宋体" w:hAnsi="宋体"/>
                <w:sz w:val="24"/>
                <w:highlight w:val="none"/>
              </w:rPr>
            </w:pPr>
            <w:r>
              <w:rPr>
                <w:rFonts w:hint="eastAsia" w:ascii="宋体" w:hAnsi="宋体"/>
                <w:sz w:val="24"/>
                <w:highlight w:val="none"/>
              </w:rPr>
            </w:r>
            <w:r/>
          </w:p>
        </w:tc>
      </w:tr>
      <w:tr>
        <w:trPr>
          <w:trHeight w:val="455"/>
        </w:trPr>
        <w:tc>
          <w:tcPr>
            <w:gridSpan w:val="2"/>
            <w:tcW w:w="1185" w:type="dxa"/>
            <w:vAlign w:val="center"/>
            <w:textDirection w:val="lrTb"/>
            <w:noWrap w:val="false"/>
          </w:tcPr>
          <w:p>
            <w:pPr>
              <w:pStyle w:val="917"/>
              <w:ind w:firstLine="0"/>
              <w:jc w:val="center"/>
              <w:keepLines w:val="0"/>
              <w:keepNext w:val="0"/>
              <w:pageBreakBefore w:val="0"/>
              <w:spacing w:after="0" w:line="240" w:lineRule="auto"/>
              <w:widowControl w:val="off"/>
              <w:rPr>
                <w:rFonts w:hint="eastAsia" w:ascii="宋体" w:hAnsi="宋体"/>
                <w:sz w:val="24"/>
                <w:highlight w:val="none"/>
              </w:rPr>
            </w:pPr>
            <w:r>
              <w:rPr>
                <w:rFonts w:hint="eastAsia" w:ascii="宋体" w:hAnsi="宋体"/>
                <w:sz w:val="24"/>
                <w:highlight w:val="none"/>
              </w:rPr>
              <w:t xml:space="preserve">2</w:t>
            </w:r>
            <w:r/>
          </w:p>
        </w:tc>
        <w:tc>
          <w:tcPr>
            <w:tcW w:w="1419" w:type="dxa"/>
            <w:vAlign w:val="center"/>
            <w:textDirection w:val="lrTb"/>
            <w:noWrap w:val="false"/>
          </w:tcPr>
          <w:p>
            <w:pPr>
              <w:pStyle w:val="917"/>
              <w:ind w:firstLine="0"/>
              <w:jc w:val="center"/>
              <w:keepLines w:val="0"/>
              <w:keepNext w:val="0"/>
              <w:pageBreakBefore w:val="0"/>
              <w:spacing w:after="0" w:line="240" w:lineRule="auto"/>
              <w:widowControl w:val="off"/>
              <w:rPr>
                <w:rFonts w:hint="eastAsia" w:ascii="宋体" w:hAnsi="宋体"/>
                <w:sz w:val="24"/>
                <w:highlight w:val="none"/>
              </w:rPr>
            </w:pPr>
            <w:r>
              <w:rPr>
                <w:rFonts w:hint="eastAsia" w:ascii="宋体" w:hAnsi="宋体"/>
                <w:sz w:val="24"/>
                <w:highlight w:val="none"/>
              </w:rPr>
              <w:t xml:space="preserve">注册资金</w:t>
            </w:r>
            <w:r/>
          </w:p>
        </w:tc>
        <w:tc>
          <w:tcPr>
            <w:tcW w:w="1577" w:type="dxa"/>
            <w:vAlign w:val="center"/>
            <w:textDirection w:val="lrTb"/>
            <w:noWrap w:val="false"/>
          </w:tcPr>
          <w:p>
            <w:pPr>
              <w:pStyle w:val="917"/>
              <w:ind w:firstLine="0"/>
              <w:jc w:val="center"/>
              <w:keepLines w:val="0"/>
              <w:keepNext w:val="0"/>
              <w:pageBreakBefore w:val="0"/>
              <w:spacing w:after="0" w:line="240" w:lineRule="auto"/>
              <w:widowControl w:val="off"/>
              <w:rPr>
                <w:rFonts w:hint="eastAsia" w:ascii="宋体" w:hAnsi="宋体"/>
                <w:sz w:val="24"/>
                <w:highlight w:val="none"/>
              </w:rPr>
            </w:pPr>
            <w:r>
              <w:rPr>
                <w:rFonts w:hint="eastAsia" w:ascii="宋体" w:hAnsi="宋体"/>
                <w:sz w:val="24"/>
                <w:highlight w:val="none"/>
              </w:rPr>
            </w:r>
            <w:r/>
          </w:p>
        </w:tc>
        <w:tc>
          <w:tcPr>
            <w:gridSpan w:val="2"/>
            <w:tcW w:w="818" w:type="dxa"/>
            <w:vAlign w:val="center"/>
            <w:textDirection w:val="lrTb"/>
            <w:noWrap w:val="false"/>
          </w:tcPr>
          <w:p>
            <w:pPr>
              <w:pStyle w:val="917"/>
              <w:ind w:firstLine="0"/>
              <w:jc w:val="center"/>
              <w:keepLines w:val="0"/>
              <w:keepNext w:val="0"/>
              <w:pageBreakBefore w:val="0"/>
              <w:spacing w:after="0" w:line="240" w:lineRule="auto"/>
              <w:widowControl w:val="off"/>
              <w:rPr>
                <w:rFonts w:hint="eastAsia" w:ascii="宋体" w:hAnsi="宋体"/>
                <w:sz w:val="24"/>
                <w:highlight w:val="none"/>
              </w:rPr>
            </w:pPr>
            <w:r>
              <w:rPr>
                <w:rFonts w:hint="eastAsia" w:ascii="宋体" w:hAnsi="宋体"/>
                <w:sz w:val="24"/>
                <w:highlight w:val="none"/>
              </w:rPr>
              <w:t xml:space="preserve">3</w:t>
            </w:r>
            <w:r/>
          </w:p>
        </w:tc>
        <w:tc>
          <w:tcPr>
            <w:gridSpan w:val="3"/>
            <w:tcW w:w="2230" w:type="dxa"/>
            <w:vAlign w:val="center"/>
            <w:textDirection w:val="lrTb"/>
            <w:noWrap w:val="false"/>
          </w:tcPr>
          <w:p>
            <w:pPr>
              <w:pStyle w:val="917"/>
              <w:ind w:firstLine="0"/>
              <w:jc w:val="center"/>
              <w:keepLines w:val="0"/>
              <w:keepNext w:val="0"/>
              <w:pageBreakBefore w:val="0"/>
              <w:spacing w:after="0" w:line="240" w:lineRule="auto"/>
              <w:widowControl w:val="off"/>
              <w:rPr>
                <w:rFonts w:hint="eastAsia" w:ascii="宋体" w:hAnsi="宋体"/>
                <w:sz w:val="24"/>
                <w:highlight w:val="none"/>
              </w:rPr>
            </w:pPr>
            <w:r>
              <w:rPr>
                <w:rFonts w:hint="eastAsia" w:ascii="宋体" w:hAnsi="宋体"/>
                <w:sz w:val="24"/>
                <w:highlight w:val="none"/>
              </w:rPr>
              <w:t xml:space="preserve">公司地址</w:t>
            </w:r>
            <w:r/>
          </w:p>
        </w:tc>
        <w:tc>
          <w:tcPr>
            <w:gridSpan w:val="2"/>
            <w:tcW w:w="2400" w:type="dxa"/>
            <w:vAlign w:val="center"/>
            <w:textDirection w:val="lrTb"/>
            <w:noWrap w:val="false"/>
          </w:tcPr>
          <w:p>
            <w:pPr>
              <w:pStyle w:val="917"/>
              <w:ind w:firstLine="0"/>
              <w:jc w:val="center"/>
              <w:keepLines w:val="0"/>
              <w:keepNext w:val="0"/>
              <w:pageBreakBefore w:val="0"/>
              <w:spacing w:after="0" w:line="240" w:lineRule="auto"/>
              <w:widowControl w:val="off"/>
              <w:rPr>
                <w:rFonts w:hint="eastAsia" w:ascii="宋体" w:hAnsi="宋体"/>
                <w:sz w:val="24"/>
                <w:highlight w:val="none"/>
              </w:rPr>
            </w:pPr>
            <w:r>
              <w:rPr>
                <w:rFonts w:hint="eastAsia" w:ascii="宋体" w:hAnsi="宋体"/>
                <w:sz w:val="24"/>
                <w:highlight w:val="none"/>
              </w:rPr>
            </w:r>
            <w:r/>
          </w:p>
        </w:tc>
      </w:tr>
      <w:tr>
        <w:trPr>
          <w:trHeight w:val="460"/>
        </w:trPr>
        <w:tc>
          <w:tcPr>
            <w:gridSpan w:val="2"/>
            <w:tcW w:w="1185" w:type="dxa"/>
            <w:vAlign w:val="center"/>
            <w:textDirection w:val="lrTb"/>
            <w:noWrap w:val="false"/>
          </w:tcPr>
          <w:p>
            <w:pPr>
              <w:pStyle w:val="917"/>
              <w:ind w:firstLine="0"/>
              <w:jc w:val="center"/>
              <w:keepLines w:val="0"/>
              <w:keepNext w:val="0"/>
              <w:pageBreakBefore w:val="0"/>
              <w:spacing w:after="0" w:line="240" w:lineRule="auto"/>
              <w:widowControl w:val="off"/>
              <w:rPr>
                <w:rFonts w:hint="eastAsia" w:ascii="宋体" w:hAnsi="宋体"/>
                <w:sz w:val="24"/>
                <w:highlight w:val="none"/>
              </w:rPr>
            </w:pPr>
            <w:r>
              <w:rPr>
                <w:rFonts w:hint="eastAsia" w:ascii="宋体" w:hAnsi="宋体"/>
                <w:sz w:val="24"/>
                <w:highlight w:val="none"/>
              </w:rPr>
              <w:t xml:space="preserve">4</w:t>
            </w:r>
            <w:r/>
          </w:p>
        </w:tc>
        <w:tc>
          <w:tcPr>
            <w:tcW w:w="1419" w:type="dxa"/>
            <w:vAlign w:val="center"/>
            <w:textDirection w:val="lrTb"/>
            <w:noWrap w:val="false"/>
          </w:tcPr>
          <w:p>
            <w:pPr>
              <w:pStyle w:val="917"/>
              <w:ind w:firstLine="0"/>
              <w:jc w:val="center"/>
              <w:keepLines w:val="0"/>
              <w:keepNext w:val="0"/>
              <w:pageBreakBefore w:val="0"/>
              <w:spacing w:after="0" w:line="240" w:lineRule="auto"/>
              <w:widowControl w:val="off"/>
              <w:rPr>
                <w:rFonts w:hint="eastAsia" w:ascii="宋体" w:hAnsi="宋体"/>
                <w:sz w:val="24"/>
                <w:highlight w:val="none"/>
              </w:rPr>
            </w:pPr>
            <w:r>
              <w:rPr>
                <w:rFonts w:hint="eastAsia" w:ascii="宋体" w:hAnsi="宋体"/>
                <w:sz w:val="24"/>
                <w:highlight w:val="none"/>
              </w:rPr>
              <w:t xml:space="preserve">从业人数</w:t>
            </w:r>
            <w:r/>
          </w:p>
        </w:tc>
        <w:tc>
          <w:tcPr>
            <w:tcW w:w="1577" w:type="dxa"/>
            <w:vAlign w:val="center"/>
            <w:textDirection w:val="lrTb"/>
            <w:noWrap w:val="false"/>
          </w:tcPr>
          <w:p>
            <w:pPr>
              <w:pStyle w:val="917"/>
              <w:ind w:firstLine="0"/>
              <w:jc w:val="center"/>
              <w:keepLines w:val="0"/>
              <w:keepNext w:val="0"/>
              <w:pageBreakBefore w:val="0"/>
              <w:spacing w:after="0" w:line="240" w:lineRule="auto"/>
              <w:widowControl w:val="off"/>
              <w:rPr>
                <w:rFonts w:hint="eastAsia" w:ascii="宋体" w:hAnsi="宋体"/>
                <w:sz w:val="24"/>
                <w:highlight w:val="none"/>
              </w:rPr>
            </w:pPr>
            <w:r>
              <w:rPr>
                <w:rFonts w:hint="eastAsia" w:ascii="宋体" w:hAnsi="宋体"/>
                <w:sz w:val="24"/>
                <w:highlight w:val="none"/>
              </w:rPr>
            </w:r>
            <w:r/>
          </w:p>
        </w:tc>
        <w:tc>
          <w:tcPr>
            <w:gridSpan w:val="2"/>
            <w:tcW w:w="818" w:type="dxa"/>
            <w:vAlign w:val="center"/>
            <w:textDirection w:val="lrTb"/>
            <w:noWrap w:val="false"/>
          </w:tcPr>
          <w:p>
            <w:pPr>
              <w:pStyle w:val="917"/>
              <w:ind w:firstLine="0"/>
              <w:jc w:val="center"/>
              <w:keepLines w:val="0"/>
              <w:keepNext w:val="0"/>
              <w:pageBreakBefore w:val="0"/>
              <w:spacing w:after="0" w:line="240" w:lineRule="auto"/>
              <w:widowControl w:val="off"/>
              <w:rPr>
                <w:rFonts w:hint="eastAsia" w:ascii="宋体" w:hAnsi="宋体"/>
                <w:sz w:val="24"/>
                <w:highlight w:val="none"/>
              </w:rPr>
            </w:pPr>
            <w:r>
              <w:rPr>
                <w:rFonts w:hint="eastAsia" w:ascii="宋体" w:hAnsi="宋体"/>
                <w:sz w:val="24"/>
                <w:highlight w:val="none"/>
              </w:rPr>
              <w:t xml:space="preserve">5</w:t>
            </w:r>
            <w:r/>
          </w:p>
        </w:tc>
        <w:tc>
          <w:tcPr>
            <w:gridSpan w:val="3"/>
            <w:tcW w:w="2230" w:type="dxa"/>
            <w:vAlign w:val="center"/>
            <w:textDirection w:val="lrTb"/>
            <w:noWrap w:val="false"/>
          </w:tcPr>
          <w:p>
            <w:pPr>
              <w:pStyle w:val="917"/>
              <w:ind w:firstLine="0"/>
              <w:jc w:val="center"/>
              <w:keepLines w:val="0"/>
              <w:keepNext w:val="0"/>
              <w:pageBreakBefore w:val="0"/>
              <w:spacing w:after="0" w:line="240" w:lineRule="auto"/>
              <w:widowControl w:val="off"/>
              <w:rPr>
                <w:rFonts w:hint="eastAsia" w:ascii="宋体" w:hAnsi="宋体"/>
                <w:sz w:val="24"/>
                <w:highlight w:val="none"/>
              </w:rPr>
            </w:pPr>
            <w:r>
              <w:rPr>
                <w:rFonts w:hint="eastAsia" w:ascii="宋体" w:hAnsi="宋体"/>
                <w:sz w:val="24"/>
                <w:highlight w:val="none"/>
              </w:rPr>
              <w:t xml:space="preserve">法定代表人</w:t>
            </w:r>
            <w:r/>
          </w:p>
        </w:tc>
        <w:tc>
          <w:tcPr>
            <w:gridSpan w:val="2"/>
            <w:tcW w:w="2400" w:type="dxa"/>
            <w:vAlign w:val="center"/>
            <w:textDirection w:val="lrTb"/>
            <w:noWrap w:val="false"/>
          </w:tcPr>
          <w:p>
            <w:pPr>
              <w:pStyle w:val="917"/>
              <w:ind w:firstLine="0"/>
              <w:jc w:val="center"/>
              <w:keepLines w:val="0"/>
              <w:keepNext w:val="0"/>
              <w:pageBreakBefore w:val="0"/>
              <w:spacing w:after="0" w:line="240" w:lineRule="auto"/>
              <w:widowControl w:val="off"/>
              <w:rPr>
                <w:rFonts w:hint="eastAsia" w:ascii="宋体" w:hAnsi="宋体"/>
                <w:sz w:val="24"/>
                <w:highlight w:val="none"/>
              </w:rPr>
            </w:pPr>
            <w:r>
              <w:rPr>
                <w:rFonts w:hint="eastAsia" w:ascii="宋体" w:hAnsi="宋体"/>
                <w:sz w:val="24"/>
                <w:highlight w:val="none"/>
              </w:rPr>
            </w:r>
            <w:r/>
          </w:p>
        </w:tc>
      </w:tr>
      <w:tr>
        <w:trPr>
          <w:trHeight w:val="467"/>
        </w:trPr>
        <w:tc>
          <w:tcPr>
            <w:gridSpan w:val="2"/>
            <w:tcW w:w="1185" w:type="dxa"/>
            <w:vAlign w:val="center"/>
            <w:textDirection w:val="lrTb"/>
            <w:noWrap w:val="false"/>
          </w:tcPr>
          <w:p>
            <w:pPr>
              <w:pStyle w:val="917"/>
              <w:ind w:firstLine="0"/>
              <w:jc w:val="center"/>
              <w:keepLines w:val="0"/>
              <w:keepNext w:val="0"/>
              <w:pageBreakBefore w:val="0"/>
              <w:spacing w:after="0" w:line="240" w:lineRule="auto"/>
              <w:widowControl w:val="off"/>
              <w:rPr>
                <w:rFonts w:hint="eastAsia" w:ascii="宋体" w:hAnsi="宋体"/>
                <w:sz w:val="24"/>
                <w:highlight w:val="none"/>
              </w:rPr>
            </w:pPr>
            <w:r>
              <w:rPr>
                <w:rFonts w:hint="eastAsia" w:ascii="宋体" w:hAnsi="宋体"/>
                <w:sz w:val="24"/>
                <w:highlight w:val="none"/>
              </w:rPr>
              <w:t xml:space="preserve">6</w:t>
            </w:r>
            <w:r/>
          </w:p>
        </w:tc>
        <w:tc>
          <w:tcPr>
            <w:tcW w:w="1419" w:type="dxa"/>
            <w:vAlign w:val="center"/>
            <w:textDirection w:val="lrTb"/>
            <w:noWrap w:val="false"/>
          </w:tcPr>
          <w:p>
            <w:pPr>
              <w:pStyle w:val="917"/>
              <w:ind w:firstLine="0"/>
              <w:jc w:val="center"/>
              <w:keepLines w:val="0"/>
              <w:keepNext w:val="0"/>
              <w:pageBreakBefore w:val="0"/>
              <w:spacing w:after="0" w:line="240" w:lineRule="auto"/>
              <w:widowControl w:val="off"/>
              <w:rPr>
                <w:rFonts w:hint="eastAsia" w:ascii="宋体" w:hAnsi="宋体"/>
                <w:sz w:val="24"/>
                <w:highlight w:val="none"/>
              </w:rPr>
            </w:pPr>
            <w:r>
              <w:rPr>
                <w:rFonts w:hint="eastAsia" w:ascii="宋体" w:hAnsi="宋体"/>
                <w:sz w:val="24"/>
                <w:highlight w:val="none"/>
              </w:rPr>
              <w:t xml:space="preserve">开户银行</w:t>
            </w:r>
            <w:r/>
          </w:p>
        </w:tc>
        <w:tc>
          <w:tcPr>
            <w:tcW w:w="1577" w:type="dxa"/>
            <w:vAlign w:val="center"/>
            <w:textDirection w:val="lrTb"/>
            <w:noWrap w:val="false"/>
          </w:tcPr>
          <w:p>
            <w:pPr>
              <w:pStyle w:val="917"/>
              <w:ind w:firstLine="0"/>
              <w:jc w:val="center"/>
              <w:keepLines w:val="0"/>
              <w:keepNext w:val="0"/>
              <w:pageBreakBefore w:val="0"/>
              <w:spacing w:after="0" w:line="240" w:lineRule="auto"/>
              <w:widowControl w:val="off"/>
              <w:rPr>
                <w:rFonts w:hint="eastAsia" w:ascii="宋体" w:hAnsi="宋体"/>
                <w:sz w:val="24"/>
                <w:highlight w:val="none"/>
              </w:rPr>
            </w:pPr>
            <w:r>
              <w:rPr>
                <w:rFonts w:hint="eastAsia" w:ascii="宋体" w:hAnsi="宋体"/>
                <w:sz w:val="24"/>
                <w:highlight w:val="none"/>
              </w:rPr>
            </w:r>
            <w:r/>
          </w:p>
        </w:tc>
        <w:tc>
          <w:tcPr>
            <w:gridSpan w:val="2"/>
            <w:tcW w:w="818" w:type="dxa"/>
            <w:vAlign w:val="center"/>
            <w:textDirection w:val="lrTb"/>
            <w:noWrap w:val="false"/>
          </w:tcPr>
          <w:p>
            <w:pPr>
              <w:pStyle w:val="917"/>
              <w:ind w:firstLine="0"/>
              <w:jc w:val="center"/>
              <w:keepLines w:val="0"/>
              <w:keepNext w:val="0"/>
              <w:pageBreakBefore w:val="0"/>
              <w:spacing w:after="0" w:line="240" w:lineRule="auto"/>
              <w:widowControl w:val="off"/>
              <w:rPr>
                <w:rFonts w:hint="eastAsia" w:ascii="宋体" w:hAnsi="宋体"/>
                <w:sz w:val="24"/>
                <w:highlight w:val="none"/>
              </w:rPr>
            </w:pPr>
            <w:r>
              <w:rPr>
                <w:rFonts w:hint="eastAsia" w:ascii="宋体" w:hAnsi="宋体"/>
                <w:sz w:val="24"/>
                <w:highlight w:val="none"/>
              </w:rPr>
              <w:t xml:space="preserve">7</w:t>
            </w:r>
            <w:r/>
          </w:p>
        </w:tc>
        <w:tc>
          <w:tcPr>
            <w:gridSpan w:val="3"/>
            <w:tcW w:w="2230" w:type="dxa"/>
            <w:vAlign w:val="center"/>
            <w:textDirection w:val="lrTb"/>
            <w:noWrap w:val="false"/>
          </w:tcPr>
          <w:p>
            <w:pPr>
              <w:pStyle w:val="917"/>
              <w:ind w:firstLine="0"/>
              <w:jc w:val="center"/>
              <w:keepLines w:val="0"/>
              <w:keepNext w:val="0"/>
              <w:pageBreakBefore w:val="0"/>
              <w:spacing w:after="0" w:line="240" w:lineRule="auto"/>
              <w:widowControl w:val="off"/>
              <w:rPr>
                <w:rFonts w:hint="eastAsia" w:ascii="宋体" w:hAnsi="宋体"/>
                <w:sz w:val="24"/>
                <w:highlight w:val="none"/>
              </w:rPr>
            </w:pPr>
            <w:r>
              <w:rPr>
                <w:rFonts w:hint="eastAsia" w:ascii="宋体" w:hAnsi="宋体"/>
                <w:sz w:val="24"/>
                <w:highlight w:val="none"/>
              </w:rPr>
              <w:t xml:space="preserve">账号</w:t>
            </w:r>
            <w:r/>
          </w:p>
        </w:tc>
        <w:tc>
          <w:tcPr>
            <w:gridSpan w:val="2"/>
            <w:tcW w:w="2400" w:type="dxa"/>
            <w:vAlign w:val="center"/>
            <w:textDirection w:val="lrTb"/>
            <w:noWrap w:val="false"/>
          </w:tcPr>
          <w:p>
            <w:pPr>
              <w:pStyle w:val="917"/>
              <w:ind w:firstLine="0"/>
              <w:jc w:val="center"/>
              <w:keepLines w:val="0"/>
              <w:keepNext w:val="0"/>
              <w:pageBreakBefore w:val="0"/>
              <w:spacing w:after="0" w:line="240" w:lineRule="auto"/>
              <w:widowControl w:val="off"/>
              <w:rPr>
                <w:rFonts w:hint="eastAsia" w:ascii="宋体" w:hAnsi="宋体"/>
                <w:sz w:val="24"/>
                <w:highlight w:val="none"/>
              </w:rPr>
            </w:pPr>
            <w:r>
              <w:rPr>
                <w:rFonts w:hint="eastAsia" w:ascii="宋体" w:hAnsi="宋体"/>
                <w:sz w:val="24"/>
                <w:highlight w:val="none"/>
              </w:rPr>
            </w:r>
            <w:r/>
          </w:p>
        </w:tc>
      </w:tr>
      <w:tr>
        <w:trPr>
          <w:trHeight w:val="467"/>
        </w:trPr>
        <w:tc>
          <w:tcPr>
            <w:gridSpan w:val="2"/>
            <w:tcBorders>
              <w:bottom w:val="single" w:color="auto" w:sz="4" w:space="0"/>
            </w:tcBorders>
            <w:tcW w:w="1185" w:type="dxa"/>
            <w:vAlign w:val="center"/>
            <w:textDirection w:val="lrTb"/>
            <w:noWrap w:val="false"/>
          </w:tcPr>
          <w:p>
            <w:pPr>
              <w:pStyle w:val="917"/>
              <w:ind w:firstLine="0"/>
              <w:jc w:val="center"/>
              <w:keepLines w:val="0"/>
              <w:keepNext w:val="0"/>
              <w:pageBreakBefore w:val="0"/>
              <w:spacing w:after="0" w:line="240" w:lineRule="auto"/>
              <w:widowControl w:val="off"/>
              <w:rPr>
                <w:rFonts w:hint="eastAsia" w:ascii="宋体" w:hAnsi="宋体"/>
                <w:sz w:val="24"/>
                <w:highlight w:val="none"/>
              </w:rPr>
            </w:pPr>
            <w:r>
              <w:rPr>
                <w:rFonts w:hint="eastAsia" w:ascii="宋体" w:hAnsi="宋体"/>
                <w:sz w:val="24"/>
                <w:highlight w:val="none"/>
              </w:rPr>
              <w:t xml:space="preserve">8</w:t>
            </w:r>
            <w:r/>
          </w:p>
        </w:tc>
        <w:tc>
          <w:tcPr>
            <w:tcBorders>
              <w:bottom w:val="single" w:color="auto" w:sz="4" w:space="0"/>
            </w:tcBorders>
            <w:tcW w:w="1419" w:type="dxa"/>
            <w:vAlign w:val="center"/>
            <w:textDirection w:val="lrTb"/>
            <w:noWrap w:val="false"/>
          </w:tcPr>
          <w:p>
            <w:pPr>
              <w:pStyle w:val="917"/>
              <w:ind w:firstLine="0"/>
              <w:jc w:val="center"/>
              <w:keepLines w:val="0"/>
              <w:keepNext w:val="0"/>
              <w:pageBreakBefore w:val="0"/>
              <w:spacing w:after="0" w:line="240" w:lineRule="auto"/>
              <w:widowControl w:val="off"/>
              <w:rPr>
                <w:rFonts w:hint="eastAsia" w:ascii="宋体" w:hAnsi="宋体"/>
                <w:sz w:val="24"/>
                <w:highlight w:val="none"/>
              </w:rPr>
            </w:pPr>
            <w:r>
              <w:rPr>
                <w:rFonts w:hint="eastAsia" w:ascii="宋体" w:hAnsi="宋体"/>
                <w:sz w:val="24"/>
                <w:highlight w:val="none"/>
              </w:rPr>
              <w:t xml:space="preserve">项目联系人</w:t>
            </w:r>
            <w:r/>
          </w:p>
        </w:tc>
        <w:tc>
          <w:tcPr>
            <w:tcBorders>
              <w:bottom w:val="single" w:color="auto" w:sz="4" w:space="0"/>
            </w:tcBorders>
            <w:tcW w:w="1577" w:type="dxa"/>
            <w:vAlign w:val="center"/>
            <w:textDirection w:val="lrTb"/>
            <w:noWrap w:val="false"/>
          </w:tcPr>
          <w:p>
            <w:pPr>
              <w:pStyle w:val="917"/>
              <w:ind w:firstLine="0"/>
              <w:jc w:val="center"/>
              <w:keepLines w:val="0"/>
              <w:keepNext w:val="0"/>
              <w:pageBreakBefore w:val="0"/>
              <w:spacing w:after="0" w:line="240" w:lineRule="auto"/>
              <w:widowControl w:val="off"/>
              <w:rPr>
                <w:rFonts w:hint="eastAsia" w:ascii="宋体" w:hAnsi="宋体"/>
                <w:sz w:val="24"/>
                <w:highlight w:val="none"/>
              </w:rPr>
            </w:pPr>
            <w:r>
              <w:rPr>
                <w:rFonts w:hint="eastAsia" w:ascii="宋体" w:hAnsi="宋体"/>
                <w:sz w:val="24"/>
                <w:highlight w:val="none"/>
              </w:rPr>
            </w:r>
            <w:r/>
          </w:p>
        </w:tc>
        <w:tc>
          <w:tcPr>
            <w:gridSpan w:val="2"/>
            <w:tcBorders>
              <w:bottom w:val="single" w:color="auto" w:sz="4" w:space="0"/>
            </w:tcBorders>
            <w:tcW w:w="818" w:type="dxa"/>
            <w:vAlign w:val="center"/>
            <w:textDirection w:val="lrTb"/>
            <w:noWrap w:val="false"/>
          </w:tcPr>
          <w:p>
            <w:pPr>
              <w:pStyle w:val="917"/>
              <w:ind w:firstLine="0"/>
              <w:jc w:val="center"/>
              <w:keepLines w:val="0"/>
              <w:keepNext w:val="0"/>
              <w:pageBreakBefore w:val="0"/>
              <w:spacing w:after="0" w:line="240" w:lineRule="auto"/>
              <w:widowControl w:val="off"/>
              <w:rPr>
                <w:rFonts w:hint="eastAsia" w:ascii="宋体" w:hAnsi="宋体"/>
                <w:sz w:val="24"/>
                <w:highlight w:val="none"/>
              </w:rPr>
            </w:pPr>
            <w:r>
              <w:rPr>
                <w:rFonts w:hint="eastAsia" w:ascii="宋体" w:hAnsi="宋体"/>
                <w:sz w:val="24"/>
                <w:highlight w:val="none"/>
              </w:rPr>
              <w:t xml:space="preserve">9</w:t>
            </w:r>
            <w:r/>
          </w:p>
        </w:tc>
        <w:tc>
          <w:tcPr>
            <w:gridSpan w:val="3"/>
            <w:tcBorders>
              <w:bottom w:val="single" w:color="auto" w:sz="4" w:space="0"/>
            </w:tcBorders>
            <w:tcW w:w="2230" w:type="dxa"/>
            <w:vAlign w:val="center"/>
            <w:textDirection w:val="lrTb"/>
            <w:noWrap w:val="false"/>
          </w:tcPr>
          <w:p>
            <w:pPr>
              <w:pStyle w:val="917"/>
              <w:ind w:firstLine="0"/>
              <w:jc w:val="center"/>
              <w:keepLines w:val="0"/>
              <w:keepNext w:val="0"/>
              <w:pageBreakBefore w:val="0"/>
              <w:spacing w:after="0" w:line="240" w:lineRule="auto"/>
              <w:widowControl w:val="off"/>
              <w:rPr>
                <w:rFonts w:hint="eastAsia" w:ascii="宋体" w:hAnsi="宋体"/>
                <w:sz w:val="24"/>
                <w:highlight w:val="none"/>
              </w:rPr>
            </w:pPr>
            <w:r>
              <w:rPr>
                <w:rFonts w:hint="eastAsia" w:ascii="宋体" w:hAnsi="宋体"/>
                <w:sz w:val="24"/>
                <w:highlight w:val="none"/>
              </w:rPr>
              <w:t xml:space="preserve">联系电话</w:t>
            </w:r>
            <w:r/>
          </w:p>
        </w:tc>
        <w:tc>
          <w:tcPr>
            <w:gridSpan w:val="2"/>
            <w:tcBorders>
              <w:bottom w:val="single" w:color="auto" w:sz="4" w:space="0"/>
            </w:tcBorders>
            <w:tcW w:w="2400" w:type="dxa"/>
            <w:vAlign w:val="center"/>
            <w:textDirection w:val="lrTb"/>
            <w:noWrap w:val="false"/>
          </w:tcPr>
          <w:p>
            <w:pPr>
              <w:pStyle w:val="917"/>
              <w:ind w:firstLine="0"/>
              <w:jc w:val="center"/>
              <w:keepLines w:val="0"/>
              <w:keepNext w:val="0"/>
              <w:pageBreakBefore w:val="0"/>
              <w:spacing w:after="0" w:line="240" w:lineRule="auto"/>
              <w:widowControl w:val="off"/>
              <w:rPr>
                <w:rFonts w:hint="eastAsia" w:ascii="宋体" w:hAnsi="宋体"/>
                <w:sz w:val="24"/>
                <w:highlight w:val="none"/>
              </w:rPr>
            </w:pPr>
            <w:r>
              <w:rPr>
                <w:rFonts w:hint="eastAsia" w:ascii="宋体" w:hAnsi="宋体"/>
                <w:sz w:val="24"/>
                <w:highlight w:val="none"/>
              </w:rPr>
            </w:r>
            <w:r/>
          </w:p>
        </w:tc>
      </w:tr>
      <w:tr>
        <w:trPr>
          <w:trHeight w:val="467"/>
        </w:trPr>
        <w:tc>
          <w:tcPr>
            <w:gridSpan w:val="2"/>
            <w:shd w:val="clear" w:color="auto" w:fill="d9d9d9"/>
            <w:tcW w:w="1185" w:type="dxa"/>
            <w:vAlign w:val="center"/>
            <w:textDirection w:val="lrTb"/>
            <w:noWrap w:val="false"/>
          </w:tcPr>
          <w:p>
            <w:pPr>
              <w:pStyle w:val="917"/>
              <w:ind w:firstLine="0"/>
              <w:jc w:val="center"/>
              <w:keepLines w:val="0"/>
              <w:keepNext w:val="0"/>
              <w:pageBreakBefore w:val="0"/>
              <w:spacing w:after="0" w:line="240" w:lineRule="auto"/>
              <w:widowControl w:val="off"/>
              <w:rPr>
                <w:rFonts w:hint="eastAsia" w:ascii="宋体" w:hAnsi="宋体"/>
                <w:b/>
                <w:sz w:val="24"/>
                <w:highlight w:val="none"/>
              </w:rPr>
            </w:pPr>
            <w:r>
              <w:rPr>
                <w:rFonts w:hint="eastAsia" w:ascii="宋体" w:hAnsi="宋体"/>
                <w:b/>
                <w:sz w:val="24"/>
                <w:highlight w:val="none"/>
              </w:rPr>
              <w:t xml:space="preserve">二</w:t>
            </w:r>
            <w:r/>
          </w:p>
        </w:tc>
        <w:tc>
          <w:tcPr>
            <w:gridSpan w:val="9"/>
            <w:shd w:val="clear" w:color="auto" w:fill="d9d9d9"/>
            <w:tcW w:w="8444" w:type="dxa"/>
            <w:vAlign w:val="center"/>
            <w:textDirection w:val="lrTb"/>
            <w:noWrap w:val="false"/>
          </w:tcPr>
          <w:p>
            <w:pPr>
              <w:pStyle w:val="917"/>
              <w:ind w:firstLine="0"/>
              <w:jc w:val="center"/>
              <w:keepLines w:val="0"/>
              <w:keepNext w:val="0"/>
              <w:pageBreakBefore w:val="0"/>
              <w:spacing w:after="0" w:line="240" w:lineRule="auto"/>
              <w:widowControl w:val="off"/>
              <w:rPr>
                <w:rFonts w:hint="eastAsia" w:ascii="宋体" w:hAnsi="宋体"/>
                <w:b/>
                <w:sz w:val="24"/>
                <w:highlight w:val="none"/>
              </w:rPr>
            </w:pPr>
            <w:r>
              <w:rPr>
                <w:rFonts w:hint="eastAsia" w:ascii="宋体" w:hAnsi="宋体"/>
                <w:b/>
                <w:sz w:val="24"/>
                <w:highlight w:val="none"/>
              </w:rPr>
              <w:t xml:space="preserve">公司财务状况</w:t>
            </w:r>
            <w:r/>
          </w:p>
        </w:tc>
      </w:tr>
      <w:tr>
        <w:trPr>
          <w:trHeight w:val="467"/>
        </w:trPr>
        <w:tc>
          <w:tcPr>
            <w:gridSpan w:val="2"/>
            <w:tcW w:w="1185" w:type="dxa"/>
            <w:vAlign w:val="center"/>
            <w:textDirection w:val="lrTb"/>
            <w:noWrap w:val="false"/>
          </w:tcPr>
          <w:p>
            <w:pPr>
              <w:pStyle w:val="917"/>
              <w:ind w:firstLine="0"/>
              <w:jc w:val="center"/>
              <w:keepLines w:val="0"/>
              <w:keepNext w:val="0"/>
              <w:pageBreakBefore w:val="0"/>
              <w:spacing w:after="0" w:line="240" w:lineRule="auto"/>
              <w:widowControl w:val="off"/>
              <w:rPr>
                <w:rFonts w:hint="eastAsia" w:ascii="宋体" w:hAnsi="宋体"/>
                <w:b/>
                <w:sz w:val="24"/>
                <w:highlight w:val="none"/>
              </w:rPr>
            </w:pPr>
            <w:r>
              <w:rPr>
                <w:rFonts w:hint="eastAsia" w:ascii="宋体" w:hAnsi="宋体"/>
                <w:b/>
                <w:sz w:val="24"/>
                <w:highlight w:val="none"/>
              </w:rPr>
              <w:t xml:space="preserve">（一）</w:t>
            </w:r>
            <w:r/>
          </w:p>
        </w:tc>
        <w:tc>
          <w:tcPr>
            <w:gridSpan w:val="9"/>
            <w:tcW w:w="8444" w:type="dxa"/>
            <w:vAlign w:val="center"/>
            <w:textDirection w:val="lrTb"/>
            <w:noWrap w:val="false"/>
          </w:tcPr>
          <w:p>
            <w:pPr>
              <w:pStyle w:val="917"/>
              <w:ind w:firstLine="0"/>
              <w:jc w:val="center"/>
              <w:keepLines w:val="0"/>
              <w:keepNext w:val="0"/>
              <w:pageBreakBefore w:val="0"/>
              <w:spacing w:after="0" w:line="240" w:lineRule="auto"/>
              <w:widowControl w:val="off"/>
              <w:rPr>
                <w:rFonts w:hint="eastAsia" w:ascii="宋体" w:hAnsi="宋体"/>
                <w:b/>
                <w:sz w:val="24"/>
                <w:highlight w:val="none"/>
              </w:rPr>
            </w:pPr>
            <w:r>
              <w:rPr>
                <w:rFonts w:hint="eastAsia" w:ascii="宋体" w:hAnsi="宋体"/>
                <w:b/>
                <w:sz w:val="24"/>
                <w:highlight w:val="none"/>
                <w:u w:val="single"/>
              </w:rPr>
              <w:t xml:space="preserve">2024或2025</w:t>
            </w:r>
            <w:r>
              <w:rPr>
                <w:rFonts w:hint="eastAsia" w:ascii="宋体" w:hAnsi="宋体"/>
                <w:b/>
                <w:sz w:val="24"/>
                <w:highlight w:val="none"/>
              </w:rPr>
              <w:t xml:space="preserve">年度财务状况</w:t>
            </w:r>
            <w:r/>
          </w:p>
        </w:tc>
      </w:tr>
      <w:tr>
        <w:trPr>
          <w:trHeight w:val="682"/>
        </w:trPr>
        <w:tc>
          <w:tcPr>
            <w:gridSpan w:val="2"/>
            <w:tcW w:w="1185" w:type="dxa"/>
            <w:vAlign w:val="center"/>
            <w:textDirection w:val="lrTb"/>
            <w:noWrap w:val="false"/>
          </w:tcPr>
          <w:p>
            <w:pPr>
              <w:pStyle w:val="917"/>
              <w:ind w:firstLine="0"/>
              <w:jc w:val="center"/>
              <w:keepLines w:val="0"/>
              <w:keepNext w:val="0"/>
              <w:pageBreakBefore w:val="0"/>
              <w:spacing w:after="0" w:line="240" w:lineRule="auto"/>
              <w:widowControl w:val="off"/>
              <w:rPr>
                <w:rFonts w:hint="eastAsia" w:ascii="宋体" w:hAnsi="宋体"/>
                <w:sz w:val="24"/>
                <w:highlight w:val="none"/>
              </w:rPr>
            </w:pPr>
            <w:r>
              <w:rPr>
                <w:rFonts w:hint="eastAsia" w:ascii="宋体" w:hAnsi="宋体"/>
                <w:sz w:val="24"/>
                <w:highlight w:val="none"/>
              </w:rPr>
              <w:t xml:space="preserve">1</w:t>
            </w:r>
            <w:r/>
          </w:p>
        </w:tc>
        <w:tc>
          <w:tcPr>
            <w:tcW w:w="1419" w:type="dxa"/>
            <w:vAlign w:val="center"/>
            <w:textDirection w:val="lrTb"/>
            <w:noWrap w:val="false"/>
          </w:tcPr>
          <w:p>
            <w:pPr>
              <w:pStyle w:val="917"/>
              <w:ind w:firstLine="0"/>
              <w:jc w:val="center"/>
              <w:keepLines w:val="0"/>
              <w:keepNext w:val="0"/>
              <w:pageBreakBefore w:val="0"/>
              <w:spacing w:after="0" w:line="240" w:lineRule="auto"/>
              <w:widowControl w:val="off"/>
              <w:rPr>
                <w:rFonts w:hint="eastAsia" w:ascii="宋体" w:hAnsi="宋体"/>
                <w:sz w:val="24"/>
                <w:highlight w:val="none"/>
              </w:rPr>
            </w:pPr>
            <w:r>
              <w:rPr>
                <w:rFonts w:hint="eastAsia" w:ascii="宋体" w:hAnsi="宋体"/>
                <w:sz w:val="24"/>
                <w:highlight w:val="none"/>
              </w:rPr>
              <w:t xml:space="preserve">营业收入（万）：</w:t>
            </w:r>
            <w:r/>
          </w:p>
        </w:tc>
        <w:tc>
          <w:tcPr>
            <w:tcW w:w="1577" w:type="dxa"/>
            <w:vAlign w:val="center"/>
            <w:textDirection w:val="lrTb"/>
            <w:noWrap w:val="false"/>
          </w:tcPr>
          <w:p>
            <w:pPr>
              <w:pStyle w:val="917"/>
              <w:ind w:firstLine="0"/>
              <w:jc w:val="center"/>
              <w:keepLines w:val="0"/>
              <w:keepNext w:val="0"/>
              <w:pageBreakBefore w:val="0"/>
              <w:spacing w:after="0" w:line="240" w:lineRule="auto"/>
              <w:widowControl w:val="off"/>
              <w:rPr>
                <w:rFonts w:hint="eastAsia" w:ascii="宋体" w:hAnsi="宋体"/>
                <w:sz w:val="24"/>
                <w:highlight w:val="none"/>
              </w:rPr>
            </w:pPr>
            <w:r>
              <w:rPr>
                <w:rFonts w:hint="eastAsia" w:ascii="宋体" w:hAnsi="宋体"/>
                <w:sz w:val="24"/>
                <w:highlight w:val="none"/>
              </w:rPr>
            </w:r>
            <w:r/>
          </w:p>
        </w:tc>
        <w:tc>
          <w:tcPr>
            <w:gridSpan w:val="2"/>
            <w:tcW w:w="818" w:type="dxa"/>
            <w:vAlign w:val="center"/>
            <w:textDirection w:val="lrTb"/>
            <w:noWrap w:val="false"/>
          </w:tcPr>
          <w:p>
            <w:pPr>
              <w:pStyle w:val="917"/>
              <w:ind w:firstLine="0"/>
              <w:jc w:val="center"/>
              <w:keepLines w:val="0"/>
              <w:keepNext w:val="0"/>
              <w:pageBreakBefore w:val="0"/>
              <w:spacing w:after="0" w:line="240" w:lineRule="auto"/>
              <w:widowControl w:val="off"/>
              <w:rPr>
                <w:rFonts w:hint="eastAsia" w:ascii="宋体" w:hAnsi="宋体"/>
                <w:sz w:val="24"/>
                <w:highlight w:val="none"/>
              </w:rPr>
            </w:pPr>
            <w:r>
              <w:rPr>
                <w:rFonts w:hint="eastAsia" w:ascii="宋体" w:hAnsi="宋体"/>
                <w:sz w:val="24"/>
                <w:highlight w:val="none"/>
              </w:rPr>
              <w:t xml:space="preserve">2</w:t>
            </w:r>
            <w:r/>
          </w:p>
        </w:tc>
        <w:tc>
          <w:tcPr>
            <w:gridSpan w:val="3"/>
            <w:tcW w:w="2230" w:type="dxa"/>
            <w:vAlign w:val="center"/>
            <w:textDirection w:val="lrTb"/>
            <w:noWrap w:val="false"/>
          </w:tcPr>
          <w:p>
            <w:pPr>
              <w:pStyle w:val="917"/>
              <w:ind w:firstLine="0"/>
              <w:jc w:val="center"/>
              <w:keepLines w:val="0"/>
              <w:keepNext w:val="0"/>
              <w:pageBreakBefore w:val="0"/>
              <w:spacing w:after="0" w:line="240" w:lineRule="auto"/>
              <w:widowControl w:val="off"/>
              <w:rPr>
                <w:rFonts w:hint="eastAsia" w:ascii="宋体" w:hAnsi="宋体"/>
                <w:sz w:val="24"/>
                <w:highlight w:val="none"/>
              </w:rPr>
            </w:pPr>
            <w:r>
              <w:rPr>
                <w:rFonts w:hint="eastAsia" w:ascii="宋体" w:hAnsi="宋体"/>
                <w:sz w:val="24"/>
                <w:highlight w:val="none"/>
              </w:rPr>
              <w:t xml:space="preserve">利润总额（万）</w:t>
            </w:r>
            <w:r/>
          </w:p>
        </w:tc>
        <w:tc>
          <w:tcPr>
            <w:gridSpan w:val="2"/>
            <w:tcW w:w="2400" w:type="dxa"/>
            <w:vAlign w:val="center"/>
            <w:textDirection w:val="lrTb"/>
            <w:noWrap w:val="false"/>
          </w:tcPr>
          <w:p>
            <w:pPr>
              <w:pStyle w:val="917"/>
              <w:ind w:firstLine="0"/>
              <w:jc w:val="center"/>
              <w:keepLines w:val="0"/>
              <w:keepNext w:val="0"/>
              <w:pageBreakBefore w:val="0"/>
              <w:spacing w:after="0" w:line="240" w:lineRule="auto"/>
              <w:widowControl w:val="off"/>
              <w:rPr>
                <w:rFonts w:hint="eastAsia" w:ascii="宋体" w:hAnsi="宋体"/>
                <w:sz w:val="24"/>
                <w:highlight w:val="none"/>
              </w:rPr>
            </w:pPr>
            <w:r>
              <w:rPr>
                <w:rFonts w:hint="eastAsia" w:ascii="宋体" w:hAnsi="宋体"/>
                <w:sz w:val="24"/>
                <w:highlight w:val="none"/>
              </w:rPr>
            </w:r>
            <w:r/>
          </w:p>
        </w:tc>
      </w:tr>
      <w:tr>
        <w:trPr>
          <w:trHeight w:val="763"/>
        </w:trPr>
        <w:tc>
          <w:tcPr>
            <w:gridSpan w:val="2"/>
            <w:tcW w:w="1185" w:type="dxa"/>
            <w:vAlign w:val="center"/>
            <w:textDirection w:val="lrTb"/>
            <w:noWrap w:val="false"/>
          </w:tcPr>
          <w:p>
            <w:pPr>
              <w:pStyle w:val="917"/>
              <w:ind w:firstLine="0"/>
              <w:jc w:val="center"/>
              <w:keepLines w:val="0"/>
              <w:keepNext w:val="0"/>
              <w:pageBreakBefore w:val="0"/>
              <w:spacing w:after="0" w:line="240" w:lineRule="auto"/>
              <w:widowControl w:val="off"/>
              <w:rPr>
                <w:rFonts w:hint="eastAsia" w:ascii="宋体" w:hAnsi="宋体"/>
                <w:sz w:val="24"/>
                <w:highlight w:val="none"/>
              </w:rPr>
            </w:pPr>
            <w:r>
              <w:rPr>
                <w:rFonts w:hint="eastAsia" w:ascii="宋体" w:hAnsi="宋体"/>
                <w:sz w:val="24"/>
                <w:highlight w:val="none"/>
              </w:rPr>
              <w:t xml:space="preserve">3</w:t>
            </w:r>
            <w:r/>
          </w:p>
        </w:tc>
        <w:tc>
          <w:tcPr>
            <w:tcW w:w="1419" w:type="dxa"/>
            <w:vAlign w:val="center"/>
            <w:textDirection w:val="lrTb"/>
            <w:noWrap w:val="false"/>
          </w:tcPr>
          <w:p>
            <w:pPr>
              <w:pStyle w:val="917"/>
              <w:ind w:firstLine="0"/>
              <w:jc w:val="center"/>
              <w:keepLines w:val="0"/>
              <w:keepNext w:val="0"/>
              <w:pageBreakBefore w:val="0"/>
              <w:spacing w:after="0" w:line="240" w:lineRule="auto"/>
              <w:widowControl w:val="off"/>
              <w:rPr>
                <w:rFonts w:hint="eastAsia" w:ascii="宋体" w:hAnsi="宋体"/>
                <w:sz w:val="24"/>
                <w:highlight w:val="none"/>
              </w:rPr>
            </w:pPr>
            <w:r>
              <w:rPr>
                <w:rFonts w:hint="eastAsia" w:ascii="宋体" w:hAnsi="宋体"/>
                <w:sz w:val="24"/>
                <w:highlight w:val="none"/>
              </w:rPr>
              <w:t xml:space="preserve">年末“固定资产合计”（万）</w:t>
            </w:r>
            <w:r/>
          </w:p>
        </w:tc>
        <w:tc>
          <w:tcPr>
            <w:tcW w:w="1577" w:type="dxa"/>
            <w:vAlign w:val="center"/>
            <w:textDirection w:val="lrTb"/>
            <w:noWrap w:val="false"/>
          </w:tcPr>
          <w:p>
            <w:pPr>
              <w:pStyle w:val="917"/>
              <w:ind w:firstLine="0"/>
              <w:jc w:val="center"/>
              <w:keepLines w:val="0"/>
              <w:keepNext w:val="0"/>
              <w:pageBreakBefore w:val="0"/>
              <w:spacing w:after="0" w:line="240" w:lineRule="auto"/>
              <w:widowControl w:val="off"/>
              <w:rPr>
                <w:rFonts w:hint="eastAsia" w:ascii="宋体" w:hAnsi="宋体"/>
                <w:sz w:val="24"/>
                <w:highlight w:val="none"/>
              </w:rPr>
            </w:pPr>
            <w:r>
              <w:rPr>
                <w:rFonts w:hint="eastAsia" w:ascii="宋体" w:hAnsi="宋体"/>
                <w:sz w:val="24"/>
                <w:highlight w:val="none"/>
              </w:rPr>
            </w:r>
            <w:r/>
          </w:p>
        </w:tc>
        <w:tc>
          <w:tcPr>
            <w:gridSpan w:val="2"/>
            <w:tcW w:w="818" w:type="dxa"/>
            <w:vAlign w:val="center"/>
            <w:textDirection w:val="lrTb"/>
            <w:noWrap w:val="false"/>
          </w:tcPr>
          <w:p>
            <w:pPr>
              <w:pStyle w:val="917"/>
              <w:ind w:firstLine="0"/>
              <w:jc w:val="center"/>
              <w:keepLines w:val="0"/>
              <w:keepNext w:val="0"/>
              <w:pageBreakBefore w:val="0"/>
              <w:spacing w:after="0" w:line="240" w:lineRule="auto"/>
              <w:widowControl w:val="off"/>
              <w:rPr>
                <w:rFonts w:hint="eastAsia" w:ascii="宋体" w:hAnsi="宋体"/>
                <w:sz w:val="24"/>
                <w:highlight w:val="none"/>
              </w:rPr>
            </w:pPr>
            <w:r>
              <w:rPr>
                <w:rFonts w:hint="eastAsia" w:ascii="宋体" w:hAnsi="宋体"/>
                <w:sz w:val="24"/>
                <w:highlight w:val="none"/>
              </w:rPr>
              <w:t xml:space="preserve">4</w:t>
            </w:r>
            <w:r/>
          </w:p>
        </w:tc>
        <w:tc>
          <w:tcPr>
            <w:gridSpan w:val="3"/>
            <w:tcW w:w="2230" w:type="dxa"/>
            <w:vAlign w:val="center"/>
            <w:textDirection w:val="lrTb"/>
            <w:noWrap w:val="false"/>
          </w:tcPr>
          <w:p>
            <w:pPr>
              <w:pStyle w:val="917"/>
              <w:ind w:firstLine="0"/>
              <w:jc w:val="center"/>
              <w:keepLines w:val="0"/>
              <w:keepNext w:val="0"/>
              <w:pageBreakBefore w:val="0"/>
              <w:spacing w:after="0" w:line="240" w:lineRule="auto"/>
              <w:widowControl w:val="off"/>
              <w:rPr>
                <w:rFonts w:hint="eastAsia" w:ascii="宋体" w:hAnsi="宋体"/>
                <w:sz w:val="24"/>
                <w:highlight w:val="none"/>
              </w:rPr>
            </w:pPr>
            <w:r>
              <w:rPr>
                <w:rFonts w:hint="eastAsia" w:ascii="宋体" w:hAnsi="宋体"/>
                <w:sz w:val="24"/>
                <w:highlight w:val="none"/>
              </w:rPr>
              <w:t xml:space="preserve">年末“流动资产”余额（万）</w:t>
            </w:r>
            <w:r/>
          </w:p>
        </w:tc>
        <w:tc>
          <w:tcPr>
            <w:gridSpan w:val="2"/>
            <w:tcW w:w="2400" w:type="dxa"/>
            <w:vAlign w:val="center"/>
            <w:textDirection w:val="lrTb"/>
            <w:noWrap w:val="false"/>
          </w:tcPr>
          <w:p>
            <w:pPr>
              <w:pStyle w:val="917"/>
              <w:ind w:firstLine="0"/>
              <w:jc w:val="center"/>
              <w:keepLines w:val="0"/>
              <w:keepNext w:val="0"/>
              <w:pageBreakBefore w:val="0"/>
              <w:spacing w:after="0" w:line="240" w:lineRule="auto"/>
              <w:widowControl w:val="off"/>
              <w:rPr>
                <w:rFonts w:hint="eastAsia" w:ascii="宋体" w:hAnsi="宋体"/>
                <w:sz w:val="24"/>
                <w:highlight w:val="none"/>
              </w:rPr>
            </w:pPr>
            <w:r>
              <w:rPr>
                <w:rFonts w:hint="eastAsia" w:ascii="宋体" w:hAnsi="宋体"/>
                <w:sz w:val="24"/>
                <w:highlight w:val="none"/>
              </w:rPr>
            </w:r>
            <w:r/>
          </w:p>
        </w:tc>
      </w:tr>
      <w:tr>
        <w:trPr>
          <w:trHeight w:val="772"/>
        </w:trPr>
        <w:tc>
          <w:tcPr>
            <w:gridSpan w:val="2"/>
            <w:tcW w:w="1185" w:type="dxa"/>
            <w:vAlign w:val="center"/>
            <w:textDirection w:val="lrTb"/>
            <w:noWrap w:val="false"/>
          </w:tcPr>
          <w:p>
            <w:pPr>
              <w:pStyle w:val="917"/>
              <w:ind w:firstLine="0"/>
              <w:jc w:val="center"/>
              <w:keepLines w:val="0"/>
              <w:keepNext w:val="0"/>
              <w:pageBreakBefore w:val="0"/>
              <w:spacing w:after="0" w:line="240" w:lineRule="auto"/>
              <w:widowControl w:val="off"/>
              <w:rPr>
                <w:rFonts w:hint="eastAsia" w:ascii="宋体" w:hAnsi="宋体"/>
                <w:sz w:val="24"/>
                <w:highlight w:val="none"/>
              </w:rPr>
            </w:pPr>
            <w:r>
              <w:rPr>
                <w:rFonts w:hint="eastAsia" w:ascii="宋体" w:hAnsi="宋体"/>
                <w:sz w:val="24"/>
                <w:highlight w:val="none"/>
              </w:rPr>
              <w:t xml:space="preserve">5</w:t>
            </w:r>
            <w:r/>
          </w:p>
        </w:tc>
        <w:tc>
          <w:tcPr>
            <w:tcW w:w="1419" w:type="dxa"/>
            <w:vAlign w:val="center"/>
            <w:textDirection w:val="lrTb"/>
            <w:noWrap w:val="false"/>
          </w:tcPr>
          <w:p>
            <w:pPr>
              <w:pStyle w:val="917"/>
              <w:ind w:firstLine="0"/>
              <w:jc w:val="center"/>
              <w:keepLines w:val="0"/>
              <w:keepNext w:val="0"/>
              <w:pageBreakBefore w:val="0"/>
              <w:spacing w:after="0" w:line="240" w:lineRule="auto"/>
              <w:widowControl w:val="off"/>
              <w:rPr>
                <w:rFonts w:hint="eastAsia" w:ascii="宋体" w:hAnsi="宋体"/>
                <w:sz w:val="24"/>
                <w:highlight w:val="none"/>
              </w:rPr>
            </w:pPr>
            <w:r>
              <w:rPr>
                <w:rFonts w:hint="eastAsia" w:ascii="宋体" w:hAnsi="宋体"/>
                <w:sz w:val="24"/>
                <w:highlight w:val="none"/>
              </w:rPr>
              <w:t xml:space="preserve">年末“短期负债”余额（万）</w:t>
            </w:r>
            <w:r/>
          </w:p>
        </w:tc>
        <w:tc>
          <w:tcPr>
            <w:tcW w:w="1577" w:type="dxa"/>
            <w:vAlign w:val="center"/>
            <w:textDirection w:val="lrTb"/>
            <w:noWrap w:val="false"/>
          </w:tcPr>
          <w:p>
            <w:pPr>
              <w:pStyle w:val="917"/>
              <w:ind w:firstLine="0"/>
              <w:jc w:val="center"/>
              <w:keepLines w:val="0"/>
              <w:keepNext w:val="0"/>
              <w:pageBreakBefore w:val="0"/>
              <w:spacing w:after="0" w:line="240" w:lineRule="auto"/>
              <w:widowControl w:val="off"/>
              <w:rPr>
                <w:rFonts w:hint="eastAsia" w:ascii="宋体" w:hAnsi="宋体"/>
                <w:sz w:val="24"/>
                <w:highlight w:val="none"/>
              </w:rPr>
            </w:pPr>
            <w:r>
              <w:rPr>
                <w:rFonts w:hint="eastAsia" w:ascii="宋体" w:hAnsi="宋体"/>
                <w:sz w:val="24"/>
                <w:highlight w:val="none"/>
              </w:rPr>
            </w:r>
            <w:r/>
          </w:p>
        </w:tc>
        <w:tc>
          <w:tcPr>
            <w:gridSpan w:val="2"/>
            <w:tcW w:w="818" w:type="dxa"/>
            <w:vAlign w:val="center"/>
            <w:textDirection w:val="lrTb"/>
            <w:noWrap w:val="false"/>
          </w:tcPr>
          <w:p>
            <w:pPr>
              <w:pStyle w:val="917"/>
              <w:ind w:firstLine="0"/>
              <w:jc w:val="center"/>
              <w:keepLines w:val="0"/>
              <w:keepNext w:val="0"/>
              <w:pageBreakBefore w:val="0"/>
              <w:spacing w:after="0" w:line="240" w:lineRule="auto"/>
              <w:widowControl w:val="off"/>
              <w:rPr>
                <w:rFonts w:hint="eastAsia" w:ascii="宋体" w:hAnsi="宋体"/>
                <w:sz w:val="24"/>
                <w:highlight w:val="none"/>
              </w:rPr>
            </w:pPr>
            <w:r>
              <w:rPr>
                <w:rFonts w:hint="eastAsia" w:ascii="宋体" w:hAnsi="宋体"/>
                <w:sz w:val="24"/>
                <w:highlight w:val="none"/>
              </w:rPr>
              <w:t xml:space="preserve">6</w:t>
            </w:r>
            <w:r/>
          </w:p>
        </w:tc>
        <w:tc>
          <w:tcPr>
            <w:gridSpan w:val="3"/>
            <w:tcW w:w="2230" w:type="dxa"/>
            <w:vAlign w:val="center"/>
            <w:textDirection w:val="lrTb"/>
            <w:noWrap w:val="false"/>
          </w:tcPr>
          <w:p>
            <w:pPr>
              <w:pStyle w:val="917"/>
              <w:ind w:firstLine="0"/>
              <w:jc w:val="center"/>
              <w:keepLines w:val="0"/>
              <w:keepNext w:val="0"/>
              <w:pageBreakBefore w:val="0"/>
              <w:spacing w:after="0" w:line="240" w:lineRule="auto"/>
              <w:widowControl w:val="off"/>
              <w:rPr>
                <w:rFonts w:hint="eastAsia" w:ascii="宋体" w:hAnsi="宋体"/>
                <w:sz w:val="24"/>
                <w:highlight w:val="none"/>
              </w:rPr>
            </w:pPr>
            <w:r>
              <w:rPr>
                <w:rFonts w:hint="eastAsia" w:ascii="宋体" w:hAnsi="宋体"/>
                <w:sz w:val="24"/>
                <w:highlight w:val="none"/>
              </w:rPr>
              <w:t xml:space="preserve">年末“长期负债”余额（万）</w:t>
            </w:r>
            <w:r/>
          </w:p>
        </w:tc>
        <w:tc>
          <w:tcPr>
            <w:gridSpan w:val="2"/>
            <w:tcW w:w="2400" w:type="dxa"/>
            <w:vAlign w:val="center"/>
            <w:textDirection w:val="lrTb"/>
            <w:noWrap w:val="false"/>
          </w:tcPr>
          <w:p>
            <w:pPr>
              <w:pStyle w:val="917"/>
              <w:ind w:firstLine="0"/>
              <w:jc w:val="center"/>
              <w:keepLines w:val="0"/>
              <w:keepNext w:val="0"/>
              <w:pageBreakBefore w:val="0"/>
              <w:spacing w:after="0" w:line="240" w:lineRule="auto"/>
              <w:widowControl w:val="off"/>
              <w:rPr>
                <w:rFonts w:hint="eastAsia" w:ascii="宋体" w:hAnsi="宋体"/>
                <w:sz w:val="24"/>
                <w:highlight w:val="none"/>
              </w:rPr>
            </w:pPr>
            <w:r>
              <w:rPr>
                <w:rFonts w:hint="eastAsia" w:ascii="宋体" w:hAnsi="宋体"/>
                <w:sz w:val="24"/>
                <w:highlight w:val="none"/>
              </w:rPr>
            </w:r>
            <w:r/>
          </w:p>
        </w:tc>
      </w:tr>
      <w:tr>
        <w:trPr>
          <w:trHeight w:val="768"/>
        </w:trPr>
        <w:tc>
          <w:tcPr>
            <w:gridSpan w:val="2"/>
            <w:tcW w:w="1185" w:type="dxa"/>
            <w:vAlign w:val="center"/>
            <w:textDirection w:val="lrTb"/>
            <w:noWrap w:val="false"/>
          </w:tcPr>
          <w:p>
            <w:pPr>
              <w:pStyle w:val="917"/>
              <w:ind w:firstLine="0"/>
              <w:jc w:val="center"/>
              <w:keepLines w:val="0"/>
              <w:keepNext w:val="0"/>
              <w:pageBreakBefore w:val="0"/>
              <w:spacing w:after="0" w:line="240" w:lineRule="auto"/>
              <w:widowControl w:val="off"/>
              <w:rPr>
                <w:rFonts w:hint="eastAsia" w:ascii="宋体" w:hAnsi="宋体"/>
                <w:sz w:val="24"/>
                <w:highlight w:val="none"/>
              </w:rPr>
            </w:pPr>
            <w:r>
              <w:rPr>
                <w:rFonts w:hint="eastAsia" w:ascii="宋体" w:hAnsi="宋体"/>
                <w:sz w:val="24"/>
                <w:highlight w:val="none"/>
              </w:rPr>
              <w:t xml:space="preserve">7</w:t>
            </w:r>
            <w:r/>
          </w:p>
        </w:tc>
        <w:tc>
          <w:tcPr>
            <w:tcW w:w="1419" w:type="dxa"/>
            <w:vAlign w:val="center"/>
            <w:textDirection w:val="lrTb"/>
            <w:noWrap w:val="false"/>
          </w:tcPr>
          <w:p>
            <w:pPr>
              <w:pStyle w:val="917"/>
              <w:ind w:firstLine="0"/>
              <w:jc w:val="center"/>
              <w:keepLines w:val="0"/>
              <w:keepNext w:val="0"/>
              <w:pageBreakBefore w:val="0"/>
              <w:spacing w:after="0" w:line="240" w:lineRule="auto"/>
              <w:widowControl w:val="off"/>
              <w:rPr>
                <w:rFonts w:hint="eastAsia" w:ascii="宋体" w:hAnsi="宋体"/>
                <w:sz w:val="24"/>
                <w:highlight w:val="none"/>
              </w:rPr>
            </w:pPr>
            <w:r>
              <w:rPr>
                <w:rFonts w:hint="eastAsia" w:ascii="宋体" w:hAnsi="宋体"/>
                <w:sz w:val="24"/>
                <w:highlight w:val="none"/>
              </w:rPr>
              <w:t xml:space="preserve">年末“资产总计”余额（万）</w:t>
            </w:r>
            <w:r/>
          </w:p>
        </w:tc>
        <w:tc>
          <w:tcPr>
            <w:tcW w:w="1577" w:type="dxa"/>
            <w:vAlign w:val="center"/>
            <w:textDirection w:val="lrTb"/>
            <w:noWrap w:val="false"/>
          </w:tcPr>
          <w:p>
            <w:pPr>
              <w:pStyle w:val="917"/>
              <w:ind w:firstLine="0"/>
              <w:jc w:val="center"/>
              <w:keepLines w:val="0"/>
              <w:keepNext w:val="0"/>
              <w:pageBreakBefore w:val="0"/>
              <w:spacing w:after="0" w:line="240" w:lineRule="auto"/>
              <w:widowControl w:val="off"/>
              <w:rPr>
                <w:rFonts w:hint="eastAsia" w:ascii="宋体" w:hAnsi="宋体"/>
                <w:sz w:val="24"/>
                <w:highlight w:val="none"/>
              </w:rPr>
            </w:pPr>
            <w:r>
              <w:rPr>
                <w:rFonts w:hint="eastAsia" w:ascii="宋体" w:hAnsi="宋体"/>
                <w:sz w:val="24"/>
                <w:highlight w:val="none"/>
              </w:rPr>
            </w:r>
            <w:r/>
          </w:p>
        </w:tc>
        <w:tc>
          <w:tcPr>
            <w:gridSpan w:val="2"/>
            <w:tcW w:w="818" w:type="dxa"/>
            <w:vAlign w:val="center"/>
            <w:textDirection w:val="lrTb"/>
            <w:noWrap w:val="false"/>
          </w:tcPr>
          <w:p>
            <w:pPr>
              <w:pStyle w:val="917"/>
              <w:ind w:firstLine="0"/>
              <w:jc w:val="center"/>
              <w:keepLines w:val="0"/>
              <w:keepNext w:val="0"/>
              <w:pageBreakBefore w:val="0"/>
              <w:spacing w:after="0" w:line="240" w:lineRule="auto"/>
              <w:widowControl w:val="off"/>
              <w:rPr>
                <w:rFonts w:hint="eastAsia" w:ascii="宋体" w:hAnsi="宋体"/>
                <w:sz w:val="24"/>
                <w:highlight w:val="none"/>
              </w:rPr>
            </w:pPr>
            <w:r>
              <w:rPr>
                <w:rFonts w:hint="eastAsia" w:ascii="宋体" w:hAnsi="宋体"/>
                <w:sz w:val="24"/>
                <w:highlight w:val="none"/>
              </w:rPr>
              <w:t xml:space="preserve">8</w:t>
            </w:r>
            <w:r/>
          </w:p>
        </w:tc>
        <w:tc>
          <w:tcPr>
            <w:gridSpan w:val="3"/>
            <w:tcW w:w="2230" w:type="dxa"/>
            <w:vAlign w:val="center"/>
            <w:textDirection w:val="lrTb"/>
            <w:noWrap w:val="false"/>
          </w:tcPr>
          <w:p>
            <w:pPr>
              <w:pStyle w:val="917"/>
              <w:ind w:firstLine="0"/>
              <w:jc w:val="center"/>
              <w:keepLines w:val="0"/>
              <w:keepNext w:val="0"/>
              <w:pageBreakBefore w:val="0"/>
              <w:spacing w:after="0" w:line="240" w:lineRule="auto"/>
              <w:widowControl w:val="off"/>
              <w:rPr>
                <w:rFonts w:hint="eastAsia" w:ascii="宋体" w:hAnsi="宋体"/>
                <w:sz w:val="24"/>
                <w:highlight w:val="none"/>
              </w:rPr>
            </w:pPr>
            <w:r>
              <w:rPr>
                <w:rFonts w:hint="eastAsia" w:ascii="宋体" w:hAnsi="宋体"/>
                <w:sz w:val="24"/>
                <w:highlight w:val="none"/>
              </w:rPr>
              <w:t xml:space="preserve">年末“货币资金”余额（万）</w:t>
            </w:r>
            <w:r/>
          </w:p>
        </w:tc>
        <w:tc>
          <w:tcPr>
            <w:gridSpan w:val="2"/>
            <w:tcW w:w="2400" w:type="dxa"/>
            <w:vAlign w:val="center"/>
            <w:textDirection w:val="lrTb"/>
            <w:noWrap w:val="false"/>
          </w:tcPr>
          <w:p>
            <w:pPr>
              <w:pStyle w:val="917"/>
              <w:ind w:firstLine="0"/>
              <w:jc w:val="center"/>
              <w:keepLines w:val="0"/>
              <w:keepNext w:val="0"/>
              <w:pageBreakBefore w:val="0"/>
              <w:spacing w:after="0" w:line="240" w:lineRule="auto"/>
              <w:widowControl w:val="off"/>
              <w:rPr>
                <w:rFonts w:hint="eastAsia" w:ascii="宋体" w:hAnsi="宋体"/>
                <w:sz w:val="24"/>
                <w:highlight w:val="none"/>
              </w:rPr>
            </w:pPr>
            <w:r>
              <w:rPr>
                <w:rFonts w:hint="eastAsia" w:ascii="宋体" w:hAnsi="宋体"/>
                <w:sz w:val="24"/>
                <w:highlight w:val="none"/>
              </w:rPr>
            </w:r>
            <w:r/>
          </w:p>
        </w:tc>
      </w:tr>
      <w:tr>
        <w:trPr>
          <w:trHeight w:val="547"/>
        </w:trPr>
        <w:tc>
          <w:tcPr>
            <w:gridSpan w:val="2"/>
            <w:shd w:val="clear" w:color="auto" w:fill="d9d9d9"/>
            <w:tcW w:w="1185" w:type="dxa"/>
            <w:vAlign w:val="center"/>
            <w:textDirection w:val="lrTb"/>
            <w:noWrap w:val="false"/>
          </w:tcPr>
          <w:p>
            <w:pPr>
              <w:pStyle w:val="917"/>
              <w:ind w:firstLine="0"/>
              <w:jc w:val="center"/>
              <w:keepLines w:val="0"/>
              <w:keepNext w:val="0"/>
              <w:pageBreakBefore w:val="0"/>
              <w:spacing w:after="0" w:line="240" w:lineRule="auto"/>
              <w:widowControl w:val="off"/>
              <w:rPr>
                <w:rFonts w:hint="eastAsia" w:ascii="宋体" w:hAnsi="宋体"/>
                <w:b/>
                <w:sz w:val="24"/>
                <w:highlight w:val="none"/>
              </w:rPr>
            </w:pPr>
            <w:r>
              <w:rPr>
                <w:rFonts w:hint="eastAsia" w:ascii="宋体" w:hAnsi="宋体"/>
                <w:b/>
                <w:sz w:val="24"/>
                <w:highlight w:val="none"/>
              </w:rPr>
              <w:t xml:space="preserve">三</w:t>
            </w:r>
            <w:r/>
          </w:p>
        </w:tc>
        <w:tc>
          <w:tcPr>
            <w:gridSpan w:val="9"/>
            <w:shd w:val="clear" w:color="auto" w:fill="d9d9d9"/>
            <w:tcW w:w="8444" w:type="dxa"/>
            <w:vAlign w:val="center"/>
            <w:textDirection w:val="lrTb"/>
            <w:noWrap w:val="false"/>
          </w:tcPr>
          <w:p>
            <w:pPr>
              <w:pStyle w:val="917"/>
              <w:ind w:firstLine="0"/>
              <w:jc w:val="center"/>
              <w:keepLines w:val="0"/>
              <w:keepNext w:val="0"/>
              <w:pageBreakBefore w:val="0"/>
              <w:spacing w:after="0" w:line="240" w:lineRule="auto"/>
              <w:widowControl w:val="off"/>
              <w:rPr>
                <w:rFonts w:hint="eastAsia" w:ascii="宋体" w:hAnsi="宋体"/>
                <w:b/>
                <w:sz w:val="24"/>
                <w:highlight w:val="none"/>
              </w:rPr>
            </w:pPr>
            <w:r>
              <w:rPr>
                <w:rFonts w:hint="eastAsia" w:ascii="宋体" w:hAnsi="宋体"/>
                <w:b/>
                <w:sz w:val="24"/>
                <w:highlight w:val="none"/>
              </w:rPr>
              <w:t xml:space="preserve">投标人其他信息</w:t>
            </w:r>
            <w:r/>
          </w:p>
        </w:tc>
      </w:tr>
      <w:tr>
        <w:trPr>
          <w:trHeight w:val="1015"/>
        </w:trPr>
        <w:tc>
          <w:tcPr>
            <w:gridSpan w:val="2"/>
            <w:tcW w:w="1185" w:type="dxa"/>
            <w:vAlign w:val="center"/>
            <w:textDirection w:val="lrTb"/>
            <w:noWrap w:val="false"/>
          </w:tcPr>
          <w:p>
            <w:pPr>
              <w:pStyle w:val="917"/>
              <w:ind w:firstLine="0"/>
              <w:jc w:val="center"/>
              <w:keepLines w:val="0"/>
              <w:keepNext w:val="0"/>
              <w:pageBreakBefore w:val="0"/>
              <w:spacing w:after="0" w:line="240" w:lineRule="auto"/>
              <w:widowControl w:val="off"/>
              <w:rPr>
                <w:rFonts w:hint="eastAsia" w:ascii="宋体" w:hAnsi="宋体"/>
                <w:sz w:val="24"/>
                <w:highlight w:val="none"/>
              </w:rPr>
            </w:pPr>
            <w:r>
              <w:rPr>
                <w:rFonts w:hint="eastAsia" w:ascii="宋体" w:hAnsi="宋体"/>
                <w:sz w:val="24"/>
                <w:highlight w:val="none"/>
              </w:rPr>
              <w:t xml:space="preserve">（一）</w:t>
            </w:r>
            <w:r/>
          </w:p>
        </w:tc>
        <w:tc>
          <w:tcPr>
            <w:tcW w:w="1419" w:type="dxa"/>
            <w:vAlign w:val="center"/>
            <w:textDirection w:val="lrTb"/>
            <w:noWrap w:val="false"/>
          </w:tcPr>
          <w:p>
            <w:pPr>
              <w:pStyle w:val="917"/>
              <w:ind w:firstLine="0"/>
              <w:jc w:val="center"/>
              <w:keepLines w:val="0"/>
              <w:keepNext w:val="0"/>
              <w:pageBreakBefore w:val="0"/>
              <w:spacing w:after="0" w:line="240" w:lineRule="auto"/>
              <w:widowControl w:val="off"/>
              <w:rPr>
                <w:rFonts w:hint="eastAsia" w:ascii="宋体" w:hAnsi="宋体"/>
                <w:sz w:val="24"/>
                <w:highlight w:val="none"/>
              </w:rPr>
            </w:pPr>
            <w:r>
              <w:rPr>
                <w:rFonts w:hint="eastAsia" w:ascii="宋体" w:hAnsi="宋体"/>
                <w:sz w:val="24"/>
                <w:highlight w:val="none"/>
              </w:rPr>
              <w:t xml:space="preserve">公司取得的相关资质及等级：</w:t>
            </w:r>
            <w:r/>
          </w:p>
        </w:tc>
        <w:tc>
          <w:tcPr>
            <w:gridSpan w:val="8"/>
            <w:tcW w:w="7025" w:type="dxa"/>
            <w:vAlign w:val="center"/>
            <w:textDirection w:val="lrTb"/>
            <w:noWrap w:val="false"/>
          </w:tcPr>
          <w:p>
            <w:pPr>
              <w:pStyle w:val="917"/>
              <w:ind w:firstLine="0"/>
              <w:jc w:val="center"/>
              <w:keepLines w:val="0"/>
              <w:keepNext w:val="0"/>
              <w:pageBreakBefore w:val="0"/>
              <w:spacing w:after="0" w:line="240" w:lineRule="auto"/>
              <w:widowControl w:val="off"/>
              <w:rPr>
                <w:rFonts w:hint="eastAsia" w:ascii="宋体" w:hAnsi="宋体"/>
                <w:sz w:val="24"/>
                <w:highlight w:val="none"/>
              </w:rPr>
            </w:pPr>
            <w:r>
              <w:rPr>
                <w:rFonts w:hint="eastAsia" w:ascii="宋体" w:hAnsi="宋体"/>
                <w:sz w:val="24"/>
                <w:highlight w:val="none"/>
              </w:rPr>
            </w:r>
            <w:r/>
          </w:p>
        </w:tc>
      </w:tr>
      <w:tr>
        <w:trPr>
          <w:trHeight w:val="1086"/>
        </w:trPr>
        <w:tc>
          <w:tcPr>
            <w:gridSpan w:val="2"/>
            <w:tcW w:w="1185" w:type="dxa"/>
            <w:vAlign w:val="center"/>
            <w:textDirection w:val="lrTb"/>
            <w:noWrap w:val="false"/>
          </w:tcPr>
          <w:p>
            <w:pPr>
              <w:pStyle w:val="917"/>
              <w:ind w:firstLine="0"/>
              <w:jc w:val="center"/>
              <w:keepLines w:val="0"/>
              <w:keepNext w:val="0"/>
              <w:pageBreakBefore w:val="0"/>
              <w:spacing w:after="0" w:line="240" w:lineRule="auto"/>
              <w:widowControl w:val="off"/>
              <w:rPr>
                <w:rFonts w:hint="eastAsia" w:ascii="宋体" w:hAnsi="宋体"/>
                <w:sz w:val="24"/>
                <w:highlight w:val="none"/>
              </w:rPr>
            </w:pPr>
            <w:r>
              <w:rPr>
                <w:rFonts w:hint="eastAsia" w:ascii="宋体" w:hAnsi="宋体"/>
                <w:sz w:val="24"/>
                <w:highlight w:val="none"/>
              </w:rPr>
              <w:t xml:space="preserve">（二）</w:t>
            </w:r>
            <w:r/>
          </w:p>
        </w:tc>
        <w:tc>
          <w:tcPr>
            <w:tcW w:w="1419" w:type="dxa"/>
            <w:vAlign w:val="center"/>
            <w:textDirection w:val="lrTb"/>
            <w:noWrap w:val="false"/>
          </w:tcPr>
          <w:p>
            <w:pPr>
              <w:pStyle w:val="917"/>
              <w:ind w:firstLine="0"/>
              <w:jc w:val="center"/>
              <w:keepLines w:val="0"/>
              <w:keepNext w:val="0"/>
              <w:pageBreakBefore w:val="0"/>
              <w:spacing w:after="0" w:line="240" w:lineRule="auto"/>
              <w:widowControl w:val="off"/>
              <w:rPr>
                <w:rFonts w:hint="eastAsia" w:ascii="宋体" w:hAnsi="宋体"/>
                <w:sz w:val="24"/>
                <w:highlight w:val="none"/>
              </w:rPr>
            </w:pPr>
            <w:r>
              <w:rPr>
                <w:rFonts w:hint="eastAsia" w:ascii="宋体" w:hAnsi="宋体"/>
                <w:sz w:val="24"/>
                <w:highlight w:val="none"/>
              </w:rPr>
              <w:t xml:space="preserve">公司</w:t>
            </w:r>
            <w:r>
              <w:rPr>
                <w:rFonts w:hint="eastAsia" w:ascii="宋体" w:hAnsi="宋体"/>
                <w:b/>
                <w:sz w:val="24"/>
                <w:highlight w:val="none"/>
                <w:u w:val="single"/>
              </w:rPr>
              <w:t xml:space="preserve">2022</w:t>
            </w:r>
            <w:r>
              <w:rPr>
                <w:rFonts w:hint="eastAsia" w:ascii="宋体" w:hAnsi="宋体"/>
                <w:sz w:val="24"/>
                <w:highlight w:val="none"/>
              </w:rPr>
              <w:t xml:space="preserve">年度后获得的荣誉及表彰情况</w:t>
            </w:r>
            <w:r/>
          </w:p>
        </w:tc>
        <w:tc>
          <w:tcPr>
            <w:gridSpan w:val="8"/>
            <w:tcW w:w="7025" w:type="dxa"/>
            <w:vAlign w:val="center"/>
            <w:textDirection w:val="lrTb"/>
            <w:noWrap w:val="false"/>
          </w:tcPr>
          <w:p>
            <w:pPr>
              <w:pStyle w:val="917"/>
              <w:ind w:firstLine="0"/>
              <w:jc w:val="center"/>
              <w:keepLines w:val="0"/>
              <w:keepNext w:val="0"/>
              <w:pageBreakBefore w:val="0"/>
              <w:spacing w:after="0" w:line="240" w:lineRule="auto"/>
              <w:widowControl w:val="off"/>
              <w:rPr>
                <w:rFonts w:hint="eastAsia" w:ascii="宋体" w:hAnsi="宋体"/>
                <w:sz w:val="24"/>
                <w:highlight w:val="none"/>
              </w:rPr>
            </w:pPr>
            <w:r>
              <w:rPr>
                <w:rFonts w:hint="eastAsia" w:ascii="宋体" w:hAnsi="宋体"/>
                <w:sz w:val="24"/>
                <w:highlight w:val="none"/>
              </w:rPr>
            </w:r>
            <w:r/>
          </w:p>
        </w:tc>
      </w:tr>
      <w:tr>
        <w:trPr>
          <w:trHeight w:val="557"/>
        </w:trPr>
        <w:tc>
          <w:tcPr>
            <w:gridSpan w:val="2"/>
            <w:shd w:val="clear" w:color="auto" w:fill="bfbfbf"/>
            <w:tcW w:w="1185" w:type="dxa"/>
            <w:vAlign w:val="center"/>
            <w:textDirection w:val="lrTb"/>
            <w:noWrap w:val="false"/>
          </w:tcPr>
          <w:p>
            <w:pPr>
              <w:pStyle w:val="917"/>
              <w:ind w:firstLine="0"/>
              <w:jc w:val="center"/>
              <w:keepLines w:val="0"/>
              <w:keepNext w:val="0"/>
              <w:pageBreakBefore w:val="0"/>
              <w:spacing w:after="0" w:line="240" w:lineRule="auto"/>
              <w:widowControl w:val="off"/>
              <w:rPr>
                <w:rFonts w:hint="eastAsia" w:ascii="宋体" w:hAnsi="宋体"/>
                <w:b/>
                <w:sz w:val="24"/>
                <w:highlight w:val="none"/>
              </w:rPr>
            </w:pPr>
            <w:r>
              <w:rPr>
                <w:rFonts w:hint="eastAsia" w:ascii="宋体" w:hAnsi="宋体"/>
                <w:b/>
                <w:sz w:val="24"/>
                <w:highlight w:val="none"/>
              </w:rPr>
              <w:t xml:space="preserve">四</w:t>
            </w:r>
            <w:r/>
          </w:p>
        </w:tc>
        <w:tc>
          <w:tcPr>
            <w:gridSpan w:val="9"/>
            <w:shd w:val="clear" w:color="auto" w:fill="bfbfbf"/>
            <w:tcW w:w="8444" w:type="dxa"/>
            <w:vAlign w:val="center"/>
            <w:textDirection w:val="lrTb"/>
            <w:noWrap w:val="false"/>
          </w:tcPr>
          <w:p>
            <w:pPr>
              <w:pStyle w:val="917"/>
              <w:ind w:firstLine="0"/>
              <w:jc w:val="center"/>
              <w:keepLines w:val="0"/>
              <w:keepNext w:val="0"/>
              <w:pageBreakBefore w:val="0"/>
              <w:spacing w:after="0" w:line="240" w:lineRule="auto"/>
              <w:widowControl w:val="off"/>
              <w:rPr>
                <w:rFonts w:hint="eastAsia" w:ascii="宋体" w:hAnsi="宋体"/>
                <w:b/>
                <w:sz w:val="24"/>
                <w:highlight w:val="none"/>
              </w:rPr>
            </w:pPr>
            <w:r>
              <w:rPr>
                <w:rFonts w:hint="eastAsia" w:ascii="宋体" w:hAnsi="宋体"/>
                <w:b/>
                <w:sz w:val="24"/>
                <w:highlight w:val="none"/>
              </w:rPr>
              <w:t xml:space="preserve">提供本项目服务所必须的专业设备一览表 </w:t>
            </w:r>
            <w:r/>
          </w:p>
        </w:tc>
      </w:tr>
      <w:tr>
        <w:trPr>
          <w:trHeight w:val="459"/>
        </w:trPr>
        <w:tc>
          <w:tcPr>
            <w:shd w:val="clear" w:color="auto" w:fill="ffffff"/>
            <w:tcW w:w="848" w:type="dxa"/>
            <w:vAlign w:val="center"/>
            <w:textDirection w:val="lrTb"/>
            <w:noWrap w:val="false"/>
          </w:tcPr>
          <w:p>
            <w:pPr>
              <w:pStyle w:val="917"/>
              <w:ind w:firstLine="0"/>
              <w:jc w:val="center"/>
              <w:keepLines w:val="0"/>
              <w:keepNext w:val="0"/>
              <w:pageBreakBefore w:val="0"/>
              <w:spacing w:after="0" w:line="240" w:lineRule="auto"/>
              <w:widowControl w:val="off"/>
              <w:rPr>
                <w:rFonts w:hint="eastAsia" w:ascii="宋体" w:hAnsi="宋体"/>
                <w:b/>
                <w:sz w:val="24"/>
                <w:highlight w:val="none"/>
              </w:rPr>
            </w:pPr>
            <w:r>
              <w:rPr>
                <w:rFonts w:hint="eastAsia" w:ascii="宋体" w:hAnsi="宋体"/>
                <w:b/>
                <w:sz w:val="24"/>
                <w:highlight w:val="none"/>
              </w:rPr>
              <w:t xml:space="preserve">序号</w:t>
            </w:r>
            <w:r/>
          </w:p>
        </w:tc>
        <w:tc>
          <w:tcPr>
            <w:gridSpan w:val="4"/>
            <w:shd w:val="clear" w:color="auto" w:fill="ffffff"/>
            <w:tcW w:w="3747" w:type="dxa"/>
            <w:vAlign w:val="center"/>
            <w:textDirection w:val="lrTb"/>
            <w:noWrap w:val="false"/>
          </w:tcPr>
          <w:p>
            <w:pPr>
              <w:pStyle w:val="917"/>
              <w:ind w:firstLine="0"/>
              <w:jc w:val="center"/>
              <w:keepLines w:val="0"/>
              <w:keepNext w:val="0"/>
              <w:pageBreakBefore w:val="0"/>
              <w:spacing w:after="0" w:line="240" w:lineRule="auto"/>
              <w:widowControl w:val="off"/>
              <w:rPr>
                <w:rFonts w:hint="eastAsia" w:ascii="宋体" w:hAnsi="宋体"/>
                <w:b/>
                <w:sz w:val="24"/>
                <w:highlight w:val="none"/>
              </w:rPr>
            </w:pPr>
            <w:r>
              <w:rPr>
                <w:rFonts w:hint="eastAsia" w:ascii="宋体" w:hAnsi="宋体"/>
                <w:b/>
                <w:sz w:val="24"/>
                <w:highlight w:val="none"/>
              </w:rPr>
              <w:t xml:space="preserve">品牌、型号及主要参数配置简述</w:t>
            </w:r>
            <w:r/>
          </w:p>
        </w:tc>
        <w:tc>
          <w:tcPr>
            <w:gridSpan w:val="2"/>
            <w:shd w:val="clear" w:color="auto" w:fill="ffffff"/>
            <w:tcW w:w="1396" w:type="dxa"/>
            <w:vAlign w:val="center"/>
            <w:textDirection w:val="lrTb"/>
            <w:noWrap w:val="false"/>
          </w:tcPr>
          <w:p>
            <w:pPr>
              <w:pStyle w:val="917"/>
              <w:ind w:firstLine="0"/>
              <w:jc w:val="center"/>
              <w:keepLines w:val="0"/>
              <w:keepNext w:val="0"/>
              <w:pageBreakBefore w:val="0"/>
              <w:spacing w:after="0" w:line="240" w:lineRule="auto"/>
              <w:widowControl w:val="off"/>
              <w:rPr>
                <w:rFonts w:hint="eastAsia" w:ascii="宋体" w:hAnsi="宋体"/>
                <w:b/>
                <w:sz w:val="24"/>
                <w:highlight w:val="none"/>
              </w:rPr>
            </w:pPr>
            <w:r>
              <w:rPr>
                <w:rFonts w:hint="eastAsia" w:ascii="宋体" w:hAnsi="宋体"/>
                <w:b/>
                <w:sz w:val="24"/>
                <w:highlight w:val="none"/>
              </w:rPr>
              <w:t xml:space="preserve">购置年份</w:t>
            </w:r>
            <w:r/>
          </w:p>
        </w:tc>
        <w:tc>
          <w:tcPr>
            <w:shd w:val="clear" w:color="auto" w:fill="ffffff"/>
            <w:tcW w:w="936" w:type="dxa"/>
            <w:vAlign w:val="center"/>
            <w:textDirection w:val="lrTb"/>
            <w:noWrap w:val="false"/>
          </w:tcPr>
          <w:p>
            <w:pPr>
              <w:pStyle w:val="917"/>
              <w:ind w:firstLine="0"/>
              <w:jc w:val="center"/>
              <w:keepLines w:val="0"/>
              <w:keepNext w:val="0"/>
              <w:pageBreakBefore w:val="0"/>
              <w:spacing w:after="0" w:line="240" w:lineRule="auto"/>
              <w:widowControl w:val="off"/>
              <w:rPr>
                <w:rFonts w:hint="eastAsia" w:ascii="宋体" w:hAnsi="宋体"/>
                <w:b/>
                <w:sz w:val="24"/>
                <w:highlight w:val="none"/>
              </w:rPr>
            </w:pPr>
            <w:r>
              <w:rPr>
                <w:rFonts w:hint="eastAsia" w:ascii="宋体" w:hAnsi="宋体"/>
                <w:b/>
                <w:sz w:val="24"/>
                <w:highlight w:val="none"/>
              </w:rPr>
              <w:t xml:space="preserve">价格</w:t>
            </w:r>
            <w:r/>
          </w:p>
        </w:tc>
        <w:tc>
          <w:tcPr>
            <w:gridSpan w:val="2"/>
            <w:shd w:val="clear" w:color="auto" w:fill="ffffff"/>
            <w:tcW w:w="1271" w:type="dxa"/>
            <w:vAlign w:val="center"/>
            <w:textDirection w:val="lrTb"/>
            <w:noWrap w:val="false"/>
          </w:tcPr>
          <w:p>
            <w:pPr>
              <w:pStyle w:val="917"/>
              <w:ind w:firstLine="0"/>
              <w:jc w:val="center"/>
              <w:keepLines w:val="0"/>
              <w:keepNext w:val="0"/>
              <w:pageBreakBefore w:val="0"/>
              <w:spacing w:after="0" w:line="240" w:lineRule="auto"/>
              <w:widowControl w:val="off"/>
              <w:rPr>
                <w:rFonts w:hint="eastAsia" w:ascii="宋体" w:hAnsi="宋体"/>
                <w:b/>
                <w:sz w:val="24"/>
                <w:highlight w:val="none"/>
              </w:rPr>
            </w:pPr>
            <w:r>
              <w:rPr>
                <w:rFonts w:hint="eastAsia" w:ascii="宋体" w:hAnsi="宋体"/>
                <w:b/>
                <w:sz w:val="24"/>
                <w:highlight w:val="none"/>
              </w:rPr>
              <w:t xml:space="preserve">数量</w:t>
            </w:r>
            <w:r/>
          </w:p>
        </w:tc>
        <w:tc>
          <w:tcPr>
            <w:shd w:val="clear" w:color="auto" w:fill="ffffff"/>
            <w:tcW w:w="1431" w:type="dxa"/>
            <w:vAlign w:val="center"/>
            <w:textDirection w:val="lrTb"/>
            <w:noWrap w:val="false"/>
          </w:tcPr>
          <w:p>
            <w:pPr>
              <w:pStyle w:val="917"/>
              <w:ind w:firstLine="0"/>
              <w:jc w:val="center"/>
              <w:keepLines w:val="0"/>
              <w:keepNext w:val="0"/>
              <w:pageBreakBefore w:val="0"/>
              <w:spacing w:after="0" w:line="240" w:lineRule="auto"/>
              <w:widowControl w:val="off"/>
              <w:rPr>
                <w:rFonts w:hint="eastAsia" w:ascii="宋体" w:hAnsi="宋体"/>
                <w:b/>
                <w:sz w:val="24"/>
                <w:highlight w:val="none"/>
              </w:rPr>
            </w:pPr>
            <w:r>
              <w:rPr>
                <w:rFonts w:hint="eastAsia" w:ascii="宋体" w:hAnsi="宋体"/>
                <w:b/>
                <w:sz w:val="24"/>
                <w:highlight w:val="none"/>
              </w:rPr>
              <w:t xml:space="preserve">用途</w:t>
            </w:r>
            <w:r/>
          </w:p>
        </w:tc>
      </w:tr>
      <w:tr>
        <w:trPr>
          <w:trHeight w:val="483"/>
        </w:trPr>
        <w:tc>
          <w:tcPr>
            <w:shd w:val="clear" w:color="auto" w:fill="ffffff"/>
            <w:tcW w:w="848" w:type="dxa"/>
            <w:vAlign w:val="center"/>
            <w:textDirection w:val="lrTb"/>
            <w:noWrap w:val="false"/>
          </w:tcPr>
          <w:p>
            <w:pPr>
              <w:pStyle w:val="917"/>
              <w:ind w:firstLine="0"/>
              <w:jc w:val="center"/>
              <w:keepLines w:val="0"/>
              <w:keepNext w:val="0"/>
              <w:pageBreakBefore w:val="0"/>
              <w:spacing w:after="0" w:line="240" w:lineRule="auto"/>
              <w:widowControl w:val="off"/>
              <w:rPr>
                <w:rFonts w:hint="eastAsia" w:ascii="宋体" w:hAnsi="宋体"/>
                <w:b/>
                <w:sz w:val="24"/>
                <w:highlight w:val="none"/>
              </w:rPr>
            </w:pPr>
            <w:r>
              <w:rPr>
                <w:rFonts w:hint="eastAsia" w:ascii="宋体" w:hAnsi="宋体"/>
                <w:b/>
                <w:sz w:val="24"/>
                <w:highlight w:val="none"/>
              </w:rPr>
              <w:t xml:space="preserve">1</w:t>
            </w:r>
            <w:r/>
          </w:p>
        </w:tc>
        <w:tc>
          <w:tcPr>
            <w:gridSpan w:val="4"/>
            <w:shd w:val="clear" w:color="auto" w:fill="ffffff"/>
            <w:tcW w:w="3747" w:type="dxa"/>
            <w:vAlign w:val="center"/>
            <w:textDirection w:val="lrTb"/>
            <w:noWrap w:val="false"/>
          </w:tcPr>
          <w:p>
            <w:pPr>
              <w:pStyle w:val="917"/>
              <w:ind w:firstLine="0"/>
              <w:jc w:val="center"/>
              <w:keepLines w:val="0"/>
              <w:keepNext w:val="0"/>
              <w:pageBreakBefore w:val="0"/>
              <w:spacing w:after="0" w:line="240" w:lineRule="auto"/>
              <w:widowControl w:val="off"/>
              <w:rPr>
                <w:rFonts w:hint="eastAsia" w:ascii="宋体" w:hAnsi="宋体"/>
                <w:b/>
                <w:sz w:val="24"/>
                <w:highlight w:val="none"/>
              </w:rPr>
            </w:pPr>
            <w:r>
              <w:rPr>
                <w:rFonts w:hint="eastAsia" w:ascii="宋体" w:hAnsi="宋体"/>
                <w:b/>
                <w:sz w:val="24"/>
                <w:highlight w:val="none"/>
              </w:rPr>
            </w:r>
            <w:r/>
          </w:p>
        </w:tc>
        <w:tc>
          <w:tcPr>
            <w:gridSpan w:val="2"/>
            <w:shd w:val="clear" w:color="auto" w:fill="ffffff"/>
            <w:tcW w:w="1396" w:type="dxa"/>
            <w:vAlign w:val="center"/>
            <w:textDirection w:val="lrTb"/>
            <w:noWrap w:val="false"/>
          </w:tcPr>
          <w:p>
            <w:pPr>
              <w:pStyle w:val="917"/>
              <w:ind w:firstLine="0"/>
              <w:jc w:val="center"/>
              <w:keepLines w:val="0"/>
              <w:keepNext w:val="0"/>
              <w:pageBreakBefore w:val="0"/>
              <w:spacing w:after="0" w:line="240" w:lineRule="auto"/>
              <w:widowControl w:val="off"/>
              <w:rPr>
                <w:rFonts w:hint="eastAsia" w:ascii="宋体" w:hAnsi="宋体"/>
                <w:b/>
                <w:sz w:val="24"/>
                <w:highlight w:val="none"/>
              </w:rPr>
            </w:pPr>
            <w:r>
              <w:rPr>
                <w:rFonts w:hint="eastAsia" w:ascii="宋体" w:hAnsi="宋体"/>
                <w:b/>
                <w:sz w:val="24"/>
                <w:highlight w:val="none"/>
              </w:rPr>
            </w:r>
            <w:r/>
          </w:p>
        </w:tc>
        <w:tc>
          <w:tcPr>
            <w:shd w:val="clear" w:color="auto" w:fill="ffffff"/>
            <w:tcW w:w="936" w:type="dxa"/>
            <w:vAlign w:val="center"/>
            <w:textDirection w:val="lrTb"/>
            <w:noWrap w:val="false"/>
          </w:tcPr>
          <w:p>
            <w:pPr>
              <w:pStyle w:val="917"/>
              <w:ind w:firstLine="0"/>
              <w:jc w:val="center"/>
              <w:keepLines w:val="0"/>
              <w:keepNext w:val="0"/>
              <w:pageBreakBefore w:val="0"/>
              <w:spacing w:after="0" w:line="240" w:lineRule="auto"/>
              <w:widowControl w:val="off"/>
              <w:rPr>
                <w:rFonts w:hint="eastAsia" w:ascii="宋体" w:hAnsi="宋体"/>
                <w:b/>
                <w:sz w:val="24"/>
                <w:highlight w:val="none"/>
              </w:rPr>
            </w:pPr>
            <w:r>
              <w:rPr>
                <w:rFonts w:hint="eastAsia" w:ascii="宋体" w:hAnsi="宋体"/>
                <w:b/>
                <w:sz w:val="24"/>
                <w:highlight w:val="none"/>
              </w:rPr>
            </w:r>
            <w:r/>
          </w:p>
        </w:tc>
        <w:tc>
          <w:tcPr>
            <w:gridSpan w:val="2"/>
            <w:shd w:val="clear" w:color="auto" w:fill="ffffff"/>
            <w:tcW w:w="1271" w:type="dxa"/>
            <w:vAlign w:val="center"/>
            <w:textDirection w:val="lrTb"/>
            <w:noWrap w:val="false"/>
          </w:tcPr>
          <w:p>
            <w:pPr>
              <w:pStyle w:val="917"/>
              <w:ind w:firstLine="0"/>
              <w:jc w:val="center"/>
              <w:keepLines w:val="0"/>
              <w:keepNext w:val="0"/>
              <w:pageBreakBefore w:val="0"/>
              <w:spacing w:after="0" w:line="240" w:lineRule="auto"/>
              <w:widowControl w:val="off"/>
              <w:rPr>
                <w:rFonts w:hint="eastAsia" w:ascii="宋体" w:hAnsi="宋体"/>
                <w:b/>
                <w:sz w:val="24"/>
                <w:highlight w:val="none"/>
              </w:rPr>
            </w:pPr>
            <w:r>
              <w:rPr>
                <w:rFonts w:hint="eastAsia" w:ascii="宋体" w:hAnsi="宋体"/>
                <w:b/>
                <w:sz w:val="24"/>
                <w:highlight w:val="none"/>
              </w:rPr>
            </w:r>
            <w:r/>
          </w:p>
        </w:tc>
        <w:tc>
          <w:tcPr>
            <w:shd w:val="clear" w:color="auto" w:fill="ffffff"/>
            <w:tcW w:w="1431" w:type="dxa"/>
            <w:vAlign w:val="center"/>
            <w:textDirection w:val="lrTb"/>
            <w:noWrap w:val="false"/>
          </w:tcPr>
          <w:p>
            <w:pPr>
              <w:pStyle w:val="917"/>
              <w:ind w:firstLine="0"/>
              <w:jc w:val="center"/>
              <w:keepLines w:val="0"/>
              <w:keepNext w:val="0"/>
              <w:pageBreakBefore w:val="0"/>
              <w:spacing w:after="0" w:line="240" w:lineRule="auto"/>
              <w:widowControl w:val="off"/>
              <w:rPr>
                <w:rFonts w:hint="eastAsia" w:ascii="宋体" w:hAnsi="宋体"/>
                <w:b/>
                <w:sz w:val="24"/>
                <w:highlight w:val="none"/>
              </w:rPr>
            </w:pPr>
            <w:r>
              <w:rPr>
                <w:rFonts w:hint="eastAsia" w:ascii="宋体" w:hAnsi="宋体"/>
                <w:b/>
                <w:sz w:val="24"/>
                <w:highlight w:val="none"/>
              </w:rPr>
            </w:r>
            <w:r/>
          </w:p>
        </w:tc>
      </w:tr>
      <w:tr>
        <w:trPr>
          <w:trHeight w:val="546"/>
        </w:trPr>
        <w:tc>
          <w:tcPr>
            <w:shd w:val="clear" w:color="auto" w:fill="ffffff"/>
            <w:tcW w:w="848" w:type="dxa"/>
            <w:vAlign w:val="center"/>
            <w:textDirection w:val="lrTb"/>
            <w:noWrap w:val="false"/>
          </w:tcPr>
          <w:p>
            <w:pPr>
              <w:pStyle w:val="917"/>
              <w:ind w:firstLine="0"/>
              <w:jc w:val="center"/>
              <w:keepLines w:val="0"/>
              <w:keepNext w:val="0"/>
              <w:pageBreakBefore w:val="0"/>
              <w:spacing w:after="0" w:line="240" w:lineRule="auto"/>
              <w:widowControl w:val="off"/>
              <w:rPr>
                <w:rFonts w:hint="eastAsia" w:ascii="宋体" w:hAnsi="宋体"/>
                <w:b/>
                <w:sz w:val="24"/>
                <w:highlight w:val="none"/>
              </w:rPr>
            </w:pPr>
            <w:r>
              <w:rPr>
                <w:rFonts w:hint="eastAsia" w:ascii="宋体" w:hAnsi="宋体"/>
                <w:b/>
                <w:sz w:val="24"/>
                <w:highlight w:val="none"/>
              </w:rPr>
              <w:t xml:space="preserve">2</w:t>
            </w:r>
            <w:r/>
          </w:p>
        </w:tc>
        <w:tc>
          <w:tcPr>
            <w:gridSpan w:val="4"/>
            <w:shd w:val="clear" w:color="auto" w:fill="ffffff"/>
            <w:tcW w:w="3747" w:type="dxa"/>
            <w:vAlign w:val="center"/>
            <w:textDirection w:val="lrTb"/>
            <w:noWrap w:val="false"/>
          </w:tcPr>
          <w:p>
            <w:pPr>
              <w:pStyle w:val="917"/>
              <w:ind w:firstLine="0"/>
              <w:jc w:val="center"/>
              <w:keepLines w:val="0"/>
              <w:keepNext w:val="0"/>
              <w:pageBreakBefore w:val="0"/>
              <w:spacing w:after="0" w:line="240" w:lineRule="auto"/>
              <w:widowControl w:val="off"/>
              <w:rPr>
                <w:rFonts w:hint="eastAsia" w:ascii="宋体" w:hAnsi="宋体"/>
                <w:b/>
                <w:sz w:val="24"/>
                <w:highlight w:val="none"/>
              </w:rPr>
            </w:pPr>
            <w:r>
              <w:rPr>
                <w:rFonts w:hint="eastAsia" w:ascii="宋体" w:hAnsi="宋体"/>
                <w:b/>
                <w:sz w:val="24"/>
                <w:highlight w:val="none"/>
              </w:rPr>
            </w:r>
            <w:r/>
          </w:p>
        </w:tc>
        <w:tc>
          <w:tcPr>
            <w:gridSpan w:val="2"/>
            <w:shd w:val="clear" w:color="auto" w:fill="ffffff"/>
            <w:tcW w:w="1396" w:type="dxa"/>
            <w:vAlign w:val="center"/>
            <w:textDirection w:val="lrTb"/>
            <w:noWrap w:val="false"/>
          </w:tcPr>
          <w:p>
            <w:pPr>
              <w:pStyle w:val="917"/>
              <w:ind w:firstLine="0"/>
              <w:jc w:val="center"/>
              <w:keepLines w:val="0"/>
              <w:keepNext w:val="0"/>
              <w:pageBreakBefore w:val="0"/>
              <w:spacing w:after="0" w:line="240" w:lineRule="auto"/>
              <w:widowControl w:val="off"/>
              <w:rPr>
                <w:rFonts w:hint="eastAsia" w:ascii="宋体" w:hAnsi="宋体"/>
                <w:b/>
                <w:sz w:val="24"/>
                <w:highlight w:val="none"/>
              </w:rPr>
            </w:pPr>
            <w:r>
              <w:rPr>
                <w:rFonts w:hint="eastAsia" w:ascii="宋体" w:hAnsi="宋体"/>
                <w:b/>
                <w:sz w:val="24"/>
                <w:highlight w:val="none"/>
              </w:rPr>
            </w:r>
            <w:r/>
          </w:p>
        </w:tc>
        <w:tc>
          <w:tcPr>
            <w:shd w:val="clear" w:color="auto" w:fill="ffffff"/>
            <w:tcW w:w="936" w:type="dxa"/>
            <w:vAlign w:val="center"/>
            <w:textDirection w:val="lrTb"/>
            <w:noWrap w:val="false"/>
          </w:tcPr>
          <w:p>
            <w:pPr>
              <w:pStyle w:val="917"/>
              <w:ind w:firstLine="0"/>
              <w:jc w:val="center"/>
              <w:keepLines w:val="0"/>
              <w:keepNext w:val="0"/>
              <w:pageBreakBefore w:val="0"/>
              <w:spacing w:after="0" w:line="240" w:lineRule="auto"/>
              <w:widowControl w:val="off"/>
              <w:rPr>
                <w:rFonts w:hint="eastAsia" w:ascii="宋体" w:hAnsi="宋体"/>
                <w:b/>
                <w:sz w:val="24"/>
                <w:highlight w:val="none"/>
              </w:rPr>
            </w:pPr>
            <w:r>
              <w:rPr>
                <w:rFonts w:hint="eastAsia" w:ascii="宋体" w:hAnsi="宋体"/>
                <w:b/>
                <w:sz w:val="24"/>
                <w:highlight w:val="none"/>
              </w:rPr>
            </w:r>
            <w:r/>
          </w:p>
        </w:tc>
        <w:tc>
          <w:tcPr>
            <w:gridSpan w:val="2"/>
            <w:shd w:val="clear" w:color="auto" w:fill="ffffff"/>
            <w:tcW w:w="1271" w:type="dxa"/>
            <w:vAlign w:val="center"/>
            <w:textDirection w:val="lrTb"/>
            <w:noWrap w:val="false"/>
          </w:tcPr>
          <w:p>
            <w:pPr>
              <w:pStyle w:val="917"/>
              <w:ind w:firstLine="0"/>
              <w:jc w:val="center"/>
              <w:keepLines w:val="0"/>
              <w:keepNext w:val="0"/>
              <w:pageBreakBefore w:val="0"/>
              <w:spacing w:after="0" w:line="240" w:lineRule="auto"/>
              <w:widowControl w:val="off"/>
              <w:rPr>
                <w:rFonts w:hint="eastAsia" w:ascii="宋体" w:hAnsi="宋体"/>
                <w:b/>
                <w:sz w:val="24"/>
                <w:highlight w:val="none"/>
              </w:rPr>
            </w:pPr>
            <w:r>
              <w:rPr>
                <w:rFonts w:hint="eastAsia" w:ascii="宋体" w:hAnsi="宋体"/>
                <w:b/>
                <w:sz w:val="24"/>
                <w:highlight w:val="none"/>
              </w:rPr>
            </w:r>
            <w:r/>
          </w:p>
        </w:tc>
        <w:tc>
          <w:tcPr>
            <w:shd w:val="clear" w:color="auto" w:fill="ffffff"/>
            <w:tcW w:w="1431" w:type="dxa"/>
            <w:vAlign w:val="center"/>
            <w:textDirection w:val="lrTb"/>
            <w:noWrap w:val="false"/>
          </w:tcPr>
          <w:p>
            <w:pPr>
              <w:pStyle w:val="917"/>
              <w:ind w:firstLine="0"/>
              <w:jc w:val="center"/>
              <w:keepLines w:val="0"/>
              <w:keepNext w:val="0"/>
              <w:pageBreakBefore w:val="0"/>
              <w:spacing w:after="0" w:line="240" w:lineRule="auto"/>
              <w:widowControl w:val="off"/>
              <w:rPr>
                <w:rFonts w:hint="eastAsia" w:ascii="宋体" w:hAnsi="宋体"/>
                <w:b/>
                <w:sz w:val="24"/>
                <w:highlight w:val="none"/>
              </w:rPr>
            </w:pPr>
            <w:r>
              <w:rPr>
                <w:rFonts w:hint="eastAsia" w:ascii="宋体" w:hAnsi="宋体"/>
                <w:b/>
                <w:sz w:val="24"/>
                <w:highlight w:val="none"/>
              </w:rPr>
            </w:r>
            <w:r/>
          </w:p>
        </w:tc>
      </w:tr>
      <w:tr>
        <w:trPr>
          <w:trHeight w:val="560"/>
        </w:trPr>
        <w:tc>
          <w:tcPr>
            <w:shd w:val="clear" w:color="auto" w:fill="ffffff"/>
            <w:tcW w:w="848" w:type="dxa"/>
            <w:vAlign w:val="center"/>
            <w:textDirection w:val="lrTb"/>
            <w:noWrap w:val="false"/>
          </w:tcPr>
          <w:p>
            <w:pPr>
              <w:pStyle w:val="917"/>
              <w:ind w:firstLine="0"/>
              <w:jc w:val="center"/>
              <w:keepLines w:val="0"/>
              <w:keepNext w:val="0"/>
              <w:pageBreakBefore w:val="0"/>
              <w:spacing w:after="0" w:line="240" w:lineRule="auto"/>
              <w:widowControl w:val="off"/>
              <w:rPr>
                <w:rFonts w:hint="eastAsia" w:ascii="宋体" w:hAnsi="宋体"/>
                <w:b/>
                <w:sz w:val="24"/>
                <w:highlight w:val="none"/>
              </w:rPr>
            </w:pPr>
            <w:r>
              <w:rPr>
                <w:rFonts w:hint="eastAsia" w:ascii="宋体" w:hAnsi="宋体"/>
                <w:b/>
                <w:sz w:val="24"/>
                <w:highlight w:val="none"/>
              </w:rPr>
              <w:t xml:space="preserve">3</w:t>
            </w:r>
            <w:r/>
          </w:p>
        </w:tc>
        <w:tc>
          <w:tcPr>
            <w:gridSpan w:val="4"/>
            <w:shd w:val="clear" w:color="auto" w:fill="ffffff"/>
            <w:tcW w:w="3747" w:type="dxa"/>
            <w:vAlign w:val="center"/>
            <w:textDirection w:val="lrTb"/>
            <w:noWrap w:val="false"/>
          </w:tcPr>
          <w:p>
            <w:pPr>
              <w:pStyle w:val="917"/>
              <w:ind w:firstLine="0"/>
              <w:jc w:val="center"/>
              <w:keepLines w:val="0"/>
              <w:keepNext w:val="0"/>
              <w:pageBreakBefore w:val="0"/>
              <w:spacing w:after="0" w:line="240" w:lineRule="auto"/>
              <w:widowControl w:val="off"/>
              <w:rPr>
                <w:rFonts w:hint="eastAsia" w:ascii="宋体" w:hAnsi="宋体"/>
                <w:b/>
                <w:sz w:val="24"/>
                <w:highlight w:val="none"/>
              </w:rPr>
            </w:pPr>
            <w:r>
              <w:rPr>
                <w:rFonts w:hint="eastAsia" w:ascii="宋体" w:hAnsi="宋体"/>
                <w:b/>
                <w:sz w:val="24"/>
                <w:highlight w:val="none"/>
              </w:rPr>
            </w:r>
            <w:r/>
          </w:p>
        </w:tc>
        <w:tc>
          <w:tcPr>
            <w:gridSpan w:val="2"/>
            <w:shd w:val="clear" w:color="auto" w:fill="ffffff"/>
            <w:tcW w:w="1396" w:type="dxa"/>
            <w:vAlign w:val="center"/>
            <w:textDirection w:val="lrTb"/>
            <w:noWrap w:val="false"/>
          </w:tcPr>
          <w:p>
            <w:pPr>
              <w:pStyle w:val="917"/>
              <w:ind w:firstLine="0"/>
              <w:jc w:val="center"/>
              <w:keepLines w:val="0"/>
              <w:keepNext w:val="0"/>
              <w:pageBreakBefore w:val="0"/>
              <w:spacing w:after="0" w:line="240" w:lineRule="auto"/>
              <w:widowControl w:val="off"/>
              <w:rPr>
                <w:rFonts w:hint="eastAsia" w:ascii="宋体" w:hAnsi="宋体"/>
                <w:b/>
                <w:sz w:val="24"/>
                <w:highlight w:val="none"/>
              </w:rPr>
            </w:pPr>
            <w:r>
              <w:rPr>
                <w:rFonts w:hint="eastAsia" w:ascii="宋体" w:hAnsi="宋体"/>
                <w:b/>
                <w:sz w:val="24"/>
                <w:highlight w:val="none"/>
              </w:rPr>
            </w:r>
            <w:r/>
          </w:p>
        </w:tc>
        <w:tc>
          <w:tcPr>
            <w:shd w:val="clear" w:color="auto" w:fill="ffffff"/>
            <w:tcW w:w="936" w:type="dxa"/>
            <w:vAlign w:val="center"/>
            <w:textDirection w:val="lrTb"/>
            <w:noWrap w:val="false"/>
          </w:tcPr>
          <w:p>
            <w:pPr>
              <w:pStyle w:val="917"/>
              <w:ind w:firstLine="0"/>
              <w:jc w:val="center"/>
              <w:keepLines w:val="0"/>
              <w:keepNext w:val="0"/>
              <w:pageBreakBefore w:val="0"/>
              <w:spacing w:after="0" w:line="240" w:lineRule="auto"/>
              <w:widowControl w:val="off"/>
              <w:rPr>
                <w:rFonts w:hint="eastAsia" w:ascii="宋体" w:hAnsi="宋体"/>
                <w:b/>
                <w:sz w:val="24"/>
                <w:highlight w:val="none"/>
              </w:rPr>
            </w:pPr>
            <w:r>
              <w:rPr>
                <w:rFonts w:hint="eastAsia" w:ascii="宋体" w:hAnsi="宋体"/>
                <w:b/>
                <w:sz w:val="24"/>
                <w:highlight w:val="none"/>
              </w:rPr>
            </w:r>
            <w:r/>
          </w:p>
        </w:tc>
        <w:tc>
          <w:tcPr>
            <w:gridSpan w:val="2"/>
            <w:shd w:val="clear" w:color="auto" w:fill="ffffff"/>
            <w:tcW w:w="1271" w:type="dxa"/>
            <w:vAlign w:val="center"/>
            <w:textDirection w:val="lrTb"/>
            <w:noWrap w:val="false"/>
          </w:tcPr>
          <w:p>
            <w:pPr>
              <w:pStyle w:val="917"/>
              <w:ind w:firstLine="0"/>
              <w:jc w:val="center"/>
              <w:keepLines w:val="0"/>
              <w:keepNext w:val="0"/>
              <w:pageBreakBefore w:val="0"/>
              <w:spacing w:after="0" w:line="240" w:lineRule="auto"/>
              <w:widowControl w:val="off"/>
              <w:rPr>
                <w:rFonts w:hint="eastAsia" w:ascii="宋体" w:hAnsi="宋体"/>
                <w:b/>
                <w:sz w:val="24"/>
                <w:highlight w:val="none"/>
              </w:rPr>
            </w:pPr>
            <w:r>
              <w:rPr>
                <w:rFonts w:hint="eastAsia" w:ascii="宋体" w:hAnsi="宋体"/>
                <w:b/>
                <w:sz w:val="24"/>
                <w:highlight w:val="none"/>
              </w:rPr>
            </w:r>
            <w:r/>
          </w:p>
        </w:tc>
        <w:tc>
          <w:tcPr>
            <w:shd w:val="clear" w:color="auto" w:fill="ffffff"/>
            <w:tcW w:w="1431" w:type="dxa"/>
            <w:vAlign w:val="center"/>
            <w:textDirection w:val="lrTb"/>
            <w:noWrap w:val="false"/>
          </w:tcPr>
          <w:p>
            <w:pPr>
              <w:pStyle w:val="917"/>
              <w:ind w:firstLine="0"/>
              <w:jc w:val="center"/>
              <w:keepLines w:val="0"/>
              <w:keepNext w:val="0"/>
              <w:pageBreakBefore w:val="0"/>
              <w:spacing w:after="0" w:line="240" w:lineRule="auto"/>
              <w:widowControl w:val="off"/>
              <w:rPr>
                <w:rFonts w:hint="eastAsia" w:ascii="宋体" w:hAnsi="宋体"/>
                <w:b/>
                <w:sz w:val="24"/>
                <w:highlight w:val="none"/>
              </w:rPr>
            </w:pPr>
            <w:r>
              <w:rPr>
                <w:rFonts w:hint="eastAsia" w:ascii="宋体" w:hAnsi="宋体"/>
                <w:b/>
                <w:sz w:val="24"/>
                <w:highlight w:val="none"/>
              </w:rPr>
            </w:r>
            <w:r/>
          </w:p>
        </w:tc>
      </w:tr>
      <w:tr>
        <w:trPr>
          <w:trHeight w:val="553"/>
        </w:trPr>
        <w:tc>
          <w:tcPr>
            <w:shd w:val="clear" w:color="auto" w:fill="ffffff"/>
            <w:tcBorders>
              <w:bottom w:val="single" w:color="auto" w:sz="4" w:space="0"/>
            </w:tcBorders>
            <w:tcW w:w="848" w:type="dxa"/>
            <w:vAlign w:val="center"/>
            <w:textDirection w:val="lrTb"/>
            <w:noWrap w:val="false"/>
          </w:tcPr>
          <w:p>
            <w:pPr>
              <w:pStyle w:val="917"/>
              <w:ind w:firstLine="0"/>
              <w:jc w:val="center"/>
              <w:keepLines w:val="0"/>
              <w:keepNext w:val="0"/>
              <w:pageBreakBefore w:val="0"/>
              <w:spacing w:after="0" w:line="240" w:lineRule="auto"/>
              <w:widowControl w:val="off"/>
              <w:rPr>
                <w:rFonts w:hint="eastAsia" w:ascii="宋体" w:hAnsi="宋体"/>
                <w:b/>
                <w:sz w:val="24"/>
                <w:highlight w:val="none"/>
              </w:rPr>
            </w:pPr>
            <w:r>
              <w:rPr>
                <w:rFonts w:ascii="宋体" w:hAnsi="宋体"/>
                <w:b/>
                <w:sz w:val="24"/>
                <w:highlight w:val="none"/>
              </w:rPr>
              <w:t xml:space="preserve">…</w:t>
            </w:r>
            <w:r/>
          </w:p>
        </w:tc>
        <w:tc>
          <w:tcPr>
            <w:gridSpan w:val="4"/>
            <w:shd w:val="clear" w:color="auto" w:fill="ffffff"/>
            <w:tcBorders>
              <w:bottom w:val="single" w:color="auto" w:sz="4" w:space="0"/>
            </w:tcBorders>
            <w:tcW w:w="3747" w:type="dxa"/>
            <w:vAlign w:val="center"/>
            <w:textDirection w:val="lrTb"/>
            <w:noWrap w:val="false"/>
          </w:tcPr>
          <w:p>
            <w:pPr>
              <w:pStyle w:val="917"/>
              <w:ind w:firstLine="0"/>
              <w:jc w:val="center"/>
              <w:keepLines w:val="0"/>
              <w:keepNext w:val="0"/>
              <w:pageBreakBefore w:val="0"/>
              <w:spacing w:after="0" w:line="240" w:lineRule="auto"/>
              <w:widowControl w:val="off"/>
              <w:rPr>
                <w:rFonts w:hint="eastAsia" w:ascii="宋体" w:hAnsi="宋体"/>
                <w:b/>
                <w:sz w:val="24"/>
                <w:highlight w:val="none"/>
              </w:rPr>
            </w:pPr>
            <w:r>
              <w:rPr>
                <w:rFonts w:hint="eastAsia" w:ascii="宋体" w:hAnsi="宋体"/>
                <w:b/>
                <w:sz w:val="24"/>
                <w:highlight w:val="none"/>
              </w:rPr>
            </w:r>
            <w:r/>
          </w:p>
        </w:tc>
        <w:tc>
          <w:tcPr>
            <w:gridSpan w:val="2"/>
            <w:shd w:val="clear" w:color="auto" w:fill="ffffff"/>
            <w:tcBorders>
              <w:bottom w:val="single" w:color="auto" w:sz="4" w:space="0"/>
            </w:tcBorders>
            <w:tcW w:w="1396" w:type="dxa"/>
            <w:vAlign w:val="center"/>
            <w:textDirection w:val="lrTb"/>
            <w:noWrap w:val="false"/>
          </w:tcPr>
          <w:p>
            <w:pPr>
              <w:pStyle w:val="917"/>
              <w:ind w:firstLine="0"/>
              <w:jc w:val="center"/>
              <w:keepLines w:val="0"/>
              <w:keepNext w:val="0"/>
              <w:pageBreakBefore w:val="0"/>
              <w:spacing w:after="0" w:line="240" w:lineRule="auto"/>
              <w:widowControl w:val="off"/>
              <w:rPr>
                <w:rFonts w:hint="eastAsia" w:ascii="宋体" w:hAnsi="宋体"/>
                <w:b/>
                <w:sz w:val="24"/>
                <w:highlight w:val="none"/>
              </w:rPr>
            </w:pPr>
            <w:r>
              <w:rPr>
                <w:rFonts w:hint="eastAsia" w:ascii="宋体" w:hAnsi="宋体"/>
                <w:b/>
                <w:sz w:val="24"/>
                <w:highlight w:val="none"/>
              </w:rPr>
            </w:r>
            <w:r/>
          </w:p>
        </w:tc>
        <w:tc>
          <w:tcPr>
            <w:shd w:val="clear" w:color="auto" w:fill="ffffff"/>
            <w:tcBorders>
              <w:bottom w:val="single" w:color="auto" w:sz="4" w:space="0"/>
            </w:tcBorders>
            <w:tcW w:w="936" w:type="dxa"/>
            <w:vAlign w:val="center"/>
            <w:textDirection w:val="lrTb"/>
            <w:noWrap w:val="false"/>
          </w:tcPr>
          <w:p>
            <w:pPr>
              <w:pStyle w:val="917"/>
              <w:ind w:firstLine="0"/>
              <w:jc w:val="center"/>
              <w:keepLines w:val="0"/>
              <w:keepNext w:val="0"/>
              <w:pageBreakBefore w:val="0"/>
              <w:spacing w:after="0" w:line="240" w:lineRule="auto"/>
              <w:widowControl w:val="off"/>
              <w:rPr>
                <w:rFonts w:hint="eastAsia" w:ascii="宋体" w:hAnsi="宋体"/>
                <w:b/>
                <w:sz w:val="24"/>
                <w:highlight w:val="none"/>
              </w:rPr>
            </w:pPr>
            <w:r>
              <w:rPr>
                <w:rFonts w:hint="eastAsia" w:ascii="宋体" w:hAnsi="宋体"/>
                <w:b/>
                <w:sz w:val="24"/>
                <w:highlight w:val="none"/>
              </w:rPr>
            </w:r>
            <w:r/>
          </w:p>
        </w:tc>
        <w:tc>
          <w:tcPr>
            <w:gridSpan w:val="2"/>
            <w:shd w:val="clear" w:color="auto" w:fill="ffffff"/>
            <w:tcBorders>
              <w:bottom w:val="single" w:color="auto" w:sz="4" w:space="0"/>
            </w:tcBorders>
            <w:tcW w:w="1271" w:type="dxa"/>
            <w:vAlign w:val="center"/>
            <w:textDirection w:val="lrTb"/>
            <w:noWrap w:val="false"/>
          </w:tcPr>
          <w:p>
            <w:pPr>
              <w:pStyle w:val="917"/>
              <w:ind w:firstLine="0"/>
              <w:jc w:val="center"/>
              <w:keepLines w:val="0"/>
              <w:keepNext w:val="0"/>
              <w:pageBreakBefore w:val="0"/>
              <w:spacing w:after="0" w:line="240" w:lineRule="auto"/>
              <w:widowControl w:val="off"/>
              <w:rPr>
                <w:rFonts w:hint="eastAsia" w:ascii="宋体" w:hAnsi="宋体"/>
                <w:b/>
                <w:sz w:val="24"/>
                <w:highlight w:val="none"/>
              </w:rPr>
            </w:pPr>
            <w:r>
              <w:rPr>
                <w:rFonts w:hint="eastAsia" w:ascii="宋体" w:hAnsi="宋体"/>
                <w:b/>
                <w:sz w:val="24"/>
                <w:highlight w:val="none"/>
              </w:rPr>
            </w:r>
            <w:r/>
          </w:p>
        </w:tc>
        <w:tc>
          <w:tcPr>
            <w:shd w:val="clear" w:color="auto" w:fill="ffffff"/>
            <w:tcBorders>
              <w:bottom w:val="single" w:color="auto" w:sz="4" w:space="0"/>
            </w:tcBorders>
            <w:tcW w:w="1431" w:type="dxa"/>
            <w:vAlign w:val="center"/>
            <w:textDirection w:val="lrTb"/>
            <w:noWrap w:val="false"/>
          </w:tcPr>
          <w:p>
            <w:pPr>
              <w:pStyle w:val="917"/>
              <w:ind w:firstLine="0"/>
              <w:jc w:val="center"/>
              <w:keepLines w:val="0"/>
              <w:keepNext w:val="0"/>
              <w:pageBreakBefore w:val="0"/>
              <w:spacing w:after="0" w:line="240" w:lineRule="auto"/>
              <w:widowControl w:val="off"/>
              <w:rPr>
                <w:rFonts w:hint="eastAsia" w:ascii="宋体" w:hAnsi="宋体"/>
                <w:b/>
                <w:sz w:val="24"/>
                <w:highlight w:val="none"/>
              </w:rPr>
            </w:pPr>
            <w:r>
              <w:rPr>
                <w:rFonts w:hint="eastAsia" w:ascii="宋体" w:hAnsi="宋体"/>
                <w:b/>
                <w:sz w:val="24"/>
                <w:highlight w:val="none"/>
              </w:rPr>
            </w:r>
            <w:r/>
          </w:p>
        </w:tc>
      </w:tr>
      <w:tr>
        <w:trPr>
          <w:trHeight w:val="575"/>
        </w:trPr>
        <w:tc>
          <w:tcPr>
            <w:gridSpan w:val="2"/>
            <w:shd w:val="clear" w:color="auto" w:fill="bfbfbf"/>
            <w:tcW w:w="1185" w:type="dxa"/>
            <w:vAlign w:val="center"/>
            <w:textDirection w:val="lrTb"/>
            <w:noWrap w:val="false"/>
          </w:tcPr>
          <w:p>
            <w:pPr>
              <w:pStyle w:val="917"/>
              <w:ind w:firstLine="0"/>
              <w:jc w:val="center"/>
              <w:keepLines w:val="0"/>
              <w:keepNext w:val="0"/>
              <w:pageBreakBefore w:val="0"/>
              <w:spacing w:after="0" w:line="240" w:lineRule="auto"/>
              <w:widowControl w:val="off"/>
              <w:rPr>
                <w:rFonts w:hint="eastAsia" w:ascii="宋体" w:hAnsi="宋体"/>
                <w:b/>
                <w:sz w:val="24"/>
                <w:highlight w:val="none"/>
              </w:rPr>
            </w:pPr>
            <w:r>
              <w:rPr>
                <w:rFonts w:hint="eastAsia" w:ascii="宋体" w:hAnsi="宋体"/>
                <w:b/>
                <w:sz w:val="24"/>
                <w:highlight w:val="none"/>
              </w:rPr>
              <w:t xml:space="preserve">五</w:t>
            </w:r>
            <w:r/>
          </w:p>
        </w:tc>
        <w:tc>
          <w:tcPr>
            <w:gridSpan w:val="9"/>
            <w:shd w:val="clear" w:color="auto" w:fill="bfbfbf"/>
            <w:tcW w:w="8444" w:type="dxa"/>
            <w:vAlign w:val="center"/>
            <w:textDirection w:val="lrTb"/>
            <w:noWrap w:val="false"/>
          </w:tcPr>
          <w:p>
            <w:pPr>
              <w:pStyle w:val="917"/>
              <w:ind w:firstLine="0"/>
              <w:jc w:val="center"/>
              <w:keepLines w:val="0"/>
              <w:keepNext w:val="0"/>
              <w:pageBreakBefore w:val="0"/>
              <w:spacing w:after="0" w:line="240" w:lineRule="auto"/>
              <w:widowControl w:val="off"/>
              <w:rPr>
                <w:rFonts w:hint="eastAsia" w:ascii="宋体" w:hAnsi="宋体"/>
                <w:b/>
                <w:sz w:val="24"/>
                <w:highlight w:val="none"/>
              </w:rPr>
            </w:pPr>
            <w:r>
              <w:rPr>
                <w:rFonts w:hint="eastAsia" w:ascii="宋体" w:hAnsi="宋体"/>
                <w:b/>
                <w:sz w:val="24"/>
                <w:highlight w:val="none"/>
              </w:rPr>
              <w:t xml:space="preserve">提供本项目服务所必须的专业技术能力</w:t>
            </w:r>
            <w:r/>
          </w:p>
        </w:tc>
      </w:tr>
      <w:tr>
        <w:trPr>
          <w:trHeight w:val="1630"/>
        </w:trPr>
        <w:tc>
          <w:tcPr>
            <w:gridSpan w:val="11"/>
            <w:shd w:val="clear" w:color="auto" w:fill="ffffff"/>
            <w:tcW w:w="9629" w:type="dxa"/>
            <w:vAlign w:val="center"/>
            <w:textDirection w:val="lrTb"/>
            <w:noWrap w:val="false"/>
          </w:tcPr>
          <w:p>
            <w:pPr>
              <w:pStyle w:val="917"/>
              <w:ind w:firstLine="0"/>
              <w:jc w:val="center"/>
              <w:keepLines w:val="0"/>
              <w:keepNext w:val="0"/>
              <w:pageBreakBefore w:val="0"/>
              <w:spacing w:after="0" w:line="240" w:lineRule="auto"/>
              <w:widowControl w:val="off"/>
              <w:rPr>
                <w:rFonts w:hint="eastAsia" w:ascii="宋体" w:hAnsi="宋体"/>
                <w:b/>
                <w:sz w:val="24"/>
                <w:highlight w:val="none"/>
              </w:rPr>
            </w:pPr>
            <w:r>
              <w:rPr>
                <w:rFonts w:hint="eastAsia" w:ascii="宋体" w:hAnsi="宋体"/>
                <w:b/>
                <w:sz w:val="24"/>
                <w:highlight w:val="none"/>
              </w:rPr>
            </w:r>
            <w:r/>
          </w:p>
        </w:tc>
      </w:tr>
    </w:tbl>
    <w:p>
      <w:pPr>
        <w:ind w:firstLine="560"/>
        <w:keepLines w:val="0"/>
        <w:keepNext w:val="0"/>
        <w:pageBreakBefore w:val="0"/>
        <w:spacing w:line="360" w:lineRule="auto"/>
        <w:widowControl w:val="off"/>
        <w:rPr>
          <w:rFonts w:hint="eastAsia" w:ascii="宋体" w:hAnsi="宋体"/>
          <w:sz w:val="28"/>
          <w:szCs w:val="28"/>
          <w:highlight w:val="none"/>
        </w:rPr>
      </w:pPr>
      <w:r>
        <w:rPr>
          <w:rFonts w:hint="eastAsia" w:ascii="宋体" w:hAnsi="宋体"/>
          <w:sz w:val="28"/>
          <w:szCs w:val="28"/>
          <w:highlight w:val="none"/>
        </w:rPr>
      </w:r>
      <w:r/>
    </w:p>
    <w:p>
      <w:pPr>
        <w:jc w:val="center"/>
        <w:keepLines w:val="0"/>
        <w:keepNext w:val="0"/>
        <w:pageBreakBefore w:val="0"/>
        <w:spacing w:line="360" w:lineRule="auto"/>
        <w:widowControl w:val="off"/>
        <w:rPr>
          <w:rFonts w:hint="eastAsia" w:ascii="宋体" w:hAnsi="宋体"/>
          <w:sz w:val="32"/>
          <w:highlight w:val="none"/>
        </w:rPr>
      </w:pPr>
      <w:r>
        <w:rPr>
          <w:rFonts w:hint="eastAsia" w:ascii="宋体" w:hAnsi="宋体"/>
          <w:sz w:val="32"/>
          <w:highlight w:val="none"/>
        </w:rPr>
      </w:r>
      <w:r/>
    </w:p>
    <w:p>
      <w:pPr>
        <w:jc w:val="center"/>
        <w:keepLines w:val="0"/>
        <w:keepNext w:val="0"/>
        <w:pageBreakBefore w:val="0"/>
        <w:spacing w:line="360" w:lineRule="auto"/>
        <w:widowControl w:val="off"/>
        <w:rPr>
          <w:rFonts w:hint="eastAsia" w:ascii="宋体" w:hAnsi="宋体"/>
          <w:sz w:val="32"/>
          <w:highlight w:val="none"/>
        </w:rPr>
      </w:pPr>
      <w:r>
        <w:rPr>
          <w:rFonts w:hint="eastAsia" w:ascii="宋体" w:hAnsi="宋体"/>
          <w:sz w:val="32"/>
          <w:highlight w:val="none"/>
        </w:rPr>
      </w:r>
      <w:r/>
    </w:p>
    <w:p>
      <w:pPr>
        <w:jc w:val="center"/>
        <w:keepLines w:val="0"/>
        <w:keepNext w:val="0"/>
        <w:pageBreakBefore w:val="0"/>
        <w:spacing w:line="360" w:lineRule="auto"/>
        <w:widowControl w:val="off"/>
        <w:rPr>
          <w:rFonts w:hint="eastAsia" w:ascii="宋体" w:hAnsi="宋体"/>
          <w:sz w:val="32"/>
          <w:highlight w:val="none"/>
        </w:rPr>
      </w:pPr>
      <w:r>
        <w:rPr>
          <w:rFonts w:hint="eastAsia" w:ascii="宋体" w:hAnsi="宋体"/>
          <w:sz w:val="32"/>
          <w:highlight w:val="none"/>
        </w:rPr>
      </w:r>
      <w:r/>
    </w:p>
    <w:p>
      <w:pPr>
        <w:jc w:val="center"/>
        <w:keepLines w:val="0"/>
        <w:keepNext w:val="0"/>
        <w:pageBreakBefore w:val="0"/>
        <w:spacing w:line="360" w:lineRule="auto"/>
        <w:widowControl w:val="off"/>
        <w:rPr>
          <w:rFonts w:hint="eastAsia" w:ascii="宋体" w:hAnsi="宋体"/>
          <w:sz w:val="32"/>
          <w:highlight w:val="none"/>
        </w:rPr>
      </w:pPr>
      <w:r>
        <w:rPr>
          <w:rFonts w:hint="eastAsia" w:ascii="宋体" w:hAnsi="宋体"/>
          <w:sz w:val="32"/>
          <w:highlight w:val="none"/>
        </w:rPr>
      </w:r>
      <w:r/>
    </w:p>
    <w:p>
      <w:pPr>
        <w:jc w:val="center"/>
        <w:keepLines w:val="0"/>
        <w:keepNext w:val="0"/>
        <w:pageBreakBefore w:val="0"/>
        <w:spacing w:line="360" w:lineRule="auto"/>
        <w:widowControl w:val="off"/>
        <w:rPr>
          <w:rFonts w:hint="eastAsia" w:ascii="宋体" w:hAnsi="宋体"/>
          <w:sz w:val="32"/>
          <w:highlight w:val="none"/>
        </w:rPr>
      </w:pPr>
      <w:r>
        <w:rPr>
          <w:rFonts w:hint="eastAsia" w:ascii="宋体" w:hAnsi="宋体"/>
          <w:sz w:val="32"/>
          <w:highlight w:val="none"/>
        </w:rPr>
      </w:r>
      <w:r/>
    </w:p>
    <w:p>
      <w:pPr>
        <w:jc w:val="center"/>
        <w:keepLines w:val="0"/>
        <w:keepNext w:val="0"/>
        <w:pageBreakBefore w:val="0"/>
        <w:spacing w:line="360" w:lineRule="auto"/>
        <w:widowControl w:val="off"/>
        <w:rPr>
          <w:rFonts w:hint="eastAsia" w:ascii="宋体" w:hAnsi="宋体"/>
          <w:sz w:val="32"/>
          <w:highlight w:val="none"/>
        </w:rPr>
      </w:pPr>
      <w:r>
        <w:rPr>
          <w:rFonts w:hint="eastAsia" w:ascii="宋体" w:hAnsi="宋体"/>
          <w:sz w:val="32"/>
          <w:highlight w:val="none"/>
        </w:rPr>
      </w:r>
      <w:r/>
    </w:p>
    <w:p>
      <w:pPr>
        <w:jc w:val="center"/>
        <w:keepLines w:val="0"/>
        <w:keepNext w:val="0"/>
        <w:pageBreakBefore w:val="0"/>
        <w:spacing w:line="360" w:lineRule="auto"/>
        <w:widowControl w:val="off"/>
        <w:rPr>
          <w:rFonts w:hint="eastAsia" w:ascii="宋体" w:hAnsi="宋体"/>
          <w:sz w:val="32"/>
          <w:highlight w:val="none"/>
        </w:rPr>
      </w:pPr>
      <w:r>
        <w:rPr>
          <w:rFonts w:hint="eastAsia" w:ascii="宋体" w:hAnsi="宋体"/>
          <w:sz w:val="32"/>
          <w:highlight w:val="none"/>
        </w:rPr>
      </w:r>
      <w:r/>
    </w:p>
    <w:p>
      <w:pPr>
        <w:jc w:val="center"/>
        <w:keepLines w:val="0"/>
        <w:keepNext w:val="0"/>
        <w:pageBreakBefore w:val="0"/>
        <w:spacing w:line="360" w:lineRule="auto"/>
        <w:widowControl w:val="off"/>
        <w:rPr>
          <w:rFonts w:hint="eastAsia" w:ascii="宋体" w:hAnsi="宋体"/>
          <w:sz w:val="32"/>
          <w:highlight w:val="none"/>
        </w:rPr>
      </w:pPr>
      <w:r>
        <w:rPr>
          <w:rFonts w:hint="eastAsia" w:ascii="宋体" w:hAnsi="宋体"/>
          <w:sz w:val="32"/>
          <w:highlight w:val="none"/>
        </w:rPr>
      </w:r>
      <w:r/>
    </w:p>
    <w:p>
      <w:pPr>
        <w:jc w:val="center"/>
        <w:keepLines w:val="0"/>
        <w:keepNext w:val="0"/>
        <w:pageBreakBefore w:val="0"/>
        <w:spacing w:line="360" w:lineRule="auto"/>
        <w:widowControl w:val="off"/>
        <w:rPr>
          <w:rFonts w:hint="eastAsia" w:ascii="宋体" w:hAnsi="宋体"/>
          <w:sz w:val="32"/>
          <w:highlight w:val="none"/>
        </w:rPr>
      </w:pPr>
      <w:r>
        <w:rPr>
          <w:rFonts w:hint="eastAsia" w:ascii="宋体" w:hAnsi="宋体"/>
          <w:sz w:val="32"/>
          <w:highlight w:val="none"/>
        </w:rPr>
      </w:r>
      <w:r/>
    </w:p>
    <w:p>
      <w:pPr>
        <w:jc w:val="center"/>
        <w:keepLines w:val="0"/>
        <w:keepNext w:val="0"/>
        <w:pageBreakBefore w:val="0"/>
        <w:spacing w:line="360" w:lineRule="auto"/>
        <w:widowControl w:val="off"/>
        <w:rPr>
          <w:rFonts w:hint="eastAsia" w:ascii="宋体" w:hAnsi="宋体"/>
          <w:sz w:val="32"/>
          <w:highlight w:val="none"/>
        </w:rPr>
      </w:pPr>
      <w:r>
        <w:rPr>
          <w:rFonts w:hint="eastAsia" w:ascii="宋体" w:hAnsi="宋体"/>
          <w:sz w:val="32"/>
          <w:highlight w:val="none"/>
        </w:rPr>
      </w:r>
      <w:r/>
    </w:p>
    <w:p>
      <w:pPr>
        <w:jc w:val="center"/>
        <w:keepLines w:val="0"/>
        <w:keepNext w:val="0"/>
        <w:pageBreakBefore w:val="0"/>
        <w:spacing w:line="360" w:lineRule="auto"/>
        <w:widowControl w:val="off"/>
        <w:rPr>
          <w:rFonts w:hint="eastAsia" w:ascii="宋体" w:hAnsi="宋体"/>
          <w:sz w:val="32"/>
          <w:highlight w:val="none"/>
        </w:rPr>
      </w:pPr>
      <w:r>
        <w:rPr>
          <w:rFonts w:hint="eastAsia" w:ascii="宋体" w:hAnsi="宋体"/>
          <w:sz w:val="32"/>
          <w:highlight w:val="none"/>
        </w:rPr>
      </w:r>
      <w:r/>
    </w:p>
    <w:p>
      <w:pPr>
        <w:jc w:val="left"/>
        <w:keepLines w:val="0"/>
        <w:keepNext w:val="0"/>
        <w:pageBreakBefore w:val="0"/>
        <w:widowControl w:val="off"/>
        <w:rPr>
          <w:rFonts w:hint="eastAsia" w:ascii="宋体" w:hAnsi="宋体"/>
          <w:highlight w:val="none"/>
        </w:rPr>
      </w:pPr>
      <w:r>
        <w:rPr>
          <w:rFonts w:ascii="宋体" w:hAnsi="宋体"/>
          <w:highlight w:val="none"/>
        </w:rPr>
        <w:br w:type="page" w:clear="all"/>
      </w:r>
      <w:r/>
    </w:p>
    <w:p>
      <w:pPr>
        <w:pStyle w:val="912"/>
        <w:keepLines w:val="0"/>
        <w:keepNext w:val="0"/>
        <w:pageBreakBefore w:val="0"/>
        <w:spacing w:before="240" w:after="240"/>
        <w:widowControl w:val="off"/>
        <w:rPr>
          <w:highlight w:val="none"/>
        </w:rPr>
      </w:pPr>
      <w:r/>
      <w:bookmarkStart w:id="303" w:name="_Toc18008"/>
      <w:r/>
      <w:bookmarkStart w:id="304" w:name="_Toc8460"/>
      <w:r/>
      <w:bookmarkStart w:id="305" w:name="_Toc3870"/>
      <w:r/>
      <w:bookmarkStart w:id="306" w:name="_Toc3026"/>
      <w:r/>
      <w:bookmarkStart w:id="307" w:name="_Toc1034"/>
      <w:r/>
      <w:bookmarkStart w:id="308" w:name="_Toc15731"/>
      <w:r/>
      <w:bookmarkStart w:id="309" w:name="_Toc25365"/>
      <w:r>
        <w:rPr>
          <w:highlight w:val="none"/>
        </w:rPr>
        <w:t xml:space="preserve">（五）依法缴纳税收和社会保障资金的良好记录</w:t>
      </w:r>
      <w:bookmarkEnd w:id="303"/>
      <w:r/>
      <w:bookmarkEnd w:id="304"/>
      <w:r/>
      <w:bookmarkEnd w:id="305"/>
      <w:r/>
      <w:bookmarkEnd w:id="306"/>
      <w:r/>
      <w:bookmarkEnd w:id="307"/>
      <w:r/>
      <w:bookmarkEnd w:id="308"/>
      <w:r/>
      <w:bookmarkEnd w:id="309"/>
      <w:r/>
      <w:r/>
    </w:p>
    <w:p>
      <w:pPr>
        <w:ind w:firstLine="560"/>
        <w:keepLines w:val="0"/>
        <w:keepNext w:val="0"/>
        <w:pageBreakBefore w:val="0"/>
        <w:spacing w:line="360" w:lineRule="auto"/>
        <w:widowControl w:val="off"/>
        <w:rPr>
          <w:rFonts w:hint="eastAsia" w:ascii="宋体" w:hAnsi="宋体"/>
          <w:bCs/>
          <w:sz w:val="28"/>
          <w:szCs w:val="28"/>
          <w:highlight w:val="none"/>
        </w:rPr>
      </w:pPr>
      <w:r>
        <w:rPr>
          <w:rFonts w:hint="eastAsia" w:ascii="宋体" w:hAnsi="宋体"/>
          <w:bCs/>
          <w:sz w:val="24"/>
          <w:highlight w:val="none"/>
        </w:rPr>
        <w:t xml:space="preserve">提供参加本次政府采购活动前半年内至少一个月依法缴纳税收和社会保险的凭据，或提供资格承诺函</w:t>
      </w:r>
      <w:r>
        <w:rPr>
          <w:rFonts w:hint="eastAsia" w:ascii="宋体" w:hAnsi="宋体"/>
          <w:sz w:val="24"/>
          <w:highlight w:val="none"/>
        </w:rPr>
        <w:t xml:space="preserve">（见本部分（六）资格承诺函）</w:t>
      </w:r>
      <w:r>
        <w:rPr>
          <w:rFonts w:hint="eastAsia" w:ascii="宋体" w:hAnsi="宋体"/>
          <w:bCs/>
          <w:sz w:val="24"/>
          <w:highlight w:val="none"/>
        </w:rPr>
        <w:t xml:space="preserve">。</w:t>
      </w:r>
      <w:r/>
    </w:p>
    <w:p>
      <w:pPr>
        <w:ind w:firstLine="560"/>
        <w:keepLines w:val="0"/>
        <w:keepNext w:val="0"/>
        <w:pageBreakBefore w:val="0"/>
        <w:spacing w:line="360" w:lineRule="auto"/>
        <w:widowControl w:val="off"/>
        <w:rPr>
          <w:rFonts w:hint="eastAsia" w:ascii="宋体" w:hAnsi="宋体"/>
          <w:bCs/>
          <w:sz w:val="28"/>
          <w:szCs w:val="28"/>
          <w:highlight w:val="none"/>
        </w:rPr>
      </w:pPr>
      <w:r>
        <w:rPr>
          <w:rFonts w:ascii="宋体" w:hAnsi="宋体"/>
          <w:bCs/>
          <w:sz w:val="28"/>
          <w:szCs w:val="28"/>
          <w:highlight w:val="none"/>
        </w:rPr>
        <w:br w:type="page" w:clear="all"/>
      </w:r>
      <w:r/>
    </w:p>
    <w:p>
      <w:pPr>
        <w:pStyle w:val="912"/>
        <w:keepLines w:val="0"/>
        <w:keepNext w:val="0"/>
        <w:pageBreakBefore w:val="0"/>
        <w:spacing w:before="240" w:after="240"/>
        <w:widowControl w:val="off"/>
        <w:rPr>
          <w:highlight w:val="none"/>
        </w:rPr>
      </w:pPr>
      <w:r/>
      <w:bookmarkStart w:id="310" w:name="_Toc13415"/>
      <w:r/>
      <w:bookmarkStart w:id="311" w:name="_Toc11664"/>
      <w:r/>
      <w:bookmarkStart w:id="312" w:name="_Toc18266"/>
      <w:r/>
      <w:bookmarkStart w:id="313" w:name="_Toc24443"/>
      <w:r/>
      <w:bookmarkStart w:id="314" w:name="_Toc10537"/>
      <w:r/>
      <w:bookmarkStart w:id="315" w:name="_Toc7626"/>
      <w:r/>
      <w:bookmarkStart w:id="316" w:name="_Toc17112"/>
      <w:r>
        <w:rPr>
          <w:rFonts w:hint="eastAsia"/>
          <w:highlight w:val="none"/>
        </w:rPr>
        <w:t xml:space="preserve">（六）资格承诺函</w:t>
      </w:r>
      <w:bookmarkEnd w:id="310"/>
      <w:r/>
      <w:bookmarkEnd w:id="311"/>
      <w:r/>
      <w:bookmarkEnd w:id="312"/>
      <w:r/>
      <w:bookmarkEnd w:id="313"/>
      <w:r/>
      <w:bookmarkEnd w:id="314"/>
      <w:r/>
      <w:bookmarkEnd w:id="315"/>
      <w:r/>
      <w:bookmarkEnd w:id="316"/>
      <w:r/>
      <w:r/>
    </w:p>
    <w:p>
      <w:pPr>
        <w:keepLines w:val="0"/>
        <w:keepNext w:val="0"/>
        <w:pageBreakBefore w:val="0"/>
        <w:spacing w:line="480" w:lineRule="auto"/>
        <w:widowControl w:val="off"/>
        <w:rPr>
          <w:rFonts w:hint="eastAsia" w:ascii="宋体" w:hAnsi="宋体"/>
          <w:bCs/>
          <w:sz w:val="24"/>
          <w:highlight w:val="none"/>
        </w:rPr>
      </w:pPr>
      <w:r>
        <w:rPr>
          <w:rFonts w:hint="eastAsia" w:ascii="宋体" w:hAnsi="宋体"/>
          <w:bCs/>
          <w:sz w:val="24"/>
          <w:highlight w:val="none"/>
        </w:rPr>
      </w:r>
      <w:r/>
    </w:p>
    <w:p>
      <w:pPr>
        <w:keepLines w:val="0"/>
        <w:keepNext w:val="0"/>
        <w:pageBreakBefore w:val="0"/>
        <w:spacing w:after="0" w:line="360" w:lineRule="auto"/>
        <w:widowControl w:val="off"/>
        <w:rPr>
          <w:rFonts w:hint="eastAsia" w:ascii="宋体" w:hAnsi="宋体"/>
          <w:bCs/>
          <w:sz w:val="24"/>
          <w:highlight w:val="none"/>
        </w:rPr>
      </w:pPr>
      <w:r>
        <w:rPr>
          <w:rFonts w:hint="eastAsia" w:ascii="宋体" w:hAnsi="宋体"/>
          <w:bCs/>
          <w:sz w:val="24"/>
          <w:highlight w:val="none"/>
        </w:rPr>
        <w:t xml:space="preserve">致：</w:t>
      </w:r>
      <w:r>
        <w:rPr>
          <w:rFonts w:hint="eastAsia" w:ascii="宋体" w:hAnsi="宋体" w:cs="宋体"/>
          <w:bCs/>
          <w:sz w:val="24"/>
          <w:highlight w:val="none"/>
          <w:u w:val="single"/>
        </w:rPr>
        <w:t xml:space="preserve">    </w:t>
      </w:r>
      <w:r>
        <w:rPr>
          <w:rFonts w:hint="eastAsia" w:ascii="宋体" w:hAnsi="宋体"/>
          <w:bCs/>
          <w:sz w:val="24"/>
          <w:highlight w:val="none"/>
          <w:u w:val="single"/>
        </w:rPr>
        <w:t xml:space="preserve">（采购人、采购代理机构）</w:t>
      </w:r>
      <w:r>
        <w:rPr>
          <w:rFonts w:hint="eastAsia" w:ascii="宋体" w:hAnsi="宋体" w:cs="宋体"/>
          <w:bCs/>
          <w:sz w:val="24"/>
          <w:highlight w:val="none"/>
          <w:u w:val="single"/>
        </w:rPr>
        <w:t xml:space="preserve">  </w:t>
      </w:r>
      <w:r>
        <w:rPr>
          <w:rFonts w:hint="eastAsia" w:ascii="宋体" w:hAnsi="宋体" w:cs="宋体"/>
          <w:bCs/>
          <w:sz w:val="24"/>
          <w:highlight w:val="none"/>
        </w:rPr>
        <w:t xml:space="preserve"> </w:t>
      </w:r>
      <w:r/>
    </w:p>
    <w:p>
      <w:pPr>
        <w:ind w:firstLine="560"/>
        <w:keepLines w:val="0"/>
        <w:keepNext w:val="0"/>
        <w:pageBreakBefore w:val="0"/>
        <w:spacing w:after="0" w:line="360" w:lineRule="auto"/>
        <w:widowControl w:val="off"/>
        <w:rPr>
          <w:rFonts w:hint="eastAsia" w:ascii="宋体" w:hAnsi="宋体"/>
          <w:bCs/>
          <w:sz w:val="24"/>
          <w:highlight w:val="none"/>
        </w:rPr>
      </w:pPr>
      <w:r>
        <w:rPr>
          <w:rFonts w:hint="eastAsia" w:ascii="宋体" w:hAnsi="宋体"/>
          <w:bCs/>
          <w:sz w:val="24"/>
          <w:highlight w:val="none"/>
        </w:rPr>
        <w:t xml:space="preserve">我单位参与</w:t>
      </w:r>
      <w:r>
        <w:rPr>
          <w:rFonts w:hint="eastAsia" w:ascii="宋体" w:hAnsi="宋体" w:cs="宋体"/>
          <w:bCs/>
          <w:sz w:val="24"/>
          <w:highlight w:val="none"/>
          <w:u w:val="single"/>
        </w:rPr>
        <w:t xml:space="preserve">  </w:t>
      </w:r>
      <w:r>
        <w:rPr>
          <w:rFonts w:hint="eastAsia" w:ascii="宋体" w:hAnsi="宋体"/>
          <w:bCs/>
          <w:sz w:val="24"/>
          <w:highlight w:val="none"/>
          <w:u w:val="single"/>
        </w:rPr>
        <w:t xml:space="preserve">（项目名称）</w:t>
      </w:r>
      <w:r>
        <w:rPr>
          <w:rFonts w:hint="eastAsia" w:ascii="宋体" w:hAnsi="宋体" w:cs="宋体"/>
          <w:bCs/>
          <w:sz w:val="24"/>
          <w:highlight w:val="none"/>
          <w:u w:val="single"/>
        </w:rPr>
        <w:t xml:space="preserve">  </w:t>
      </w:r>
      <w:r>
        <w:rPr>
          <w:rFonts w:hint="eastAsia" w:ascii="宋体" w:hAnsi="宋体"/>
          <w:bCs/>
          <w:sz w:val="24"/>
          <w:highlight w:val="none"/>
          <w:u w:val="single"/>
        </w:rPr>
        <w:t xml:space="preserve">（项目编号：</w:t>
      </w:r>
      <w:r>
        <w:rPr>
          <w:rFonts w:hint="eastAsia" w:ascii="宋体" w:hAnsi="宋体" w:cs="宋体"/>
          <w:bCs/>
          <w:sz w:val="24"/>
          <w:highlight w:val="none"/>
          <w:u w:val="single"/>
        </w:rPr>
        <w:t xml:space="preserve">    </w:t>
      </w:r>
      <w:r>
        <w:rPr>
          <w:rFonts w:hint="eastAsia" w:ascii="宋体" w:hAnsi="宋体"/>
          <w:bCs/>
          <w:sz w:val="24"/>
          <w:highlight w:val="none"/>
          <w:u w:val="single"/>
        </w:rPr>
        <w:t xml:space="preserve">）</w:t>
      </w:r>
      <w:r>
        <w:rPr>
          <w:rFonts w:hint="eastAsia" w:ascii="宋体" w:hAnsi="宋体"/>
          <w:bCs/>
          <w:sz w:val="24"/>
          <w:highlight w:val="none"/>
        </w:rPr>
        <w:t xml:space="preserve">项目的政府采购活动，现承诺如下：</w:t>
      </w:r>
      <w:r/>
    </w:p>
    <w:p>
      <w:pPr>
        <w:ind w:firstLine="560"/>
        <w:keepLines w:val="0"/>
        <w:keepNext w:val="0"/>
        <w:pageBreakBefore w:val="0"/>
        <w:spacing w:after="0" w:line="360" w:lineRule="auto"/>
        <w:widowControl w:val="off"/>
        <w:rPr>
          <w:rFonts w:hint="eastAsia" w:ascii="宋体" w:hAnsi="宋体"/>
          <w:bCs/>
          <w:sz w:val="24"/>
          <w:highlight w:val="none"/>
        </w:rPr>
      </w:pPr>
      <w:r>
        <w:rPr>
          <w:rFonts w:ascii="宋体" w:hAnsi="宋体"/>
          <w:bCs/>
          <w:sz w:val="24"/>
          <w:highlight w:val="none"/>
        </w:rPr>
        <w:t xml:space="preserve">1.我方具有良好的商业信誉和健全的财务会计制度。</w:t>
      </w:r>
      <w:r/>
    </w:p>
    <w:p>
      <w:pPr>
        <w:ind w:firstLine="560"/>
        <w:keepLines w:val="0"/>
        <w:keepNext w:val="0"/>
        <w:pageBreakBefore w:val="0"/>
        <w:spacing w:after="0" w:line="360" w:lineRule="auto"/>
        <w:widowControl w:val="off"/>
        <w:rPr>
          <w:rFonts w:hint="eastAsia" w:ascii="宋体" w:hAnsi="宋体"/>
          <w:bCs/>
          <w:sz w:val="24"/>
          <w:highlight w:val="none"/>
        </w:rPr>
      </w:pPr>
      <w:r>
        <w:rPr>
          <w:rFonts w:ascii="宋体" w:hAnsi="宋体"/>
          <w:bCs/>
          <w:sz w:val="24"/>
          <w:highlight w:val="none"/>
        </w:rPr>
        <w:t xml:space="preserve">2.我方具有履行合同所必需的设备和专业技术能力。</w:t>
      </w:r>
      <w:r/>
    </w:p>
    <w:p>
      <w:pPr>
        <w:ind w:firstLine="560"/>
        <w:keepLines w:val="0"/>
        <w:keepNext w:val="0"/>
        <w:pageBreakBefore w:val="0"/>
        <w:spacing w:after="0" w:line="360" w:lineRule="auto"/>
        <w:widowControl w:val="off"/>
        <w:rPr>
          <w:rFonts w:hint="eastAsia" w:ascii="宋体" w:hAnsi="宋体"/>
          <w:bCs/>
          <w:sz w:val="24"/>
          <w:highlight w:val="none"/>
        </w:rPr>
      </w:pPr>
      <w:r>
        <w:rPr>
          <w:rFonts w:ascii="宋体" w:hAnsi="宋体"/>
          <w:bCs/>
          <w:sz w:val="24"/>
          <w:highlight w:val="none"/>
        </w:rPr>
        <w:t xml:space="preserve">3.我方具有依法缴纳税收和社会保障资金的良好记录。</w:t>
      </w:r>
      <w:r/>
    </w:p>
    <w:p>
      <w:pPr>
        <w:ind w:firstLine="560"/>
        <w:keepLines w:val="0"/>
        <w:keepNext w:val="0"/>
        <w:pageBreakBefore w:val="0"/>
        <w:spacing w:after="0" w:line="360" w:lineRule="auto"/>
        <w:widowControl w:val="off"/>
        <w:rPr>
          <w:rFonts w:hint="eastAsia" w:ascii="宋体" w:hAnsi="宋体"/>
          <w:bCs/>
          <w:sz w:val="24"/>
          <w:highlight w:val="none"/>
        </w:rPr>
      </w:pPr>
      <w:r>
        <w:rPr>
          <w:rFonts w:ascii="宋体" w:hAnsi="宋体"/>
          <w:bCs/>
          <w:sz w:val="24"/>
          <w:highlight w:val="none"/>
        </w:rPr>
        <w:t xml:space="preserve">4.我方参加本项目采购活动前三年内，在经营活动中没有重大违法记录。</w:t>
      </w:r>
      <w:r/>
    </w:p>
    <w:p>
      <w:pPr>
        <w:ind w:firstLine="560"/>
        <w:keepLines w:val="0"/>
        <w:keepNext w:val="0"/>
        <w:pageBreakBefore w:val="0"/>
        <w:spacing w:after="0" w:line="360" w:lineRule="auto"/>
        <w:widowControl w:val="off"/>
        <w:rPr>
          <w:rFonts w:hint="eastAsia" w:ascii="宋体" w:hAnsi="宋体"/>
          <w:bCs/>
          <w:sz w:val="24"/>
          <w:highlight w:val="none"/>
        </w:rPr>
      </w:pPr>
      <w:r>
        <w:rPr>
          <w:rFonts w:hint="eastAsia" w:ascii="宋体" w:hAnsi="宋体"/>
          <w:bCs/>
          <w:sz w:val="24"/>
          <w:highlight w:val="none"/>
        </w:rPr>
        <w:t xml:space="preserve">若我单位承诺不实，自愿承担提供虚假材料谋取中标、成交的法律责任。</w:t>
      </w:r>
      <w:r/>
    </w:p>
    <w:p>
      <w:pPr>
        <w:ind w:firstLine="560"/>
        <w:keepLines w:val="0"/>
        <w:keepNext w:val="0"/>
        <w:pageBreakBefore w:val="0"/>
        <w:spacing w:after="0" w:line="360" w:lineRule="auto"/>
        <w:widowControl w:val="off"/>
        <w:rPr>
          <w:rFonts w:hint="eastAsia" w:ascii="宋体" w:hAnsi="宋体"/>
          <w:bCs/>
          <w:sz w:val="24"/>
          <w:highlight w:val="none"/>
        </w:rPr>
      </w:pPr>
      <w:r>
        <w:rPr>
          <w:rFonts w:hint="eastAsia" w:ascii="宋体" w:hAnsi="宋体"/>
          <w:bCs/>
          <w:sz w:val="24"/>
          <w:highlight w:val="none"/>
        </w:rPr>
      </w:r>
      <w:r/>
    </w:p>
    <w:p>
      <w:pPr>
        <w:ind w:firstLine="560"/>
        <w:keepLines w:val="0"/>
        <w:keepNext w:val="0"/>
        <w:pageBreakBefore w:val="0"/>
        <w:spacing w:after="0" w:line="360" w:lineRule="auto"/>
        <w:widowControl w:val="off"/>
        <w:rPr>
          <w:rFonts w:hint="eastAsia" w:ascii="宋体" w:hAnsi="宋体"/>
          <w:bCs/>
          <w:sz w:val="24"/>
          <w:highlight w:val="none"/>
        </w:rPr>
      </w:pPr>
      <w:r>
        <w:rPr>
          <w:rFonts w:hint="eastAsia" w:ascii="宋体" w:hAnsi="宋体"/>
          <w:bCs/>
          <w:sz w:val="24"/>
          <w:highlight w:val="none"/>
        </w:rPr>
        <w:t xml:space="preserve">投标（响应）供应商（全称并盖章）：</w:t>
      </w:r>
      <w:r>
        <w:rPr>
          <w:rFonts w:hint="eastAsia" w:ascii="宋体" w:hAnsi="宋体" w:cs="宋体"/>
          <w:bCs/>
          <w:sz w:val="24"/>
          <w:highlight w:val="none"/>
        </w:rPr>
        <w:t xml:space="preserve">         </w:t>
      </w:r>
      <w:r/>
    </w:p>
    <w:p>
      <w:pPr>
        <w:ind w:firstLine="560"/>
        <w:keepLines w:val="0"/>
        <w:keepNext w:val="0"/>
        <w:pageBreakBefore w:val="0"/>
        <w:spacing w:after="0" w:line="360" w:lineRule="auto"/>
        <w:widowControl w:val="off"/>
        <w:rPr>
          <w:rFonts w:hint="eastAsia" w:ascii="宋体" w:hAnsi="宋体"/>
          <w:bCs/>
          <w:sz w:val="24"/>
          <w:highlight w:val="none"/>
        </w:rPr>
      </w:pPr>
      <w:r>
        <w:rPr>
          <w:rFonts w:hint="eastAsia" w:ascii="宋体" w:hAnsi="宋体"/>
          <w:bCs/>
          <w:sz w:val="24"/>
          <w:highlight w:val="none"/>
        </w:rPr>
        <w:t xml:space="preserve">供应商法定代表人或授权代表（签字或签章）：</w:t>
      </w:r>
      <w:r>
        <w:rPr>
          <w:rFonts w:hint="eastAsia" w:ascii="宋体" w:hAnsi="宋体" w:cs="宋体"/>
          <w:bCs/>
          <w:sz w:val="24"/>
          <w:highlight w:val="none"/>
        </w:rPr>
        <w:t xml:space="preserve">    </w:t>
      </w:r>
      <w:r/>
    </w:p>
    <w:p>
      <w:pPr>
        <w:ind w:firstLine="560"/>
        <w:keepLines w:val="0"/>
        <w:keepNext w:val="0"/>
        <w:pageBreakBefore w:val="0"/>
        <w:spacing w:after="0" w:line="360" w:lineRule="auto"/>
        <w:widowControl w:val="off"/>
        <w:rPr>
          <w:rFonts w:hint="eastAsia" w:ascii="宋体" w:hAnsi="宋体"/>
          <w:bCs/>
          <w:sz w:val="24"/>
          <w:highlight w:val="none"/>
        </w:rPr>
      </w:pPr>
      <w:r>
        <w:rPr>
          <w:rFonts w:hint="eastAsia" w:ascii="宋体" w:hAnsi="宋体"/>
          <w:bCs/>
          <w:sz w:val="24"/>
          <w:highlight w:val="none"/>
        </w:rPr>
        <w:t xml:space="preserve">日期：</w:t>
      </w:r>
      <w:r>
        <w:rPr>
          <w:rFonts w:hint="eastAsia" w:ascii="宋体" w:hAnsi="宋体" w:cs="宋体"/>
          <w:bCs/>
          <w:sz w:val="24"/>
          <w:highlight w:val="none"/>
        </w:rPr>
        <w:t xml:space="preserve">     </w:t>
      </w:r>
      <w:r/>
    </w:p>
    <w:p>
      <w:pPr>
        <w:ind w:firstLine="560"/>
        <w:keepLines w:val="0"/>
        <w:keepNext w:val="0"/>
        <w:pageBreakBefore w:val="0"/>
        <w:spacing w:after="0" w:line="360" w:lineRule="auto"/>
        <w:widowControl w:val="off"/>
        <w:rPr>
          <w:rFonts w:hint="eastAsia" w:ascii="宋体" w:hAnsi="宋体"/>
          <w:bCs/>
          <w:sz w:val="24"/>
          <w:highlight w:val="none"/>
        </w:rPr>
      </w:pPr>
      <w:r>
        <w:rPr>
          <w:rFonts w:hint="eastAsia" w:ascii="宋体" w:hAnsi="宋体"/>
          <w:bCs/>
          <w:sz w:val="24"/>
          <w:highlight w:val="none"/>
        </w:rPr>
        <w:t xml:space="preserve">﹍﹍﹍﹍﹍﹍﹍﹍﹍﹍﹍﹍﹍﹍﹍﹍﹍﹍﹍﹍﹍﹍﹍﹍</w:t>
      </w:r>
      <w:r/>
    </w:p>
    <w:p>
      <w:pPr>
        <w:pStyle w:val="938"/>
        <w:keepLines w:val="0"/>
        <w:keepNext w:val="0"/>
        <w:pageBreakBefore w:val="0"/>
        <w:widowControl w:val="off"/>
        <w:rPr>
          <w:rFonts w:hint="eastAsia"/>
          <w:highlight w:val="none"/>
        </w:rPr>
      </w:pPr>
      <w:r>
        <w:rPr>
          <w:rFonts w:hint="eastAsia"/>
          <w:highlight w:val="none"/>
        </w:rPr>
      </w:r>
      <w:r/>
    </w:p>
    <w:p>
      <w:pPr>
        <w:keepLines w:val="0"/>
        <w:keepNext w:val="0"/>
        <w:pageBreakBefore w:val="0"/>
        <w:spacing w:after="0" w:line="360" w:lineRule="auto"/>
        <w:widowControl w:val="off"/>
        <w:rPr>
          <w:rFonts w:hint="eastAsia" w:ascii="宋体" w:hAnsi="宋体"/>
          <w:bCs/>
          <w:sz w:val="24"/>
          <w:highlight w:val="none"/>
        </w:rPr>
      </w:pPr>
      <w:r>
        <w:rPr>
          <w:rFonts w:hint="eastAsia" w:ascii="宋体" w:hAnsi="宋体"/>
          <w:bCs/>
          <w:sz w:val="24"/>
          <w:highlight w:val="none"/>
        </w:rPr>
      </w:r>
      <w:r/>
    </w:p>
    <w:p>
      <w:pPr>
        <w:ind w:firstLine="560"/>
        <w:keepLines w:val="0"/>
        <w:keepNext w:val="0"/>
        <w:pageBreakBefore w:val="0"/>
        <w:spacing w:after="0" w:line="360" w:lineRule="auto"/>
        <w:widowControl w:val="off"/>
        <w:rPr>
          <w:rFonts w:hint="eastAsia" w:ascii="宋体" w:hAnsi="宋体"/>
          <w:bCs/>
          <w:sz w:val="24"/>
          <w:highlight w:val="none"/>
        </w:rPr>
      </w:pPr>
      <w:r>
        <w:rPr>
          <w:rFonts w:hint="eastAsia" w:ascii="宋体" w:hAnsi="宋体"/>
          <w:bCs/>
          <w:sz w:val="24"/>
          <w:highlight w:val="none"/>
        </w:rPr>
        <w:t xml:space="preserve">说明：</w:t>
      </w:r>
      <w:r>
        <w:rPr>
          <w:rFonts w:ascii="宋体" w:hAnsi="宋体"/>
          <w:bCs/>
          <w:sz w:val="24"/>
          <w:highlight w:val="none"/>
        </w:rPr>
        <w:t xml:space="preserve">1.供应商可自行选择是否提供</w:t>
      </w:r>
      <w:r>
        <w:rPr>
          <w:rFonts w:hint="eastAsia" w:ascii="宋体" w:hAnsi="宋体"/>
          <w:bCs/>
          <w:sz w:val="24"/>
          <w:highlight w:val="none"/>
        </w:rPr>
        <w:t xml:space="preserve">本承诺函，若不提供本承诺函的，应按采购文件要求提供相应的证明材料。</w:t>
      </w:r>
      <w:r/>
    </w:p>
    <w:p>
      <w:pPr>
        <w:ind w:firstLine="560"/>
        <w:keepLines w:val="0"/>
        <w:keepNext w:val="0"/>
        <w:pageBreakBefore w:val="0"/>
        <w:spacing w:after="0" w:line="360" w:lineRule="auto"/>
        <w:widowControl w:val="off"/>
        <w:rPr>
          <w:rFonts w:hint="eastAsia" w:ascii="宋体" w:hAnsi="宋体"/>
          <w:bCs/>
          <w:sz w:val="24"/>
          <w:highlight w:val="none"/>
        </w:rPr>
      </w:pPr>
      <w:r>
        <w:rPr>
          <w:rFonts w:ascii="宋体" w:hAnsi="宋体"/>
          <w:bCs/>
          <w:sz w:val="24"/>
          <w:highlight w:val="none"/>
        </w:rPr>
        <w:t xml:space="preserve">2.供应商可删减承诺事项，删减的承诺事项须按采购文件要求提供相应的证明材料。比如删去</w:t>
      </w:r>
      <w:r>
        <w:rPr>
          <w:rFonts w:hint="eastAsia" w:ascii="宋体" w:hAnsi="宋体"/>
          <w:bCs/>
          <w:sz w:val="24"/>
          <w:highlight w:val="none"/>
        </w:rPr>
        <w:t xml:space="preserve">本承诺函第</w:t>
      </w:r>
      <w:r>
        <w:rPr>
          <w:rFonts w:ascii="宋体" w:hAnsi="宋体"/>
          <w:bCs/>
          <w:sz w:val="24"/>
          <w:highlight w:val="none"/>
        </w:rPr>
        <w:t xml:space="preserve">3项的，则应按采购文件要求提供依法缴纳税收和社会保障资金的良好记录。</w:t>
      </w:r>
      <w:r/>
    </w:p>
    <w:p>
      <w:pPr>
        <w:keepLines w:val="0"/>
        <w:keepNext w:val="0"/>
        <w:pageBreakBefore w:val="0"/>
        <w:widowControl w:val="off"/>
        <w:rPr>
          <w:rFonts w:hint="eastAsia" w:ascii="宋体" w:hAnsi="宋体"/>
          <w:highlight w:val="none"/>
        </w:rPr>
      </w:pPr>
      <w:r>
        <w:rPr>
          <w:rFonts w:ascii="宋体" w:hAnsi="宋体"/>
          <w:highlight w:val="none"/>
        </w:rPr>
        <w:br w:type="page" w:clear="all"/>
      </w:r>
      <w:r/>
    </w:p>
    <w:p>
      <w:pPr>
        <w:pStyle w:val="912"/>
        <w:keepLines w:val="0"/>
        <w:keepNext w:val="0"/>
        <w:pageBreakBefore w:val="0"/>
        <w:spacing w:before="240" w:after="240"/>
        <w:widowControl w:val="off"/>
        <w:rPr>
          <w:highlight w:val="none"/>
        </w:rPr>
      </w:pPr>
      <w:r/>
      <w:bookmarkStart w:id="317" w:name="_Toc21549"/>
      <w:r/>
      <w:bookmarkStart w:id="318" w:name="_Toc17046"/>
      <w:r/>
      <w:bookmarkStart w:id="319" w:name="_Toc18014"/>
      <w:r/>
      <w:bookmarkStart w:id="320" w:name="_Toc16854"/>
      <w:r/>
      <w:bookmarkStart w:id="321" w:name="_Toc20437"/>
      <w:r/>
      <w:bookmarkStart w:id="322" w:name="_Toc11357"/>
      <w:r/>
      <w:bookmarkStart w:id="323" w:name="_Toc26281"/>
      <w:r>
        <w:rPr>
          <w:rFonts w:hint="eastAsia"/>
          <w:highlight w:val="none"/>
        </w:rPr>
        <w:t xml:space="preserve">（七）法律、行政法规规定的其他条件</w:t>
      </w:r>
      <w:bookmarkEnd w:id="317"/>
      <w:r/>
      <w:bookmarkEnd w:id="318"/>
      <w:r/>
      <w:bookmarkEnd w:id="319"/>
      <w:r/>
      <w:bookmarkEnd w:id="320"/>
      <w:r/>
      <w:bookmarkEnd w:id="321"/>
      <w:r/>
      <w:bookmarkEnd w:id="322"/>
      <w:r/>
      <w:bookmarkEnd w:id="323"/>
      <w:r/>
      <w:r/>
    </w:p>
    <w:p>
      <w:pPr>
        <w:pStyle w:val="952"/>
        <w:ind w:firstLine="525"/>
        <w:jc w:val="left"/>
        <w:keepLines w:val="0"/>
        <w:keepNext w:val="0"/>
        <w:pageBreakBefore w:val="0"/>
        <w:spacing w:line="560" w:lineRule="exact"/>
        <w:shd w:val="clear" w:color="auto" w:fill="ffffff"/>
        <w:widowControl w:val="off"/>
        <w:rPr>
          <w:rFonts w:hint="eastAsia" w:ascii="宋体" w:hAnsi="宋体" w:cs="宋体"/>
          <w:sz w:val="28"/>
          <w:szCs w:val="28"/>
          <w:highlight w:val="none"/>
        </w:rPr>
      </w:pPr>
      <w:r>
        <w:rPr>
          <w:rFonts w:ascii="宋体" w:hAnsi="宋体"/>
          <w:highlight w:val="none"/>
        </w:rPr>
        <w:br w:type="page" w:clear="all"/>
      </w:r>
      <w:r/>
    </w:p>
    <w:p>
      <w:pPr>
        <w:pStyle w:val="912"/>
        <w:keepLines w:val="0"/>
        <w:keepNext w:val="0"/>
        <w:pageBreakBefore w:val="0"/>
        <w:spacing w:before="240" w:after="240"/>
        <w:widowControl w:val="off"/>
        <w:rPr>
          <w:highlight w:val="none"/>
        </w:rPr>
      </w:pPr>
      <w:r/>
      <w:bookmarkStart w:id="324" w:name="_Toc23860"/>
      <w:r/>
      <w:bookmarkStart w:id="325" w:name="_Toc9212"/>
      <w:r/>
      <w:bookmarkStart w:id="326" w:name="_Toc1198"/>
      <w:r/>
      <w:bookmarkStart w:id="327" w:name="_Toc22828"/>
      <w:r/>
      <w:bookmarkStart w:id="328" w:name="_Toc23784"/>
      <w:r/>
      <w:bookmarkStart w:id="329" w:name="_Toc1370"/>
      <w:r/>
      <w:bookmarkStart w:id="330" w:name="_Toc27192"/>
      <w:r>
        <w:rPr>
          <w:rFonts w:hint="eastAsia"/>
          <w:highlight w:val="none"/>
        </w:rPr>
        <w:t xml:space="preserve">（八）落实政府采购政策需满足的资格要求</w:t>
      </w:r>
      <w:bookmarkEnd w:id="324"/>
      <w:r/>
      <w:bookmarkEnd w:id="325"/>
      <w:r/>
      <w:bookmarkEnd w:id="326"/>
      <w:r/>
      <w:bookmarkEnd w:id="327"/>
      <w:r/>
      <w:bookmarkEnd w:id="328"/>
      <w:r/>
      <w:bookmarkEnd w:id="329"/>
      <w:r/>
      <w:bookmarkEnd w:id="330"/>
      <w:r/>
      <w:r/>
    </w:p>
    <w:p>
      <w:pPr>
        <w:jc w:val="left"/>
        <w:keepLines w:val="0"/>
        <w:keepNext w:val="0"/>
        <w:pageBreakBefore w:val="0"/>
        <w:widowControl w:val="off"/>
        <w:rPr>
          <w:rFonts w:hint="eastAsia" w:ascii="宋体" w:hAnsi="宋体"/>
          <w:b/>
          <w:sz w:val="32"/>
          <w:szCs w:val="20"/>
          <w:highlight w:val="none"/>
        </w:rPr>
      </w:pPr>
      <w:r>
        <w:rPr>
          <w:rFonts w:ascii="宋体" w:hAnsi="宋体"/>
          <w:highlight w:val="none"/>
        </w:rPr>
        <w:br w:type="page" w:clear="all"/>
      </w:r>
      <w:r/>
    </w:p>
    <w:p>
      <w:pPr>
        <w:pStyle w:val="912"/>
        <w:keepLines w:val="0"/>
        <w:keepNext w:val="0"/>
        <w:pageBreakBefore w:val="0"/>
        <w:spacing w:before="240" w:after="240"/>
        <w:widowControl w:val="off"/>
        <w:rPr>
          <w:highlight w:val="none"/>
        </w:rPr>
      </w:pPr>
      <w:r/>
      <w:bookmarkStart w:id="331" w:name="_Toc9454"/>
      <w:r/>
      <w:bookmarkStart w:id="332" w:name="_Toc5506"/>
      <w:r/>
      <w:bookmarkStart w:id="333" w:name="_Toc32427"/>
      <w:r/>
      <w:bookmarkStart w:id="334" w:name="_Toc14492"/>
      <w:r/>
      <w:bookmarkStart w:id="335" w:name="_Toc30696"/>
      <w:r/>
      <w:bookmarkStart w:id="336" w:name="_Toc29535"/>
      <w:r/>
      <w:bookmarkStart w:id="337" w:name="_Toc91"/>
      <w:r>
        <w:rPr>
          <w:rFonts w:hint="eastAsia"/>
          <w:highlight w:val="none"/>
        </w:rPr>
        <w:t xml:space="preserve">（九）本项目的特定资格要求</w:t>
      </w:r>
      <w:bookmarkEnd w:id="331"/>
      <w:r/>
      <w:bookmarkEnd w:id="332"/>
      <w:r/>
      <w:bookmarkEnd w:id="333"/>
      <w:r/>
      <w:bookmarkEnd w:id="334"/>
      <w:r/>
      <w:bookmarkEnd w:id="335"/>
      <w:r/>
      <w:bookmarkEnd w:id="336"/>
      <w:r/>
      <w:bookmarkEnd w:id="337"/>
      <w:r/>
      <w:r/>
    </w:p>
    <w:p>
      <w:pPr>
        <w:jc w:val="left"/>
        <w:keepLines w:val="0"/>
        <w:keepNext w:val="0"/>
        <w:pageBreakBefore w:val="0"/>
        <w:widowControl w:val="off"/>
        <w:rPr>
          <w:rFonts w:hint="eastAsia" w:ascii="宋体" w:hAnsi="宋体"/>
          <w:b/>
          <w:sz w:val="32"/>
          <w:szCs w:val="20"/>
          <w:highlight w:val="none"/>
        </w:rPr>
      </w:pPr>
      <w:r>
        <w:rPr>
          <w:rFonts w:ascii="宋体" w:hAnsi="宋体"/>
          <w:highlight w:val="none"/>
        </w:rPr>
        <w:br w:type="page" w:clear="all"/>
      </w:r>
      <w:r/>
    </w:p>
    <w:p>
      <w:pPr>
        <w:pStyle w:val="912"/>
        <w:keepLines w:val="0"/>
        <w:keepNext w:val="0"/>
        <w:pageBreakBefore w:val="0"/>
        <w:spacing w:before="240" w:after="240"/>
        <w:widowControl w:val="off"/>
        <w:rPr>
          <w:rFonts w:hint="eastAsia" w:ascii="宋体" w:hAnsi="宋体"/>
          <w:sz w:val="28"/>
          <w:szCs w:val="28"/>
          <w:highlight w:val="none"/>
        </w:rPr>
      </w:pPr>
      <w:r/>
      <w:bookmarkStart w:id="338" w:name="_Toc3920"/>
      <w:r/>
      <w:bookmarkStart w:id="339" w:name="_Toc6068"/>
      <w:r/>
      <w:bookmarkStart w:id="340" w:name="_Toc938"/>
      <w:r/>
      <w:bookmarkStart w:id="341" w:name="_Toc4721"/>
      <w:r/>
      <w:bookmarkStart w:id="342" w:name="_Toc14562"/>
      <w:r/>
      <w:bookmarkStart w:id="343" w:name="_Toc10727"/>
      <w:r/>
      <w:bookmarkStart w:id="344" w:name="_Toc7171"/>
      <w:r>
        <w:rPr>
          <w:rFonts w:hint="eastAsia"/>
          <w:highlight w:val="none"/>
        </w:rPr>
        <w:t xml:space="preserve">二、法定代表人身份证明书</w:t>
      </w:r>
      <w:bookmarkEnd w:id="338"/>
      <w:r/>
      <w:bookmarkEnd w:id="339"/>
      <w:r/>
      <w:bookmarkEnd w:id="340"/>
      <w:r/>
      <w:bookmarkEnd w:id="341"/>
      <w:r/>
      <w:bookmarkEnd w:id="342"/>
      <w:r/>
      <w:bookmarkEnd w:id="343"/>
      <w:r/>
      <w:bookmarkEnd w:id="344"/>
      <w:r/>
      <w:r/>
    </w:p>
    <w:p>
      <w:pPr>
        <w:pStyle w:val="938"/>
        <w:keepLines w:val="0"/>
        <w:keepNext w:val="0"/>
        <w:pageBreakBefore w:val="0"/>
        <w:widowControl w:val="off"/>
        <w:rPr>
          <w:rFonts w:hint="eastAsia"/>
          <w:highlight w:val="none"/>
        </w:rPr>
      </w:pPr>
      <w:r>
        <w:rPr>
          <w:rFonts w:hint="eastAsia"/>
          <w:highlight w:val="none"/>
        </w:rPr>
      </w:r>
      <w:r/>
    </w:p>
    <w:p>
      <w:pPr>
        <w:ind w:firstLine="560"/>
        <w:keepLines w:val="0"/>
        <w:keepNext w:val="0"/>
        <w:pageBreakBefore w:val="0"/>
        <w:spacing w:line="360" w:lineRule="auto"/>
        <w:widowControl w:val="off"/>
        <w:rPr>
          <w:rFonts w:hint="eastAsia" w:ascii="宋体" w:hAnsi="宋体"/>
          <w:sz w:val="24"/>
          <w:highlight w:val="none"/>
        </w:rPr>
      </w:pPr>
      <w:r>
        <w:rPr>
          <w:rFonts w:hint="eastAsia" w:ascii="宋体" w:hAnsi="宋体"/>
          <w:sz w:val="24"/>
          <w:highlight w:val="none"/>
        </w:rPr>
        <w:t xml:space="preserve">兹证明</w:t>
      </w:r>
      <w:r>
        <w:rPr>
          <w:rFonts w:hint="eastAsia" w:ascii="宋体" w:hAnsi="宋体"/>
          <w:b/>
          <w:sz w:val="24"/>
          <w:highlight w:val="none"/>
          <w:u w:val="single"/>
        </w:rPr>
        <w:t xml:space="preserve">×××（）姓名</w:t>
      </w:r>
      <w:r>
        <w:rPr>
          <w:rFonts w:hint="eastAsia" w:ascii="宋体" w:hAnsi="宋体"/>
          <w:sz w:val="24"/>
          <w:highlight w:val="none"/>
        </w:rPr>
        <w:t xml:space="preserve">同志，性别</w:t>
      </w:r>
      <w:r>
        <w:rPr>
          <w:rFonts w:hint="eastAsia" w:ascii="宋体" w:hAnsi="宋体"/>
          <w:b/>
          <w:sz w:val="24"/>
          <w:highlight w:val="none"/>
          <w:u w:val="single"/>
        </w:rPr>
        <w:t xml:space="preserve">×××</w:t>
      </w:r>
      <w:r>
        <w:rPr>
          <w:rFonts w:hint="eastAsia" w:ascii="宋体" w:hAnsi="宋体"/>
          <w:sz w:val="24"/>
          <w:highlight w:val="none"/>
        </w:rPr>
        <w:t xml:space="preserve">，居民身份证号</w:t>
      </w:r>
      <w:r>
        <w:rPr>
          <w:rFonts w:hint="eastAsia" w:ascii="宋体" w:hAnsi="宋体"/>
          <w:b/>
          <w:sz w:val="24"/>
          <w:highlight w:val="none"/>
          <w:u w:val="single"/>
        </w:rPr>
        <w:t xml:space="preserve">×××</w:t>
      </w:r>
      <w:r>
        <w:rPr>
          <w:rFonts w:hint="eastAsia" w:ascii="宋体" w:hAnsi="宋体"/>
          <w:sz w:val="24"/>
          <w:highlight w:val="none"/>
        </w:rPr>
        <w:t xml:space="preserve">，在我单位任职务，系我单位主要负责人即法定代表人。</w:t>
      </w:r>
      <w:r/>
    </w:p>
    <w:p>
      <w:pPr>
        <w:ind w:firstLine="560"/>
        <w:keepLines w:val="0"/>
        <w:keepNext w:val="0"/>
        <w:pageBreakBefore w:val="0"/>
        <w:spacing w:line="360" w:lineRule="auto"/>
        <w:widowControl w:val="off"/>
        <w:rPr>
          <w:rFonts w:hint="eastAsia" w:ascii="宋体" w:hAnsi="宋体"/>
          <w:sz w:val="24"/>
          <w:highlight w:val="none"/>
        </w:rPr>
      </w:pPr>
      <w:r>
        <w:rPr>
          <w:rFonts w:hint="eastAsia" w:ascii="宋体" w:hAnsi="宋体"/>
          <w:sz w:val="24"/>
          <w:highlight w:val="none"/>
        </w:rPr>
      </w:r>
      <w:r/>
    </w:p>
    <w:p>
      <w:pPr>
        <w:ind w:firstLine="560"/>
        <w:keepLines w:val="0"/>
        <w:keepNext w:val="0"/>
        <w:pageBreakBefore w:val="0"/>
        <w:spacing w:line="360" w:lineRule="auto"/>
        <w:widowControl w:val="off"/>
        <w:rPr>
          <w:rFonts w:hint="eastAsia" w:ascii="宋体" w:hAnsi="宋体"/>
          <w:sz w:val="24"/>
          <w:highlight w:val="none"/>
        </w:rPr>
      </w:pPr>
      <w:r>
        <w:rPr>
          <w:rFonts w:hint="eastAsia" w:ascii="宋体" w:hAnsi="宋体"/>
          <w:sz w:val="24"/>
          <w:highlight w:val="none"/>
        </w:rPr>
        <w:t xml:space="preserve">单位地址：</w:t>
      </w:r>
      <w:r/>
    </w:p>
    <w:p>
      <w:pPr>
        <w:ind w:firstLine="560"/>
        <w:keepLines w:val="0"/>
        <w:keepNext w:val="0"/>
        <w:pageBreakBefore w:val="0"/>
        <w:spacing w:line="360" w:lineRule="auto"/>
        <w:widowControl w:val="off"/>
        <w:rPr>
          <w:rFonts w:hint="eastAsia" w:ascii="宋体" w:hAnsi="宋体"/>
          <w:sz w:val="24"/>
          <w:highlight w:val="none"/>
        </w:rPr>
      </w:pPr>
      <w:r>
        <w:rPr>
          <w:rFonts w:hint="eastAsia" w:ascii="宋体" w:hAnsi="宋体"/>
          <w:sz w:val="24"/>
          <w:highlight w:val="none"/>
        </w:rPr>
      </w:r>
      <w:r/>
    </w:p>
    <w:p>
      <w:pPr>
        <w:ind w:firstLine="560"/>
        <w:keepLines w:val="0"/>
        <w:keepNext w:val="0"/>
        <w:pageBreakBefore w:val="0"/>
        <w:spacing w:line="360" w:lineRule="auto"/>
        <w:widowControl w:val="off"/>
        <w:rPr>
          <w:rFonts w:hint="eastAsia" w:ascii="宋体" w:hAnsi="宋体"/>
          <w:sz w:val="24"/>
          <w:highlight w:val="none"/>
        </w:rPr>
      </w:pPr>
      <w:r>
        <w:rPr>
          <w:rFonts w:hint="eastAsia" w:ascii="宋体" w:hAnsi="宋体"/>
          <w:sz w:val="24"/>
          <w:highlight w:val="none"/>
        </w:rPr>
        <w:t xml:space="preserve">电话：</w:t>
      </w:r>
      <w:r/>
    </w:p>
    <w:p>
      <w:pPr>
        <w:ind w:firstLine="560"/>
        <w:keepLines w:val="0"/>
        <w:keepNext w:val="0"/>
        <w:pageBreakBefore w:val="0"/>
        <w:spacing w:line="360" w:lineRule="auto"/>
        <w:widowControl w:val="off"/>
        <w:rPr>
          <w:rFonts w:hint="eastAsia" w:ascii="宋体" w:hAnsi="宋体"/>
          <w:sz w:val="24"/>
          <w:highlight w:val="none"/>
        </w:rPr>
      </w:pPr>
      <w:r>
        <w:rPr>
          <w:rFonts w:hint="eastAsia" w:ascii="宋体" w:hAnsi="宋体"/>
          <w:sz w:val="24"/>
          <w:highlight w:val="none"/>
        </w:rPr>
      </w:r>
      <w:r/>
    </w:p>
    <w:p>
      <w:pPr>
        <w:ind w:firstLine="560"/>
        <w:keepLines w:val="0"/>
        <w:keepNext w:val="0"/>
        <w:pageBreakBefore w:val="0"/>
        <w:spacing w:line="360" w:lineRule="auto"/>
        <w:widowControl w:val="off"/>
        <w:rPr>
          <w:rFonts w:hint="eastAsia" w:ascii="宋体" w:hAnsi="宋体"/>
          <w:sz w:val="24"/>
          <w:highlight w:val="none"/>
        </w:rPr>
      </w:pPr>
      <w:r>
        <w:rPr>
          <w:rFonts w:hint="eastAsia" w:ascii="宋体" w:hAnsi="宋体"/>
          <w:sz w:val="24"/>
          <w:highlight w:val="none"/>
        </w:rPr>
        <w:t xml:space="preserve">单位全称：</w:t>
      </w:r>
      <w:r/>
    </w:p>
    <w:p>
      <w:pPr>
        <w:ind w:firstLine="560"/>
        <w:keepLines w:val="0"/>
        <w:keepNext w:val="0"/>
        <w:pageBreakBefore w:val="0"/>
        <w:spacing w:line="360" w:lineRule="auto"/>
        <w:widowControl w:val="off"/>
        <w:rPr>
          <w:rFonts w:hint="eastAsia" w:ascii="宋体" w:hAnsi="宋体"/>
          <w:sz w:val="24"/>
          <w:highlight w:val="none"/>
        </w:rPr>
      </w:pPr>
      <w:r>
        <w:rPr>
          <w:rFonts w:hint="eastAsia" w:ascii="宋体" w:hAnsi="宋体"/>
          <w:sz w:val="24"/>
          <w:highlight w:val="none"/>
        </w:rPr>
      </w:r>
      <w:r/>
    </w:p>
    <w:p>
      <w:pPr>
        <w:ind w:firstLine="560"/>
        <w:keepLines w:val="0"/>
        <w:keepNext w:val="0"/>
        <w:pageBreakBefore w:val="0"/>
        <w:spacing w:line="360" w:lineRule="auto"/>
        <w:widowControl w:val="off"/>
        <w:rPr>
          <w:rFonts w:hint="eastAsia" w:ascii="宋体" w:hAnsi="宋体"/>
          <w:sz w:val="24"/>
          <w:highlight w:val="none"/>
        </w:rPr>
      </w:pPr>
      <w:r>
        <w:rPr>
          <w:rFonts w:hint="eastAsia" w:ascii="宋体" w:hAnsi="宋体"/>
          <w:sz w:val="24"/>
          <w:highlight w:val="none"/>
        </w:rPr>
        <w:t xml:space="preserve">公</w:t>
      </w:r>
      <w:r>
        <w:rPr>
          <w:rFonts w:ascii="宋体" w:hAnsi="宋体"/>
          <w:sz w:val="24"/>
          <w:highlight w:val="none"/>
        </w:rPr>
        <w:t xml:space="preserve">    章： </w:t>
      </w:r>
      <w:r/>
    </w:p>
    <w:p>
      <w:pPr>
        <w:ind w:firstLine="560"/>
        <w:keepLines w:val="0"/>
        <w:keepNext w:val="0"/>
        <w:pageBreakBefore w:val="0"/>
        <w:spacing w:line="360" w:lineRule="auto"/>
        <w:widowControl w:val="off"/>
        <w:tabs>
          <w:tab w:val="left" w:pos="7290" w:leader="none"/>
        </w:tabs>
        <w:rPr>
          <w:rFonts w:hint="eastAsia" w:ascii="宋体" w:hAnsi="宋体"/>
          <w:sz w:val="24"/>
          <w:highlight w:val="none"/>
        </w:rPr>
      </w:pPr>
      <w:r>
        <w:rPr>
          <w:rFonts w:hint="eastAsia" w:ascii="宋体" w:hAnsi="宋体"/>
          <w:sz w:val="24"/>
          <w:highlight w:val="none"/>
        </w:rPr>
      </w:r>
      <w:r/>
    </w:p>
    <w:p>
      <w:pPr>
        <w:ind w:firstLine="560"/>
        <w:jc w:val="right"/>
        <w:keepLines w:val="0"/>
        <w:keepNext w:val="0"/>
        <w:pageBreakBefore w:val="0"/>
        <w:spacing w:line="360" w:lineRule="auto"/>
        <w:widowControl w:val="off"/>
        <w:tabs>
          <w:tab w:val="left" w:pos="7290" w:leader="none"/>
        </w:tabs>
        <w:rPr>
          <w:rFonts w:hint="eastAsia" w:ascii="宋体" w:hAnsi="宋体"/>
          <w:b/>
          <w:sz w:val="32"/>
          <w:szCs w:val="32"/>
          <w:highlight w:val="none"/>
        </w:rPr>
      </w:pPr>
      <w:r>
        <w:rPr>
          <w:rFonts w:ascii="宋体" w:hAnsi="宋体"/>
          <w:sz w:val="24"/>
          <w:highlight w:val="none"/>
        </w:rPr>
        <w:t xml:space="preserve">  年     月    日</w:t>
      </w:r>
      <w:r/>
    </w:p>
    <w:p>
      <w:pPr>
        <w:pStyle w:val="938"/>
        <w:ind w:firstLine="643"/>
        <w:keepLines w:val="0"/>
        <w:keepNext w:val="0"/>
        <w:pageBreakBefore w:val="0"/>
        <w:widowControl w:val="off"/>
        <w:rPr>
          <w:rFonts w:hint="eastAsia" w:ascii="宋体" w:hAnsi="宋体" w:eastAsia="宋体"/>
          <w:b/>
          <w:sz w:val="32"/>
          <w:szCs w:val="32"/>
          <w:highlight w:val="none"/>
        </w:rPr>
      </w:pPr>
      <w:r>
        <w:rPr>
          <w:rFonts w:hint="eastAsia" w:ascii="宋体" w:hAnsi="宋体" w:eastAsia="宋体"/>
          <w:b/>
          <w:sz w:val="32"/>
          <w:szCs w:val="32"/>
          <w:highlight w:val="none"/>
        </w:rPr>
      </w:r>
      <w:r/>
    </w:p>
    <w:p>
      <w:pPr>
        <w:pStyle w:val="938"/>
        <w:ind w:firstLine="643"/>
        <w:keepLines w:val="0"/>
        <w:keepNext w:val="0"/>
        <w:pageBreakBefore w:val="0"/>
        <w:widowControl w:val="off"/>
        <w:rPr>
          <w:rFonts w:hint="eastAsia" w:ascii="宋体" w:hAnsi="宋体" w:eastAsia="宋体"/>
          <w:b/>
          <w:sz w:val="32"/>
          <w:szCs w:val="32"/>
          <w:highlight w:val="none"/>
        </w:rPr>
      </w:pPr>
      <w:r>
        <w:rPr>
          <w:rFonts w:hint="eastAsia" w:ascii="宋体" w:hAnsi="宋体" w:eastAsia="宋体"/>
          <w:b/>
          <w:sz w:val="32"/>
          <w:szCs w:val="32"/>
          <w:highlight w:val="none"/>
        </w:rPr>
      </w:r>
      <w:r/>
    </w:p>
    <w:p>
      <w:pPr>
        <w:pStyle w:val="938"/>
        <w:ind w:firstLine="643"/>
        <w:keepLines w:val="0"/>
        <w:keepNext w:val="0"/>
        <w:pageBreakBefore w:val="0"/>
        <w:widowControl w:val="off"/>
        <w:rPr>
          <w:rFonts w:hint="eastAsia" w:ascii="宋体" w:hAnsi="宋体" w:eastAsia="宋体"/>
          <w:b/>
          <w:sz w:val="32"/>
          <w:szCs w:val="32"/>
          <w:highlight w:val="none"/>
        </w:rPr>
      </w:pPr>
      <w:r>
        <w:rPr>
          <w:rFonts w:hint="eastAsia" w:ascii="宋体" w:hAnsi="宋体" w:eastAsia="宋体"/>
          <w:b/>
          <w:sz w:val="32"/>
          <w:szCs w:val="32"/>
          <w:highlight w:val="none"/>
        </w:rPr>
      </w:r>
      <w:r/>
    </w:p>
    <w:p>
      <w:pPr>
        <w:ind w:firstLine="643"/>
        <w:jc w:val="left"/>
        <w:keepLines w:val="0"/>
        <w:keepNext w:val="0"/>
        <w:pageBreakBefore w:val="0"/>
        <w:spacing w:line="360" w:lineRule="auto"/>
        <w:widowControl w:val="off"/>
        <w:rPr>
          <w:rFonts w:hint="eastAsia" w:ascii="宋体" w:hAnsi="宋体"/>
          <w:b/>
          <w:sz w:val="32"/>
          <w:szCs w:val="32"/>
          <w:highlight w:val="none"/>
        </w:rPr>
      </w:pPr>
      <w:r>
        <w:rPr>
          <w:rFonts w:hint="eastAsia" w:ascii="宋体" w:hAnsi="宋体"/>
          <w:b/>
          <w:sz w:val="32"/>
          <w:szCs w:val="32"/>
          <w:highlight w:val="none"/>
        </w:rPr>
      </w:r>
      <w:r/>
    </w:p>
    <w:p>
      <w:pPr>
        <w:jc w:val="left"/>
        <w:keepLines w:val="0"/>
        <w:keepNext w:val="0"/>
        <w:pageBreakBefore w:val="0"/>
        <w:spacing w:line="360" w:lineRule="auto"/>
        <w:widowControl w:val="off"/>
        <w:rPr>
          <w:rFonts w:hint="eastAsia" w:ascii="宋体" w:hAnsi="宋体"/>
          <w:b/>
          <w:sz w:val="24"/>
          <w:highlight w:val="none"/>
        </w:rPr>
      </w:pPr>
      <w:r>
        <w:rPr>
          <w:rFonts w:hint="eastAsia" w:ascii="宋体" w:hAnsi="宋体"/>
          <w:b/>
          <w:sz w:val="24"/>
          <w:highlight w:val="none"/>
        </w:rPr>
        <w:t xml:space="preserve">附：法定代表人居民身份证扫描件</w:t>
      </w:r>
      <w:r/>
    </w:p>
    <w:p>
      <w:pPr>
        <w:ind w:firstLine="560"/>
        <w:keepLines w:val="0"/>
        <w:keepNext w:val="0"/>
        <w:pageBreakBefore w:val="0"/>
        <w:spacing w:line="360" w:lineRule="auto"/>
        <w:widowControl w:val="off"/>
        <w:tabs>
          <w:tab w:val="left" w:pos="7290" w:leader="none"/>
        </w:tabs>
        <w:rPr>
          <w:rFonts w:hint="eastAsia" w:ascii="宋体" w:hAnsi="宋体"/>
          <w:sz w:val="24"/>
          <w:highlight w:val="none"/>
        </w:rPr>
      </w:pPr>
      <w:r>
        <w:rPr>
          <w:rFonts w:hint="eastAsia" w:ascii="宋体" w:hAnsi="宋体"/>
          <w:sz w:val="24"/>
          <w:highlight w:val="none"/>
          <w:u w:val="single"/>
        </w:rPr>
        <w:t xml:space="preserve">注：</w:t>
      </w:r>
      <w:r>
        <w:rPr>
          <w:rFonts w:ascii="宋体" w:hAnsi="宋体"/>
          <w:sz w:val="24"/>
          <w:highlight w:val="none"/>
          <w:u w:val="single"/>
        </w:rPr>
        <w:t xml:space="preserve">1.“法定代表人”直接参加投标响应活动的仅需填写本身份证明</w:t>
      </w:r>
      <w:r>
        <w:rPr>
          <w:rFonts w:hint="eastAsia" w:ascii="宋体" w:hAnsi="宋体"/>
          <w:sz w:val="24"/>
          <w:highlight w:val="none"/>
        </w:rPr>
        <w:t xml:space="preserve">。</w:t>
      </w:r>
      <w:r/>
    </w:p>
    <w:p>
      <w:pPr>
        <w:ind w:firstLine="562"/>
        <w:keepLines w:val="0"/>
        <w:keepNext w:val="0"/>
        <w:pageBreakBefore w:val="0"/>
        <w:spacing w:line="360" w:lineRule="auto"/>
        <w:widowControl w:val="off"/>
        <w:tabs>
          <w:tab w:val="left" w:pos="7290" w:leader="none"/>
        </w:tabs>
        <w:rPr>
          <w:rFonts w:hint="eastAsia" w:ascii="宋体" w:hAnsi="宋体"/>
          <w:b/>
          <w:sz w:val="24"/>
          <w:highlight w:val="none"/>
          <w:u w:val="single"/>
        </w:rPr>
      </w:pPr>
      <w:r>
        <w:rPr>
          <w:rFonts w:ascii="宋体" w:hAnsi="宋体"/>
          <w:b/>
          <w:sz w:val="24"/>
          <w:highlight w:val="none"/>
          <w:u w:val="single"/>
        </w:rPr>
        <w:t xml:space="preserve">2.投标人</w:t>
      </w:r>
      <w:r>
        <w:rPr>
          <w:rFonts w:hint="eastAsia" w:ascii="宋体" w:hAnsi="宋体"/>
          <w:b/>
          <w:sz w:val="24"/>
          <w:highlight w:val="none"/>
          <w:u w:val="single"/>
        </w:rPr>
        <w:t xml:space="preserve">属于非法人组织的，按照法律、行政法规规定能够对外代表其从事民事活动的主要负责人，视同法定代表人。</w:t>
      </w:r>
      <w:r/>
    </w:p>
    <w:p>
      <w:pPr>
        <w:jc w:val="left"/>
        <w:keepLines w:val="0"/>
        <w:keepNext w:val="0"/>
        <w:pageBreakBefore w:val="0"/>
        <w:spacing w:line="360" w:lineRule="auto"/>
        <w:widowControl w:val="off"/>
        <w:rPr>
          <w:rFonts w:hint="eastAsia" w:ascii="宋体" w:hAnsi="宋体"/>
          <w:b/>
          <w:sz w:val="32"/>
          <w:szCs w:val="20"/>
          <w:highlight w:val="none"/>
        </w:rPr>
      </w:pPr>
      <w:r>
        <w:rPr>
          <w:rFonts w:ascii="宋体" w:hAnsi="宋体"/>
          <w:highlight w:val="none"/>
        </w:rPr>
        <w:br w:type="page" w:clear="all"/>
      </w:r>
      <w:r/>
    </w:p>
    <w:p>
      <w:pPr>
        <w:pStyle w:val="912"/>
        <w:keepLines w:val="0"/>
        <w:keepNext w:val="0"/>
        <w:pageBreakBefore w:val="0"/>
        <w:spacing w:before="240" w:after="240"/>
        <w:widowControl w:val="off"/>
        <w:rPr>
          <w:rFonts w:hint="eastAsia" w:ascii="宋体" w:hAnsi="宋体"/>
          <w:sz w:val="24"/>
          <w:highlight w:val="none"/>
        </w:rPr>
      </w:pPr>
      <w:r/>
      <w:bookmarkStart w:id="345" w:name="_Toc28712"/>
      <w:r/>
      <w:bookmarkStart w:id="346" w:name="_Toc26997"/>
      <w:r/>
      <w:bookmarkStart w:id="347" w:name="_Toc17184"/>
      <w:r/>
      <w:bookmarkStart w:id="348" w:name="_Toc28561"/>
      <w:r/>
      <w:bookmarkStart w:id="349" w:name="_Toc11953"/>
      <w:r/>
      <w:bookmarkStart w:id="350" w:name="_Toc12058"/>
      <w:r/>
      <w:bookmarkStart w:id="351" w:name="_Toc6003"/>
      <w:r>
        <w:rPr>
          <w:rFonts w:hint="eastAsia"/>
          <w:highlight w:val="none"/>
        </w:rPr>
        <w:t xml:space="preserve">三、法定代表人授权委托书</w:t>
      </w:r>
      <w:bookmarkEnd w:id="345"/>
      <w:r/>
      <w:bookmarkEnd w:id="346"/>
      <w:r/>
      <w:bookmarkEnd w:id="347"/>
      <w:r/>
      <w:bookmarkEnd w:id="348"/>
      <w:r/>
      <w:bookmarkEnd w:id="349"/>
      <w:r/>
      <w:bookmarkEnd w:id="350"/>
      <w:r/>
      <w:bookmarkEnd w:id="351"/>
      <w:r/>
      <w:r/>
    </w:p>
    <w:p>
      <w:pPr>
        <w:ind w:right="420" w:firstLine="480"/>
        <w:keepLines w:val="0"/>
        <w:keepNext w:val="0"/>
        <w:pageBreakBefore w:val="0"/>
        <w:spacing w:line="360" w:lineRule="auto"/>
        <w:widowControl w:val="off"/>
        <w:rPr>
          <w:rFonts w:hint="eastAsia" w:ascii="宋体" w:hAnsi="宋体"/>
          <w:sz w:val="24"/>
          <w:highlight w:val="none"/>
        </w:rPr>
      </w:pPr>
      <w:r>
        <w:rPr>
          <w:rFonts w:hint="eastAsia" w:ascii="宋体" w:hAnsi="宋体"/>
          <w:sz w:val="24"/>
          <w:highlight w:val="none"/>
        </w:rPr>
      </w:r>
      <w:r/>
    </w:p>
    <w:p>
      <w:pPr>
        <w:ind w:right="420" w:firstLine="480"/>
        <w:keepLines w:val="0"/>
        <w:keepNext w:val="0"/>
        <w:pageBreakBefore w:val="0"/>
        <w:spacing w:line="360" w:lineRule="auto"/>
        <w:widowControl w:val="off"/>
        <w:rPr>
          <w:rFonts w:hint="eastAsia" w:ascii="宋体" w:hAnsi="宋体"/>
          <w:sz w:val="24"/>
          <w:highlight w:val="none"/>
        </w:rPr>
      </w:pPr>
      <w:r>
        <w:rPr>
          <w:rFonts w:hint="eastAsia" w:ascii="宋体" w:hAnsi="宋体"/>
          <w:sz w:val="24"/>
          <w:highlight w:val="none"/>
        </w:rPr>
        <w:t xml:space="preserve">本授权书声明：</w:t>
      </w:r>
      <w:r>
        <w:rPr>
          <w:rFonts w:hint="eastAsia" w:ascii="宋体" w:hAnsi="宋体"/>
          <w:b/>
          <w:sz w:val="24"/>
          <w:highlight w:val="none"/>
          <w:u w:val="single"/>
        </w:rPr>
        <w:t xml:space="preserve">×××（投标人名称）</w:t>
      </w:r>
      <w:r>
        <w:rPr>
          <w:rFonts w:hint="eastAsia" w:ascii="宋体" w:hAnsi="宋体"/>
          <w:sz w:val="24"/>
          <w:highlight w:val="none"/>
        </w:rPr>
        <w:t xml:space="preserve">法定代表人</w:t>
      </w:r>
      <w:r>
        <w:rPr>
          <w:rFonts w:hint="eastAsia" w:ascii="宋体" w:hAnsi="宋体"/>
          <w:b/>
          <w:sz w:val="24"/>
          <w:highlight w:val="none"/>
          <w:u w:val="single"/>
        </w:rPr>
        <w:t xml:space="preserve">×××（姓名）</w:t>
      </w:r>
      <w:r>
        <w:rPr>
          <w:rFonts w:hint="eastAsia" w:ascii="宋体" w:hAnsi="宋体"/>
          <w:sz w:val="24"/>
          <w:highlight w:val="none"/>
        </w:rPr>
        <w:t xml:space="preserve">授权</w:t>
      </w:r>
      <w:r>
        <w:rPr>
          <w:rFonts w:hint="eastAsia" w:ascii="宋体" w:hAnsi="宋体"/>
          <w:b/>
          <w:sz w:val="24"/>
          <w:highlight w:val="none"/>
          <w:u w:val="single"/>
        </w:rPr>
        <w:t xml:space="preserve">×××（委托代理人的姓名、身份证号）</w:t>
      </w:r>
      <w:r>
        <w:rPr>
          <w:rFonts w:hint="eastAsia" w:ascii="宋体" w:hAnsi="宋体"/>
          <w:sz w:val="24"/>
          <w:highlight w:val="none"/>
        </w:rPr>
        <w:t xml:space="preserve">为我方就</w:t>
      </w:r>
      <w:r>
        <w:rPr>
          <w:rFonts w:hint="eastAsia" w:ascii="宋体" w:hAnsi="宋体"/>
          <w:b/>
          <w:sz w:val="24"/>
          <w:highlight w:val="none"/>
          <w:u w:val="single"/>
        </w:rPr>
        <w:t xml:space="preserve">××××（代理机构）代理的××××（项目编号）</w:t>
      </w:r>
      <w:r>
        <w:rPr>
          <w:rFonts w:hint="eastAsia" w:ascii="宋体" w:hAnsi="宋体"/>
          <w:bCs/>
          <w:sz w:val="24"/>
          <w:highlight w:val="none"/>
        </w:rPr>
        <w:t xml:space="preserve">项目</w:t>
      </w:r>
      <w:r>
        <w:rPr>
          <w:rFonts w:hint="eastAsia" w:ascii="宋体" w:hAnsi="宋体"/>
          <w:sz w:val="24"/>
          <w:highlight w:val="none"/>
        </w:rPr>
        <w:t xml:space="preserve">的投标活动的合法代理人，以本公司名义全权处理一切与该项目投标有关的事务（含合同签订）。</w:t>
      </w:r>
      <w:r/>
    </w:p>
    <w:p>
      <w:pPr>
        <w:ind w:firstLine="560"/>
        <w:keepLines w:val="0"/>
        <w:keepNext w:val="0"/>
        <w:pageBreakBefore w:val="0"/>
        <w:spacing w:line="360" w:lineRule="auto"/>
        <w:widowControl w:val="off"/>
        <w:tabs>
          <w:tab w:val="left" w:pos="5560" w:leader="none"/>
        </w:tabs>
        <w:rPr>
          <w:rFonts w:hint="eastAsia" w:ascii="宋体" w:hAnsi="宋体"/>
          <w:sz w:val="24"/>
          <w:highlight w:val="none"/>
        </w:rPr>
      </w:pPr>
      <w:r>
        <w:rPr>
          <w:rFonts w:ascii="宋体" w:hAnsi="宋体"/>
          <w:sz w:val="24"/>
          <w:highlight w:val="none"/>
        </w:rPr>
        <w:tab/>
      </w:r>
      <w:r/>
    </w:p>
    <w:p>
      <w:pPr>
        <w:ind w:firstLine="560"/>
        <w:keepLines w:val="0"/>
        <w:keepNext w:val="0"/>
        <w:pageBreakBefore w:val="0"/>
        <w:spacing w:line="360" w:lineRule="auto"/>
        <w:widowControl w:val="off"/>
        <w:rPr>
          <w:rFonts w:hint="eastAsia" w:ascii="宋体" w:hAnsi="宋体"/>
          <w:sz w:val="24"/>
          <w:highlight w:val="none"/>
        </w:rPr>
      </w:pPr>
      <w:r>
        <w:rPr>
          <w:rFonts w:hint="eastAsia" w:ascii="宋体" w:hAnsi="宋体"/>
          <w:sz w:val="24"/>
          <w:highlight w:val="none"/>
        </w:rPr>
        <w:t xml:space="preserve">本授权书于年月日签字生效，特此声明。</w:t>
      </w:r>
      <w:r/>
    </w:p>
    <w:p>
      <w:pPr>
        <w:ind w:firstLine="560"/>
        <w:keepLines w:val="0"/>
        <w:keepNext w:val="0"/>
        <w:pageBreakBefore w:val="0"/>
        <w:spacing w:line="360" w:lineRule="auto"/>
        <w:widowControl w:val="off"/>
        <w:rPr>
          <w:rFonts w:hint="eastAsia" w:ascii="宋体" w:hAnsi="宋体"/>
          <w:sz w:val="24"/>
          <w:highlight w:val="none"/>
        </w:rPr>
      </w:pPr>
      <w:r>
        <w:rPr>
          <w:rFonts w:hint="eastAsia" w:ascii="宋体" w:hAnsi="宋体"/>
          <w:sz w:val="24"/>
          <w:highlight w:val="none"/>
        </w:rPr>
        <w:t xml:space="preserve">委托代理人身份证号码：</w:t>
      </w:r>
      <w:r/>
    </w:p>
    <w:p>
      <w:pPr>
        <w:ind w:firstLine="560"/>
        <w:keepLines w:val="0"/>
        <w:keepNext w:val="0"/>
        <w:pageBreakBefore w:val="0"/>
        <w:spacing w:line="360" w:lineRule="auto"/>
        <w:widowControl w:val="off"/>
        <w:rPr>
          <w:rFonts w:hint="eastAsia" w:ascii="宋体" w:hAnsi="宋体"/>
          <w:sz w:val="24"/>
          <w:highlight w:val="none"/>
        </w:rPr>
      </w:pPr>
      <w:r>
        <w:rPr>
          <w:rFonts w:hint="eastAsia" w:ascii="宋体" w:hAnsi="宋体"/>
          <w:sz w:val="24"/>
          <w:highlight w:val="none"/>
        </w:rPr>
        <w:t xml:space="preserve">委托代理人联系电话：（手机）</w:t>
      </w:r>
      <w:r/>
    </w:p>
    <w:p>
      <w:pPr>
        <w:ind w:firstLine="560"/>
        <w:keepLines w:val="0"/>
        <w:keepNext w:val="0"/>
        <w:pageBreakBefore w:val="0"/>
        <w:spacing w:line="360" w:lineRule="auto"/>
        <w:widowControl w:val="off"/>
        <w:rPr>
          <w:rFonts w:hint="eastAsia" w:ascii="宋体" w:hAnsi="宋体"/>
          <w:sz w:val="24"/>
          <w:highlight w:val="none"/>
        </w:rPr>
      </w:pPr>
      <w:r>
        <w:rPr>
          <w:rFonts w:hint="eastAsia" w:ascii="宋体" w:hAnsi="宋体"/>
          <w:sz w:val="24"/>
          <w:highlight w:val="none"/>
        </w:rPr>
      </w:r>
      <w:r/>
    </w:p>
    <w:p>
      <w:pPr>
        <w:ind w:firstLine="560"/>
        <w:keepLines w:val="0"/>
        <w:keepNext w:val="0"/>
        <w:pageBreakBefore w:val="0"/>
        <w:spacing w:line="360" w:lineRule="auto"/>
        <w:widowControl w:val="off"/>
        <w:rPr>
          <w:rFonts w:hint="eastAsia" w:ascii="宋体" w:hAnsi="宋体"/>
          <w:sz w:val="24"/>
          <w:highlight w:val="none"/>
          <w:u w:val="single"/>
        </w:rPr>
      </w:pPr>
      <w:r>
        <w:rPr>
          <w:rFonts w:hint="eastAsia" w:ascii="宋体" w:hAnsi="宋体"/>
          <w:sz w:val="24"/>
          <w:highlight w:val="none"/>
        </w:rPr>
        <w:t xml:space="preserve">法定代表人签字或盖章：</w:t>
      </w:r>
      <w:r/>
    </w:p>
    <w:p>
      <w:pPr>
        <w:ind w:firstLine="560"/>
        <w:keepLines w:val="0"/>
        <w:keepNext w:val="0"/>
        <w:pageBreakBefore w:val="0"/>
        <w:spacing w:line="360" w:lineRule="auto"/>
        <w:widowControl w:val="off"/>
        <w:rPr>
          <w:rFonts w:hint="eastAsia" w:ascii="宋体" w:hAnsi="宋体"/>
          <w:sz w:val="24"/>
          <w:highlight w:val="none"/>
        </w:rPr>
      </w:pPr>
      <w:r>
        <w:rPr>
          <w:rFonts w:hint="eastAsia" w:ascii="宋体" w:hAnsi="宋体"/>
          <w:sz w:val="24"/>
          <w:highlight w:val="none"/>
        </w:rPr>
      </w:r>
      <w:r/>
    </w:p>
    <w:p>
      <w:pPr>
        <w:ind w:firstLine="560"/>
        <w:keepLines w:val="0"/>
        <w:keepNext w:val="0"/>
        <w:pageBreakBefore w:val="0"/>
        <w:spacing w:line="360" w:lineRule="auto"/>
        <w:widowControl w:val="off"/>
        <w:rPr>
          <w:rFonts w:hint="eastAsia" w:ascii="宋体" w:hAnsi="宋体"/>
          <w:sz w:val="24"/>
          <w:highlight w:val="none"/>
        </w:rPr>
      </w:pPr>
      <w:r>
        <w:rPr>
          <w:rFonts w:hint="eastAsia" w:ascii="宋体" w:hAnsi="宋体"/>
          <w:sz w:val="24"/>
          <w:highlight w:val="none"/>
        </w:rPr>
        <w:t xml:space="preserve">投标人名称（公章）：</w:t>
      </w:r>
      <w:r/>
    </w:p>
    <w:p>
      <w:pPr>
        <w:ind w:firstLine="560"/>
        <w:keepLines w:val="0"/>
        <w:keepNext w:val="0"/>
        <w:pageBreakBefore w:val="0"/>
        <w:spacing w:line="360" w:lineRule="auto"/>
        <w:widowControl w:val="off"/>
        <w:rPr>
          <w:rFonts w:hint="eastAsia" w:ascii="宋体" w:hAnsi="宋体"/>
          <w:sz w:val="24"/>
          <w:highlight w:val="none"/>
        </w:rPr>
      </w:pPr>
      <w:r>
        <w:rPr>
          <w:rFonts w:hint="eastAsia" w:ascii="宋体" w:hAnsi="宋体"/>
          <w:sz w:val="24"/>
          <w:highlight w:val="none"/>
        </w:rPr>
        <w:t xml:space="preserve">日期：</w:t>
      </w:r>
      <w:r/>
    </w:p>
    <w:p>
      <w:pPr>
        <w:pStyle w:val="938"/>
        <w:ind w:firstLine="480"/>
        <w:keepLines w:val="0"/>
        <w:keepNext w:val="0"/>
        <w:pageBreakBefore w:val="0"/>
        <w:widowControl w:val="off"/>
        <w:rPr>
          <w:rFonts w:hint="eastAsia" w:ascii="宋体" w:hAnsi="宋体" w:eastAsia="宋体"/>
          <w:sz w:val="24"/>
          <w:highlight w:val="none"/>
        </w:rPr>
      </w:pPr>
      <w:r>
        <w:rPr>
          <w:rFonts w:hint="eastAsia" w:ascii="宋体" w:hAnsi="宋体" w:eastAsia="宋体"/>
          <w:sz w:val="24"/>
          <w:highlight w:val="none"/>
        </w:rPr>
      </w:r>
      <w:r/>
    </w:p>
    <w:p>
      <w:pPr>
        <w:pStyle w:val="938"/>
        <w:ind w:firstLine="480"/>
        <w:keepLines w:val="0"/>
        <w:keepNext w:val="0"/>
        <w:pageBreakBefore w:val="0"/>
        <w:widowControl w:val="off"/>
        <w:rPr>
          <w:rFonts w:hint="eastAsia" w:ascii="宋体" w:hAnsi="宋体" w:eastAsia="宋体"/>
          <w:sz w:val="24"/>
          <w:highlight w:val="none"/>
        </w:rPr>
      </w:pPr>
      <w:r>
        <w:rPr>
          <w:rFonts w:hint="eastAsia" w:ascii="宋体" w:hAnsi="宋体" w:eastAsia="宋体"/>
          <w:sz w:val="24"/>
          <w:highlight w:val="none"/>
        </w:rPr>
      </w:r>
      <w:r/>
    </w:p>
    <w:p>
      <w:pPr>
        <w:pStyle w:val="938"/>
        <w:ind w:firstLine="480"/>
        <w:keepLines w:val="0"/>
        <w:keepNext w:val="0"/>
        <w:pageBreakBefore w:val="0"/>
        <w:widowControl w:val="off"/>
        <w:rPr>
          <w:rFonts w:hint="eastAsia" w:ascii="宋体" w:hAnsi="宋体" w:eastAsia="宋体"/>
          <w:sz w:val="24"/>
          <w:highlight w:val="none"/>
        </w:rPr>
      </w:pPr>
      <w:r>
        <w:rPr>
          <w:rFonts w:hint="eastAsia" w:ascii="宋体" w:hAnsi="宋体" w:eastAsia="宋体"/>
          <w:sz w:val="24"/>
          <w:highlight w:val="none"/>
        </w:rPr>
      </w:r>
      <w:r/>
    </w:p>
    <w:p>
      <w:pPr>
        <w:pStyle w:val="938"/>
        <w:ind w:firstLine="480"/>
        <w:keepLines w:val="0"/>
        <w:keepNext w:val="0"/>
        <w:pageBreakBefore w:val="0"/>
        <w:widowControl w:val="off"/>
        <w:rPr>
          <w:rFonts w:hint="eastAsia" w:ascii="宋体" w:hAnsi="宋体" w:eastAsia="宋体"/>
          <w:sz w:val="24"/>
          <w:highlight w:val="none"/>
        </w:rPr>
      </w:pPr>
      <w:r>
        <w:rPr>
          <w:rFonts w:hint="eastAsia" w:ascii="宋体" w:hAnsi="宋体" w:eastAsia="宋体"/>
          <w:sz w:val="24"/>
          <w:highlight w:val="none"/>
        </w:rPr>
      </w:r>
      <w:r/>
    </w:p>
    <w:p>
      <w:pPr>
        <w:pStyle w:val="938"/>
        <w:ind w:firstLine="0"/>
        <w:keepLines w:val="0"/>
        <w:keepNext w:val="0"/>
        <w:pageBreakBefore w:val="0"/>
        <w:widowControl w:val="off"/>
        <w:rPr>
          <w:rFonts w:hint="eastAsia" w:ascii="宋体" w:hAnsi="宋体" w:eastAsia="宋体"/>
          <w:sz w:val="24"/>
          <w:highlight w:val="none"/>
        </w:rPr>
      </w:pPr>
      <w:r>
        <w:rPr>
          <w:rFonts w:hint="eastAsia" w:ascii="宋体" w:hAnsi="宋体" w:eastAsia="宋体"/>
          <w:sz w:val="24"/>
          <w:highlight w:val="none"/>
        </w:rPr>
      </w:r>
      <w:r/>
    </w:p>
    <w:p>
      <w:pPr>
        <w:ind w:firstLine="560"/>
        <w:keepLines w:val="0"/>
        <w:keepNext w:val="0"/>
        <w:pageBreakBefore w:val="0"/>
        <w:spacing w:line="360" w:lineRule="auto"/>
        <w:widowControl w:val="off"/>
        <w:rPr>
          <w:rFonts w:hint="eastAsia" w:ascii="宋体" w:hAnsi="宋体"/>
          <w:sz w:val="28"/>
          <w:highlight w:val="none"/>
        </w:rPr>
      </w:pPr>
      <w:r>
        <w:rPr>
          <w:rFonts w:hint="eastAsia" w:ascii="宋体" w:hAnsi="宋体"/>
          <w:sz w:val="28"/>
          <w:highlight w:val="none"/>
        </w:rPr>
      </w:r>
      <w:r/>
    </w:p>
    <w:p>
      <w:pPr>
        <w:keepLines w:val="0"/>
        <w:keepNext w:val="0"/>
        <w:pageBreakBefore w:val="0"/>
        <w:spacing w:line="360" w:lineRule="auto"/>
        <w:widowControl w:val="off"/>
        <w:rPr>
          <w:rFonts w:hint="eastAsia" w:ascii="宋体" w:hAnsi="宋体"/>
          <w:sz w:val="24"/>
          <w:highlight w:val="none"/>
          <w:u w:val="single"/>
        </w:rPr>
      </w:pPr>
      <w:r>
        <w:rPr>
          <w:rFonts w:hint="eastAsia" w:ascii="宋体" w:hAnsi="宋体"/>
          <w:b/>
          <w:sz w:val="24"/>
          <w:highlight w:val="none"/>
        </w:rPr>
        <w:t xml:space="preserve">附：委托代理人居民身份证扫描件</w:t>
      </w:r>
      <w:r/>
    </w:p>
    <w:p>
      <w:pPr>
        <w:ind w:firstLine="420"/>
        <w:jc w:val="center"/>
        <w:keepLines w:val="0"/>
        <w:keepNext w:val="0"/>
        <w:pageBreakBefore w:val="0"/>
        <w:spacing w:line="360" w:lineRule="auto"/>
        <w:widowControl w:val="off"/>
        <w:rPr>
          <w:rFonts w:hint="eastAsia" w:ascii="宋体" w:hAnsi="宋体"/>
          <w:sz w:val="28"/>
          <w:highlight w:val="none"/>
          <w:u w:val="single"/>
        </w:rPr>
      </w:pPr>
      <w:r>
        <w:rPr>
          <w:rFonts w:hint="eastAsia" w:ascii="宋体" w:hAnsi="宋体"/>
          <w:sz w:val="28"/>
          <w:highlight w:val="none"/>
          <w:u w:val="single"/>
        </w:rPr>
      </w:r>
      <w:r/>
    </w:p>
    <w:p>
      <w:pPr>
        <w:keepLines w:val="0"/>
        <w:keepNext w:val="0"/>
        <w:pageBreakBefore w:val="0"/>
        <w:spacing w:line="360" w:lineRule="auto"/>
        <w:widowControl w:val="off"/>
        <w:rPr>
          <w:rFonts w:hint="eastAsia" w:ascii="宋体" w:hAnsi="宋体"/>
          <w:sz w:val="32"/>
          <w:highlight w:val="none"/>
        </w:rPr>
        <w:sectPr>
          <w:headerReference w:type="first" r:id="rId8"/>
          <w:footerReference w:type="default" r:id="rId9"/>
          <w:footerReference w:type="first" r:id="rId10"/>
          <w:footnotePr/>
          <w:endnotePr/>
          <w:type w:val="nextPage"/>
          <w:pgSz w:w="11907" w:h="16840" w:orient="portrait"/>
          <w:pgMar w:top="1417" w:right="1757" w:bottom="1417" w:left="1757" w:header="851" w:footer="850" w:gutter="0"/>
          <w:cols w:num="1" w:sep="0" w:space="720" w:equalWidth="1"/>
          <w:docGrid w:linePitch="360"/>
          <w:titlePg/>
        </w:sectPr>
      </w:pPr>
      <w:r>
        <w:rPr>
          <w:rFonts w:hint="eastAsia" w:ascii="宋体" w:hAnsi="宋体"/>
          <w:sz w:val="32"/>
          <w:highlight w:val="none"/>
        </w:rPr>
      </w:r>
      <w:r/>
    </w:p>
    <w:p>
      <w:pPr>
        <w:pStyle w:val="912"/>
        <w:keepLines w:val="0"/>
        <w:keepNext w:val="0"/>
        <w:pageBreakBefore w:val="0"/>
        <w:spacing w:before="240" w:after="240"/>
        <w:widowControl w:val="off"/>
        <w:rPr>
          <w:rFonts w:hint="eastAsia" w:ascii="宋体" w:hAnsi="宋体"/>
          <w:highlight w:val="none"/>
        </w:rPr>
      </w:pPr>
      <w:r/>
      <w:bookmarkStart w:id="352" w:name="_Toc18352"/>
      <w:r/>
      <w:bookmarkStart w:id="353" w:name="_Toc11825"/>
      <w:r/>
      <w:bookmarkStart w:id="354" w:name="_Toc18525"/>
      <w:r/>
      <w:bookmarkStart w:id="355" w:name="_Toc16878"/>
      <w:r/>
      <w:bookmarkStart w:id="356" w:name="_Toc25284"/>
      <w:r/>
      <w:bookmarkStart w:id="357" w:name="_Toc18247"/>
      <w:r/>
      <w:bookmarkStart w:id="358" w:name="_Toc27064"/>
      <w:r>
        <w:rPr>
          <w:rFonts w:hint="eastAsia"/>
          <w:highlight w:val="none"/>
        </w:rPr>
        <w:t xml:space="preserve">四、价格部分</w:t>
      </w:r>
      <w:bookmarkEnd w:id="352"/>
      <w:r/>
      <w:bookmarkEnd w:id="353"/>
      <w:r/>
      <w:bookmarkEnd w:id="354"/>
      <w:r/>
      <w:bookmarkEnd w:id="355"/>
      <w:r/>
      <w:bookmarkEnd w:id="356"/>
      <w:r/>
      <w:bookmarkEnd w:id="357"/>
      <w:r/>
      <w:bookmarkEnd w:id="358"/>
      <w:r/>
      <w:r/>
    </w:p>
    <w:p>
      <w:pPr>
        <w:jc w:val="center"/>
        <w:keepLines w:val="0"/>
        <w:keepNext w:val="0"/>
        <w:pageBreakBefore w:val="0"/>
        <w:spacing w:line="360" w:lineRule="auto"/>
        <w:widowControl w:val="off"/>
        <w:rPr>
          <w:rFonts w:hint="eastAsia" w:ascii="宋体" w:hAnsi="宋体"/>
          <w:sz w:val="32"/>
          <w:highlight w:val="none"/>
        </w:rPr>
      </w:pPr>
      <w:r>
        <w:rPr>
          <w:rFonts w:hint="eastAsia" w:ascii="宋体" w:hAnsi="宋体"/>
          <w:sz w:val="32"/>
          <w:highlight w:val="none"/>
        </w:rPr>
        <w:t xml:space="preserve">开标一览表</w:t>
      </w:r>
      <w:r/>
    </w:p>
    <w:tbl>
      <w:tblPr>
        <w:tblStyle w:val="915"/>
        <w:tblW w:w="14220" w:type="dxa"/>
        <w:jc w:val="center"/>
        <w:tblLayout w:type="fixed"/>
        <w:tblCellMar>
          <w:left w:w="108" w:type="dxa"/>
          <w:top w:w="0" w:type="dxa"/>
          <w:right w:w="108" w:type="dxa"/>
          <w:bottom w:w="0" w:type="dxa"/>
        </w:tblCellMar>
        <w:tblLook w:val="04A0" w:firstRow="1" w:lastRow="0" w:firstColumn="1" w:lastColumn="0" w:noHBand="0" w:noVBand="1"/>
      </w:tblPr>
      <w:tblGrid>
        <w:gridCol w:w="4789"/>
        <w:gridCol w:w="9431"/>
      </w:tblGrid>
      <w:tr>
        <w:trPr>
          <w:jc w:val="center"/>
          <w:trHeight w:val="816"/>
        </w:trPr>
        <w:tc>
          <w:tcPr>
            <w:gridSpan w:val="2"/>
            <w:tcBorders>
              <w:top w:val="none" w:color="000000" w:sz="4" w:space="0"/>
              <w:left w:val="none" w:color="000000" w:sz="4" w:space="0"/>
              <w:bottom w:val="single" w:color="auto" w:sz="4" w:space="0"/>
              <w:right w:val="none" w:color="000000" w:sz="4" w:space="0"/>
            </w:tcBorders>
            <w:tcW w:w="14220" w:type="dxa"/>
            <w:vAlign w:val="center"/>
            <w:textDirection w:val="lrTb"/>
            <w:noWrap w:val="false"/>
          </w:tcPr>
          <w:p>
            <w:pPr>
              <w:ind w:firstLine="560"/>
              <w:keepLines w:val="0"/>
              <w:keepNext w:val="0"/>
              <w:pageBreakBefore w:val="0"/>
              <w:spacing w:line="360" w:lineRule="auto"/>
              <w:widowControl w:val="off"/>
              <w:rPr>
                <w:rFonts w:hint="eastAsia" w:ascii="宋体" w:hAnsi="宋体" w:cs="宋体"/>
                <w:sz w:val="28"/>
                <w:szCs w:val="28"/>
                <w:highlight w:val="none"/>
              </w:rPr>
            </w:pPr>
            <w:r>
              <w:rPr>
                <w:rFonts w:hint="eastAsia" w:ascii="宋体" w:hAnsi="宋体" w:cs="宋体"/>
                <w:sz w:val="28"/>
                <w:szCs w:val="28"/>
                <w:highlight w:val="none"/>
              </w:rPr>
              <w:t xml:space="preserve">单位名称（公章）：</w:t>
            </w:r>
            <w:r>
              <w:rPr>
                <w:rFonts w:hint="eastAsia" w:ascii="宋体" w:hAnsi="宋体"/>
                <w:b/>
                <w:sz w:val="28"/>
                <w:szCs w:val="28"/>
                <w:highlight w:val="none"/>
                <w:u w:val="single"/>
              </w:rPr>
              <w:t xml:space="preserve">××××</w:t>
            </w:r>
            <w:r/>
          </w:p>
        </w:tc>
      </w:tr>
      <w:tr>
        <w:trPr>
          <w:jc w:val="center"/>
          <w:trHeight w:val="1279"/>
        </w:trPr>
        <w:tc>
          <w:tcPr>
            <w:tcBorders>
              <w:top w:val="single" w:color="auto" w:sz="4" w:space="0"/>
              <w:left w:val="single" w:color="auto" w:sz="4" w:space="0"/>
              <w:bottom w:val="single" w:color="auto" w:sz="4" w:space="0"/>
              <w:right w:val="single" w:color="auto" w:sz="4" w:space="0"/>
            </w:tcBorders>
            <w:tcW w:w="4789" w:type="dxa"/>
            <w:vAlign w:val="center"/>
            <w:textDirection w:val="lrTb"/>
            <w:noWrap w:val="false"/>
          </w:tcPr>
          <w:p>
            <w:pPr>
              <w:jc w:val="center"/>
              <w:keepLines w:val="0"/>
              <w:keepNext w:val="0"/>
              <w:pageBreakBefore w:val="0"/>
              <w:spacing w:before="120" w:after="120" w:line="240" w:lineRule="auto"/>
              <w:widowControl w:val="off"/>
              <w:rPr>
                <w:rFonts w:hint="eastAsia" w:ascii="宋体" w:hAnsi="宋体" w:cs="宋体"/>
                <w:sz w:val="28"/>
                <w:szCs w:val="28"/>
                <w:highlight w:val="none"/>
              </w:rPr>
            </w:pPr>
            <w:r>
              <w:rPr>
                <w:rFonts w:hint="eastAsia" w:ascii="宋体" w:hAnsi="宋体" w:cs="宋体"/>
                <w:sz w:val="28"/>
                <w:szCs w:val="28"/>
                <w:highlight w:val="none"/>
              </w:rPr>
              <w:t xml:space="preserve">投标优惠率</w:t>
            </w:r>
            <w:r/>
          </w:p>
        </w:tc>
        <w:tc>
          <w:tcPr>
            <w:tcBorders>
              <w:top w:val="single" w:color="auto" w:sz="4" w:space="0"/>
              <w:left w:val="none" w:color="000000" w:sz="4" w:space="0"/>
              <w:bottom w:val="single" w:color="auto" w:sz="4" w:space="0"/>
              <w:right w:val="single" w:color="auto" w:sz="4" w:space="0"/>
            </w:tcBorders>
            <w:tcW w:w="9431" w:type="dxa"/>
            <w:vAlign w:val="center"/>
            <w:textDirection w:val="lrTb"/>
            <w:noWrap w:val="false"/>
          </w:tcPr>
          <w:p>
            <w:pPr>
              <w:jc w:val="center"/>
              <w:keepLines w:val="0"/>
              <w:keepNext w:val="0"/>
              <w:pageBreakBefore w:val="0"/>
              <w:spacing w:before="120" w:after="120" w:line="240" w:lineRule="auto"/>
              <w:widowControl w:val="off"/>
              <w:tabs>
                <w:tab w:val="left" w:pos="2185" w:leader="none"/>
              </w:tabs>
              <w:rPr>
                <w:rFonts w:hint="eastAsia" w:ascii="宋体" w:hAnsi="宋体" w:cs="宋体"/>
                <w:sz w:val="28"/>
                <w:szCs w:val="28"/>
                <w:highlight w:val="none"/>
              </w:rPr>
            </w:pPr>
            <w:r>
              <w:rPr>
                <w:rFonts w:hint="eastAsia" w:ascii="宋体" w:hAnsi="宋体" w:cs="宋体"/>
                <w:sz w:val="28"/>
                <w:szCs w:val="28"/>
                <w:highlight w:val="none"/>
              </w:rPr>
              <w:t xml:space="preserve">优惠率：</w:t>
            </w:r>
            <w:r>
              <w:rPr>
                <w:rFonts w:hint="eastAsia" w:ascii="宋体" w:hAnsi="宋体"/>
                <w:b/>
                <w:sz w:val="28"/>
                <w:szCs w:val="28"/>
                <w:highlight w:val="none"/>
                <w:u w:val="single"/>
              </w:rPr>
              <w:t xml:space="preserve">××××</w:t>
            </w:r>
            <w:r>
              <w:rPr>
                <w:rFonts w:hint="eastAsia" w:ascii="宋体" w:hAnsi="宋体" w:cs="宋体"/>
                <w:sz w:val="28"/>
                <w:szCs w:val="28"/>
                <w:highlight w:val="none"/>
              </w:rPr>
              <w:t xml:space="preserve">%</w:t>
            </w:r>
            <w:r/>
          </w:p>
        </w:tc>
      </w:tr>
      <w:tr>
        <w:trPr>
          <w:jc w:val="center"/>
          <w:trHeight w:val="1095"/>
        </w:trPr>
        <w:tc>
          <w:tcPr>
            <w:tcBorders>
              <w:top w:val="none" w:color="000000" w:sz="4" w:space="0"/>
              <w:left w:val="single" w:color="auto" w:sz="4" w:space="0"/>
              <w:bottom w:val="single" w:color="auto" w:sz="4" w:space="0"/>
              <w:right w:val="single" w:color="auto" w:sz="4" w:space="0"/>
            </w:tcBorders>
            <w:tcW w:w="4789" w:type="dxa"/>
            <w:vAlign w:val="center"/>
            <w:textDirection w:val="lrTb"/>
            <w:noWrap w:val="false"/>
          </w:tcPr>
          <w:p>
            <w:pPr>
              <w:jc w:val="center"/>
              <w:keepLines w:val="0"/>
              <w:keepNext w:val="0"/>
              <w:pageBreakBefore w:val="0"/>
              <w:spacing w:before="120" w:after="120" w:line="240" w:lineRule="auto"/>
              <w:widowControl w:val="off"/>
              <w:rPr>
                <w:rFonts w:hint="eastAsia" w:ascii="宋体" w:hAnsi="宋体" w:cs="宋体"/>
                <w:sz w:val="28"/>
                <w:szCs w:val="28"/>
                <w:highlight w:val="none"/>
              </w:rPr>
            </w:pPr>
            <w:r>
              <w:rPr>
                <w:rFonts w:hint="eastAsia" w:ascii="宋体" w:hAnsi="宋体" w:cs="宋体"/>
                <w:sz w:val="28"/>
                <w:szCs w:val="28"/>
                <w:highlight w:val="none"/>
              </w:rPr>
              <w:t xml:space="preserve">合同履行期限</w:t>
            </w:r>
            <w:r/>
          </w:p>
        </w:tc>
        <w:tc>
          <w:tcPr>
            <w:tcBorders>
              <w:top w:val="none" w:color="000000" w:sz="4" w:space="0"/>
              <w:left w:val="none" w:color="000000" w:sz="4" w:space="0"/>
              <w:bottom w:val="single" w:color="auto" w:sz="4" w:space="0"/>
              <w:right w:val="single" w:color="auto" w:sz="4" w:space="0"/>
            </w:tcBorders>
            <w:tcW w:w="9431" w:type="dxa"/>
            <w:vAlign w:val="center"/>
            <w:textDirection w:val="lrTb"/>
            <w:noWrap w:val="false"/>
          </w:tcPr>
          <w:p>
            <w:pPr>
              <w:jc w:val="center"/>
              <w:keepLines w:val="0"/>
              <w:keepNext w:val="0"/>
              <w:pageBreakBefore w:val="0"/>
              <w:spacing w:before="120" w:after="120" w:line="240" w:lineRule="auto"/>
              <w:widowControl w:val="off"/>
              <w:rPr>
                <w:rFonts w:hint="eastAsia" w:ascii="宋体" w:hAnsi="宋体" w:cs="宋体"/>
                <w:sz w:val="28"/>
                <w:szCs w:val="28"/>
                <w:highlight w:val="none"/>
              </w:rPr>
            </w:pPr>
            <w:r>
              <w:rPr>
                <w:rFonts w:hint="eastAsia" w:ascii="宋体" w:hAnsi="宋体" w:cs="宋体"/>
                <w:sz w:val="28"/>
                <w:szCs w:val="28"/>
                <w:highlight w:val="none"/>
              </w:rPr>
              <w:t xml:space="preserve">三年，合同一年一签</w:t>
            </w:r>
            <w:r/>
          </w:p>
        </w:tc>
      </w:tr>
    </w:tbl>
    <w:p>
      <w:pPr>
        <w:pStyle w:val="918"/>
        <w:ind w:firstLine="482"/>
        <w:keepLines w:val="0"/>
        <w:keepNext w:val="0"/>
        <w:pageBreakBefore w:val="0"/>
        <w:spacing w:line="360" w:lineRule="auto"/>
        <w:widowControl w:val="off"/>
        <w:rPr>
          <w:rFonts w:hint="eastAsia" w:ascii="宋体" w:hAnsi="宋体" w:eastAsia="宋体"/>
          <w:b/>
          <w:sz w:val="24"/>
          <w:highlight w:val="none"/>
        </w:rPr>
      </w:pPr>
      <w:r>
        <w:rPr>
          <w:rFonts w:hint="eastAsia" w:ascii="宋体" w:hAnsi="宋体" w:eastAsia="宋体"/>
          <w:b/>
          <w:sz w:val="24"/>
          <w:highlight w:val="none"/>
        </w:rPr>
      </w:r>
      <w:r/>
    </w:p>
    <w:p>
      <w:pPr>
        <w:pStyle w:val="918"/>
        <w:ind w:firstLine="482"/>
        <w:keepLines w:val="0"/>
        <w:keepNext w:val="0"/>
        <w:pageBreakBefore w:val="0"/>
        <w:spacing w:after="0" w:line="240" w:lineRule="auto"/>
        <w:widowControl w:val="off"/>
        <w:rPr>
          <w:rFonts w:hint="eastAsia" w:ascii="宋体" w:hAnsi="宋体" w:eastAsia="宋体"/>
          <w:sz w:val="24"/>
          <w:highlight w:val="none"/>
          <w:u w:val="single"/>
        </w:rPr>
      </w:pPr>
      <w:r>
        <w:rPr>
          <w:rFonts w:hint="eastAsia" w:ascii="宋体" w:hAnsi="宋体" w:eastAsia="宋体"/>
          <w:b/>
          <w:sz w:val="24"/>
          <w:highlight w:val="none"/>
        </w:rPr>
        <w:t xml:space="preserve">注： </w:t>
      </w:r>
      <w:r>
        <w:rPr>
          <w:rFonts w:hint="eastAsia" w:ascii="宋体" w:hAnsi="宋体" w:eastAsia="宋体"/>
          <w:sz w:val="24"/>
          <w:highlight w:val="none"/>
          <w:u w:val="single"/>
        </w:rPr>
        <w:t xml:space="preserve">1.“项目总报价”包括本次招标要求提供的货物（服务）已支付或将支付的所有费用；</w:t>
      </w:r>
      <w:r/>
    </w:p>
    <w:p>
      <w:pPr>
        <w:pStyle w:val="918"/>
        <w:ind w:firstLine="480"/>
        <w:keepLines w:val="0"/>
        <w:keepNext w:val="0"/>
        <w:pageBreakBefore w:val="0"/>
        <w:spacing w:after="0" w:line="240" w:lineRule="auto"/>
        <w:widowControl w:val="off"/>
        <w:rPr>
          <w:rFonts w:hint="eastAsia" w:ascii="宋体" w:hAnsi="宋体" w:eastAsia="宋体"/>
          <w:bCs/>
          <w:sz w:val="24"/>
          <w:highlight w:val="none"/>
          <w:u w:val="single"/>
        </w:rPr>
      </w:pPr>
      <w:r>
        <w:rPr>
          <w:rFonts w:hint="eastAsia" w:ascii="宋体" w:hAnsi="宋体" w:eastAsia="宋体"/>
          <w:bCs/>
          <w:sz w:val="24"/>
          <w:highlight w:val="none"/>
          <w:u w:val="single"/>
        </w:rPr>
        <w:t xml:space="preserve">2.投标人必须据实填写此表，报价所含与招标文件要求的内容一致；</w:t>
      </w:r>
      <w:r/>
    </w:p>
    <w:p>
      <w:pPr>
        <w:pStyle w:val="918"/>
        <w:ind w:firstLine="480"/>
        <w:keepLines w:val="0"/>
        <w:keepNext w:val="0"/>
        <w:pageBreakBefore w:val="0"/>
        <w:spacing w:after="0" w:line="240" w:lineRule="auto"/>
        <w:widowControl w:val="off"/>
        <w:rPr>
          <w:rFonts w:hint="eastAsia" w:ascii="宋体" w:hAnsi="宋体" w:eastAsia="宋体"/>
          <w:bCs/>
          <w:sz w:val="24"/>
          <w:highlight w:val="none"/>
          <w:u w:val="single"/>
        </w:rPr>
      </w:pPr>
      <w:r>
        <w:rPr>
          <w:rFonts w:hint="eastAsia" w:ascii="宋体" w:hAnsi="宋体" w:eastAsia="宋体"/>
          <w:bCs/>
          <w:sz w:val="24"/>
          <w:highlight w:val="none"/>
          <w:u w:val="single"/>
        </w:rPr>
        <w:t xml:space="preserve">3.报价保留至小数点后两位，四舍五入。</w:t>
      </w:r>
      <w:r/>
    </w:p>
    <w:p>
      <w:pPr>
        <w:pStyle w:val="918"/>
        <w:ind w:firstLine="480"/>
        <w:keepLines w:val="0"/>
        <w:keepNext w:val="0"/>
        <w:pageBreakBefore w:val="0"/>
        <w:spacing w:after="0" w:line="240" w:lineRule="auto"/>
        <w:widowControl w:val="off"/>
        <w:rPr>
          <w:rFonts w:hint="eastAsia" w:ascii="宋体" w:hAnsi="宋体" w:eastAsia="宋体"/>
          <w:sz w:val="24"/>
          <w:szCs w:val="24"/>
          <w:highlight w:val="none"/>
        </w:rPr>
      </w:pPr>
      <w:r>
        <w:rPr>
          <w:rFonts w:hint="eastAsia" w:ascii="宋体" w:hAnsi="宋体" w:eastAsia="宋体"/>
          <w:sz w:val="24"/>
          <w:szCs w:val="24"/>
          <w:highlight w:val="none"/>
        </w:rPr>
      </w:r>
      <w:r/>
    </w:p>
    <w:p>
      <w:pPr>
        <w:pStyle w:val="918"/>
        <w:ind w:firstLine="480"/>
        <w:keepLines w:val="0"/>
        <w:keepNext w:val="0"/>
        <w:pageBreakBefore w:val="0"/>
        <w:spacing w:after="0" w:line="240" w:lineRule="auto"/>
        <w:widowControl w:val="off"/>
        <w:rPr>
          <w:rFonts w:hint="eastAsia" w:ascii="宋体" w:hAnsi="宋体" w:eastAsia="宋体"/>
          <w:sz w:val="24"/>
          <w:szCs w:val="24"/>
          <w:highlight w:val="none"/>
        </w:rPr>
      </w:pPr>
      <w:r>
        <w:rPr>
          <w:rFonts w:hint="eastAsia" w:ascii="宋体" w:hAnsi="宋体" w:eastAsia="宋体"/>
          <w:sz w:val="24"/>
          <w:szCs w:val="24"/>
          <w:highlight w:val="none"/>
        </w:rPr>
        <w:t xml:space="preserve">法定代表人签字或盖章：</w:t>
      </w:r>
      <w:r>
        <w:rPr>
          <w:rFonts w:hint="eastAsia" w:ascii="宋体" w:hAnsi="宋体" w:eastAsia="宋体"/>
          <w:b/>
          <w:sz w:val="24"/>
          <w:szCs w:val="24"/>
          <w:highlight w:val="none"/>
          <w:u w:val="single"/>
        </w:rPr>
        <w:t xml:space="preserve">××××</w:t>
      </w:r>
      <w:r/>
    </w:p>
    <w:p>
      <w:pPr>
        <w:pStyle w:val="918"/>
        <w:ind w:left="840" w:firstLine="480"/>
        <w:jc w:val="right"/>
        <w:keepLines w:val="0"/>
        <w:keepNext w:val="0"/>
        <w:pageBreakBefore w:val="0"/>
        <w:spacing w:after="0" w:line="240" w:lineRule="auto"/>
        <w:widowControl w:val="off"/>
        <w:rPr>
          <w:highlight w:val="none"/>
        </w:rPr>
        <w:sectPr>
          <w:footnotePr/>
          <w:endnotePr/>
          <w:type w:val="nextPage"/>
          <w:pgSz w:w="16838" w:h="11906" w:orient="landscape"/>
          <w:pgMar w:top="1418" w:right="1418" w:bottom="1418" w:left="1418" w:header="851" w:footer="992" w:gutter="0"/>
          <w:cols w:num="1" w:sep="0" w:space="720" w:equalWidth="1"/>
          <w:docGrid w:linePitch="360"/>
        </w:sectPr>
      </w:pPr>
      <w:r>
        <w:rPr>
          <w:rFonts w:hint="eastAsia" w:ascii="宋体" w:hAnsi="宋体" w:eastAsia="宋体"/>
          <w:sz w:val="24"/>
          <w:szCs w:val="24"/>
          <w:highlight w:val="none"/>
        </w:rPr>
        <w:t xml:space="preserve">日期：</w:t>
      </w:r>
      <w:r>
        <w:rPr>
          <w:rFonts w:hint="eastAsia" w:ascii="宋体" w:hAnsi="宋体" w:eastAsia="宋体"/>
          <w:b/>
          <w:sz w:val="24"/>
          <w:szCs w:val="24"/>
          <w:highlight w:val="none"/>
          <w:u w:val="single"/>
        </w:rPr>
        <w:t xml:space="preserve">××××</w:t>
      </w:r>
      <w:r>
        <w:rPr>
          <w:rFonts w:hint="eastAsia" w:ascii="宋体" w:hAnsi="宋体" w:eastAsia="宋体"/>
          <w:sz w:val="24"/>
          <w:szCs w:val="24"/>
          <w:highlight w:val="none"/>
        </w:rPr>
        <w:t xml:space="preserve">年</w:t>
      </w:r>
      <w:r>
        <w:rPr>
          <w:rFonts w:hint="eastAsia" w:ascii="宋体" w:hAnsi="宋体" w:eastAsia="宋体"/>
          <w:b/>
          <w:sz w:val="24"/>
          <w:szCs w:val="24"/>
          <w:highlight w:val="none"/>
          <w:u w:val="single"/>
        </w:rPr>
        <w:t xml:space="preserve">××</w:t>
      </w:r>
      <w:r>
        <w:rPr>
          <w:rFonts w:hint="eastAsia" w:ascii="宋体" w:hAnsi="宋体" w:eastAsia="宋体"/>
          <w:sz w:val="24"/>
          <w:szCs w:val="24"/>
          <w:highlight w:val="none"/>
        </w:rPr>
        <w:t xml:space="preserve">月</w:t>
      </w:r>
      <w:r>
        <w:rPr>
          <w:rFonts w:hint="eastAsia" w:ascii="宋体" w:hAnsi="宋体" w:eastAsia="宋体"/>
          <w:b/>
          <w:sz w:val="24"/>
          <w:szCs w:val="24"/>
          <w:highlight w:val="none"/>
          <w:u w:val="single"/>
        </w:rPr>
        <w:t xml:space="preserve">××</w:t>
      </w:r>
      <w:r>
        <w:rPr>
          <w:rFonts w:hint="eastAsia" w:ascii="宋体" w:hAnsi="宋体" w:eastAsia="宋体"/>
          <w:sz w:val="24"/>
          <w:szCs w:val="24"/>
          <w:highlight w:val="none"/>
        </w:rPr>
        <w:t xml:space="preserve">日</w:t>
      </w:r>
      <w:r/>
    </w:p>
    <w:p>
      <w:pPr>
        <w:pStyle w:val="912"/>
        <w:keepLines w:val="0"/>
        <w:keepNext w:val="0"/>
        <w:pageBreakBefore w:val="0"/>
        <w:spacing w:before="240" w:after="240"/>
        <w:widowControl w:val="off"/>
        <w:rPr>
          <w:rFonts w:hint="eastAsia" w:ascii="宋体" w:hAnsi="宋体"/>
          <w:highlight w:val="none"/>
        </w:rPr>
      </w:pPr>
      <w:r/>
      <w:bookmarkStart w:id="359" w:name="_Toc30574"/>
      <w:r/>
      <w:bookmarkStart w:id="360" w:name="_Toc3446"/>
      <w:r/>
      <w:bookmarkStart w:id="361" w:name="_Toc20685"/>
      <w:r/>
      <w:bookmarkStart w:id="362" w:name="_Toc29432"/>
      <w:r/>
      <w:bookmarkStart w:id="363" w:name="_Toc3173"/>
      <w:r/>
      <w:bookmarkStart w:id="364" w:name="_Toc9190"/>
      <w:r/>
      <w:bookmarkStart w:id="365" w:name="_Toc25623"/>
      <w:r>
        <w:rPr>
          <w:rFonts w:hint="eastAsia"/>
          <w:highlight w:val="none"/>
        </w:rPr>
        <w:t xml:space="preserve">五、技术部分</w:t>
      </w:r>
      <w:bookmarkEnd w:id="359"/>
      <w:r/>
      <w:bookmarkEnd w:id="360"/>
      <w:r/>
      <w:bookmarkEnd w:id="361"/>
      <w:r/>
      <w:bookmarkEnd w:id="362"/>
      <w:r/>
      <w:bookmarkEnd w:id="363"/>
      <w:r/>
      <w:bookmarkEnd w:id="364"/>
      <w:r/>
      <w:bookmarkEnd w:id="365"/>
      <w:r/>
      <w:r/>
    </w:p>
    <w:p>
      <w:pPr>
        <w:jc w:val="center"/>
        <w:keepLines w:val="0"/>
        <w:keepNext w:val="0"/>
        <w:pageBreakBefore w:val="0"/>
        <w:widowControl w:val="off"/>
        <w:rPr>
          <w:sz w:val="28"/>
          <w:szCs w:val="28"/>
          <w:highlight w:val="none"/>
        </w:rPr>
      </w:pPr>
      <w:r>
        <w:rPr>
          <w:rFonts w:hint="eastAsia" w:ascii="宋体" w:hAnsi="宋体"/>
          <w:b/>
          <w:bCs/>
          <w:sz w:val="28"/>
          <w:szCs w:val="28"/>
          <w:highlight w:val="none"/>
        </w:rPr>
        <w:t xml:space="preserve">（一）技术响应偏离表</w:t>
      </w:r>
      <w:r/>
    </w:p>
    <w:p>
      <w:pPr>
        <w:pStyle w:val="987"/>
        <w:jc w:val="center"/>
        <w:keepLines w:val="0"/>
        <w:keepNext w:val="0"/>
        <w:pageBreakBefore w:val="0"/>
        <w:spacing w:before="120" w:after="120" w:line="360" w:lineRule="auto"/>
        <w:widowControl w:val="off"/>
        <w:rPr>
          <w:rFonts w:hint="eastAsia" w:ascii="宋体" w:hAnsi="宋体"/>
          <w:b/>
          <w:bCs/>
          <w:sz w:val="28"/>
          <w:szCs w:val="28"/>
          <w:highlight w:val="none"/>
        </w:rPr>
      </w:pPr>
      <w:r>
        <w:rPr>
          <w:rFonts w:hint="eastAsia" w:ascii="宋体" w:hAnsi="宋体"/>
          <w:b/>
          <w:bCs/>
          <w:sz w:val="28"/>
          <w:szCs w:val="28"/>
          <w:highlight w:val="none"/>
        </w:rPr>
        <w:t xml:space="preserve">1.商务技术偏离表</w:t>
      </w:r>
      <w:r/>
    </w:p>
    <w:p>
      <w:pPr>
        <w:keepLines w:val="0"/>
        <w:keepNext w:val="0"/>
        <w:pageBreakBefore w:val="0"/>
        <w:widowControl w:val="off"/>
        <w:rPr>
          <w:rFonts w:hint="eastAsia" w:ascii="宋体" w:hAnsi="宋体" w:cs="宋体"/>
          <w:sz w:val="24"/>
          <w:highlight w:val="none"/>
        </w:rPr>
      </w:pPr>
      <w:r>
        <w:rPr>
          <w:rFonts w:hint="eastAsia" w:ascii="宋体" w:hAnsi="宋体" w:cs="宋体"/>
          <w:sz w:val="24"/>
          <w:highlight w:val="none"/>
        </w:rPr>
        <w:t xml:space="preserve">投标人应对招标文件中规定的商务及技术部分给予充分的考虑。为了评审的需要，供应商应将这些条款的异议逐条提出或根据以下要求的格式提出偏离。              </w:t>
      </w:r>
      <w:r/>
    </w:p>
    <w:tbl>
      <w:tblPr>
        <w:tblStyle w:val="915"/>
        <w:tblW w:w="871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9"/>
        <w:gridCol w:w="1311"/>
        <w:gridCol w:w="2040"/>
        <w:gridCol w:w="1995"/>
        <w:gridCol w:w="1800"/>
        <w:gridCol w:w="765"/>
      </w:tblGrid>
      <w:tr>
        <w:trPr>
          <w:trHeight w:val="878"/>
        </w:trPr>
        <w:tc>
          <w:tcPr>
            <w:tcW w:w="799"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bCs/>
                <w:sz w:val="24"/>
                <w:highlight w:val="none"/>
              </w:rPr>
            </w:pPr>
            <w:r>
              <w:rPr>
                <w:rFonts w:hint="eastAsia" w:ascii="宋体" w:hAnsi="宋体" w:cs="宋体"/>
                <w:bCs/>
                <w:sz w:val="24"/>
                <w:highlight w:val="none"/>
              </w:rPr>
              <w:t xml:space="preserve">序号</w:t>
            </w:r>
            <w:r/>
          </w:p>
        </w:tc>
        <w:tc>
          <w:tcPr>
            <w:tcW w:w="1311"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bCs/>
                <w:sz w:val="24"/>
                <w:highlight w:val="none"/>
              </w:rPr>
            </w:pPr>
            <w:r>
              <w:rPr>
                <w:rFonts w:hint="eastAsia" w:ascii="宋体" w:hAnsi="宋体" w:cs="宋体"/>
                <w:bCs/>
                <w:sz w:val="24"/>
                <w:highlight w:val="none"/>
              </w:rPr>
              <w:t xml:space="preserve">内容项</w:t>
            </w:r>
            <w:r/>
          </w:p>
        </w:tc>
        <w:tc>
          <w:tcPr>
            <w:tcW w:w="2040"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bCs/>
                <w:sz w:val="24"/>
                <w:highlight w:val="none"/>
              </w:rPr>
            </w:pPr>
            <w:r>
              <w:rPr>
                <w:rFonts w:hint="eastAsia" w:ascii="宋体" w:hAnsi="宋体" w:cs="宋体"/>
                <w:bCs/>
                <w:sz w:val="24"/>
                <w:highlight w:val="none"/>
              </w:rPr>
              <w:t xml:space="preserve">招标文件要求</w:t>
            </w:r>
            <w:r/>
          </w:p>
        </w:tc>
        <w:tc>
          <w:tcPr>
            <w:tcW w:w="1995"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bCs/>
                <w:sz w:val="24"/>
                <w:highlight w:val="none"/>
              </w:rPr>
            </w:pPr>
            <w:r>
              <w:rPr>
                <w:rFonts w:hint="eastAsia" w:ascii="宋体" w:hAnsi="宋体" w:cs="宋体"/>
                <w:bCs/>
                <w:sz w:val="24"/>
                <w:highlight w:val="none"/>
              </w:rPr>
              <w:t xml:space="preserve">投标文件实际</w:t>
            </w:r>
            <w:r/>
          </w:p>
          <w:p>
            <w:pPr>
              <w:jc w:val="center"/>
              <w:keepLines w:val="0"/>
              <w:keepNext w:val="0"/>
              <w:pageBreakBefore w:val="0"/>
              <w:spacing w:after="0" w:line="240" w:lineRule="auto"/>
              <w:widowControl w:val="off"/>
              <w:rPr>
                <w:rFonts w:hint="eastAsia" w:ascii="宋体" w:hAnsi="宋体" w:cs="宋体"/>
                <w:bCs/>
                <w:sz w:val="24"/>
                <w:highlight w:val="none"/>
              </w:rPr>
            </w:pPr>
            <w:r>
              <w:rPr>
                <w:rFonts w:hint="eastAsia" w:ascii="宋体" w:hAnsi="宋体" w:cs="宋体"/>
                <w:bCs/>
                <w:sz w:val="24"/>
                <w:highlight w:val="none"/>
              </w:rPr>
              <w:t xml:space="preserve">承诺</w:t>
            </w:r>
            <w:r/>
          </w:p>
        </w:tc>
        <w:tc>
          <w:tcPr>
            <w:tcW w:w="1800"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bCs/>
                <w:sz w:val="24"/>
                <w:highlight w:val="none"/>
              </w:rPr>
            </w:pPr>
            <w:r>
              <w:rPr>
                <w:rFonts w:hint="eastAsia" w:ascii="宋体" w:hAnsi="宋体" w:cs="宋体"/>
                <w:bCs/>
                <w:sz w:val="24"/>
                <w:highlight w:val="none"/>
              </w:rPr>
              <w:t xml:space="preserve">符合/正偏离/负偏离</w:t>
            </w:r>
            <w:r/>
          </w:p>
        </w:tc>
        <w:tc>
          <w:tcPr>
            <w:tcW w:w="765"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bCs/>
                <w:sz w:val="24"/>
                <w:highlight w:val="none"/>
              </w:rPr>
            </w:pPr>
            <w:r>
              <w:rPr>
                <w:rFonts w:hint="eastAsia" w:ascii="宋体" w:hAnsi="宋体" w:cs="宋体"/>
                <w:bCs/>
                <w:sz w:val="24"/>
                <w:highlight w:val="none"/>
              </w:rPr>
              <w:t xml:space="preserve">备注</w:t>
            </w:r>
            <w:r/>
          </w:p>
        </w:tc>
      </w:tr>
      <w:tr>
        <w:trPr>
          <w:trHeight w:val="446"/>
        </w:trPr>
        <w:tc>
          <w:tcPr>
            <w:tcW w:w="799"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bCs/>
                <w:sz w:val="24"/>
                <w:highlight w:val="none"/>
              </w:rPr>
            </w:pPr>
            <w:r>
              <w:rPr>
                <w:rFonts w:hint="eastAsia" w:ascii="宋体" w:hAnsi="宋体" w:cs="宋体"/>
                <w:bCs/>
                <w:sz w:val="24"/>
                <w:highlight w:val="none"/>
              </w:rPr>
            </w:r>
            <w:r/>
          </w:p>
        </w:tc>
        <w:tc>
          <w:tcPr>
            <w:tcW w:w="1311"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bCs/>
                <w:sz w:val="24"/>
                <w:highlight w:val="none"/>
              </w:rPr>
            </w:pPr>
            <w:r>
              <w:rPr>
                <w:rFonts w:hint="eastAsia" w:ascii="宋体" w:hAnsi="宋体" w:cs="宋体"/>
                <w:bCs/>
                <w:sz w:val="24"/>
                <w:highlight w:val="none"/>
              </w:rPr>
            </w:r>
            <w:r/>
          </w:p>
        </w:tc>
        <w:tc>
          <w:tcPr>
            <w:tcW w:w="2040"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bCs/>
                <w:sz w:val="24"/>
                <w:highlight w:val="none"/>
              </w:rPr>
            </w:pPr>
            <w:r>
              <w:rPr>
                <w:rFonts w:hint="eastAsia" w:ascii="宋体" w:hAnsi="宋体" w:cs="宋体"/>
                <w:bCs/>
                <w:sz w:val="24"/>
                <w:highlight w:val="none"/>
              </w:rPr>
            </w:r>
            <w:r/>
          </w:p>
        </w:tc>
        <w:tc>
          <w:tcPr>
            <w:tcW w:w="1995"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bCs/>
                <w:sz w:val="24"/>
                <w:highlight w:val="none"/>
              </w:rPr>
            </w:pPr>
            <w:r>
              <w:rPr>
                <w:rFonts w:hint="eastAsia" w:ascii="宋体" w:hAnsi="宋体" w:cs="宋体"/>
                <w:bCs/>
                <w:sz w:val="24"/>
                <w:highlight w:val="none"/>
              </w:rPr>
            </w:r>
            <w:r/>
          </w:p>
        </w:tc>
        <w:tc>
          <w:tcPr>
            <w:tcW w:w="1800"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bCs/>
                <w:sz w:val="24"/>
                <w:highlight w:val="none"/>
              </w:rPr>
            </w:pPr>
            <w:r>
              <w:rPr>
                <w:rFonts w:hint="eastAsia" w:ascii="宋体" w:hAnsi="宋体" w:cs="宋体"/>
                <w:bCs/>
                <w:sz w:val="24"/>
                <w:highlight w:val="none"/>
              </w:rPr>
            </w:r>
            <w:r/>
          </w:p>
        </w:tc>
        <w:tc>
          <w:tcPr>
            <w:tcW w:w="765"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bCs/>
                <w:sz w:val="24"/>
                <w:highlight w:val="none"/>
              </w:rPr>
            </w:pPr>
            <w:r>
              <w:rPr>
                <w:rFonts w:hint="eastAsia" w:ascii="宋体" w:hAnsi="宋体" w:cs="宋体"/>
                <w:bCs/>
                <w:sz w:val="24"/>
                <w:highlight w:val="none"/>
              </w:rPr>
            </w:r>
            <w:r/>
          </w:p>
        </w:tc>
      </w:tr>
      <w:tr>
        <w:trPr>
          <w:trHeight w:val="446"/>
        </w:trPr>
        <w:tc>
          <w:tcPr>
            <w:tcW w:w="799"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bCs/>
                <w:sz w:val="24"/>
                <w:highlight w:val="none"/>
              </w:rPr>
            </w:pPr>
            <w:r>
              <w:rPr>
                <w:rFonts w:hint="eastAsia" w:ascii="宋体" w:hAnsi="宋体" w:cs="宋体"/>
                <w:bCs/>
                <w:sz w:val="24"/>
                <w:highlight w:val="none"/>
              </w:rPr>
            </w:r>
            <w:r/>
          </w:p>
        </w:tc>
        <w:tc>
          <w:tcPr>
            <w:tcW w:w="1311"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bCs/>
                <w:sz w:val="24"/>
                <w:highlight w:val="none"/>
              </w:rPr>
            </w:pPr>
            <w:r>
              <w:rPr>
                <w:rFonts w:hint="eastAsia" w:ascii="宋体" w:hAnsi="宋体" w:cs="宋体"/>
                <w:bCs/>
                <w:sz w:val="24"/>
                <w:highlight w:val="none"/>
              </w:rPr>
            </w:r>
            <w:r/>
          </w:p>
        </w:tc>
        <w:tc>
          <w:tcPr>
            <w:tcW w:w="2040"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bCs/>
                <w:sz w:val="24"/>
                <w:highlight w:val="none"/>
              </w:rPr>
            </w:pPr>
            <w:r>
              <w:rPr>
                <w:rFonts w:hint="eastAsia" w:ascii="宋体" w:hAnsi="宋体" w:cs="宋体"/>
                <w:bCs/>
                <w:sz w:val="24"/>
                <w:highlight w:val="none"/>
              </w:rPr>
            </w:r>
            <w:r/>
          </w:p>
        </w:tc>
        <w:tc>
          <w:tcPr>
            <w:tcW w:w="1995"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bCs/>
                <w:sz w:val="24"/>
                <w:highlight w:val="none"/>
              </w:rPr>
            </w:pPr>
            <w:r>
              <w:rPr>
                <w:rFonts w:hint="eastAsia" w:ascii="宋体" w:hAnsi="宋体" w:cs="宋体"/>
                <w:bCs/>
                <w:sz w:val="24"/>
                <w:highlight w:val="none"/>
              </w:rPr>
            </w:r>
            <w:r/>
          </w:p>
        </w:tc>
        <w:tc>
          <w:tcPr>
            <w:tcW w:w="1800"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bCs/>
                <w:sz w:val="24"/>
                <w:highlight w:val="none"/>
              </w:rPr>
            </w:pPr>
            <w:r>
              <w:rPr>
                <w:rFonts w:hint="eastAsia" w:ascii="宋体" w:hAnsi="宋体" w:cs="宋体"/>
                <w:bCs/>
                <w:sz w:val="24"/>
                <w:highlight w:val="none"/>
              </w:rPr>
            </w:r>
            <w:r/>
          </w:p>
        </w:tc>
        <w:tc>
          <w:tcPr>
            <w:tcW w:w="765"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bCs/>
                <w:sz w:val="24"/>
                <w:highlight w:val="none"/>
              </w:rPr>
            </w:pPr>
            <w:r>
              <w:rPr>
                <w:rFonts w:hint="eastAsia" w:ascii="宋体" w:hAnsi="宋体" w:cs="宋体"/>
                <w:bCs/>
                <w:sz w:val="24"/>
                <w:highlight w:val="none"/>
              </w:rPr>
            </w:r>
            <w:r/>
          </w:p>
        </w:tc>
      </w:tr>
      <w:tr>
        <w:trPr>
          <w:trHeight w:val="446"/>
        </w:trPr>
        <w:tc>
          <w:tcPr>
            <w:tcW w:w="799"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bCs/>
                <w:sz w:val="24"/>
                <w:highlight w:val="none"/>
              </w:rPr>
            </w:pPr>
            <w:r>
              <w:rPr>
                <w:rFonts w:hint="eastAsia" w:ascii="宋体" w:hAnsi="宋体" w:cs="宋体"/>
                <w:bCs/>
                <w:sz w:val="24"/>
                <w:highlight w:val="none"/>
              </w:rPr>
            </w:r>
            <w:r/>
          </w:p>
        </w:tc>
        <w:tc>
          <w:tcPr>
            <w:tcW w:w="1311"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bCs/>
                <w:sz w:val="24"/>
                <w:highlight w:val="none"/>
              </w:rPr>
            </w:pPr>
            <w:r>
              <w:rPr>
                <w:rFonts w:hint="eastAsia" w:ascii="宋体" w:hAnsi="宋体" w:cs="宋体"/>
                <w:bCs/>
                <w:sz w:val="24"/>
                <w:highlight w:val="none"/>
              </w:rPr>
            </w:r>
            <w:r/>
          </w:p>
        </w:tc>
        <w:tc>
          <w:tcPr>
            <w:tcW w:w="2040"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bCs/>
                <w:sz w:val="24"/>
                <w:highlight w:val="none"/>
              </w:rPr>
            </w:pPr>
            <w:r>
              <w:rPr>
                <w:rFonts w:hint="eastAsia" w:ascii="宋体" w:hAnsi="宋体" w:cs="宋体"/>
                <w:bCs/>
                <w:sz w:val="24"/>
                <w:highlight w:val="none"/>
              </w:rPr>
            </w:r>
            <w:r/>
          </w:p>
        </w:tc>
        <w:tc>
          <w:tcPr>
            <w:tcW w:w="1995"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bCs/>
                <w:sz w:val="24"/>
                <w:highlight w:val="none"/>
              </w:rPr>
            </w:pPr>
            <w:r>
              <w:rPr>
                <w:rFonts w:hint="eastAsia" w:ascii="宋体" w:hAnsi="宋体" w:cs="宋体"/>
                <w:bCs/>
                <w:sz w:val="24"/>
                <w:highlight w:val="none"/>
              </w:rPr>
            </w:r>
            <w:r/>
          </w:p>
        </w:tc>
        <w:tc>
          <w:tcPr>
            <w:tcW w:w="1800"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bCs/>
                <w:sz w:val="24"/>
                <w:highlight w:val="none"/>
              </w:rPr>
            </w:pPr>
            <w:r>
              <w:rPr>
                <w:rFonts w:hint="eastAsia" w:ascii="宋体" w:hAnsi="宋体" w:cs="宋体"/>
                <w:bCs/>
                <w:sz w:val="24"/>
                <w:highlight w:val="none"/>
              </w:rPr>
            </w:r>
            <w:r/>
          </w:p>
        </w:tc>
        <w:tc>
          <w:tcPr>
            <w:tcW w:w="765"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bCs/>
                <w:sz w:val="24"/>
                <w:highlight w:val="none"/>
              </w:rPr>
            </w:pPr>
            <w:r>
              <w:rPr>
                <w:rFonts w:hint="eastAsia" w:ascii="宋体" w:hAnsi="宋体" w:cs="宋体"/>
                <w:bCs/>
                <w:sz w:val="24"/>
                <w:highlight w:val="none"/>
              </w:rPr>
            </w:r>
            <w:r/>
          </w:p>
        </w:tc>
      </w:tr>
      <w:tr>
        <w:trPr>
          <w:trHeight w:val="446"/>
        </w:trPr>
        <w:tc>
          <w:tcPr>
            <w:tcW w:w="799"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bCs/>
                <w:sz w:val="24"/>
                <w:highlight w:val="none"/>
              </w:rPr>
            </w:pPr>
            <w:r>
              <w:rPr>
                <w:rFonts w:hint="eastAsia" w:ascii="宋体" w:hAnsi="宋体" w:cs="宋体"/>
                <w:bCs/>
                <w:sz w:val="24"/>
                <w:highlight w:val="none"/>
              </w:rPr>
            </w:r>
            <w:r/>
          </w:p>
        </w:tc>
        <w:tc>
          <w:tcPr>
            <w:tcW w:w="1311"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bCs/>
                <w:sz w:val="24"/>
                <w:highlight w:val="none"/>
              </w:rPr>
            </w:pPr>
            <w:r>
              <w:rPr>
                <w:rFonts w:hint="eastAsia" w:ascii="宋体" w:hAnsi="宋体" w:cs="宋体"/>
                <w:bCs/>
                <w:sz w:val="24"/>
                <w:highlight w:val="none"/>
              </w:rPr>
            </w:r>
            <w:r/>
          </w:p>
        </w:tc>
        <w:tc>
          <w:tcPr>
            <w:tcW w:w="2040"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bCs/>
                <w:sz w:val="24"/>
                <w:highlight w:val="none"/>
              </w:rPr>
            </w:pPr>
            <w:r>
              <w:rPr>
                <w:rFonts w:hint="eastAsia" w:ascii="宋体" w:hAnsi="宋体" w:cs="宋体"/>
                <w:bCs/>
                <w:sz w:val="24"/>
                <w:highlight w:val="none"/>
              </w:rPr>
            </w:r>
            <w:r/>
          </w:p>
        </w:tc>
        <w:tc>
          <w:tcPr>
            <w:tcW w:w="1995"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bCs/>
                <w:sz w:val="24"/>
                <w:highlight w:val="none"/>
              </w:rPr>
            </w:pPr>
            <w:r>
              <w:rPr>
                <w:rFonts w:hint="eastAsia" w:ascii="宋体" w:hAnsi="宋体" w:cs="宋体"/>
                <w:bCs/>
                <w:sz w:val="24"/>
                <w:highlight w:val="none"/>
              </w:rPr>
            </w:r>
            <w:r/>
          </w:p>
        </w:tc>
        <w:tc>
          <w:tcPr>
            <w:tcW w:w="1800"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bCs/>
                <w:sz w:val="24"/>
                <w:highlight w:val="none"/>
              </w:rPr>
            </w:pPr>
            <w:r>
              <w:rPr>
                <w:rFonts w:hint="eastAsia" w:ascii="宋体" w:hAnsi="宋体" w:cs="宋体"/>
                <w:bCs/>
                <w:sz w:val="24"/>
                <w:highlight w:val="none"/>
              </w:rPr>
            </w:r>
            <w:r/>
          </w:p>
        </w:tc>
        <w:tc>
          <w:tcPr>
            <w:tcW w:w="765"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bCs/>
                <w:sz w:val="24"/>
                <w:highlight w:val="none"/>
              </w:rPr>
            </w:pPr>
            <w:r>
              <w:rPr>
                <w:rFonts w:hint="eastAsia" w:ascii="宋体" w:hAnsi="宋体" w:cs="宋体"/>
                <w:bCs/>
                <w:sz w:val="24"/>
                <w:highlight w:val="none"/>
              </w:rPr>
            </w:r>
            <w:r/>
          </w:p>
        </w:tc>
      </w:tr>
      <w:tr>
        <w:trPr>
          <w:trHeight w:val="446"/>
        </w:trPr>
        <w:tc>
          <w:tcPr>
            <w:tcW w:w="799"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bCs/>
                <w:sz w:val="24"/>
                <w:highlight w:val="none"/>
              </w:rPr>
            </w:pPr>
            <w:r>
              <w:rPr>
                <w:rFonts w:hint="eastAsia" w:ascii="宋体" w:hAnsi="宋体" w:cs="宋体"/>
                <w:bCs/>
                <w:sz w:val="24"/>
                <w:highlight w:val="none"/>
              </w:rPr>
            </w:r>
            <w:r/>
          </w:p>
        </w:tc>
        <w:tc>
          <w:tcPr>
            <w:tcW w:w="1311"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bCs/>
                <w:sz w:val="24"/>
                <w:highlight w:val="none"/>
              </w:rPr>
            </w:pPr>
            <w:r>
              <w:rPr>
                <w:rFonts w:hint="eastAsia" w:ascii="宋体" w:hAnsi="宋体" w:cs="宋体"/>
                <w:bCs/>
                <w:sz w:val="24"/>
                <w:highlight w:val="none"/>
              </w:rPr>
            </w:r>
            <w:r/>
          </w:p>
        </w:tc>
        <w:tc>
          <w:tcPr>
            <w:tcW w:w="2040"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bCs/>
                <w:sz w:val="24"/>
                <w:highlight w:val="none"/>
              </w:rPr>
            </w:pPr>
            <w:r>
              <w:rPr>
                <w:rFonts w:hint="eastAsia" w:ascii="宋体" w:hAnsi="宋体" w:cs="宋体"/>
                <w:bCs/>
                <w:sz w:val="24"/>
                <w:highlight w:val="none"/>
              </w:rPr>
            </w:r>
            <w:r/>
          </w:p>
        </w:tc>
        <w:tc>
          <w:tcPr>
            <w:tcW w:w="1995"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bCs/>
                <w:sz w:val="24"/>
                <w:highlight w:val="none"/>
              </w:rPr>
            </w:pPr>
            <w:r>
              <w:rPr>
                <w:rFonts w:hint="eastAsia" w:ascii="宋体" w:hAnsi="宋体" w:cs="宋体"/>
                <w:bCs/>
                <w:sz w:val="24"/>
                <w:highlight w:val="none"/>
              </w:rPr>
            </w:r>
            <w:r/>
          </w:p>
        </w:tc>
        <w:tc>
          <w:tcPr>
            <w:tcW w:w="1800"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bCs/>
                <w:sz w:val="24"/>
                <w:highlight w:val="none"/>
              </w:rPr>
            </w:pPr>
            <w:r>
              <w:rPr>
                <w:rFonts w:hint="eastAsia" w:ascii="宋体" w:hAnsi="宋体" w:cs="宋体"/>
                <w:bCs/>
                <w:sz w:val="24"/>
                <w:highlight w:val="none"/>
              </w:rPr>
            </w:r>
            <w:r/>
          </w:p>
        </w:tc>
        <w:tc>
          <w:tcPr>
            <w:tcW w:w="765"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bCs/>
                <w:sz w:val="24"/>
                <w:highlight w:val="none"/>
              </w:rPr>
            </w:pPr>
            <w:r>
              <w:rPr>
                <w:rFonts w:hint="eastAsia" w:ascii="宋体" w:hAnsi="宋体" w:cs="宋体"/>
                <w:bCs/>
                <w:sz w:val="24"/>
                <w:highlight w:val="none"/>
              </w:rPr>
            </w:r>
            <w:r/>
          </w:p>
        </w:tc>
      </w:tr>
      <w:tr>
        <w:trPr>
          <w:trHeight w:val="446"/>
        </w:trPr>
        <w:tc>
          <w:tcPr>
            <w:tcW w:w="799"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bCs/>
                <w:sz w:val="24"/>
                <w:highlight w:val="none"/>
              </w:rPr>
            </w:pPr>
            <w:r>
              <w:rPr>
                <w:rFonts w:hint="eastAsia" w:ascii="宋体" w:hAnsi="宋体" w:cs="宋体"/>
                <w:bCs/>
                <w:sz w:val="24"/>
                <w:highlight w:val="none"/>
              </w:rPr>
            </w:r>
            <w:r/>
          </w:p>
        </w:tc>
        <w:tc>
          <w:tcPr>
            <w:tcW w:w="1311"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bCs/>
                <w:sz w:val="24"/>
                <w:highlight w:val="none"/>
              </w:rPr>
            </w:pPr>
            <w:r>
              <w:rPr>
                <w:rFonts w:hint="eastAsia" w:ascii="宋体" w:hAnsi="宋体" w:cs="宋体"/>
                <w:bCs/>
                <w:sz w:val="24"/>
                <w:highlight w:val="none"/>
              </w:rPr>
            </w:r>
            <w:r/>
          </w:p>
        </w:tc>
        <w:tc>
          <w:tcPr>
            <w:tcW w:w="2040"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bCs/>
                <w:sz w:val="24"/>
                <w:highlight w:val="none"/>
              </w:rPr>
            </w:pPr>
            <w:r>
              <w:rPr>
                <w:rFonts w:hint="eastAsia" w:ascii="宋体" w:hAnsi="宋体" w:cs="宋体"/>
                <w:bCs/>
                <w:sz w:val="24"/>
                <w:highlight w:val="none"/>
              </w:rPr>
            </w:r>
            <w:r/>
          </w:p>
        </w:tc>
        <w:tc>
          <w:tcPr>
            <w:tcW w:w="1995"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bCs/>
                <w:sz w:val="24"/>
                <w:highlight w:val="none"/>
              </w:rPr>
            </w:pPr>
            <w:r>
              <w:rPr>
                <w:rFonts w:hint="eastAsia" w:ascii="宋体" w:hAnsi="宋体" w:cs="宋体"/>
                <w:bCs/>
                <w:sz w:val="24"/>
                <w:highlight w:val="none"/>
              </w:rPr>
            </w:r>
            <w:r/>
          </w:p>
        </w:tc>
        <w:tc>
          <w:tcPr>
            <w:tcW w:w="1800"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bCs/>
                <w:sz w:val="24"/>
                <w:highlight w:val="none"/>
              </w:rPr>
            </w:pPr>
            <w:r>
              <w:rPr>
                <w:rFonts w:hint="eastAsia" w:ascii="宋体" w:hAnsi="宋体" w:cs="宋体"/>
                <w:bCs/>
                <w:sz w:val="24"/>
                <w:highlight w:val="none"/>
              </w:rPr>
            </w:r>
            <w:r/>
          </w:p>
        </w:tc>
        <w:tc>
          <w:tcPr>
            <w:tcW w:w="765"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bCs/>
                <w:sz w:val="24"/>
                <w:highlight w:val="none"/>
              </w:rPr>
            </w:pPr>
            <w:r>
              <w:rPr>
                <w:rFonts w:hint="eastAsia" w:ascii="宋体" w:hAnsi="宋体" w:cs="宋体"/>
                <w:bCs/>
                <w:sz w:val="24"/>
                <w:highlight w:val="none"/>
              </w:rPr>
            </w:r>
            <w:r/>
          </w:p>
        </w:tc>
      </w:tr>
      <w:tr>
        <w:trPr>
          <w:trHeight w:val="446"/>
        </w:trPr>
        <w:tc>
          <w:tcPr>
            <w:tcW w:w="799"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bCs/>
                <w:sz w:val="24"/>
                <w:highlight w:val="none"/>
              </w:rPr>
            </w:pPr>
            <w:r>
              <w:rPr>
                <w:rFonts w:hint="eastAsia" w:ascii="宋体" w:hAnsi="宋体" w:cs="宋体"/>
                <w:bCs/>
                <w:sz w:val="24"/>
                <w:highlight w:val="none"/>
              </w:rPr>
            </w:r>
            <w:r/>
          </w:p>
        </w:tc>
        <w:tc>
          <w:tcPr>
            <w:tcW w:w="1311"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bCs/>
                <w:sz w:val="24"/>
                <w:highlight w:val="none"/>
              </w:rPr>
            </w:pPr>
            <w:r>
              <w:rPr>
                <w:rFonts w:hint="eastAsia" w:ascii="宋体" w:hAnsi="宋体" w:cs="宋体"/>
                <w:bCs/>
                <w:sz w:val="24"/>
                <w:highlight w:val="none"/>
              </w:rPr>
            </w:r>
            <w:r/>
          </w:p>
        </w:tc>
        <w:tc>
          <w:tcPr>
            <w:tcW w:w="2040"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bCs/>
                <w:sz w:val="24"/>
                <w:highlight w:val="none"/>
              </w:rPr>
            </w:pPr>
            <w:r>
              <w:rPr>
                <w:rFonts w:hint="eastAsia" w:ascii="宋体" w:hAnsi="宋体" w:cs="宋体"/>
                <w:bCs/>
                <w:sz w:val="24"/>
                <w:highlight w:val="none"/>
              </w:rPr>
            </w:r>
            <w:r/>
          </w:p>
        </w:tc>
        <w:tc>
          <w:tcPr>
            <w:tcW w:w="1995"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bCs/>
                <w:sz w:val="24"/>
                <w:highlight w:val="none"/>
              </w:rPr>
            </w:pPr>
            <w:r>
              <w:rPr>
                <w:rFonts w:hint="eastAsia" w:ascii="宋体" w:hAnsi="宋体" w:cs="宋体"/>
                <w:bCs/>
                <w:sz w:val="24"/>
                <w:highlight w:val="none"/>
              </w:rPr>
            </w:r>
            <w:r/>
          </w:p>
        </w:tc>
        <w:tc>
          <w:tcPr>
            <w:tcW w:w="1800"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bCs/>
                <w:sz w:val="24"/>
                <w:highlight w:val="none"/>
              </w:rPr>
            </w:pPr>
            <w:r>
              <w:rPr>
                <w:rFonts w:hint="eastAsia" w:ascii="宋体" w:hAnsi="宋体" w:cs="宋体"/>
                <w:bCs/>
                <w:sz w:val="24"/>
                <w:highlight w:val="none"/>
              </w:rPr>
            </w:r>
            <w:r/>
          </w:p>
        </w:tc>
        <w:tc>
          <w:tcPr>
            <w:tcW w:w="765"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bCs/>
                <w:sz w:val="24"/>
                <w:highlight w:val="none"/>
              </w:rPr>
            </w:pPr>
            <w:r>
              <w:rPr>
                <w:rFonts w:hint="eastAsia" w:ascii="宋体" w:hAnsi="宋体" w:cs="宋体"/>
                <w:bCs/>
                <w:sz w:val="24"/>
                <w:highlight w:val="none"/>
              </w:rPr>
            </w:r>
            <w:r/>
          </w:p>
        </w:tc>
      </w:tr>
      <w:tr>
        <w:trPr>
          <w:trHeight w:val="446"/>
        </w:trPr>
        <w:tc>
          <w:tcPr>
            <w:tcW w:w="799"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bCs/>
                <w:sz w:val="24"/>
                <w:highlight w:val="none"/>
              </w:rPr>
            </w:pPr>
            <w:r>
              <w:rPr>
                <w:rFonts w:hint="eastAsia" w:ascii="宋体" w:hAnsi="宋体" w:cs="宋体"/>
                <w:bCs/>
                <w:sz w:val="24"/>
                <w:highlight w:val="none"/>
              </w:rPr>
            </w:r>
            <w:r/>
          </w:p>
        </w:tc>
        <w:tc>
          <w:tcPr>
            <w:tcW w:w="1311"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bCs/>
                <w:sz w:val="24"/>
                <w:highlight w:val="none"/>
              </w:rPr>
            </w:pPr>
            <w:r>
              <w:rPr>
                <w:rFonts w:hint="eastAsia" w:ascii="宋体" w:hAnsi="宋体" w:cs="宋体"/>
                <w:bCs/>
                <w:sz w:val="24"/>
                <w:highlight w:val="none"/>
              </w:rPr>
            </w:r>
            <w:r/>
          </w:p>
        </w:tc>
        <w:tc>
          <w:tcPr>
            <w:tcW w:w="2040"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bCs/>
                <w:sz w:val="24"/>
                <w:highlight w:val="none"/>
              </w:rPr>
            </w:pPr>
            <w:r>
              <w:rPr>
                <w:rFonts w:hint="eastAsia" w:ascii="宋体" w:hAnsi="宋体" w:cs="宋体"/>
                <w:bCs/>
                <w:sz w:val="24"/>
                <w:highlight w:val="none"/>
              </w:rPr>
            </w:r>
            <w:r/>
          </w:p>
        </w:tc>
        <w:tc>
          <w:tcPr>
            <w:tcW w:w="1995"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bCs/>
                <w:sz w:val="24"/>
                <w:highlight w:val="none"/>
              </w:rPr>
            </w:pPr>
            <w:r>
              <w:rPr>
                <w:rFonts w:hint="eastAsia" w:ascii="宋体" w:hAnsi="宋体" w:cs="宋体"/>
                <w:bCs/>
                <w:sz w:val="24"/>
                <w:highlight w:val="none"/>
              </w:rPr>
            </w:r>
            <w:r/>
          </w:p>
        </w:tc>
        <w:tc>
          <w:tcPr>
            <w:tcW w:w="1800"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bCs/>
                <w:sz w:val="24"/>
                <w:highlight w:val="none"/>
              </w:rPr>
            </w:pPr>
            <w:r>
              <w:rPr>
                <w:rFonts w:hint="eastAsia" w:ascii="宋体" w:hAnsi="宋体" w:cs="宋体"/>
                <w:bCs/>
                <w:sz w:val="24"/>
                <w:highlight w:val="none"/>
              </w:rPr>
            </w:r>
            <w:r/>
          </w:p>
        </w:tc>
        <w:tc>
          <w:tcPr>
            <w:tcW w:w="765"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bCs/>
                <w:sz w:val="24"/>
                <w:highlight w:val="none"/>
              </w:rPr>
            </w:pPr>
            <w:r>
              <w:rPr>
                <w:rFonts w:hint="eastAsia" w:ascii="宋体" w:hAnsi="宋体" w:cs="宋体"/>
                <w:bCs/>
                <w:sz w:val="24"/>
                <w:highlight w:val="none"/>
              </w:rPr>
            </w:r>
            <w:r/>
          </w:p>
        </w:tc>
      </w:tr>
      <w:tr>
        <w:trPr>
          <w:trHeight w:val="460"/>
        </w:trPr>
        <w:tc>
          <w:tcPr>
            <w:tcW w:w="799"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bCs/>
                <w:sz w:val="24"/>
                <w:highlight w:val="none"/>
              </w:rPr>
            </w:pPr>
            <w:r>
              <w:rPr>
                <w:rFonts w:hint="eastAsia" w:ascii="宋体" w:hAnsi="宋体" w:cs="宋体"/>
                <w:bCs/>
                <w:sz w:val="24"/>
                <w:highlight w:val="none"/>
              </w:rPr>
            </w:r>
            <w:r/>
          </w:p>
        </w:tc>
        <w:tc>
          <w:tcPr>
            <w:tcW w:w="1311"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bCs/>
                <w:sz w:val="24"/>
                <w:highlight w:val="none"/>
              </w:rPr>
            </w:pPr>
            <w:r>
              <w:rPr>
                <w:rFonts w:hint="eastAsia" w:ascii="宋体" w:hAnsi="宋体" w:cs="宋体"/>
                <w:bCs/>
                <w:sz w:val="24"/>
                <w:highlight w:val="none"/>
              </w:rPr>
            </w:r>
            <w:r/>
          </w:p>
        </w:tc>
        <w:tc>
          <w:tcPr>
            <w:tcW w:w="2040"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bCs/>
                <w:sz w:val="24"/>
                <w:highlight w:val="none"/>
              </w:rPr>
            </w:pPr>
            <w:r>
              <w:rPr>
                <w:rFonts w:hint="eastAsia" w:ascii="宋体" w:hAnsi="宋体" w:cs="宋体"/>
                <w:bCs/>
                <w:sz w:val="24"/>
                <w:highlight w:val="none"/>
              </w:rPr>
            </w:r>
            <w:r/>
          </w:p>
        </w:tc>
        <w:tc>
          <w:tcPr>
            <w:tcW w:w="1995"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bCs/>
                <w:sz w:val="24"/>
                <w:highlight w:val="none"/>
              </w:rPr>
            </w:pPr>
            <w:r>
              <w:rPr>
                <w:rFonts w:hint="eastAsia" w:ascii="宋体" w:hAnsi="宋体" w:cs="宋体"/>
                <w:bCs/>
                <w:sz w:val="24"/>
                <w:highlight w:val="none"/>
              </w:rPr>
            </w:r>
            <w:r/>
          </w:p>
        </w:tc>
        <w:tc>
          <w:tcPr>
            <w:tcW w:w="1800"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bCs/>
                <w:sz w:val="24"/>
                <w:highlight w:val="none"/>
              </w:rPr>
            </w:pPr>
            <w:r>
              <w:rPr>
                <w:rFonts w:hint="eastAsia" w:ascii="宋体" w:hAnsi="宋体" w:cs="宋体"/>
                <w:bCs/>
                <w:sz w:val="24"/>
                <w:highlight w:val="none"/>
              </w:rPr>
            </w:r>
            <w:r/>
          </w:p>
        </w:tc>
        <w:tc>
          <w:tcPr>
            <w:tcW w:w="765"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bCs/>
                <w:sz w:val="24"/>
                <w:highlight w:val="none"/>
              </w:rPr>
            </w:pPr>
            <w:r>
              <w:rPr>
                <w:rFonts w:hint="eastAsia" w:ascii="宋体" w:hAnsi="宋体" w:cs="宋体"/>
                <w:bCs/>
                <w:sz w:val="24"/>
                <w:highlight w:val="none"/>
              </w:rPr>
            </w:r>
            <w:r/>
          </w:p>
        </w:tc>
      </w:tr>
    </w:tbl>
    <w:p>
      <w:pPr>
        <w:ind w:firstLine="480"/>
        <w:keepLines w:val="0"/>
        <w:keepNext w:val="0"/>
        <w:pageBreakBefore w:val="0"/>
        <w:spacing w:after="0" w:line="360" w:lineRule="auto"/>
        <w:widowControl w:val="off"/>
        <w:rPr>
          <w:rFonts w:hint="eastAsia" w:ascii="宋体" w:hAnsi="宋体"/>
          <w:sz w:val="24"/>
          <w:highlight w:val="none"/>
          <w:u w:val="single"/>
        </w:rPr>
      </w:pPr>
      <w:r>
        <w:rPr>
          <w:rFonts w:hint="eastAsia" w:ascii="宋体" w:hAnsi="宋体"/>
          <w:sz w:val="24"/>
          <w:highlight w:val="none"/>
          <w:u w:val="single"/>
        </w:rPr>
      </w:r>
      <w:r/>
    </w:p>
    <w:p>
      <w:pPr>
        <w:ind w:firstLine="480"/>
        <w:keepLines w:val="0"/>
        <w:keepNext w:val="0"/>
        <w:pageBreakBefore w:val="0"/>
        <w:spacing w:after="0" w:line="360" w:lineRule="auto"/>
        <w:widowControl w:val="off"/>
        <w:rPr>
          <w:rFonts w:hint="eastAsia" w:ascii="宋体" w:hAnsi="宋体"/>
          <w:b/>
          <w:bCs/>
          <w:sz w:val="24"/>
          <w:highlight w:val="none"/>
          <w:u w:val="single"/>
        </w:rPr>
      </w:pPr>
      <w:r>
        <w:rPr>
          <w:rFonts w:hint="eastAsia" w:ascii="宋体" w:hAnsi="宋体"/>
          <w:sz w:val="24"/>
          <w:highlight w:val="none"/>
          <w:u w:val="single"/>
        </w:rPr>
        <w:t xml:space="preserve">注：</w:t>
      </w:r>
      <w:r>
        <w:rPr>
          <w:rFonts w:hint="eastAsia" w:ascii="宋体" w:hAnsi="宋体"/>
          <w:b/>
          <w:bCs/>
          <w:sz w:val="24"/>
          <w:highlight w:val="none"/>
          <w:u w:val="single"/>
        </w:rPr>
        <w:t xml:space="preserve">1.供应商需针对“第四部分采购需求的第六条“服务要求”的内容在投标文件中逐条响应，如★项不能满足招标文件要求则视同为未实质性响应，做无效标处理。</w:t>
      </w:r>
      <w:r/>
    </w:p>
    <w:p>
      <w:pPr>
        <w:ind w:firstLine="480"/>
        <w:keepLines w:val="0"/>
        <w:keepNext w:val="0"/>
        <w:pageBreakBefore w:val="0"/>
        <w:spacing w:after="0" w:line="360" w:lineRule="auto"/>
        <w:widowControl w:val="off"/>
        <w:rPr>
          <w:rFonts w:hint="eastAsia" w:ascii="宋体" w:hAnsi="宋体"/>
          <w:sz w:val="24"/>
          <w:highlight w:val="none"/>
          <w:u w:val="single"/>
        </w:rPr>
      </w:pPr>
      <w:r>
        <w:rPr>
          <w:rFonts w:hint="eastAsia" w:ascii="宋体" w:hAnsi="宋体"/>
          <w:sz w:val="24"/>
          <w:highlight w:val="none"/>
          <w:u w:val="single"/>
        </w:rPr>
        <w:t xml:space="preserve">2.除本偏离表所列的偏离外，其他所有服务均完全响应“招标文件”中的要求。</w:t>
      </w:r>
      <w:r/>
    </w:p>
    <w:p>
      <w:pPr>
        <w:ind w:firstLine="480"/>
        <w:keepLines w:val="0"/>
        <w:keepNext w:val="0"/>
        <w:pageBreakBefore w:val="0"/>
        <w:spacing w:after="0" w:line="360" w:lineRule="auto"/>
        <w:widowControl w:val="off"/>
        <w:rPr>
          <w:rFonts w:hint="eastAsia" w:ascii="宋体" w:hAnsi="宋体"/>
          <w:sz w:val="24"/>
          <w:highlight w:val="none"/>
          <w:u w:val="single"/>
        </w:rPr>
      </w:pPr>
      <w:r>
        <w:rPr>
          <w:rFonts w:hint="eastAsia" w:ascii="宋体" w:hAnsi="宋体"/>
          <w:sz w:val="24"/>
          <w:highlight w:val="none"/>
          <w:u w:val="single"/>
        </w:rPr>
        <w:t xml:space="preserve">3.行数不够，可自行添加。</w:t>
      </w:r>
      <w:r/>
    </w:p>
    <w:p>
      <w:pPr>
        <w:keepLines w:val="0"/>
        <w:keepNext w:val="0"/>
        <w:pageBreakBefore w:val="0"/>
        <w:widowControl w:val="off"/>
        <w:rPr>
          <w:rFonts w:hint="eastAsia" w:ascii="宋体" w:hAnsi="宋体" w:cs="宋体"/>
          <w:bCs/>
          <w:sz w:val="24"/>
          <w:highlight w:val="none"/>
        </w:rPr>
      </w:pPr>
      <w:r>
        <w:rPr>
          <w:rFonts w:hint="eastAsia" w:ascii="宋体" w:hAnsi="宋体" w:cs="宋体"/>
          <w:bCs/>
          <w:sz w:val="24"/>
          <w:highlight w:val="none"/>
        </w:rPr>
      </w:r>
      <w:r/>
    </w:p>
    <w:p>
      <w:pPr>
        <w:keepLines w:val="0"/>
        <w:keepNext w:val="0"/>
        <w:pageBreakBefore w:val="0"/>
        <w:spacing w:after="0" w:line="480" w:lineRule="auto"/>
        <w:widowControl w:val="off"/>
        <w:rPr>
          <w:rFonts w:hint="eastAsia" w:ascii="宋体" w:hAnsi="宋体" w:cs="宋体"/>
          <w:sz w:val="24"/>
          <w:highlight w:val="none"/>
        </w:rPr>
      </w:pPr>
      <w:r>
        <w:rPr>
          <w:rFonts w:hint="eastAsia" w:ascii="宋体" w:hAnsi="宋体" w:cs="宋体"/>
          <w:sz w:val="24"/>
          <w:highlight w:val="none"/>
        </w:rPr>
        <w:t xml:space="preserve">投标人（盖章）：                      </w:t>
      </w:r>
      <w:r/>
    </w:p>
    <w:p>
      <w:pPr>
        <w:keepLines w:val="0"/>
        <w:keepNext w:val="0"/>
        <w:pageBreakBefore w:val="0"/>
        <w:spacing w:after="0" w:line="480" w:lineRule="auto"/>
        <w:widowControl w:val="off"/>
        <w:rPr>
          <w:rFonts w:hint="eastAsia" w:ascii="宋体" w:hAnsi="宋体" w:cs="宋体"/>
          <w:bCs/>
          <w:sz w:val="24"/>
          <w:highlight w:val="none"/>
        </w:rPr>
      </w:pPr>
      <w:r>
        <w:rPr>
          <w:rFonts w:hint="eastAsia" w:ascii="宋体" w:hAnsi="宋体" w:cs="宋体"/>
          <w:sz w:val="24"/>
          <w:highlight w:val="none"/>
        </w:rPr>
        <w:t xml:space="preserve">法定代表人或代理人（签字或盖章）：</w:t>
      </w:r>
      <w:r/>
    </w:p>
    <w:p>
      <w:pPr>
        <w:jc w:val="right"/>
        <w:keepLines w:val="0"/>
        <w:keepNext w:val="0"/>
        <w:pageBreakBefore w:val="0"/>
        <w:spacing w:line="480" w:lineRule="auto"/>
        <w:widowControl w:val="off"/>
        <w:rPr>
          <w:rFonts w:hint="eastAsia" w:ascii="宋体" w:hAnsi="宋体"/>
          <w:b/>
          <w:bCs/>
          <w:sz w:val="28"/>
          <w:szCs w:val="28"/>
          <w:highlight w:val="none"/>
        </w:rPr>
      </w:pPr>
      <w:r>
        <w:rPr>
          <w:rFonts w:hint="eastAsia" w:ascii="宋体" w:hAnsi="宋体" w:cs="宋体"/>
          <w:bCs/>
          <w:sz w:val="24"/>
          <w:highlight w:val="none"/>
        </w:rPr>
        <w:t xml:space="preserve">                      </w:t>
      </w:r>
      <w:r>
        <w:rPr>
          <w:rFonts w:hint="eastAsia" w:ascii="宋体" w:hAnsi="宋体" w:cs="宋体"/>
          <w:sz w:val="24"/>
          <w:highlight w:val="none"/>
        </w:rPr>
        <w:t xml:space="preserve">年  月  日</w:t>
      </w:r>
      <w:r/>
    </w:p>
    <w:p>
      <w:pPr>
        <w:pStyle w:val="987"/>
        <w:jc w:val="center"/>
        <w:keepLines w:val="0"/>
        <w:keepNext w:val="0"/>
        <w:pageBreakBefore w:val="0"/>
        <w:spacing w:before="120" w:after="120" w:line="360" w:lineRule="auto"/>
        <w:widowControl w:val="off"/>
        <w:rPr>
          <w:rFonts w:hint="eastAsia" w:ascii="宋体" w:hAnsi="宋体"/>
          <w:b/>
          <w:bCs/>
          <w:sz w:val="28"/>
          <w:szCs w:val="28"/>
          <w:highlight w:val="none"/>
        </w:rPr>
      </w:pPr>
      <w:r>
        <w:rPr>
          <w:rFonts w:hint="eastAsia" w:ascii="宋体" w:hAnsi="宋体"/>
          <w:b/>
          <w:bCs/>
          <w:sz w:val="28"/>
          <w:szCs w:val="28"/>
          <w:highlight w:val="none"/>
        </w:rPr>
      </w:r>
      <w:r/>
    </w:p>
    <w:p>
      <w:pPr>
        <w:pStyle w:val="987"/>
        <w:jc w:val="center"/>
        <w:keepLines w:val="0"/>
        <w:keepNext w:val="0"/>
        <w:pageBreakBefore w:val="0"/>
        <w:spacing w:before="120" w:after="120" w:line="360" w:lineRule="auto"/>
        <w:widowControl w:val="off"/>
        <w:rPr>
          <w:rFonts w:hint="eastAsia" w:ascii="宋体" w:hAnsi="宋体"/>
          <w:b/>
          <w:bCs/>
          <w:sz w:val="28"/>
          <w:szCs w:val="28"/>
          <w:highlight w:val="none"/>
        </w:rPr>
      </w:pPr>
      <w:r>
        <w:rPr>
          <w:rFonts w:hint="eastAsia" w:ascii="宋体" w:hAnsi="宋体"/>
          <w:b/>
          <w:bCs/>
          <w:sz w:val="28"/>
          <w:szCs w:val="28"/>
          <w:highlight w:val="none"/>
        </w:rPr>
        <w:t xml:space="preserve">2.技术参数/要求响应偏离表</w:t>
      </w:r>
      <w:r/>
    </w:p>
    <w:tbl>
      <w:tblPr>
        <w:tblStyle w:val="915"/>
        <w:tblW w:w="4542" w:type="pct"/>
        <w:jc w:val="center"/>
        <w:tblLayout w:type="autofit"/>
        <w:tblCellMar>
          <w:left w:w="28" w:type="dxa"/>
          <w:top w:w="0" w:type="dxa"/>
          <w:right w:w="28" w:type="dxa"/>
          <w:bottom w:w="0" w:type="dxa"/>
        </w:tblCellMar>
        <w:tblLook w:val="04A0" w:firstRow="1" w:lastRow="0" w:firstColumn="1" w:lastColumn="0" w:noHBand="0" w:noVBand="1"/>
      </w:tblPr>
      <w:tblGrid>
        <w:gridCol w:w="676"/>
        <w:gridCol w:w="1141"/>
        <w:gridCol w:w="1230"/>
        <w:gridCol w:w="1197"/>
        <w:gridCol w:w="1183"/>
        <w:gridCol w:w="1415"/>
        <w:gridCol w:w="934"/>
      </w:tblGrid>
      <w:tr>
        <w:trPr>
          <w:jc w:val="center"/>
          <w:trHeight w:val="964"/>
        </w:trPr>
        <w:tc>
          <w:tcPr>
            <w:tcBorders>
              <w:top w:val="single" w:color="000000" w:sz="6" w:space="0"/>
              <w:left w:val="single" w:color="000000" w:sz="6" w:space="0"/>
              <w:bottom w:val="single" w:color="000000" w:sz="6" w:space="0"/>
              <w:right w:val="single" w:color="000000" w:sz="6" w:space="0"/>
            </w:tcBorders>
            <w:tcW w:w="435" w:type="pct"/>
            <w:vAlign w:val="center"/>
            <w:textDirection w:val="lrTb"/>
            <w:noWrap w:val="false"/>
          </w:tcPr>
          <w:p>
            <w:pPr>
              <w:pStyle w:val="987"/>
              <w:jc w:val="center"/>
              <w:keepLines w:val="0"/>
              <w:keepNext w:val="0"/>
              <w:pageBreakBefore w:val="0"/>
              <w:spacing w:before="40" w:after="40" w:line="360" w:lineRule="auto"/>
              <w:widowControl w:val="off"/>
              <w:rPr>
                <w:rFonts w:hint="eastAsia" w:ascii="宋体" w:hAnsi="宋体"/>
                <w:b/>
                <w:szCs w:val="21"/>
                <w:highlight w:val="none"/>
              </w:rPr>
            </w:pPr>
            <w:r>
              <w:rPr>
                <w:rFonts w:hint="eastAsia" w:ascii="宋体" w:hAnsi="宋体"/>
                <w:b/>
                <w:szCs w:val="21"/>
                <w:highlight w:val="none"/>
              </w:rPr>
              <w:br w:type="page" w:clear="all"/>
            </w:r>
            <w:r>
              <w:rPr>
                <w:rFonts w:hint="eastAsia" w:ascii="宋体" w:hAnsi="宋体"/>
                <w:b/>
                <w:szCs w:val="21"/>
                <w:highlight w:val="none"/>
              </w:rPr>
              <w:t xml:space="preserve">序号</w:t>
            </w:r>
            <w:r/>
          </w:p>
        </w:tc>
        <w:tc>
          <w:tcPr>
            <w:tcBorders>
              <w:top w:val="single" w:color="000000" w:sz="6" w:space="0"/>
              <w:left w:val="none" w:color="000000" w:sz="4" w:space="0"/>
              <w:bottom w:val="single" w:color="000000" w:sz="6" w:space="0"/>
              <w:right w:val="single" w:color="auto" w:sz="4" w:space="0"/>
            </w:tcBorders>
            <w:tcW w:w="733" w:type="pct"/>
            <w:vAlign w:val="center"/>
            <w:textDirection w:val="lrTb"/>
            <w:noWrap w:val="false"/>
          </w:tcPr>
          <w:p>
            <w:pPr>
              <w:pStyle w:val="987"/>
              <w:jc w:val="center"/>
              <w:keepLines w:val="0"/>
              <w:keepNext w:val="0"/>
              <w:pageBreakBefore w:val="0"/>
              <w:spacing w:before="40" w:after="40" w:line="360" w:lineRule="auto"/>
              <w:widowControl w:val="off"/>
              <w:rPr>
                <w:rFonts w:hint="eastAsia" w:ascii="宋体" w:hAnsi="宋体"/>
                <w:b/>
                <w:szCs w:val="21"/>
                <w:highlight w:val="none"/>
              </w:rPr>
            </w:pPr>
            <w:r>
              <w:rPr>
                <w:rFonts w:hint="eastAsia" w:ascii="宋体" w:hAnsi="宋体"/>
                <w:b/>
                <w:szCs w:val="21"/>
                <w:highlight w:val="none"/>
              </w:rPr>
              <w:t xml:space="preserve">标的</w:t>
            </w:r>
            <w:r/>
          </w:p>
          <w:p>
            <w:pPr>
              <w:pStyle w:val="987"/>
              <w:jc w:val="center"/>
              <w:keepLines w:val="0"/>
              <w:keepNext w:val="0"/>
              <w:pageBreakBefore w:val="0"/>
              <w:spacing w:before="40" w:after="40" w:line="360" w:lineRule="auto"/>
              <w:widowControl w:val="off"/>
              <w:rPr>
                <w:rFonts w:hint="eastAsia" w:ascii="宋体" w:hAnsi="宋体"/>
                <w:b/>
                <w:szCs w:val="21"/>
                <w:highlight w:val="none"/>
              </w:rPr>
            </w:pPr>
            <w:r>
              <w:rPr>
                <w:rFonts w:hint="eastAsia" w:ascii="宋体" w:hAnsi="宋体"/>
                <w:b/>
                <w:szCs w:val="21"/>
                <w:highlight w:val="none"/>
              </w:rPr>
              <w:t xml:space="preserve">名称</w:t>
            </w:r>
            <w:r/>
          </w:p>
        </w:tc>
        <w:tc>
          <w:tcPr>
            <w:tcBorders>
              <w:top w:val="single" w:color="000000" w:sz="6" w:space="0"/>
              <w:left w:val="single" w:color="auto" w:sz="4" w:space="0"/>
              <w:bottom w:val="single" w:color="000000" w:sz="6" w:space="0"/>
              <w:right w:val="single" w:color="auto" w:sz="4" w:space="0"/>
            </w:tcBorders>
            <w:tcW w:w="790" w:type="pct"/>
            <w:vAlign w:val="center"/>
            <w:textDirection w:val="lrTb"/>
            <w:noWrap w:val="false"/>
          </w:tcPr>
          <w:p>
            <w:pPr>
              <w:pStyle w:val="987"/>
              <w:jc w:val="center"/>
              <w:keepLines w:val="0"/>
              <w:keepNext w:val="0"/>
              <w:pageBreakBefore w:val="0"/>
              <w:spacing w:before="40" w:after="40" w:line="360" w:lineRule="auto"/>
              <w:widowControl w:val="off"/>
              <w:rPr>
                <w:rFonts w:hint="default" w:ascii="宋体" w:hAnsi="宋体" w:eastAsia="宋体"/>
                <w:b/>
                <w:szCs w:val="21"/>
                <w:highlight w:val="none"/>
                <w:lang w:val="en-US" w:eastAsia="zh-CN"/>
              </w:rPr>
            </w:pPr>
            <w:r>
              <w:rPr>
                <w:rFonts w:hint="eastAsia" w:ascii="宋体" w:hAnsi="宋体"/>
                <w:b/>
                <w:szCs w:val="21"/>
                <w:highlight w:val="none"/>
              </w:rPr>
              <w:t xml:space="preserve">响应产品名称及型号</w:t>
            </w:r>
            <w:r/>
          </w:p>
        </w:tc>
        <w:tc>
          <w:tcPr>
            <w:tcBorders>
              <w:top w:val="single" w:color="000000" w:sz="6" w:space="0"/>
              <w:left w:val="none" w:color="000000" w:sz="4" w:space="0"/>
              <w:bottom w:val="single" w:color="000000" w:sz="6" w:space="0"/>
              <w:right w:val="single" w:color="auto" w:sz="4" w:space="0"/>
            </w:tcBorders>
            <w:tcW w:w="769" w:type="pct"/>
            <w:vAlign w:val="center"/>
            <w:textDirection w:val="lrTb"/>
            <w:noWrap w:val="false"/>
          </w:tcPr>
          <w:p>
            <w:pPr>
              <w:pStyle w:val="987"/>
              <w:jc w:val="center"/>
              <w:keepLines w:val="0"/>
              <w:keepNext w:val="0"/>
              <w:pageBreakBefore w:val="0"/>
              <w:spacing w:before="40" w:after="40" w:line="360" w:lineRule="auto"/>
              <w:widowControl w:val="off"/>
              <w:rPr>
                <w:rFonts w:hint="eastAsia" w:ascii="宋体" w:hAnsi="宋体"/>
                <w:b/>
                <w:szCs w:val="21"/>
                <w:highlight w:val="none"/>
              </w:rPr>
            </w:pPr>
            <w:r>
              <w:rPr>
                <w:rFonts w:hint="eastAsia" w:ascii="宋体" w:hAnsi="宋体"/>
                <w:b/>
                <w:szCs w:val="21"/>
                <w:highlight w:val="none"/>
              </w:rPr>
              <w:t xml:space="preserve">文件参数/要求</w:t>
            </w:r>
            <w:r/>
          </w:p>
        </w:tc>
        <w:tc>
          <w:tcPr>
            <w:tcBorders>
              <w:top w:val="single" w:color="000000" w:sz="6" w:space="0"/>
              <w:left w:val="single" w:color="auto" w:sz="4" w:space="0"/>
              <w:bottom w:val="single" w:color="000000" w:sz="6" w:space="0"/>
              <w:right w:val="single" w:color="000000" w:sz="6" w:space="0"/>
            </w:tcBorders>
            <w:tcW w:w="760" w:type="pct"/>
            <w:vAlign w:val="center"/>
            <w:textDirection w:val="lrTb"/>
            <w:noWrap w:val="false"/>
          </w:tcPr>
          <w:p>
            <w:pPr>
              <w:pStyle w:val="987"/>
              <w:jc w:val="center"/>
              <w:keepLines w:val="0"/>
              <w:keepNext w:val="0"/>
              <w:pageBreakBefore w:val="0"/>
              <w:spacing w:before="40" w:after="40" w:line="360" w:lineRule="auto"/>
              <w:widowControl w:val="off"/>
              <w:rPr>
                <w:rFonts w:hint="eastAsia" w:ascii="宋体" w:hAnsi="宋体"/>
                <w:b/>
                <w:szCs w:val="21"/>
                <w:highlight w:val="none"/>
              </w:rPr>
            </w:pPr>
            <w:r>
              <w:rPr>
                <w:rFonts w:hint="eastAsia" w:ascii="宋体" w:hAnsi="宋体"/>
                <w:b/>
                <w:szCs w:val="21"/>
                <w:highlight w:val="none"/>
              </w:rPr>
              <w:t xml:space="preserve">响应参数/承诺</w:t>
            </w:r>
            <w:r/>
          </w:p>
        </w:tc>
        <w:tc>
          <w:tcPr>
            <w:tcBorders>
              <w:top w:val="single" w:color="000000" w:sz="6" w:space="0"/>
              <w:left w:val="none" w:color="000000" w:sz="4" w:space="0"/>
              <w:bottom w:val="single" w:color="000000" w:sz="6" w:space="0"/>
              <w:right w:val="single" w:color="000000" w:sz="6" w:space="0"/>
            </w:tcBorders>
            <w:tcW w:w="909" w:type="pct"/>
            <w:vAlign w:val="center"/>
            <w:textDirection w:val="lrTb"/>
            <w:noWrap w:val="false"/>
          </w:tcPr>
          <w:p>
            <w:pPr>
              <w:pStyle w:val="987"/>
              <w:jc w:val="center"/>
              <w:keepLines w:val="0"/>
              <w:keepNext w:val="0"/>
              <w:pageBreakBefore w:val="0"/>
              <w:spacing w:before="40" w:after="40" w:line="360" w:lineRule="auto"/>
              <w:widowControl w:val="off"/>
              <w:rPr>
                <w:rFonts w:hint="eastAsia" w:ascii="宋体" w:hAnsi="宋体"/>
                <w:b/>
                <w:szCs w:val="21"/>
                <w:highlight w:val="none"/>
              </w:rPr>
            </w:pPr>
            <w:r>
              <w:rPr>
                <w:rFonts w:hint="eastAsia" w:ascii="宋体" w:hAnsi="宋体"/>
                <w:b/>
                <w:szCs w:val="21"/>
                <w:highlight w:val="none"/>
              </w:rPr>
              <w:t xml:space="preserve">偏离情况（正偏离/无偏离/负偏离）</w:t>
            </w:r>
            <w:r/>
          </w:p>
        </w:tc>
        <w:tc>
          <w:tcPr>
            <w:tcBorders>
              <w:top w:val="single" w:color="000000" w:sz="6" w:space="0"/>
              <w:left w:val="none" w:color="000000" w:sz="4" w:space="0"/>
              <w:bottom w:val="single" w:color="000000" w:sz="6" w:space="0"/>
              <w:right w:val="single" w:color="000000" w:sz="6" w:space="0"/>
            </w:tcBorders>
            <w:tcW w:w="600" w:type="pct"/>
            <w:vAlign w:val="center"/>
            <w:textDirection w:val="lrTb"/>
            <w:noWrap w:val="false"/>
          </w:tcPr>
          <w:p>
            <w:pPr>
              <w:pStyle w:val="987"/>
              <w:jc w:val="center"/>
              <w:keepLines w:val="0"/>
              <w:keepNext w:val="0"/>
              <w:pageBreakBefore w:val="0"/>
              <w:spacing w:before="40" w:after="40" w:line="360" w:lineRule="auto"/>
              <w:widowControl w:val="off"/>
              <w:rPr>
                <w:rFonts w:hint="eastAsia" w:ascii="宋体" w:hAnsi="宋体"/>
                <w:b/>
                <w:szCs w:val="21"/>
                <w:highlight w:val="none"/>
              </w:rPr>
            </w:pPr>
            <w:r>
              <w:rPr>
                <w:rFonts w:hint="eastAsia" w:ascii="宋体" w:hAnsi="宋体"/>
                <w:b/>
                <w:szCs w:val="21"/>
                <w:highlight w:val="none"/>
              </w:rPr>
              <w:t xml:space="preserve">备注        </w:t>
            </w:r>
            <w:r/>
          </w:p>
        </w:tc>
      </w:tr>
      <w:tr>
        <w:trPr>
          <w:jc w:val="center"/>
          <w:trHeight w:val="334"/>
        </w:trPr>
        <w:tc>
          <w:tcPr>
            <w:tcBorders>
              <w:top w:val="single" w:color="000000" w:sz="6" w:space="0"/>
              <w:left w:val="single" w:color="000000" w:sz="6" w:space="0"/>
              <w:bottom w:val="single" w:color="000000" w:sz="6" w:space="0"/>
              <w:right w:val="single" w:color="000000" w:sz="6" w:space="0"/>
            </w:tcBorders>
            <w:tcW w:w="435" w:type="pct"/>
            <w:vAlign w:val="center"/>
            <w:vMerge w:val="restart"/>
            <w:textDirection w:val="lrTb"/>
            <w:noWrap w:val="false"/>
          </w:tcPr>
          <w:p>
            <w:pPr>
              <w:pStyle w:val="987"/>
              <w:jc w:val="center"/>
              <w:keepLines w:val="0"/>
              <w:keepNext w:val="0"/>
              <w:pageBreakBefore w:val="0"/>
              <w:spacing w:line="360" w:lineRule="auto"/>
              <w:widowControl w:val="off"/>
              <w:rPr>
                <w:rFonts w:hint="eastAsia" w:ascii="宋体" w:hAnsi="宋体" w:cs="黑体"/>
                <w:szCs w:val="21"/>
                <w:highlight w:val="none"/>
              </w:rPr>
            </w:pPr>
            <w:r>
              <w:rPr>
                <w:rFonts w:hint="eastAsia" w:ascii="宋体" w:hAnsi="宋体"/>
                <w:szCs w:val="21"/>
                <w:highlight w:val="none"/>
              </w:rPr>
              <w:t xml:space="preserve">1</w:t>
            </w:r>
            <w:r/>
          </w:p>
        </w:tc>
        <w:tc>
          <w:tcPr>
            <w:tcBorders>
              <w:top w:val="single" w:color="000000" w:sz="6" w:space="0"/>
              <w:left w:val="none" w:color="000000" w:sz="4" w:space="0"/>
              <w:bottom w:val="single" w:color="000000" w:sz="6" w:space="0"/>
              <w:right w:val="single" w:color="auto" w:sz="4" w:space="0"/>
            </w:tcBorders>
            <w:tcW w:w="733" w:type="pct"/>
            <w:vAlign w:val="center"/>
            <w:vMerge w:val="restart"/>
            <w:textDirection w:val="lrTb"/>
            <w:noWrap w:val="false"/>
          </w:tcPr>
          <w:p>
            <w:pPr>
              <w:pStyle w:val="987"/>
              <w:jc w:val="center"/>
              <w:keepLines w:val="0"/>
              <w:keepNext w:val="0"/>
              <w:pageBreakBefore w:val="0"/>
              <w:spacing w:line="360" w:lineRule="auto"/>
              <w:widowControl w:val="off"/>
              <w:rPr>
                <w:rFonts w:hint="eastAsia" w:ascii="宋体" w:hAnsi="宋体" w:cs="黑体"/>
                <w:szCs w:val="21"/>
                <w:highlight w:val="none"/>
                <w:u w:val="single"/>
              </w:rPr>
            </w:pPr>
            <w:r>
              <w:rPr>
                <w:rFonts w:hint="eastAsia" w:ascii="宋体" w:hAnsi="宋体" w:cs="黑体"/>
                <w:szCs w:val="21"/>
                <w:highlight w:val="none"/>
                <w:u w:val="single"/>
              </w:rPr>
            </w:r>
            <w:r/>
          </w:p>
        </w:tc>
        <w:tc>
          <w:tcPr>
            <w:tcBorders>
              <w:top w:val="single" w:color="000000" w:sz="6" w:space="0"/>
              <w:left w:val="single" w:color="auto" w:sz="4" w:space="0"/>
              <w:right w:val="single" w:color="auto" w:sz="4" w:space="0"/>
            </w:tcBorders>
            <w:tcW w:w="790" w:type="pct"/>
            <w:vAlign w:val="center"/>
            <w:vMerge w:val="restart"/>
            <w:textDirection w:val="lrTb"/>
            <w:noWrap w:val="false"/>
          </w:tcPr>
          <w:p>
            <w:pPr>
              <w:pStyle w:val="987"/>
              <w:jc w:val="center"/>
              <w:keepLines w:val="0"/>
              <w:keepNext w:val="0"/>
              <w:pageBreakBefore w:val="0"/>
              <w:spacing w:line="360" w:lineRule="auto"/>
              <w:widowControl w:val="off"/>
              <w:rPr>
                <w:rFonts w:hint="eastAsia" w:ascii="宋体" w:hAnsi="宋体" w:cs="黑体"/>
                <w:szCs w:val="21"/>
                <w:highlight w:val="none"/>
                <w:u w:val="single"/>
              </w:rPr>
            </w:pPr>
            <w:r>
              <w:rPr>
                <w:rFonts w:hint="eastAsia" w:ascii="宋体" w:hAnsi="宋体" w:cs="黑体"/>
                <w:szCs w:val="21"/>
                <w:highlight w:val="none"/>
                <w:u w:val="single"/>
              </w:rPr>
            </w:r>
            <w:r/>
          </w:p>
        </w:tc>
        <w:tc>
          <w:tcPr>
            <w:tcBorders>
              <w:top w:val="single" w:color="000000" w:sz="6" w:space="0"/>
              <w:left w:val="none" w:color="000000" w:sz="4" w:space="0"/>
              <w:bottom w:val="single" w:color="auto" w:sz="4" w:space="0"/>
              <w:right w:val="single" w:color="auto" w:sz="4" w:space="0"/>
            </w:tcBorders>
            <w:tcW w:w="769" w:type="pct"/>
            <w:vAlign w:val="center"/>
            <w:textDirection w:val="lrTb"/>
            <w:noWrap w:val="false"/>
          </w:tcPr>
          <w:p>
            <w:pPr>
              <w:pStyle w:val="987"/>
              <w:jc w:val="center"/>
              <w:keepLines w:val="0"/>
              <w:keepNext w:val="0"/>
              <w:pageBreakBefore w:val="0"/>
              <w:spacing w:line="360" w:lineRule="auto"/>
              <w:widowControl w:val="off"/>
              <w:rPr>
                <w:rFonts w:hint="eastAsia" w:ascii="宋体" w:hAnsi="宋体" w:cs="黑体"/>
                <w:szCs w:val="21"/>
                <w:highlight w:val="none"/>
                <w:u w:val="single"/>
              </w:rPr>
            </w:pPr>
            <w:r>
              <w:rPr>
                <w:rFonts w:hint="eastAsia" w:ascii="宋体" w:hAnsi="宋体" w:cs="黑体"/>
                <w:szCs w:val="21"/>
                <w:highlight w:val="none"/>
                <w:u w:val="single"/>
              </w:rPr>
            </w:r>
            <w:r/>
          </w:p>
        </w:tc>
        <w:tc>
          <w:tcPr>
            <w:tcBorders>
              <w:top w:val="single" w:color="000000" w:sz="6" w:space="0"/>
              <w:left w:val="single" w:color="auto" w:sz="4" w:space="0"/>
              <w:bottom w:val="single" w:color="auto" w:sz="4" w:space="0"/>
              <w:right w:val="single" w:color="000000" w:sz="6" w:space="0"/>
            </w:tcBorders>
            <w:tcW w:w="760" w:type="pct"/>
            <w:vAlign w:val="center"/>
            <w:textDirection w:val="lrTb"/>
            <w:noWrap w:val="false"/>
          </w:tcPr>
          <w:p>
            <w:pPr>
              <w:pStyle w:val="987"/>
              <w:jc w:val="center"/>
              <w:keepLines w:val="0"/>
              <w:keepNext w:val="0"/>
              <w:pageBreakBefore w:val="0"/>
              <w:spacing w:line="360" w:lineRule="auto"/>
              <w:widowControl w:val="off"/>
              <w:rPr>
                <w:rFonts w:hint="eastAsia" w:ascii="宋体" w:hAnsi="宋体" w:cs="黑体"/>
                <w:szCs w:val="21"/>
                <w:highlight w:val="none"/>
                <w:u w:val="single"/>
              </w:rPr>
            </w:pPr>
            <w:r>
              <w:rPr>
                <w:rFonts w:hint="eastAsia" w:ascii="宋体" w:hAnsi="宋体" w:cs="黑体"/>
                <w:szCs w:val="21"/>
                <w:highlight w:val="none"/>
                <w:u w:val="single"/>
              </w:rPr>
            </w:r>
            <w:r/>
          </w:p>
        </w:tc>
        <w:tc>
          <w:tcPr>
            <w:tcBorders>
              <w:top w:val="single" w:color="000000" w:sz="6" w:space="0"/>
              <w:left w:val="none" w:color="000000" w:sz="4" w:space="0"/>
              <w:bottom w:val="single" w:color="auto" w:sz="4" w:space="0"/>
              <w:right w:val="single" w:color="000000" w:sz="6" w:space="0"/>
            </w:tcBorders>
            <w:tcW w:w="909" w:type="pct"/>
            <w:vAlign w:val="center"/>
            <w:textDirection w:val="lrTb"/>
            <w:noWrap w:val="false"/>
          </w:tcPr>
          <w:p>
            <w:pPr>
              <w:pStyle w:val="987"/>
              <w:jc w:val="center"/>
              <w:keepLines w:val="0"/>
              <w:keepNext w:val="0"/>
              <w:pageBreakBefore w:val="0"/>
              <w:spacing w:line="360" w:lineRule="auto"/>
              <w:widowControl w:val="off"/>
              <w:rPr>
                <w:rFonts w:hint="eastAsia" w:ascii="宋体" w:hAnsi="宋体" w:cs="黑体"/>
                <w:szCs w:val="21"/>
                <w:highlight w:val="none"/>
                <w:u w:val="single"/>
              </w:rPr>
            </w:pPr>
            <w:r>
              <w:rPr>
                <w:rFonts w:hint="eastAsia" w:ascii="宋体" w:hAnsi="宋体" w:cs="黑体"/>
                <w:szCs w:val="21"/>
                <w:highlight w:val="none"/>
                <w:u w:val="single"/>
              </w:rPr>
            </w:r>
            <w:r/>
          </w:p>
        </w:tc>
        <w:tc>
          <w:tcPr>
            <w:tcBorders>
              <w:top w:val="single" w:color="000000" w:sz="6" w:space="0"/>
              <w:left w:val="none" w:color="000000" w:sz="4" w:space="0"/>
              <w:bottom w:val="single" w:color="auto" w:sz="4" w:space="0"/>
              <w:right w:val="single" w:color="000000" w:sz="6" w:space="0"/>
            </w:tcBorders>
            <w:tcW w:w="600" w:type="pct"/>
            <w:vAlign w:val="center"/>
            <w:textDirection w:val="lrTb"/>
            <w:noWrap w:val="false"/>
          </w:tcPr>
          <w:p>
            <w:pPr>
              <w:pStyle w:val="987"/>
              <w:jc w:val="center"/>
              <w:keepLines w:val="0"/>
              <w:keepNext w:val="0"/>
              <w:pageBreakBefore w:val="0"/>
              <w:spacing w:line="360" w:lineRule="auto"/>
              <w:widowControl w:val="off"/>
              <w:rPr>
                <w:rFonts w:hint="eastAsia" w:ascii="宋体" w:hAnsi="宋体" w:cs="黑体"/>
                <w:szCs w:val="21"/>
                <w:highlight w:val="none"/>
                <w:u w:val="single"/>
              </w:rPr>
            </w:pPr>
            <w:r>
              <w:rPr>
                <w:rFonts w:hint="eastAsia" w:ascii="宋体" w:hAnsi="宋体" w:cs="黑体"/>
                <w:szCs w:val="21"/>
                <w:highlight w:val="none"/>
                <w:u w:val="single"/>
              </w:rPr>
            </w:r>
            <w:r/>
          </w:p>
        </w:tc>
      </w:tr>
      <w:tr>
        <w:trPr>
          <w:jc w:val="center"/>
          <w:trHeight w:val="210"/>
        </w:trPr>
        <w:tc>
          <w:tcPr>
            <w:tcBorders>
              <w:top w:val="single" w:color="000000" w:sz="6" w:space="0"/>
              <w:left w:val="single" w:color="000000" w:sz="6" w:space="0"/>
              <w:bottom w:val="single" w:color="000000" w:sz="6" w:space="0"/>
              <w:right w:val="single" w:color="000000" w:sz="6" w:space="0"/>
            </w:tcBorders>
            <w:tcW w:w="0" w:type="auto"/>
            <w:vAlign w:val="center"/>
            <w:vMerge w:val="continue"/>
            <w:textDirection w:val="lrTb"/>
            <w:noWrap w:val="false"/>
          </w:tcPr>
          <w:p>
            <w:pPr>
              <w:pStyle w:val="987"/>
              <w:jc w:val="center"/>
              <w:keepLines w:val="0"/>
              <w:keepNext w:val="0"/>
              <w:pageBreakBefore w:val="0"/>
              <w:widowControl w:val="off"/>
              <w:rPr>
                <w:rFonts w:hint="eastAsia" w:ascii="宋体" w:hAnsi="宋体" w:cs="黑体"/>
                <w:szCs w:val="21"/>
                <w:highlight w:val="none"/>
              </w:rPr>
            </w:pPr>
            <w:r>
              <w:rPr>
                <w:rFonts w:hint="eastAsia" w:ascii="宋体" w:hAnsi="宋体" w:cs="黑体"/>
                <w:szCs w:val="21"/>
                <w:highlight w:val="none"/>
              </w:rPr>
            </w:r>
            <w:r/>
          </w:p>
        </w:tc>
        <w:tc>
          <w:tcPr>
            <w:tcBorders>
              <w:top w:val="single" w:color="000000" w:sz="6" w:space="0"/>
              <w:left w:val="none" w:color="000000" w:sz="4" w:space="0"/>
              <w:bottom w:val="single" w:color="000000" w:sz="6" w:space="0"/>
              <w:right w:val="single" w:color="auto" w:sz="4" w:space="0"/>
            </w:tcBorders>
            <w:tcW w:w="733" w:type="pct"/>
            <w:vAlign w:val="center"/>
            <w:vMerge w:val="continue"/>
            <w:textDirection w:val="lrTb"/>
            <w:noWrap w:val="false"/>
          </w:tcPr>
          <w:p>
            <w:pPr>
              <w:pStyle w:val="987"/>
              <w:jc w:val="center"/>
              <w:keepLines w:val="0"/>
              <w:keepNext w:val="0"/>
              <w:pageBreakBefore w:val="0"/>
              <w:widowControl w:val="off"/>
              <w:rPr>
                <w:rFonts w:hint="eastAsia" w:ascii="宋体" w:hAnsi="宋体" w:cs="黑体"/>
                <w:szCs w:val="21"/>
                <w:highlight w:val="none"/>
                <w:u w:val="single"/>
              </w:rPr>
            </w:pPr>
            <w:r>
              <w:rPr>
                <w:rFonts w:hint="eastAsia" w:ascii="宋体" w:hAnsi="宋体" w:cs="黑体"/>
                <w:szCs w:val="21"/>
                <w:highlight w:val="none"/>
                <w:u w:val="single"/>
              </w:rPr>
            </w:r>
            <w:r/>
          </w:p>
        </w:tc>
        <w:tc>
          <w:tcPr>
            <w:tcBorders>
              <w:left w:val="single" w:color="auto" w:sz="4" w:space="0"/>
              <w:right w:val="single" w:color="auto" w:sz="4" w:space="0"/>
            </w:tcBorders>
            <w:tcW w:w="790" w:type="pct"/>
            <w:vAlign w:val="center"/>
            <w:vMerge w:val="continue"/>
            <w:textDirection w:val="lrTb"/>
            <w:noWrap w:val="false"/>
          </w:tcPr>
          <w:p>
            <w:pPr>
              <w:pStyle w:val="987"/>
              <w:jc w:val="center"/>
              <w:keepLines w:val="0"/>
              <w:keepNext w:val="0"/>
              <w:pageBreakBefore w:val="0"/>
              <w:spacing w:line="360" w:lineRule="auto"/>
              <w:widowControl w:val="off"/>
              <w:rPr>
                <w:rFonts w:hint="eastAsia" w:ascii="宋体" w:hAnsi="宋体" w:cs="黑体"/>
                <w:szCs w:val="21"/>
                <w:highlight w:val="none"/>
                <w:u w:val="single"/>
              </w:rPr>
            </w:pPr>
            <w:r>
              <w:rPr>
                <w:rFonts w:hint="eastAsia" w:ascii="宋体" w:hAnsi="宋体" w:cs="黑体"/>
                <w:szCs w:val="21"/>
                <w:highlight w:val="none"/>
                <w:u w:val="single"/>
              </w:rPr>
            </w:r>
            <w:r/>
          </w:p>
        </w:tc>
        <w:tc>
          <w:tcPr>
            <w:tcBorders>
              <w:top w:val="single" w:color="auto" w:sz="4" w:space="0"/>
              <w:left w:val="none" w:color="000000" w:sz="4" w:space="0"/>
              <w:bottom w:val="single" w:color="auto" w:sz="4" w:space="0"/>
              <w:right w:val="single" w:color="auto" w:sz="4" w:space="0"/>
            </w:tcBorders>
            <w:tcW w:w="769" w:type="pct"/>
            <w:vAlign w:val="center"/>
            <w:textDirection w:val="lrTb"/>
            <w:noWrap w:val="false"/>
          </w:tcPr>
          <w:p>
            <w:pPr>
              <w:pStyle w:val="987"/>
              <w:jc w:val="center"/>
              <w:keepLines w:val="0"/>
              <w:keepNext w:val="0"/>
              <w:pageBreakBefore w:val="0"/>
              <w:spacing w:line="360" w:lineRule="auto"/>
              <w:widowControl w:val="off"/>
              <w:rPr>
                <w:rFonts w:hint="eastAsia" w:ascii="宋体" w:hAnsi="宋体" w:cs="黑体"/>
                <w:szCs w:val="21"/>
                <w:highlight w:val="none"/>
                <w:u w:val="single"/>
              </w:rPr>
            </w:pPr>
            <w:r>
              <w:rPr>
                <w:rFonts w:hint="eastAsia" w:ascii="宋体" w:hAnsi="宋体" w:cs="黑体"/>
                <w:szCs w:val="21"/>
                <w:highlight w:val="none"/>
                <w:u w:val="single"/>
              </w:rPr>
            </w:r>
            <w:r/>
          </w:p>
        </w:tc>
        <w:tc>
          <w:tcPr>
            <w:tcBorders>
              <w:top w:val="single" w:color="auto" w:sz="4" w:space="0"/>
              <w:left w:val="single" w:color="auto" w:sz="4" w:space="0"/>
              <w:bottom w:val="single" w:color="auto" w:sz="4" w:space="0"/>
              <w:right w:val="single" w:color="000000" w:sz="6" w:space="0"/>
            </w:tcBorders>
            <w:tcW w:w="760" w:type="pct"/>
            <w:vAlign w:val="center"/>
            <w:textDirection w:val="lrTb"/>
            <w:noWrap w:val="false"/>
          </w:tcPr>
          <w:p>
            <w:pPr>
              <w:pStyle w:val="987"/>
              <w:jc w:val="center"/>
              <w:keepLines w:val="0"/>
              <w:keepNext w:val="0"/>
              <w:pageBreakBefore w:val="0"/>
              <w:spacing w:line="360" w:lineRule="auto"/>
              <w:widowControl w:val="off"/>
              <w:rPr>
                <w:rFonts w:hint="eastAsia" w:ascii="宋体" w:hAnsi="宋体" w:cs="黑体"/>
                <w:szCs w:val="21"/>
                <w:highlight w:val="none"/>
                <w:u w:val="single"/>
              </w:rPr>
            </w:pPr>
            <w:r>
              <w:rPr>
                <w:rFonts w:hint="eastAsia" w:ascii="宋体" w:hAnsi="宋体" w:cs="黑体"/>
                <w:szCs w:val="21"/>
                <w:highlight w:val="none"/>
                <w:u w:val="single"/>
              </w:rPr>
            </w:r>
            <w:r/>
          </w:p>
        </w:tc>
        <w:tc>
          <w:tcPr>
            <w:tcBorders>
              <w:top w:val="single" w:color="auto" w:sz="4" w:space="0"/>
              <w:left w:val="none" w:color="000000" w:sz="4" w:space="0"/>
              <w:bottom w:val="single" w:color="auto" w:sz="4" w:space="0"/>
              <w:right w:val="single" w:color="000000" w:sz="6" w:space="0"/>
            </w:tcBorders>
            <w:tcW w:w="909" w:type="pct"/>
            <w:vAlign w:val="center"/>
            <w:textDirection w:val="lrTb"/>
            <w:noWrap w:val="false"/>
          </w:tcPr>
          <w:p>
            <w:pPr>
              <w:pStyle w:val="987"/>
              <w:jc w:val="center"/>
              <w:keepLines w:val="0"/>
              <w:keepNext w:val="0"/>
              <w:pageBreakBefore w:val="0"/>
              <w:spacing w:line="360" w:lineRule="auto"/>
              <w:widowControl w:val="off"/>
              <w:rPr>
                <w:rFonts w:hint="eastAsia" w:ascii="宋体" w:hAnsi="宋体" w:cs="黑体"/>
                <w:szCs w:val="21"/>
                <w:highlight w:val="none"/>
                <w:u w:val="single"/>
              </w:rPr>
            </w:pPr>
            <w:r>
              <w:rPr>
                <w:rFonts w:hint="eastAsia" w:ascii="宋体" w:hAnsi="宋体" w:cs="黑体"/>
                <w:szCs w:val="21"/>
                <w:highlight w:val="none"/>
                <w:u w:val="single"/>
              </w:rPr>
            </w:r>
            <w:r/>
          </w:p>
        </w:tc>
        <w:tc>
          <w:tcPr>
            <w:tcBorders>
              <w:top w:val="single" w:color="auto" w:sz="4" w:space="0"/>
              <w:left w:val="none" w:color="000000" w:sz="4" w:space="0"/>
              <w:bottom w:val="single" w:color="auto" w:sz="4" w:space="0"/>
              <w:right w:val="single" w:color="000000" w:sz="6" w:space="0"/>
            </w:tcBorders>
            <w:tcW w:w="600" w:type="pct"/>
            <w:vAlign w:val="center"/>
            <w:textDirection w:val="lrTb"/>
            <w:noWrap w:val="false"/>
          </w:tcPr>
          <w:p>
            <w:pPr>
              <w:pStyle w:val="987"/>
              <w:jc w:val="center"/>
              <w:keepLines w:val="0"/>
              <w:keepNext w:val="0"/>
              <w:pageBreakBefore w:val="0"/>
              <w:spacing w:line="360" w:lineRule="auto"/>
              <w:widowControl w:val="off"/>
              <w:rPr>
                <w:rFonts w:hint="eastAsia" w:ascii="宋体" w:hAnsi="宋体" w:cs="黑体"/>
                <w:szCs w:val="21"/>
                <w:highlight w:val="none"/>
                <w:u w:val="single"/>
              </w:rPr>
            </w:pPr>
            <w:r>
              <w:rPr>
                <w:rFonts w:hint="eastAsia" w:ascii="宋体" w:hAnsi="宋体" w:cs="黑体"/>
                <w:szCs w:val="21"/>
                <w:highlight w:val="none"/>
                <w:u w:val="single"/>
              </w:rPr>
            </w:r>
            <w:r/>
          </w:p>
        </w:tc>
      </w:tr>
      <w:tr>
        <w:trPr>
          <w:jc w:val="center"/>
          <w:trHeight w:val="390"/>
        </w:trPr>
        <w:tc>
          <w:tcPr>
            <w:tcBorders>
              <w:top w:val="single" w:color="000000" w:sz="6" w:space="0"/>
              <w:left w:val="single" w:color="000000" w:sz="6" w:space="0"/>
              <w:bottom w:val="single" w:color="000000" w:sz="6" w:space="0"/>
              <w:right w:val="single" w:color="000000" w:sz="6" w:space="0"/>
            </w:tcBorders>
            <w:tcW w:w="0" w:type="auto"/>
            <w:vAlign w:val="center"/>
            <w:vMerge w:val="continue"/>
            <w:textDirection w:val="lrTb"/>
            <w:noWrap w:val="false"/>
          </w:tcPr>
          <w:p>
            <w:pPr>
              <w:pStyle w:val="987"/>
              <w:jc w:val="center"/>
              <w:keepLines w:val="0"/>
              <w:keepNext w:val="0"/>
              <w:pageBreakBefore w:val="0"/>
              <w:widowControl w:val="off"/>
              <w:rPr>
                <w:rFonts w:hint="eastAsia" w:ascii="宋体" w:hAnsi="宋体" w:cs="黑体"/>
                <w:szCs w:val="21"/>
                <w:highlight w:val="none"/>
              </w:rPr>
            </w:pPr>
            <w:r>
              <w:rPr>
                <w:rFonts w:hint="eastAsia" w:ascii="宋体" w:hAnsi="宋体" w:cs="黑体"/>
                <w:szCs w:val="21"/>
                <w:highlight w:val="none"/>
              </w:rPr>
            </w:r>
            <w:r/>
          </w:p>
        </w:tc>
        <w:tc>
          <w:tcPr>
            <w:tcBorders>
              <w:top w:val="single" w:color="000000" w:sz="6" w:space="0"/>
              <w:left w:val="none" w:color="000000" w:sz="4" w:space="0"/>
              <w:bottom w:val="single" w:color="000000" w:sz="6" w:space="0"/>
              <w:right w:val="single" w:color="auto" w:sz="4" w:space="0"/>
            </w:tcBorders>
            <w:tcW w:w="733" w:type="pct"/>
            <w:vAlign w:val="center"/>
            <w:vMerge w:val="continue"/>
            <w:textDirection w:val="lrTb"/>
            <w:noWrap w:val="false"/>
          </w:tcPr>
          <w:p>
            <w:pPr>
              <w:pStyle w:val="987"/>
              <w:jc w:val="center"/>
              <w:keepLines w:val="0"/>
              <w:keepNext w:val="0"/>
              <w:pageBreakBefore w:val="0"/>
              <w:widowControl w:val="off"/>
              <w:rPr>
                <w:rFonts w:hint="eastAsia" w:ascii="宋体" w:hAnsi="宋体" w:cs="黑体"/>
                <w:szCs w:val="21"/>
                <w:highlight w:val="none"/>
                <w:u w:val="single"/>
              </w:rPr>
            </w:pPr>
            <w:r>
              <w:rPr>
                <w:rFonts w:hint="eastAsia" w:ascii="宋体" w:hAnsi="宋体" w:cs="黑体"/>
                <w:szCs w:val="21"/>
                <w:highlight w:val="none"/>
                <w:u w:val="single"/>
              </w:rPr>
            </w:r>
            <w:r/>
          </w:p>
        </w:tc>
        <w:tc>
          <w:tcPr>
            <w:tcBorders>
              <w:left w:val="single" w:color="auto" w:sz="4" w:space="0"/>
              <w:bottom w:val="single" w:color="auto" w:sz="4" w:space="0"/>
              <w:right w:val="single" w:color="auto" w:sz="4" w:space="0"/>
            </w:tcBorders>
            <w:tcW w:w="790" w:type="pct"/>
            <w:vAlign w:val="center"/>
            <w:vMerge w:val="continue"/>
            <w:textDirection w:val="lrTb"/>
            <w:noWrap w:val="false"/>
          </w:tcPr>
          <w:p>
            <w:pPr>
              <w:pStyle w:val="987"/>
              <w:jc w:val="center"/>
              <w:keepLines w:val="0"/>
              <w:keepNext w:val="0"/>
              <w:pageBreakBefore w:val="0"/>
              <w:spacing w:line="360" w:lineRule="auto"/>
              <w:widowControl w:val="off"/>
              <w:rPr>
                <w:rFonts w:hint="eastAsia" w:ascii="宋体" w:hAnsi="宋体" w:cs="黑体"/>
                <w:szCs w:val="21"/>
                <w:highlight w:val="none"/>
                <w:u w:val="single"/>
              </w:rPr>
            </w:pPr>
            <w:r>
              <w:rPr>
                <w:rFonts w:hint="eastAsia" w:ascii="宋体" w:hAnsi="宋体" w:cs="黑体"/>
                <w:szCs w:val="21"/>
                <w:highlight w:val="none"/>
                <w:u w:val="single"/>
              </w:rPr>
            </w:r>
            <w:r/>
          </w:p>
        </w:tc>
        <w:tc>
          <w:tcPr>
            <w:tcBorders>
              <w:top w:val="single" w:color="auto" w:sz="4" w:space="0"/>
              <w:left w:val="none" w:color="000000" w:sz="4" w:space="0"/>
              <w:bottom w:val="single" w:color="auto" w:sz="4" w:space="0"/>
              <w:right w:val="single" w:color="auto" w:sz="4" w:space="0"/>
            </w:tcBorders>
            <w:tcW w:w="769" w:type="pct"/>
            <w:vAlign w:val="center"/>
            <w:textDirection w:val="lrTb"/>
            <w:noWrap w:val="false"/>
          </w:tcPr>
          <w:p>
            <w:pPr>
              <w:pStyle w:val="987"/>
              <w:jc w:val="center"/>
              <w:keepLines w:val="0"/>
              <w:keepNext w:val="0"/>
              <w:pageBreakBefore w:val="0"/>
              <w:spacing w:line="360" w:lineRule="auto"/>
              <w:widowControl w:val="off"/>
              <w:rPr>
                <w:rFonts w:hint="eastAsia" w:ascii="宋体" w:hAnsi="宋体" w:cs="黑体"/>
                <w:szCs w:val="21"/>
                <w:highlight w:val="none"/>
                <w:u w:val="single"/>
              </w:rPr>
            </w:pPr>
            <w:r>
              <w:rPr>
                <w:rFonts w:hint="eastAsia" w:ascii="宋体" w:hAnsi="宋体" w:cs="黑体"/>
                <w:szCs w:val="21"/>
                <w:highlight w:val="none"/>
                <w:u w:val="single"/>
              </w:rPr>
            </w:r>
            <w:r/>
          </w:p>
        </w:tc>
        <w:tc>
          <w:tcPr>
            <w:tcBorders>
              <w:top w:val="single" w:color="auto" w:sz="4" w:space="0"/>
              <w:left w:val="single" w:color="auto" w:sz="4" w:space="0"/>
              <w:bottom w:val="single" w:color="000000" w:sz="6" w:space="0"/>
              <w:right w:val="single" w:color="000000" w:sz="6" w:space="0"/>
            </w:tcBorders>
            <w:tcW w:w="760" w:type="pct"/>
            <w:vAlign w:val="center"/>
            <w:textDirection w:val="lrTb"/>
            <w:noWrap w:val="false"/>
          </w:tcPr>
          <w:p>
            <w:pPr>
              <w:pStyle w:val="987"/>
              <w:jc w:val="center"/>
              <w:keepLines w:val="0"/>
              <w:keepNext w:val="0"/>
              <w:pageBreakBefore w:val="0"/>
              <w:spacing w:line="360" w:lineRule="auto"/>
              <w:widowControl w:val="off"/>
              <w:rPr>
                <w:rFonts w:hint="eastAsia" w:ascii="宋体" w:hAnsi="宋体" w:cs="黑体"/>
                <w:szCs w:val="21"/>
                <w:highlight w:val="none"/>
                <w:u w:val="single"/>
              </w:rPr>
            </w:pPr>
            <w:r>
              <w:rPr>
                <w:rFonts w:hint="eastAsia" w:ascii="宋体" w:hAnsi="宋体" w:cs="黑体"/>
                <w:szCs w:val="21"/>
                <w:highlight w:val="none"/>
                <w:u w:val="single"/>
              </w:rPr>
            </w:r>
            <w:r/>
          </w:p>
        </w:tc>
        <w:tc>
          <w:tcPr>
            <w:tcBorders>
              <w:top w:val="single" w:color="auto" w:sz="4" w:space="0"/>
              <w:left w:val="none" w:color="000000" w:sz="4" w:space="0"/>
              <w:bottom w:val="single" w:color="000000" w:sz="6" w:space="0"/>
              <w:right w:val="single" w:color="000000" w:sz="6" w:space="0"/>
            </w:tcBorders>
            <w:tcW w:w="909" w:type="pct"/>
            <w:vAlign w:val="center"/>
            <w:textDirection w:val="lrTb"/>
            <w:noWrap w:val="false"/>
          </w:tcPr>
          <w:p>
            <w:pPr>
              <w:pStyle w:val="987"/>
              <w:jc w:val="center"/>
              <w:keepLines w:val="0"/>
              <w:keepNext w:val="0"/>
              <w:pageBreakBefore w:val="0"/>
              <w:spacing w:line="360" w:lineRule="auto"/>
              <w:widowControl w:val="off"/>
              <w:rPr>
                <w:rFonts w:hint="eastAsia" w:ascii="宋体" w:hAnsi="宋体" w:cs="黑体"/>
                <w:szCs w:val="21"/>
                <w:highlight w:val="none"/>
                <w:u w:val="single"/>
              </w:rPr>
            </w:pPr>
            <w:r>
              <w:rPr>
                <w:rFonts w:hint="eastAsia" w:ascii="宋体" w:hAnsi="宋体" w:cs="黑体"/>
                <w:szCs w:val="21"/>
                <w:highlight w:val="none"/>
                <w:u w:val="single"/>
              </w:rPr>
            </w:r>
            <w:r/>
          </w:p>
        </w:tc>
        <w:tc>
          <w:tcPr>
            <w:tcBorders>
              <w:top w:val="single" w:color="auto" w:sz="4" w:space="0"/>
              <w:left w:val="none" w:color="000000" w:sz="4" w:space="0"/>
              <w:bottom w:val="single" w:color="000000" w:sz="6" w:space="0"/>
              <w:right w:val="single" w:color="000000" w:sz="6" w:space="0"/>
            </w:tcBorders>
            <w:tcW w:w="600" w:type="pct"/>
            <w:vAlign w:val="center"/>
            <w:textDirection w:val="lrTb"/>
            <w:noWrap w:val="false"/>
          </w:tcPr>
          <w:p>
            <w:pPr>
              <w:pStyle w:val="987"/>
              <w:jc w:val="center"/>
              <w:keepLines w:val="0"/>
              <w:keepNext w:val="0"/>
              <w:pageBreakBefore w:val="0"/>
              <w:spacing w:line="360" w:lineRule="auto"/>
              <w:widowControl w:val="off"/>
              <w:rPr>
                <w:rFonts w:hint="eastAsia" w:ascii="宋体" w:hAnsi="宋体" w:cs="黑体"/>
                <w:szCs w:val="21"/>
                <w:highlight w:val="none"/>
                <w:u w:val="single"/>
              </w:rPr>
            </w:pPr>
            <w:r>
              <w:rPr>
                <w:rFonts w:hint="eastAsia" w:ascii="宋体" w:hAnsi="宋体" w:cs="黑体"/>
                <w:szCs w:val="21"/>
                <w:highlight w:val="none"/>
                <w:u w:val="single"/>
              </w:rPr>
            </w:r>
            <w:r/>
          </w:p>
        </w:tc>
      </w:tr>
      <w:tr>
        <w:trPr>
          <w:jc w:val="center"/>
          <w:trHeight w:val="289"/>
        </w:trPr>
        <w:tc>
          <w:tcPr>
            <w:tcBorders>
              <w:top w:val="single" w:color="000000" w:sz="6" w:space="0"/>
              <w:left w:val="single" w:color="000000" w:sz="6" w:space="0"/>
              <w:bottom w:val="single" w:color="000000" w:sz="6" w:space="0"/>
              <w:right w:val="single" w:color="000000" w:sz="6" w:space="0"/>
            </w:tcBorders>
            <w:tcW w:w="435" w:type="pct"/>
            <w:vAlign w:val="center"/>
            <w:vMerge w:val="restart"/>
            <w:textDirection w:val="lrTb"/>
            <w:noWrap w:val="false"/>
          </w:tcPr>
          <w:p>
            <w:pPr>
              <w:pStyle w:val="987"/>
              <w:jc w:val="center"/>
              <w:keepLines w:val="0"/>
              <w:keepNext w:val="0"/>
              <w:pageBreakBefore w:val="0"/>
              <w:spacing w:line="360" w:lineRule="auto"/>
              <w:widowControl w:val="off"/>
              <w:rPr>
                <w:rFonts w:hint="eastAsia" w:ascii="宋体" w:hAnsi="宋体" w:cs="黑体"/>
                <w:szCs w:val="21"/>
                <w:highlight w:val="none"/>
              </w:rPr>
            </w:pPr>
            <w:r>
              <w:rPr>
                <w:rFonts w:hint="eastAsia" w:ascii="宋体" w:hAnsi="宋体"/>
                <w:szCs w:val="21"/>
                <w:highlight w:val="none"/>
              </w:rPr>
              <w:t xml:space="preserve">2</w:t>
            </w:r>
            <w:r/>
          </w:p>
        </w:tc>
        <w:tc>
          <w:tcPr>
            <w:tcBorders>
              <w:top w:val="single" w:color="000000" w:sz="6" w:space="0"/>
              <w:left w:val="none" w:color="000000" w:sz="4" w:space="0"/>
              <w:bottom w:val="single" w:color="000000" w:sz="6" w:space="0"/>
              <w:right w:val="single" w:color="auto" w:sz="4" w:space="0"/>
            </w:tcBorders>
            <w:tcW w:w="733" w:type="pct"/>
            <w:vAlign w:val="center"/>
            <w:vMerge w:val="restart"/>
            <w:textDirection w:val="lrTb"/>
            <w:noWrap w:val="false"/>
          </w:tcPr>
          <w:p>
            <w:pPr>
              <w:pStyle w:val="987"/>
              <w:jc w:val="center"/>
              <w:keepLines w:val="0"/>
              <w:keepNext w:val="0"/>
              <w:pageBreakBefore w:val="0"/>
              <w:spacing w:line="360" w:lineRule="auto"/>
              <w:widowControl w:val="off"/>
              <w:rPr>
                <w:rFonts w:hint="eastAsia" w:ascii="宋体" w:hAnsi="宋体" w:cs="黑体"/>
                <w:szCs w:val="21"/>
                <w:highlight w:val="none"/>
                <w:u w:val="single"/>
              </w:rPr>
            </w:pPr>
            <w:r>
              <w:rPr>
                <w:rFonts w:hint="eastAsia" w:ascii="宋体" w:hAnsi="宋体" w:cs="黑体"/>
                <w:szCs w:val="21"/>
                <w:highlight w:val="none"/>
                <w:u w:val="single"/>
              </w:rPr>
            </w:r>
            <w:r/>
          </w:p>
        </w:tc>
        <w:tc>
          <w:tcPr>
            <w:tcBorders>
              <w:top w:val="single" w:color="auto" w:sz="4" w:space="0"/>
              <w:left w:val="single" w:color="auto" w:sz="4" w:space="0"/>
              <w:bottom w:val="single" w:color="auto" w:sz="4" w:space="0"/>
              <w:right w:val="single" w:color="auto" w:sz="4" w:space="0"/>
            </w:tcBorders>
            <w:tcW w:w="790" w:type="pct"/>
            <w:vAlign w:val="center"/>
            <w:vMerge w:val="restart"/>
            <w:textDirection w:val="lrTb"/>
            <w:noWrap w:val="false"/>
          </w:tcPr>
          <w:p>
            <w:pPr>
              <w:pStyle w:val="987"/>
              <w:jc w:val="center"/>
              <w:keepLines w:val="0"/>
              <w:keepNext w:val="0"/>
              <w:pageBreakBefore w:val="0"/>
              <w:spacing w:line="360" w:lineRule="auto"/>
              <w:widowControl w:val="off"/>
              <w:rPr>
                <w:rFonts w:hint="eastAsia" w:ascii="宋体" w:hAnsi="宋体" w:cs="黑体"/>
                <w:szCs w:val="21"/>
                <w:highlight w:val="none"/>
                <w:u w:val="single"/>
              </w:rPr>
            </w:pPr>
            <w:r>
              <w:rPr>
                <w:rFonts w:hint="eastAsia" w:ascii="宋体" w:hAnsi="宋体" w:cs="黑体"/>
                <w:szCs w:val="21"/>
                <w:highlight w:val="none"/>
                <w:u w:val="single"/>
              </w:rPr>
            </w:r>
            <w:r/>
          </w:p>
        </w:tc>
        <w:tc>
          <w:tcPr>
            <w:tcBorders>
              <w:top w:val="single" w:color="auto" w:sz="4" w:space="0"/>
              <w:left w:val="none" w:color="000000" w:sz="4" w:space="0"/>
              <w:bottom w:val="single" w:color="auto" w:sz="4" w:space="0"/>
              <w:right w:val="single" w:color="auto" w:sz="4" w:space="0"/>
            </w:tcBorders>
            <w:tcW w:w="769" w:type="pct"/>
            <w:vAlign w:val="center"/>
            <w:textDirection w:val="lrTb"/>
            <w:noWrap w:val="false"/>
          </w:tcPr>
          <w:p>
            <w:pPr>
              <w:pStyle w:val="987"/>
              <w:jc w:val="center"/>
              <w:keepLines w:val="0"/>
              <w:keepNext w:val="0"/>
              <w:pageBreakBefore w:val="0"/>
              <w:spacing w:line="360" w:lineRule="auto"/>
              <w:widowControl w:val="off"/>
              <w:rPr>
                <w:rFonts w:hint="eastAsia" w:ascii="宋体" w:hAnsi="宋体" w:cs="黑体"/>
                <w:szCs w:val="21"/>
                <w:highlight w:val="none"/>
                <w:u w:val="single"/>
              </w:rPr>
            </w:pPr>
            <w:r>
              <w:rPr>
                <w:rFonts w:hint="eastAsia" w:ascii="宋体" w:hAnsi="宋体" w:cs="黑体"/>
                <w:szCs w:val="21"/>
                <w:highlight w:val="none"/>
                <w:u w:val="single"/>
              </w:rPr>
            </w:r>
            <w:r/>
          </w:p>
        </w:tc>
        <w:tc>
          <w:tcPr>
            <w:tcBorders>
              <w:top w:val="single" w:color="000000" w:sz="6" w:space="0"/>
              <w:left w:val="single" w:color="auto" w:sz="4" w:space="0"/>
              <w:bottom w:val="single" w:color="auto" w:sz="4" w:space="0"/>
              <w:right w:val="single" w:color="000000" w:sz="6" w:space="0"/>
            </w:tcBorders>
            <w:tcW w:w="760" w:type="pct"/>
            <w:vAlign w:val="center"/>
            <w:textDirection w:val="lrTb"/>
            <w:noWrap w:val="false"/>
          </w:tcPr>
          <w:p>
            <w:pPr>
              <w:pStyle w:val="987"/>
              <w:jc w:val="center"/>
              <w:keepLines w:val="0"/>
              <w:keepNext w:val="0"/>
              <w:pageBreakBefore w:val="0"/>
              <w:spacing w:line="360" w:lineRule="auto"/>
              <w:widowControl w:val="off"/>
              <w:rPr>
                <w:rFonts w:hint="eastAsia" w:ascii="宋体" w:hAnsi="宋体" w:cs="黑体"/>
                <w:szCs w:val="21"/>
                <w:highlight w:val="none"/>
                <w:u w:val="single"/>
              </w:rPr>
            </w:pPr>
            <w:r>
              <w:rPr>
                <w:rFonts w:hint="eastAsia" w:ascii="宋体" w:hAnsi="宋体" w:cs="黑体"/>
                <w:szCs w:val="21"/>
                <w:highlight w:val="none"/>
                <w:u w:val="single"/>
              </w:rPr>
            </w:r>
            <w:r/>
          </w:p>
        </w:tc>
        <w:tc>
          <w:tcPr>
            <w:tcBorders>
              <w:top w:val="single" w:color="000000" w:sz="6" w:space="0"/>
              <w:left w:val="none" w:color="000000" w:sz="4" w:space="0"/>
              <w:bottom w:val="single" w:color="auto" w:sz="4" w:space="0"/>
              <w:right w:val="single" w:color="000000" w:sz="6" w:space="0"/>
            </w:tcBorders>
            <w:tcW w:w="909" w:type="pct"/>
            <w:vAlign w:val="center"/>
            <w:textDirection w:val="lrTb"/>
            <w:noWrap w:val="false"/>
          </w:tcPr>
          <w:p>
            <w:pPr>
              <w:pStyle w:val="987"/>
              <w:jc w:val="center"/>
              <w:keepLines w:val="0"/>
              <w:keepNext w:val="0"/>
              <w:pageBreakBefore w:val="0"/>
              <w:spacing w:line="360" w:lineRule="auto"/>
              <w:widowControl w:val="off"/>
              <w:rPr>
                <w:rFonts w:hint="eastAsia" w:ascii="宋体" w:hAnsi="宋体" w:cs="黑体"/>
                <w:szCs w:val="21"/>
                <w:highlight w:val="none"/>
                <w:u w:val="single"/>
              </w:rPr>
            </w:pPr>
            <w:r>
              <w:rPr>
                <w:rFonts w:hint="eastAsia" w:ascii="宋体" w:hAnsi="宋体" w:cs="黑体"/>
                <w:szCs w:val="21"/>
                <w:highlight w:val="none"/>
                <w:u w:val="single"/>
              </w:rPr>
            </w:r>
            <w:r/>
          </w:p>
        </w:tc>
        <w:tc>
          <w:tcPr>
            <w:tcBorders>
              <w:top w:val="single" w:color="000000" w:sz="6" w:space="0"/>
              <w:left w:val="none" w:color="000000" w:sz="4" w:space="0"/>
              <w:bottom w:val="single" w:color="auto" w:sz="4" w:space="0"/>
              <w:right w:val="single" w:color="000000" w:sz="6" w:space="0"/>
            </w:tcBorders>
            <w:tcW w:w="600" w:type="pct"/>
            <w:vAlign w:val="center"/>
            <w:textDirection w:val="lrTb"/>
            <w:noWrap w:val="false"/>
          </w:tcPr>
          <w:p>
            <w:pPr>
              <w:pStyle w:val="987"/>
              <w:jc w:val="center"/>
              <w:keepLines w:val="0"/>
              <w:keepNext w:val="0"/>
              <w:pageBreakBefore w:val="0"/>
              <w:spacing w:line="360" w:lineRule="auto"/>
              <w:widowControl w:val="off"/>
              <w:rPr>
                <w:rFonts w:hint="eastAsia" w:ascii="宋体" w:hAnsi="宋体" w:cs="黑体"/>
                <w:szCs w:val="21"/>
                <w:highlight w:val="none"/>
                <w:u w:val="single"/>
              </w:rPr>
            </w:pPr>
            <w:r>
              <w:rPr>
                <w:rFonts w:hint="eastAsia" w:ascii="宋体" w:hAnsi="宋体" w:cs="黑体"/>
                <w:szCs w:val="21"/>
                <w:highlight w:val="none"/>
                <w:u w:val="single"/>
              </w:rPr>
            </w:r>
            <w:r/>
          </w:p>
        </w:tc>
      </w:tr>
      <w:tr>
        <w:trPr>
          <w:jc w:val="center"/>
          <w:trHeight w:val="285"/>
        </w:trPr>
        <w:tc>
          <w:tcPr>
            <w:tcBorders>
              <w:top w:val="single" w:color="000000" w:sz="6" w:space="0"/>
              <w:left w:val="single" w:color="000000" w:sz="6" w:space="0"/>
              <w:bottom w:val="single" w:color="000000" w:sz="6" w:space="0"/>
              <w:right w:val="single" w:color="000000" w:sz="6" w:space="0"/>
            </w:tcBorders>
            <w:tcW w:w="0" w:type="auto"/>
            <w:vAlign w:val="center"/>
            <w:vMerge w:val="continue"/>
            <w:textDirection w:val="lrTb"/>
            <w:noWrap w:val="false"/>
          </w:tcPr>
          <w:p>
            <w:pPr>
              <w:pStyle w:val="987"/>
              <w:jc w:val="center"/>
              <w:keepLines w:val="0"/>
              <w:keepNext w:val="0"/>
              <w:pageBreakBefore w:val="0"/>
              <w:widowControl w:val="off"/>
              <w:rPr>
                <w:rFonts w:hint="eastAsia" w:ascii="宋体" w:hAnsi="宋体" w:cs="黑体"/>
                <w:szCs w:val="21"/>
                <w:highlight w:val="none"/>
              </w:rPr>
            </w:pPr>
            <w:r>
              <w:rPr>
                <w:rFonts w:hint="eastAsia" w:ascii="宋体" w:hAnsi="宋体" w:cs="黑体"/>
                <w:szCs w:val="21"/>
                <w:highlight w:val="none"/>
              </w:rPr>
            </w:r>
            <w:r/>
          </w:p>
        </w:tc>
        <w:tc>
          <w:tcPr>
            <w:tcBorders>
              <w:top w:val="single" w:color="000000" w:sz="6" w:space="0"/>
              <w:left w:val="none" w:color="000000" w:sz="4" w:space="0"/>
              <w:bottom w:val="single" w:color="000000" w:sz="6" w:space="0"/>
              <w:right w:val="single" w:color="auto" w:sz="4" w:space="0"/>
            </w:tcBorders>
            <w:tcW w:w="733" w:type="pct"/>
            <w:vAlign w:val="center"/>
            <w:vMerge w:val="continue"/>
            <w:textDirection w:val="lrTb"/>
            <w:noWrap w:val="false"/>
          </w:tcPr>
          <w:p>
            <w:pPr>
              <w:pStyle w:val="987"/>
              <w:jc w:val="center"/>
              <w:keepLines w:val="0"/>
              <w:keepNext w:val="0"/>
              <w:pageBreakBefore w:val="0"/>
              <w:widowControl w:val="off"/>
              <w:rPr>
                <w:rFonts w:hint="eastAsia" w:ascii="宋体" w:hAnsi="宋体" w:cs="黑体"/>
                <w:szCs w:val="21"/>
                <w:highlight w:val="none"/>
                <w:u w:val="single"/>
              </w:rPr>
            </w:pPr>
            <w:r>
              <w:rPr>
                <w:rFonts w:hint="eastAsia" w:ascii="宋体" w:hAnsi="宋体" w:cs="黑体"/>
                <w:szCs w:val="21"/>
                <w:highlight w:val="none"/>
                <w:u w:val="single"/>
              </w:rPr>
            </w:r>
            <w:r/>
          </w:p>
        </w:tc>
        <w:tc>
          <w:tcPr>
            <w:tcBorders>
              <w:top w:val="single" w:color="auto" w:sz="4" w:space="0"/>
              <w:left w:val="single" w:color="auto" w:sz="4" w:space="0"/>
              <w:right w:val="single" w:color="auto" w:sz="4" w:space="0"/>
            </w:tcBorders>
            <w:tcW w:w="790" w:type="pct"/>
            <w:vAlign w:val="center"/>
            <w:vMerge w:val="continue"/>
            <w:textDirection w:val="lrTb"/>
            <w:noWrap w:val="false"/>
          </w:tcPr>
          <w:p>
            <w:pPr>
              <w:pStyle w:val="987"/>
              <w:jc w:val="center"/>
              <w:keepLines w:val="0"/>
              <w:keepNext w:val="0"/>
              <w:pageBreakBefore w:val="0"/>
              <w:spacing w:line="360" w:lineRule="auto"/>
              <w:widowControl w:val="off"/>
              <w:rPr>
                <w:rFonts w:hint="eastAsia" w:ascii="宋体" w:hAnsi="宋体" w:cs="黑体"/>
                <w:szCs w:val="21"/>
                <w:highlight w:val="none"/>
                <w:u w:val="single"/>
              </w:rPr>
            </w:pPr>
            <w:r>
              <w:rPr>
                <w:rFonts w:hint="eastAsia" w:ascii="宋体" w:hAnsi="宋体" w:cs="黑体"/>
                <w:szCs w:val="21"/>
                <w:highlight w:val="none"/>
                <w:u w:val="single"/>
              </w:rPr>
            </w:r>
            <w:r/>
          </w:p>
        </w:tc>
        <w:tc>
          <w:tcPr>
            <w:tcBorders>
              <w:top w:val="single" w:color="auto" w:sz="4" w:space="0"/>
              <w:left w:val="none" w:color="000000" w:sz="4" w:space="0"/>
              <w:bottom w:val="single" w:color="auto" w:sz="4" w:space="0"/>
              <w:right w:val="single" w:color="auto" w:sz="4" w:space="0"/>
            </w:tcBorders>
            <w:tcW w:w="769" w:type="pct"/>
            <w:vAlign w:val="center"/>
            <w:textDirection w:val="lrTb"/>
            <w:noWrap w:val="false"/>
          </w:tcPr>
          <w:p>
            <w:pPr>
              <w:pStyle w:val="987"/>
              <w:jc w:val="center"/>
              <w:keepLines w:val="0"/>
              <w:keepNext w:val="0"/>
              <w:pageBreakBefore w:val="0"/>
              <w:spacing w:line="360" w:lineRule="auto"/>
              <w:widowControl w:val="off"/>
              <w:rPr>
                <w:rFonts w:hint="eastAsia" w:ascii="宋体" w:hAnsi="宋体" w:cs="黑体"/>
                <w:szCs w:val="21"/>
                <w:highlight w:val="none"/>
                <w:u w:val="single"/>
              </w:rPr>
            </w:pPr>
            <w:r>
              <w:rPr>
                <w:rFonts w:hint="eastAsia" w:ascii="宋体" w:hAnsi="宋体" w:cs="黑体"/>
                <w:szCs w:val="21"/>
                <w:highlight w:val="none"/>
                <w:u w:val="single"/>
              </w:rPr>
            </w:r>
            <w:r/>
          </w:p>
        </w:tc>
        <w:tc>
          <w:tcPr>
            <w:tcBorders>
              <w:top w:val="single" w:color="auto" w:sz="4" w:space="0"/>
              <w:left w:val="single" w:color="auto" w:sz="4" w:space="0"/>
              <w:bottom w:val="single" w:color="auto" w:sz="4" w:space="0"/>
              <w:right w:val="single" w:color="000000" w:sz="6" w:space="0"/>
            </w:tcBorders>
            <w:tcW w:w="760" w:type="pct"/>
            <w:vAlign w:val="center"/>
            <w:textDirection w:val="lrTb"/>
            <w:noWrap w:val="false"/>
          </w:tcPr>
          <w:p>
            <w:pPr>
              <w:pStyle w:val="987"/>
              <w:jc w:val="center"/>
              <w:keepLines w:val="0"/>
              <w:keepNext w:val="0"/>
              <w:pageBreakBefore w:val="0"/>
              <w:spacing w:line="360" w:lineRule="auto"/>
              <w:widowControl w:val="off"/>
              <w:rPr>
                <w:rFonts w:hint="eastAsia" w:ascii="宋体" w:hAnsi="宋体" w:cs="黑体"/>
                <w:szCs w:val="21"/>
                <w:highlight w:val="none"/>
                <w:u w:val="single"/>
              </w:rPr>
            </w:pPr>
            <w:r>
              <w:rPr>
                <w:rFonts w:hint="eastAsia" w:ascii="宋体" w:hAnsi="宋体" w:cs="黑体"/>
                <w:szCs w:val="21"/>
                <w:highlight w:val="none"/>
                <w:u w:val="single"/>
              </w:rPr>
            </w:r>
            <w:r/>
          </w:p>
        </w:tc>
        <w:tc>
          <w:tcPr>
            <w:tcBorders>
              <w:top w:val="single" w:color="auto" w:sz="4" w:space="0"/>
              <w:left w:val="none" w:color="000000" w:sz="4" w:space="0"/>
              <w:bottom w:val="single" w:color="auto" w:sz="4" w:space="0"/>
              <w:right w:val="single" w:color="000000" w:sz="6" w:space="0"/>
            </w:tcBorders>
            <w:tcW w:w="909" w:type="pct"/>
            <w:vAlign w:val="center"/>
            <w:textDirection w:val="lrTb"/>
            <w:noWrap w:val="false"/>
          </w:tcPr>
          <w:p>
            <w:pPr>
              <w:pStyle w:val="987"/>
              <w:jc w:val="center"/>
              <w:keepLines w:val="0"/>
              <w:keepNext w:val="0"/>
              <w:pageBreakBefore w:val="0"/>
              <w:spacing w:line="360" w:lineRule="auto"/>
              <w:widowControl w:val="off"/>
              <w:rPr>
                <w:rFonts w:hint="eastAsia" w:ascii="宋体" w:hAnsi="宋体" w:cs="黑体"/>
                <w:szCs w:val="21"/>
                <w:highlight w:val="none"/>
                <w:u w:val="single"/>
              </w:rPr>
            </w:pPr>
            <w:r>
              <w:rPr>
                <w:rFonts w:hint="eastAsia" w:ascii="宋体" w:hAnsi="宋体" w:cs="黑体"/>
                <w:szCs w:val="21"/>
                <w:highlight w:val="none"/>
                <w:u w:val="single"/>
              </w:rPr>
            </w:r>
            <w:r/>
          </w:p>
        </w:tc>
        <w:tc>
          <w:tcPr>
            <w:tcBorders>
              <w:top w:val="single" w:color="auto" w:sz="4" w:space="0"/>
              <w:left w:val="none" w:color="000000" w:sz="4" w:space="0"/>
              <w:bottom w:val="single" w:color="auto" w:sz="4" w:space="0"/>
              <w:right w:val="single" w:color="000000" w:sz="6" w:space="0"/>
            </w:tcBorders>
            <w:tcW w:w="600" w:type="pct"/>
            <w:vAlign w:val="center"/>
            <w:textDirection w:val="lrTb"/>
            <w:noWrap w:val="false"/>
          </w:tcPr>
          <w:p>
            <w:pPr>
              <w:pStyle w:val="987"/>
              <w:jc w:val="center"/>
              <w:keepLines w:val="0"/>
              <w:keepNext w:val="0"/>
              <w:pageBreakBefore w:val="0"/>
              <w:spacing w:line="360" w:lineRule="auto"/>
              <w:widowControl w:val="off"/>
              <w:rPr>
                <w:rFonts w:hint="eastAsia" w:ascii="宋体" w:hAnsi="宋体" w:cs="黑体"/>
                <w:szCs w:val="21"/>
                <w:highlight w:val="none"/>
                <w:u w:val="single"/>
              </w:rPr>
            </w:pPr>
            <w:r>
              <w:rPr>
                <w:rFonts w:hint="eastAsia" w:ascii="宋体" w:hAnsi="宋体" w:cs="黑体"/>
                <w:szCs w:val="21"/>
                <w:highlight w:val="none"/>
                <w:u w:val="single"/>
              </w:rPr>
            </w:r>
            <w:r/>
          </w:p>
        </w:tc>
      </w:tr>
      <w:tr>
        <w:trPr>
          <w:jc w:val="center"/>
          <w:trHeight w:val="360"/>
        </w:trPr>
        <w:tc>
          <w:tcPr>
            <w:tcBorders>
              <w:top w:val="single" w:color="000000" w:sz="6" w:space="0"/>
              <w:left w:val="single" w:color="000000" w:sz="6" w:space="0"/>
              <w:bottom w:val="single" w:color="000000" w:sz="6" w:space="0"/>
              <w:right w:val="single" w:color="000000" w:sz="6" w:space="0"/>
            </w:tcBorders>
            <w:tcW w:w="0" w:type="auto"/>
            <w:vAlign w:val="center"/>
            <w:vMerge w:val="continue"/>
            <w:textDirection w:val="lrTb"/>
            <w:noWrap w:val="false"/>
          </w:tcPr>
          <w:p>
            <w:pPr>
              <w:pStyle w:val="987"/>
              <w:jc w:val="center"/>
              <w:keepLines w:val="0"/>
              <w:keepNext w:val="0"/>
              <w:pageBreakBefore w:val="0"/>
              <w:widowControl w:val="off"/>
              <w:rPr>
                <w:rFonts w:hint="eastAsia" w:ascii="宋体" w:hAnsi="宋体" w:cs="黑体"/>
                <w:szCs w:val="21"/>
                <w:highlight w:val="none"/>
              </w:rPr>
            </w:pPr>
            <w:r>
              <w:rPr>
                <w:rFonts w:hint="eastAsia" w:ascii="宋体" w:hAnsi="宋体" w:cs="黑体"/>
                <w:szCs w:val="21"/>
                <w:highlight w:val="none"/>
              </w:rPr>
            </w:r>
            <w:r/>
          </w:p>
        </w:tc>
        <w:tc>
          <w:tcPr>
            <w:tcBorders>
              <w:top w:val="single" w:color="000000" w:sz="6" w:space="0"/>
              <w:left w:val="none" w:color="000000" w:sz="4" w:space="0"/>
              <w:bottom w:val="single" w:color="000000" w:sz="6" w:space="0"/>
              <w:right w:val="single" w:color="auto" w:sz="4" w:space="0"/>
            </w:tcBorders>
            <w:tcW w:w="733" w:type="pct"/>
            <w:vAlign w:val="center"/>
            <w:vMerge w:val="continue"/>
            <w:textDirection w:val="lrTb"/>
            <w:noWrap w:val="false"/>
          </w:tcPr>
          <w:p>
            <w:pPr>
              <w:pStyle w:val="987"/>
              <w:jc w:val="center"/>
              <w:keepLines w:val="0"/>
              <w:keepNext w:val="0"/>
              <w:pageBreakBefore w:val="0"/>
              <w:widowControl w:val="off"/>
              <w:rPr>
                <w:rFonts w:hint="eastAsia" w:ascii="宋体" w:hAnsi="宋体" w:cs="黑体"/>
                <w:szCs w:val="21"/>
                <w:highlight w:val="none"/>
                <w:u w:val="single"/>
              </w:rPr>
            </w:pPr>
            <w:r>
              <w:rPr>
                <w:rFonts w:hint="eastAsia" w:ascii="宋体" w:hAnsi="宋体" w:cs="黑体"/>
                <w:szCs w:val="21"/>
                <w:highlight w:val="none"/>
                <w:u w:val="single"/>
              </w:rPr>
            </w:r>
            <w:r/>
          </w:p>
        </w:tc>
        <w:tc>
          <w:tcPr>
            <w:tcBorders>
              <w:left w:val="single" w:color="auto" w:sz="4" w:space="0"/>
              <w:bottom w:val="single" w:color="000000" w:sz="6" w:space="0"/>
              <w:right w:val="single" w:color="auto" w:sz="4" w:space="0"/>
            </w:tcBorders>
            <w:tcW w:w="790" w:type="pct"/>
            <w:vAlign w:val="center"/>
            <w:vMerge w:val="continue"/>
            <w:textDirection w:val="lrTb"/>
            <w:noWrap w:val="false"/>
          </w:tcPr>
          <w:p>
            <w:pPr>
              <w:pStyle w:val="987"/>
              <w:jc w:val="center"/>
              <w:keepLines w:val="0"/>
              <w:keepNext w:val="0"/>
              <w:pageBreakBefore w:val="0"/>
              <w:spacing w:line="360" w:lineRule="auto"/>
              <w:widowControl w:val="off"/>
              <w:rPr>
                <w:rFonts w:hint="eastAsia" w:ascii="宋体" w:hAnsi="宋体" w:cs="黑体"/>
                <w:szCs w:val="21"/>
                <w:highlight w:val="none"/>
                <w:u w:val="single"/>
              </w:rPr>
            </w:pPr>
            <w:r>
              <w:rPr>
                <w:rFonts w:hint="eastAsia" w:ascii="宋体" w:hAnsi="宋体" w:cs="黑体"/>
                <w:szCs w:val="21"/>
                <w:highlight w:val="none"/>
                <w:u w:val="single"/>
              </w:rPr>
            </w:r>
            <w:r/>
          </w:p>
        </w:tc>
        <w:tc>
          <w:tcPr>
            <w:tcBorders>
              <w:top w:val="single" w:color="auto" w:sz="4" w:space="0"/>
              <w:left w:val="none" w:color="000000" w:sz="4" w:space="0"/>
              <w:bottom w:val="single" w:color="000000" w:sz="6" w:space="0"/>
              <w:right w:val="single" w:color="auto" w:sz="4" w:space="0"/>
            </w:tcBorders>
            <w:tcW w:w="769" w:type="pct"/>
            <w:vAlign w:val="center"/>
            <w:textDirection w:val="lrTb"/>
            <w:noWrap w:val="false"/>
          </w:tcPr>
          <w:p>
            <w:pPr>
              <w:pStyle w:val="987"/>
              <w:jc w:val="center"/>
              <w:keepLines w:val="0"/>
              <w:keepNext w:val="0"/>
              <w:pageBreakBefore w:val="0"/>
              <w:spacing w:line="360" w:lineRule="auto"/>
              <w:widowControl w:val="off"/>
              <w:rPr>
                <w:rFonts w:hint="eastAsia" w:ascii="宋体" w:hAnsi="宋体" w:cs="黑体"/>
                <w:szCs w:val="21"/>
                <w:highlight w:val="none"/>
                <w:u w:val="single"/>
              </w:rPr>
            </w:pPr>
            <w:r>
              <w:rPr>
                <w:rFonts w:hint="eastAsia" w:ascii="宋体" w:hAnsi="宋体" w:cs="黑体"/>
                <w:szCs w:val="21"/>
                <w:highlight w:val="none"/>
                <w:u w:val="single"/>
              </w:rPr>
            </w:r>
            <w:r/>
          </w:p>
        </w:tc>
        <w:tc>
          <w:tcPr>
            <w:tcBorders>
              <w:top w:val="single" w:color="auto" w:sz="4" w:space="0"/>
              <w:left w:val="single" w:color="auto" w:sz="4" w:space="0"/>
              <w:bottom w:val="single" w:color="000000" w:sz="6" w:space="0"/>
              <w:right w:val="single" w:color="000000" w:sz="6" w:space="0"/>
            </w:tcBorders>
            <w:tcW w:w="760" w:type="pct"/>
            <w:vAlign w:val="center"/>
            <w:textDirection w:val="lrTb"/>
            <w:noWrap w:val="false"/>
          </w:tcPr>
          <w:p>
            <w:pPr>
              <w:pStyle w:val="987"/>
              <w:jc w:val="center"/>
              <w:keepLines w:val="0"/>
              <w:keepNext w:val="0"/>
              <w:pageBreakBefore w:val="0"/>
              <w:spacing w:line="360" w:lineRule="auto"/>
              <w:widowControl w:val="off"/>
              <w:rPr>
                <w:rFonts w:hint="eastAsia" w:ascii="宋体" w:hAnsi="宋体" w:cs="黑体"/>
                <w:szCs w:val="21"/>
                <w:highlight w:val="none"/>
                <w:u w:val="single"/>
              </w:rPr>
            </w:pPr>
            <w:r>
              <w:rPr>
                <w:rFonts w:hint="eastAsia" w:ascii="宋体" w:hAnsi="宋体" w:cs="黑体"/>
                <w:szCs w:val="21"/>
                <w:highlight w:val="none"/>
                <w:u w:val="single"/>
              </w:rPr>
            </w:r>
            <w:r/>
          </w:p>
        </w:tc>
        <w:tc>
          <w:tcPr>
            <w:tcBorders>
              <w:top w:val="single" w:color="auto" w:sz="4" w:space="0"/>
              <w:left w:val="none" w:color="000000" w:sz="4" w:space="0"/>
              <w:bottom w:val="single" w:color="000000" w:sz="6" w:space="0"/>
              <w:right w:val="single" w:color="000000" w:sz="6" w:space="0"/>
            </w:tcBorders>
            <w:tcW w:w="909" w:type="pct"/>
            <w:vAlign w:val="center"/>
            <w:textDirection w:val="lrTb"/>
            <w:noWrap w:val="false"/>
          </w:tcPr>
          <w:p>
            <w:pPr>
              <w:pStyle w:val="987"/>
              <w:jc w:val="center"/>
              <w:keepLines w:val="0"/>
              <w:keepNext w:val="0"/>
              <w:pageBreakBefore w:val="0"/>
              <w:spacing w:line="360" w:lineRule="auto"/>
              <w:widowControl w:val="off"/>
              <w:rPr>
                <w:rFonts w:hint="eastAsia" w:ascii="宋体" w:hAnsi="宋体" w:cs="黑体"/>
                <w:szCs w:val="21"/>
                <w:highlight w:val="none"/>
                <w:u w:val="single"/>
              </w:rPr>
            </w:pPr>
            <w:r>
              <w:rPr>
                <w:rFonts w:hint="eastAsia" w:ascii="宋体" w:hAnsi="宋体" w:cs="黑体"/>
                <w:szCs w:val="21"/>
                <w:highlight w:val="none"/>
                <w:u w:val="single"/>
              </w:rPr>
            </w:r>
            <w:r/>
          </w:p>
        </w:tc>
        <w:tc>
          <w:tcPr>
            <w:tcBorders>
              <w:top w:val="single" w:color="auto" w:sz="4" w:space="0"/>
              <w:left w:val="none" w:color="000000" w:sz="4" w:space="0"/>
              <w:bottom w:val="single" w:color="000000" w:sz="6" w:space="0"/>
              <w:right w:val="single" w:color="000000" w:sz="6" w:space="0"/>
            </w:tcBorders>
            <w:tcW w:w="600" w:type="pct"/>
            <w:vAlign w:val="center"/>
            <w:textDirection w:val="lrTb"/>
            <w:noWrap w:val="false"/>
          </w:tcPr>
          <w:p>
            <w:pPr>
              <w:pStyle w:val="987"/>
              <w:jc w:val="center"/>
              <w:keepLines w:val="0"/>
              <w:keepNext w:val="0"/>
              <w:pageBreakBefore w:val="0"/>
              <w:spacing w:line="360" w:lineRule="auto"/>
              <w:widowControl w:val="off"/>
              <w:rPr>
                <w:rFonts w:hint="eastAsia" w:ascii="宋体" w:hAnsi="宋体" w:cs="黑体"/>
                <w:szCs w:val="21"/>
                <w:highlight w:val="none"/>
                <w:u w:val="single"/>
              </w:rPr>
            </w:pPr>
            <w:r>
              <w:rPr>
                <w:rFonts w:hint="eastAsia" w:ascii="宋体" w:hAnsi="宋体" w:cs="黑体"/>
                <w:szCs w:val="21"/>
                <w:highlight w:val="none"/>
                <w:u w:val="single"/>
              </w:rPr>
            </w:r>
            <w:r/>
          </w:p>
        </w:tc>
      </w:tr>
      <w:tr>
        <w:trPr>
          <w:jc w:val="center"/>
          <w:trHeight w:val="439"/>
        </w:trPr>
        <w:tc>
          <w:tcPr>
            <w:tcBorders>
              <w:top w:val="single" w:color="000000" w:sz="6" w:space="0"/>
              <w:left w:val="single" w:color="000000" w:sz="6" w:space="0"/>
              <w:bottom w:val="single" w:color="000000" w:sz="6" w:space="0"/>
              <w:right w:val="single" w:color="000000" w:sz="6" w:space="0"/>
            </w:tcBorders>
            <w:tcW w:w="435" w:type="pct"/>
            <w:vAlign w:val="center"/>
            <w:vMerge w:val="restart"/>
            <w:textDirection w:val="lrTb"/>
            <w:noWrap w:val="false"/>
          </w:tcPr>
          <w:p>
            <w:pPr>
              <w:pStyle w:val="987"/>
              <w:jc w:val="center"/>
              <w:keepLines w:val="0"/>
              <w:keepNext w:val="0"/>
              <w:pageBreakBefore w:val="0"/>
              <w:spacing w:line="360" w:lineRule="auto"/>
              <w:widowControl w:val="off"/>
              <w:rPr>
                <w:rFonts w:hint="eastAsia" w:ascii="宋体" w:hAnsi="宋体" w:cs="黑体"/>
                <w:szCs w:val="21"/>
                <w:highlight w:val="none"/>
              </w:rPr>
            </w:pPr>
            <w:r>
              <w:rPr>
                <w:rFonts w:hint="eastAsia" w:ascii="宋体" w:hAnsi="宋体"/>
                <w:szCs w:val="21"/>
                <w:highlight w:val="none"/>
              </w:rPr>
              <w:t xml:space="preserve">……</w:t>
            </w:r>
            <w:r/>
          </w:p>
        </w:tc>
        <w:tc>
          <w:tcPr>
            <w:tcBorders>
              <w:top w:val="single" w:color="000000" w:sz="6" w:space="0"/>
              <w:left w:val="none" w:color="000000" w:sz="4" w:space="0"/>
              <w:bottom w:val="single" w:color="000000" w:sz="6" w:space="0"/>
              <w:right w:val="single" w:color="auto" w:sz="4" w:space="0"/>
            </w:tcBorders>
            <w:tcW w:w="733" w:type="pct"/>
            <w:vAlign w:val="center"/>
            <w:vMerge w:val="restart"/>
            <w:textDirection w:val="lrTb"/>
            <w:noWrap w:val="false"/>
          </w:tcPr>
          <w:p>
            <w:pPr>
              <w:pStyle w:val="987"/>
              <w:jc w:val="center"/>
              <w:keepLines w:val="0"/>
              <w:keepNext w:val="0"/>
              <w:pageBreakBefore w:val="0"/>
              <w:spacing w:line="360" w:lineRule="auto"/>
              <w:widowControl w:val="off"/>
              <w:rPr>
                <w:rFonts w:hint="eastAsia" w:ascii="宋体" w:hAnsi="宋体" w:cs="黑体"/>
                <w:szCs w:val="21"/>
                <w:highlight w:val="none"/>
                <w:u w:val="single"/>
              </w:rPr>
            </w:pPr>
            <w:r>
              <w:rPr>
                <w:rFonts w:hint="eastAsia" w:ascii="宋体" w:hAnsi="宋体" w:cs="黑体"/>
                <w:szCs w:val="21"/>
                <w:highlight w:val="none"/>
                <w:u w:val="single"/>
              </w:rPr>
            </w:r>
            <w:r/>
          </w:p>
        </w:tc>
        <w:tc>
          <w:tcPr>
            <w:tcBorders>
              <w:top w:val="single" w:color="000000" w:sz="6" w:space="0"/>
              <w:left w:val="single" w:color="auto" w:sz="4" w:space="0"/>
              <w:right w:val="single" w:color="auto" w:sz="4" w:space="0"/>
            </w:tcBorders>
            <w:tcW w:w="790" w:type="pct"/>
            <w:vAlign w:val="center"/>
            <w:vMerge w:val="restart"/>
            <w:textDirection w:val="lrTb"/>
            <w:noWrap w:val="false"/>
          </w:tcPr>
          <w:p>
            <w:pPr>
              <w:pStyle w:val="987"/>
              <w:jc w:val="center"/>
              <w:keepLines w:val="0"/>
              <w:keepNext w:val="0"/>
              <w:pageBreakBefore w:val="0"/>
              <w:spacing w:line="360" w:lineRule="auto"/>
              <w:widowControl w:val="off"/>
              <w:rPr>
                <w:rFonts w:hint="eastAsia" w:ascii="宋体" w:hAnsi="宋体" w:cs="黑体"/>
                <w:szCs w:val="21"/>
                <w:highlight w:val="none"/>
                <w:u w:val="single"/>
              </w:rPr>
            </w:pPr>
            <w:r>
              <w:rPr>
                <w:rFonts w:hint="eastAsia" w:ascii="宋体" w:hAnsi="宋体" w:cs="黑体"/>
                <w:szCs w:val="21"/>
                <w:highlight w:val="none"/>
                <w:u w:val="single"/>
              </w:rPr>
            </w:r>
            <w:r/>
          </w:p>
        </w:tc>
        <w:tc>
          <w:tcPr>
            <w:tcBorders>
              <w:top w:val="single" w:color="000000" w:sz="6" w:space="0"/>
              <w:left w:val="none" w:color="000000" w:sz="4" w:space="0"/>
              <w:bottom w:val="single" w:color="auto" w:sz="4" w:space="0"/>
              <w:right w:val="single" w:color="auto" w:sz="4" w:space="0"/>
            </w:tcBorders>
            <w:tcW w:w="769" w:type="pct"/>
            <w:vAlign w:val="center"/>
            <w:textDirection w:val="lrTb"/>
            <w:noWrap w:val="false"/>
          </w:tcPr>
          <w:p>
            <w:pPr>
              <w:pStyle w:val="987"/>
              <w:jc w:val="center"/>
              <w:keepLines w:val="0"/>
              <w:keepNext w:val="0"/>
              <w:pageBreakBefore w:val="0"/>
              <w:spacing w:line="360" w:lineRule="auto"/>
              <w:widowControl w:val="off"/>
              <w:rPr>
                <w:rFonts w:hint="eastAsia" w:ascii="宋体" w:hAnsi="宋体" w:cs="黑体"/>
                <w:szCs w:val="21"/>
                <w:highlight w:val="none"/>
                <w:u w:val="single"/>
              </w:rPr>
            </w:pPr>
            <w:r>
              <w:rPr>
                <w:rFonts w:hint="eastAsia" w:ascii="宋体" w:hAnsi="宋体" w:cs="黑体"/>
                <w:szCs w:val="21"/>
                <w:highlight w:val="none"/>
                <w:u w:val="single"/>
              </w:rPr>
            </w:r>
            <w:r/>
          </w:p>
        </w:tc>
        <w:tc>
          <w:tcPr>
            <w:tcBorders>
              <w:top w:val="single" w:color="000000" w:sz="6" w:space="0"/>
              <w:left w:val="single" w:color="auto" w:sz="4" w:space="0"/>
              <w:bottom w:val="single" w:color="auto" w:sz="4" w:space="0"/>
              <w:right w:val="single" w:color="000000" w:sz="6" w:space="0"/>
            </w:tcBorders>
            <w:tcW w:w="760" w:type="pct"/>
            <w:vAlign w:val="center"/>
            <w:textDirection w:val="lrTb"/>
            <w:noWrap w:val="false"/>
          </w:tcPr>
          <w:p>
            <w:pPr>
              <w:pStyle w:val="987"/>
              <w:jc w:val="center"/>
              <w:keepLines w:val="0"/>
              <w:keepNext w:val="0"/>
              <w:pageBreakBefore w:val="0"/>
              <w:spacing w:line="360" w:lineRule="auto"/>
              <w:widowControl w:val="off"/>
              <w:rPr>
                <w:rFonts w:hint="eastAsia" w:ascii="宋体" w:hAnsi="宋体" w:cs="黑体"/>
                <w:szCs w:val="21"/>
                <w:highlight w:val="none"/>
                <w:u w:val="single"/>
              </w:rPr>
            </w:pPr>
            <w:r>
              <w:rPr>
                <w:rFonts w:hint="eastAsia" w:ascii="宋体" w:hAnsi="宋体" w:cs="黑体"/>
                <w:szCs w:val="21"/>
                <w:highlight w:val="none"/>
                <w:u w:val="single"/>
              </w:rPr>
            </w:r>
            <w:r/>
          </w:p>
        </w:tc>
        <w:tc>
          <w:tcPr>
            <w:tcBorders>
              <w:top w:val="single" w:color="000000" w:sz="6" w:space="0"/>
              <w:left w:val="none" w:color="000000" w:sz="4" w:space="0"/>
              <w:bottom w:val="single" w:color="auto" w:sz="4" w:space="0"/>
              <w:right w:val="single" w:color="000000" w:sz="6" w:space="0"/>
            </w:tcBorders>
            <w:tcW w:w="909" w:type="pct"/>
            <w:vAlign w:val="center"/>
            <w:textDirection w:val="lrTb"/>
            <w:noWrap w:val="false"/>
          </w:tcPr>
          <w:p>
            <w:pPr>
              <w:pStyle w:val="987"/>
              <w:jc w:val="center"/>
              <w:keepLines w:val="0"/>
              <w:keepNext w:val="0"/>
              <w:pageBreakBefore w:val="0"/>
              <w:spacing w:line="360" w:lineRule="auto"/>
              <w:widowControl w:val="off"/>
              <w:rPr>
                <w:rFonts w:hint="eastAsia" w:ascii="宋体" w:hAnsi="宋体" w:cs="黑体"/>
                <w:szCs w:val="21"/>
                <w:highlight w:val="none"/>
                <w:u w:val="single"/>
              </w:rPr>
            </w:pPr>
            <w:r>
              <w:rPr>
                <w:rFonts w:hint="eastAsia" w:ascii="宋体" w:hAnsi="宋体" w:cs="黑体"/>
                <w:szCs w:val="21"/>
                <w:highlight w:val="none"/>
                <w:u w:val="single"/>
              </w:rPr>
            </w:r>
            <w:r/>
          </w:p>
        </w:tc>
        <w:tc>
          <w:tcPr>
            <w:tcBorders>
              <w:top w:val="single" w:color="000000" w:sz="6" w:space="0"/>
              <w:left w:val="none" w:color="000000" w:sz="4" w:space="0"/>
              <w:bottom w:val="single" w:color="auto" w:sz="4" w:space="0"/>
              <w:right w:val="single" w:color="000000" w:sz="6" w:space="0"/>
            </w:tcBorders>
            <w:tcW w:w="600" w:type="pct"/>
            <w:vAlign w:val="center"/>
            <w:textDirection w:val="lrTb"/>
            <w:noWrap w:val="false"/>
          </w:tcPr>
          <w:p>
            <w:pPr>
              <w:pStyle w:val="987"/>
              <w:jc w:val="center"/>
              <w:keepLines w:val="0"/>
              <w:keepNext w:val="0"/>
              <w:pageBreakBefore w:val="0"/>
              <w:spacing w:line="360" w:lineRule="auto"/>
              <w:widowControl w:val="off"/>
              <w:rPr>
                <w:rFonts w:hint="eastAsia" w:ascii="宋体" w:hAnsi="宋体" w:cs="黑体"/>
                <w:szCs w:val="21"/>
                <w:highlight w:val="none"/>
                <w:u w:val="single"/>
              </w:rPr>
            </w:pPr>
            <w:r>
              <w:rPr>
                <w:rFonts w:hint="eastAsia" w:ascii="宋体" w:hAnsi="宋体" w:cs="黑体"/>
                <w:szCs w:val="21"/>
                <w:highlight w:val="none"/>
                <w:u w:val="single"/>
              </w:rPr>
            </w:r>
            <w:r/>
          </w:p>
        </w:tc>
      </w:tr>
      <w:tr>
        <w:trPr>
          <w:jc w:val="center"/>
          <w:trHeight w:val="165"/>
        </w:trPr>
        <w:tc>
          <w:tcPr>
            <w:tcBorders>
              <w:top w:val="single" w:color="000000" w:sz="6" w:space="0"/>
              <w:left w:val="single" w:color="000000" w:sz="6" w:space="0"/>
              <w:bottom w:val="single" w:color="000000" w:sz="6" w:space="0"/>
              <w:right w:val="single" w:color="000000" w:sz="6" w:space="0"/>
            </w:tcBorders>
            <w:tcW w:w="0" w:type="auto"/>
            <w:vAlign w:val="center"/>
            <w:vMerge w:val="continue"/>
            <w:textDirection w:val="lrTb"/>
            <w:noWrap w:val="false"/>
          </w:tcPr>
          <w:p>
            <w:pPr>
              <w:pStyle w:val="987"/>
              <w:jc w:val="center"/>
              <w:keepLines w:val="0"/>
              <w:keepNext w:val="0"/>
              <w:pageBreakBefore w:val="0"/>
              <w:widowControl w:val="off"/>
              <w:rPr>
                <w:rFonts w:hint="eastAsia" w:ascii="宋体" w:hAnsi="宋体" w:cs="黑体"/>
                <w:szCs w:val="21"/>
                <w:highlight w:val="none"/>
              </w:rPr>
            </w:pPr>
            <w:r>
              <w:rPr>
                <w:rFonts w:hint="eastAsia" w:ascii="宋体" w:hAnsi="宋体" w:cs="黑体"/>
                <w:szCs w:val="21"/>
                <w:highlight w:val="none"/>
              </w:rPr>
            </w:r>
            <w:r/>
          </w:p>
        </w:tc>
        <w:tc>
          <w:tcPr>
            <w:tcBorders>
              <w:top w:val="single" w:color="000000" w:sz="6" w:space="0"/>
              <w:left w:val="none" w:color="000000" w:sz="4" w:space="0"/>
              <w:bottom w:val="single" w:color="000000" w:sz="6" w:space="0"/>
              <w:right w:val="single" w:color="auto" w:sz="4" w:space="0"/>
            </w:tcBorders>
            <w:tcW w:w="733" w:type="pct"/>
            <w:vAlign w:val="center"/>
            <w:vMerge w:val="continue"/>
            <w:textDirection w:val="lrTb"/>
            <w:noWrap w:val="false"/>
          </w:tcPr>
          <w:p>
            <w:pPr>
              <w:pStyle w:val="987"/>
              <w:jc w:val="center"/>
              <w:keepLines w:val="0"/>
              <w:keepNext w:val="0"/>
              <w:pageBreakBefore w:val="0"/>
              <w:widowControl w:val="off"/>
              <w:rPr>
                <w:rFonts w:hint="eastAsia" w:ascii="宋体" w:hAnsi="宋体" w:cs="黑体"/>
                <w:szCs w:val="21"/>
                <w:highlight w:val="none"/>
                <w:u w:val="single"/>
              </w:rPr>
            </w:pPr>
            <w:r>
              <w:rPr>
                <w:rFonts w:hint="eastAsia" w:ascii="宋体" w:hAnsi="宋体" w:cs="黑体"/>
                <w:szCs w:val="21"/>
                <w:highlight w:val="none"/>
                <w:u w:val="single"/>
              </w:rPr>
            </w:r>
            <w:r/>
          </w:p>
        </w:tc>
        <w:tc>
          <w:tcPr>
            <w:tcBorders>
              <w:left w:val="single" w:color="auto" w:sz="4" w:space="0"/>
              <w:right w:val="single" w:color="auto" w:sz="4" w:space="0"/>
            </w:tcBorders>
            <w:tcW w:w="790" w:type="pct"/>
            <w:vAlign w:val="center"/>
            <w:vMerge w:val="continue"/>
            <w:textDirection w:val="lrTb"/>
            <w:noWrap w:val="false"/>
          </w:tcPr>
          <w:p>
            <w:pPr>
              <w:pStyle w:val="987"/>
              <w:jc w:val="center"/>
              <w:keepLines w:val="0"/>
              <w:keepNext w:val="0"/>
              <w:pageBreakBefore w:val="0"/>
              <w:spacing w:line="360" w:lineRule="auto"/>
              <w:widowControl w:val="off"/>
              <w:rPr>
                <w:rFonts w:hint="eastAsia" w:ascii="宋体" w:hAnsi="宋体" w:cs="黑体"/>
                <w:szCs w:val="21"/>
                <w:highlight w:val="none"/>
                <w:u w:val="single"/>
              </w:rPr>
            </w:pPr>
            <w:r>
              <w:rPr>
                <w:rFonts w:hint="eastAsia" w:ascii="宋体" w:hAnsi="宋体" w:cs="黑体"/>
                <w:szCs w:val="21"/>
                <w:highlight w:val="none"/>
                <w:u w:val="single"/>
              </w:rPr>
            </w:r>
            <w:r/>
          </w:p>
        </w:tc>
        <w:tc>
          <w:tcPr>
            <w:tcBorders>
              <w:top w:val="single" w:color="auto" w:sz="4" w:space="0"/>
              <w:left w:val="none" w:color="000000" w:sz="4" w:space="0"/>
              <w:bottom w:val="single" w:color="auto" w:sz="4" w:space="0"/>
              <w:right w:val="single" w:color="auto" w:sz="4" w:space="0"/>
            </w:tcBorders>
            <w:tcW w:w="769" w:type="pct"/>
            <w:vAlign w:val="center"/>
            <w:textDirection w:val="lrTb"/>
            <w:noWrap w:val="false"/>
          </w:tcPr>
          <w:p>
            <w:pPr>
              <w:pStyle w:val="987"/>
              <w:jc w:val="center"/>
              <w:keepLines w:val="0"/>
              <w:keepNext w:val="0"/>
              <w:pageBreakBefore w:val="0"/>
              <w:spacing w:line="360" w:lineRule="auto"/>
              <w:widowControl w:val="off"/>
              <w:rPr>
                <w:rFonts w:hint="eastAsia" w:ascii="宋体" w:hAnsi="宋体" w:cs="黑体"/>
                <w:szCs w:val="21"/>
                <w:highlight w:val="none"/>
                <w:u w:val="single"/>
              </w:rPr>
            </w:pPr>
            <w:r>
              <w:rPr>
                <w:rFonts w:hint="eastAsia" w:ascii="宋体" w:hAnsi="宋体" w:cs="黑体"/>
                <w:szCs w:val="21"/>
                <w:highlight w:val="none"/>
                <w:u w:val="single"/>
              </w:rPr>
            </w:r>
            <w:r/>
          </w:p>
        </w:tc>
        <w:tc>
          <w:tcPr>
            <w:tcBorders>
              <w:top w:val="single" w:color="auto" w:sz="4" w:space="0"/>
              <w:left w:val="single" w:color="auto" w:sz="4" w:space="0"/>
              <w:bottom w:val="single" w:color="auto" w:sz="4" w:space="0"/>
              <w:right w:val="single" w:color="000000" w:sz="6" w:space="0"/>
            </w:tcBorders>
            <w:tcW w:w="760" w:type="pct"/>
            <w:vAlign w:val="center"/>
            <w:textDirection w:val="lrTb"/>
            <w:noWrap w:val="false"/>
          </w:tcPr>
          <w:p>
            <w:pPr>
              <w:pStyle w:val="987"/>
              <w:jc w:val="center"/>
              <w:keepLines w:val="0"/>
              <w:keepNext w:val="0"/>
              <w:pageBreakBefore w:val="0"/>
              <w:spacing w:line="360" w:lineRule="auto"/>
              <w:widowControl w:val="off"/>
              <w:rPr>
                <w:rFonts w:hint="eastAsia" w:ascii="宋体" w:hAnsi="宋体" w:cs="黑体"/>
                <w:szCs w:val="21"/>
                <w:highlight w:val="none"/>
                <w:u w:val="single"/>
              </w:rPr>
            </w:pPr>
            <w:r>
              <w:rPr>
                <w:rFonts w:hint="eastAsia" w:ascii="宋体" w:hAnsi="宋体" w:cs="黑体"/>
                <w:szCs w:val="21"/>
                <w:highlight w:val="none"/>
                <w:u w:val="single"/>
              </w:rPr>
            </w:r>
            <w:r/>
          </w:p>
        </w:tc>
        <w:tc>
          <w:tcPr>
            <w:tcBorders>
              <w:top w:val="single" w:color="auto" w:sz="4" w:space="0"/>
              <w:left w:val="none" w:color="000000" w:sz="4" w:space="0"/>
              <w:bottom w:val="single" w:color="auto" w:sz="4" w:space="0"/>
              <w:right w:val="single" w:color="000000" w:sz="6" w:space="0"/>
            </w:tcBorders>
            <w:tcW w:w="909" w:type="pct"/>
            <w:vAlign w:val="center"/>
            <w:textDirection w:val="lrTb"/>
            <w:noWrap w:val="false"/>
          </w:tcPr>
          <w:p>
            <w:pPr>
              <w:pStyle w:val="987"/>
              <w:jc w:val="center"/>
              <w:keepLines w:val="0"/>
              <w:keepNext w:val="0"/>
              <w:pageBreakBefore w:val="0"/>
              <w:spacing w:line="360" w:lineRule="auto"/>
              <w:widowControl w:val="off"/>
              <w:rPr>
                <w:rFonts w:hint="eastAsia" w:ascii="宋体" w:hAnsi="宋体" w:cs="黑体"/>
                <w:szCs w:val="21"/>
                <w:highlight w:val="none"/>
                <w:u w:val="single"/>
              </w:rPr>
            </w:pPr>
            <w:r>
              <w:rPr>
                <w:rFonts w:hint="eastAsia" w:ascii="宋体" w:hAnsi="宋体" w:cs="黑体"/>
                <w:szCs w:val="21"/>
                <w:highlight w:val="none"/>
                <w:u w:val="single"/>
              </w:rPr>
            </w:r>
            <w:r/>
          </w:p>
        </w:tc>
        <w:tc>
          <w:tcPr>
            <w:tcBorders>
              <w:top w:val="single" w:color="auto" w:sz="4" w:space="0"/>
              <w:left w:val="none" w:color="000000" w:sz="4" w:space="0"/>
              <w:bottom w:val="single" w:color="auto" w:sz="4" w:space="0"/>
              <w:right w:val="single" w:color="000000" w:sz="6" w:space="0"/>
            </w:tcBorders>
            <w:tcW w:w="600" w:type="pct"/>
            <w:vAlign w:val="center"/>
            <w:textDirection w:val="lrTb"/>
            <w:noWrap w:val="false"/>
          </w:tcPr>
          <w:p>
            <w:pPr>
              <w:pStyle w:val="987"/>
              <w:jc w:val="center"/>
              <w:keepLines w:val="0"/>
              <w:keepNext w:val="0"/>
              <w:pageBreakBefore w:val="0"/>
              <w:spacing w:line="360" w:lineRule="auto"/>
              <w:widowControl w:val="off"/>
              <w:rPr>
                <w:rFonts w:hint="eastAsia" w:ascii="宋体" w:hAnsi="宋体" w:cs="黑体"/>
                <w:szCs w:val="21"/>
                <w:highlight w:val="none"/>
                <w:u w:val="single"/>
              </w:rPr>
            </w:pPr>
            <w:r>
              <w:rPr>
                <w:rFonts w:hint="eastAsia" w:ascii="宋体" w:hAnsi="宋体" w:cs="黑体"/>
                <w:szCs w:val="21"/>
                <w:highlight w:val="none"/>
                <w:u w:val="single"/>
              </w:rPr>
            </w:r>
            <w:r/>
          </w:p>
        </w:tc>
      </w:tr>
      <w:tr>
        <w:trPr>
          <w:jc w:val="center"/>
          <w:trHeight w:val="330"/>
        </w:trPr>
        <w:tc>
          <w:tcPr>
            <w:tcBorders>
              <w:top w:val="single" w:color="000000" w:sz="6" w:space="0"/>
              <w:left w:val="single" w:color="000000" w:sz="6" w:space="0"/>
              <w:bottom w:val="single" w:color="000000" w:sz="6" w:space="0"/>
              <w:right w:val="single" w:color="000000" w:sz="6" w:space="0"/>
            </w:tcBorders>
            <w:tcW w:w="0" w:type="auto"/>
            <w:vAlign w:val="center"/>
            <w:vMerge w:val="continue"/>
            <w:textDirection w:val="lrTb"/>
            <w:noWrap w:val="false"/>
          </w:tcPr>
          <w:p>
            <w:pPr>
              <w:pStyle w:val="987"/>
              <w:jc w:val="center"/>
              <w:keepLines w:val="0"/>
              <w:keepNext w:val="0"/>
              <w:pageBreakBefore w:val="0"/>
              <w:widowControl w:val="off"/>
              <w:rPr>
                <w:rFonts w:hint="eastAsia" w:ascii="宋体" w:hAnsi="宋体" w:cs="黑体"/>
                <w:szCs w:val="21"/>
                <w:highlight w:val="none"/>
              </w:rPr>
            </w:pPr>
            <w:r>
              <w:rPr>
                <w:rFonts w:hint="eastAsia" w:ascii="宋体" w:hAnsi="宋体" w:cs="黑体"/>
                <w:szCs w:val="21"/>
                <w:highlight w:val="none"/>
              </w:rPr>
            </w:r>
            <w:r/>
          </w:p>
        </w:tc>
        <w:tc>
          <w:tcPr>
            <w:tcBorders>
              <w:top w:val="single" w:color="000000" w:sz="6" w:space="0"/>
              <w:left w:val="none" w:color="000000" w:sz="4" w:space="0"/>
              <w:bottom w:val="single" w:color="000000" w:sz="6" w:space="0"/>
              <w:right w:val="single" w:color="auto" w:sz="4" w:space="0"/>
            </w:tcBorders>
            <w:tcW w:w="733" w:type="pct"/>
            <w:vAlign w:val="center"/>
            <w:vMerge w:val="continue"/>
            <w:textDirection w:val="lrTb"/>
            <w:noWrap w:val="false"/>
          </w:tcPr>
          <w:p>
            <w:pPr>
              <w:pStyle w:val="987"/>
              <w:jc w:val="center"/>
              <w:keepLines w:val="0"/>
              <w:keepNext w:val="0"/>
              <w:pageBreakBefore w:val="0"/>
              <w:widowControl w:val="off"/>
              <w:rPr>
                <w:rFonts w:hint="eastAsia" w:ascii="宋体" w:hAnsi="宋体" w:cs="黑体"/>
                <w:szCs w:val="21"/>
                <w:highlight w:val="none"/>
                <w:u w:val="single"/>
              </w:rPr>
            </w:pPr>
            <w:r>
              <w:rPr>
                <w:rFonts w:hint="eastAsia" w:ascii="宋体" w:hAnsi="宋体" w:cs="黑体"/>
                <w:szCs w:val="21"/>
                <w:highlight w:val="none"/>
                <w:u w:val="single"/>
              </w:rPr>
            </w:r>
            <w:r/>
          </w:p>
        </w:tc>
        <w:tc>
          <w:tcPr>
            <w:tcBorders>
              <w:left w:val="single" w:color="auto" w:sz="4" w:space="0"/>
              <w:bottom w:val="single" w:color="000000" w:sz="6" w:space="0"/>
              <w:right w:val="single" w:color="auto" w:sz="4" w:space="0"/>
            </w:tcBorders>
            <w:tcW w:w="790" w:type="pct"/>
            <w:vAlign w:val="center"/>
            <w:vMerge w:val="continue"/>
            <w:textDirection w:val="lrTb"/>
            <w:noWrap w:val="false"/>
          </w:tcPr>
          <w:p>
            <w:pPr>
              <w:pStyle w:val="987"/>
              <w:jc w:val="center"/>
              <w:keepLines w:val="0"/>
              <w:keepNext w:val="0"/>
              <w:pageBreakBefore w:val="0"/>
              <w:spacing w:line="360" w:lineRule="auto"/>
              <w:widowControl w:val="off"/>
              <w:rPr>
                <w:rFonts w:hint="eastAsia" w:ascii="宋体" w:hAnsi="宋体" w:cs="黑体"/>
                <w:szCs w:val="21"/>
                <w:highlight w:val="none"/>
                <w:u w:val="single"/>
              </w:rPr>
            </w:pPr>
            <w:r>
              <w:rPr>
                <w:rFonts w:hint="eastAsia" w:ascii="宋体" w:hAnsi="宋体" w:cs="黑体"/>
                <w:szCs w:val="21"/>
                <w:highlight w:val="none"/>
                <w:u w:val="single"/>
              </w:rPr>
            </w:r>
            <w:r/>
          </w:p>
        </w:tc>
        <w:tc>
          <w:tcPr>
            <w:tcBorders>
              <w:top w:val="single" w:color="auto" w:sz="4" w:space="0"/>
              <w:left w:val="none" w:color="000000" w:sz="4" w:space="0"/>
              <w:bottom w:val="single" w:color="000000" w:sz="6" w:space="0"/>
              <w:right w:val="single" w:color="auto" w:sz="4" w:space="0"/>
            </w:tcBorders>
            <w:tcW w:w="769" w:type="pct"/>
            <w:vAlign w:val="center"/>
            <w:textDirection w:val="lrTb"/>
            <w:noWrap w:val="false"/>
          </w:tcPr>
          <w:p>
            <w:pPr>
              <w:pStyle w:val="987"/>
              <w:jc w:val="center"/>
              <w:keepLines w:val="0"/>
              <w:keepNext w:val="0"/>
              <w:pageBreakBefore w:val="0"/>
              <w:spacing w:line="360" w:lineRule="auto"/>
              <w:widowControl w:val="off"/>
              <w:rPr>
                <w:rFonts w:hint="eastAsia" w:ascii="宋体" w:hAnsi="宋体" w:cs="黑体"/>
                <w:szCs w:val="21"/>
                <w:highlight w:val="none"/>
                <w:u w:val="single"/>
              </w:rPr>
            </w:pPr>
            <w:r>
              <w:rPr>
                <w:rFonts w:hint="eastAsia" w:ascii="宋体" w:hAnsi="宋体" w:cs="黑体"/>
                <w:szCs w:val="21"/>
                <w:highlight w:val="none"/>
                <w:u w:val="single"/>
              </w:rPr>
            </w:r>
            <w:r/>
          </w:p>
        </w:tc>
        <w:tc>
          <w:tcPr>
            <w:tcBorders>
              <w:top w:val="single" w:color="auto" w:sz="4" w:space="0"/>
              <w:left w:val="single" w:color="auto" w:sz="4" w:space="0"/>
              <w:bottom w:val="single" w:color="000000" w:sz="6" w:space="0"/>
              <w:right w:val="single" w:color="000000" w:sz="6" w:space="0"/>
            </w:tcBorders>
            <w:tcW w:w="760" w:type="pct"/>
            <w:vAlign w:val="center"/>
            <w:textDirection w:val="lrTb"/>
            <w:noWrap w:val="false"/>
          </w:tcPr>
          <w:p>
            <w:pPr>
              <w:pStyle w:val="987"/>
              <w:jc w:val="center"/>
              <w:keepLines w:val="0"/>
              <w:keepNext w:val="0"/>
              <w:pageBreakBefore w:val="0"/>
              <w:spacing w:line="360" w:lineRule="auto"/>
              <w:widowControl w:val="off"/>
              <w:rPr>
                <w:rFonts w:hint="eastAsia" w:ascii="宋体" w:hAnsi="宋体" w:cs="黑体"/>
                <w:szCs w:val="21"/>
                <w:highlight w:val="none"/>
                <w:u w:val="single"/>
              </w:rPr>
            </w:pPr>
            <w:r>
              <w:rPr>
                <w:rFonts w:hint="eastAsia" w:ascii="宋体" w:hAnsi="宋体" w:cs="黑体"/>
                <w:szCs w:val="21"/>
                <w:highlight w:val="none"/>
                <w:u w:val="single"/>
              </w:rPr>
            </w:r>
            <w:r/>
          </w:p>
        </w:tc>
        <w:tc>
          <w:tcPr>
            <w:tcBorders>
              <w:top w:val="single" w:color="auto" w:sz="4" w:space="0"/>
              <w:left w:val="none" w:color="000000" w:sz="4" w:space="0"/>
              <w:bottom w:val="single" w:color="000000" w:sz="6" w:space="0"/>
              <w:right w:val="single" w:color="000000" w:sz="6" w:space="0"/>
            </w:tcBorders>
            <w:tcW w:w="909" w:type="pct"/>
            <w:vAlign w:val="center"/>
            <w:textDirection w:val="lrTb"/>
            <w:noWrap w:val="false"/>
          </w:tcPr>
          <w:p>
            <w:pPr>
              <w:pStyle w:val="987"/>
              <w:jc w:val="center"/>
              <w:keepLines w:val="0"/>
              <w:keepNext w:val="0"/>
              <w:pageBreakBefore w:val="0"/>
              <w:spacing w:line="360" w:lineRule="auto"/>
              <w:widowControl w:val="off"/>
              <w:rPr>
                <w:rFonts w:hint="eastAsia" w:ascii="宋体" w:hAnsi="宋体" w:cs="黑体"/>
                <w:szCs w:val="21"/>
                <w:highlight w:val="none"/>
                <w:u w:val="single"/>
              </w:rPr>
            </w:pPr>
            <w:r>
              <w:rPr>
                <w:rFonts w:hint="eastAsia" w:ascii="宋体" w:hAnsi="宋体" w:cs="黑体"/>
                <w:szCs w:val="21"/>
                <w:highlight w:val="none"/>
                <w:u w:val="single"/>
              </w:rPr>
            </w:r>
            <w:r/>
          </w:p>
        </w:tc>
        <w:tc>
          <w:tcPr>
            <w:tcBorders>
              <w:top w:val="single" w:color="auto" w:sz="4" w:space="0"/>
              <w:left w:val="none" w:color="000000" w:sz="4" w:space="0"/>
              <w:bottom w:val="single" w:color="000000" w:sz="6" w:space="0"/>
              <w:right w:val="single" w:color="000000" w:sz="6" w:space="0"/>
            </w:tcBorders>
            <w:tcW w:w="600" w:type="pct"/>
            <w:vAlign w:val="center"/>
            <w:textDirection w:val="lrTb"/>
            <w:noWrap w:val="false"/>
          </w:tcPr>
          <w:p>
            <w:pPr>
              <w:pStyle w:val="987"/>
              <w:jc w:val="center"/>
              <w:keepLines w:val="0"/>
              <w:keepNext w:val="0"/>
              <w:pageBreakBefore w:val="0"/>
              <w:spacing w:line="360" w:lineRule="auto"/>
              <w:widowControl w:val="off"/>
              <w:rPr>
                <w:rFonts w:hint="eastAsia" w:ascii="宋体" w:hAnsi="宋体" w:cs="黑体"/>
                <w:szCs w:val="21"/>
                <w:highlight w:val="none"/>
                <w:u w:val="single"/>
              </w:rPr>
            </w:pPr>
            <w:r>
              <w:rPr>
                <w:rFonts w:hint="eastAsia" w:ascii="宋体" w:hAnsi="宋体" w:cs="黑体"/>
                <w:szCs w:val="21"/>
                <w:highlight w:val="none"/>
                <w:u w:val="single"/>
              </w:rPr>
            </w:r>
            <w:r/>
          </w:p>
        </w:tc>
      </w:tr>
    </w:tbl>
    <w:p>
      <w:pPr>
        <w:pStyle w:val="987"/>
        <w:ind w:firstLine="480"/>
        <w:keepLines w:val="0"/>
        <w:keepNext w:val="0"/>
        <w:pageBreakBefore w:val="0"/>
        <w:spacing w:line="360" w:lineRule="auto"/>
        <w:widowControl w:val="off"/>
        <w:rPr>
          <w:rFonts w:hint="eastAsia" w:ascii="宋体" w:hAnsi="宋体"/>
          <w:sz w:val="24"/>
          <w:highlight w:val="none"/>
          <w:u w:val="single"/>
        </w:rPr>
      </w:pPr>
      <w:r>
        <w:rPr>
          <w:rFonts w:hint="eastAsia" w:ascii="宋体" w:hAnsi="宋体"/>
          <w:sz w:val="24"/>
          <w:highlight w:val="none"/>
          <w:u w:val="single"/>
        </w:rPr>
      </w:r>
      <w:r/>
    </w:p>
    <w:p>
      <w:pPr>
        <w:ind w:firstLine="480"/>
        <w:keepLines w:val="0"/>
        <w:keepNext w:val="0"/>
        <w:pageBreakBefore w:val="0"/>
        <w:spacing w:after="0" w:line="360" w:lineRule="auto"/>
        <w:widowControl w:val="off"/>
        <w:rPr>
          <w:rFonts w:hint="eastAsia" w:ascii="宋体" w:hAnsi="宋体" w:eastAsia="宋体"/>
          <w:b/>
          <w:bCs/>
          <w:sz w:val="24"/>
          <w:highlight w:val="none"/>
          <w:u w:val="single"/>
          <w:lang w:eastAsia="zh-CN"/>
        </w:rPr>
      </w:pPr>
      <w:r>
        <w:rPr>
          <w:rFonts w:hint="eastAsia" w:ascii="宋体" w:hAnsi="宋体"/>
          <w:sz w:val="24"/>
          <w:highlight w:val="none"/>
          <w:u w:val="single"/>
        </w:rPr>
        <w:t xml:space="preserve">注：</w:t>
      </w:r>
      <w:r>
        <w:rPr>
          <w:rFonts w:hint="eastAsia" w:ascii="宋体" w:hAnsi="宋体"/>
          <w:b/>
          <w:bCs/>
          <w:sz w:val="24"/>
          <w:highlight w:val="none"/>
          <w:u w:val="single"/>
        </w:rPr>
        <w:t xml:space="preserve">1.供应商需针对“第四部分采购需求的第五条“技术要求”的内容在投标文件中响应</w:t>
      </w:r>
      <w:r>
        <w:rPr>
          <w:rFonts w:hint="eastAsia" w:ascii="宋体" w:hAnsi="宋体"/>
          <w:b/>
          <w:bCs/>
          <w:sz w:val="24"/>
          <w:highlight w:val="none"/>
          <w:u w:val="single"/>
          <w:lang w:eastAsia="zh-CN"/>
        </w:rPr>
        <w:t xml:space="preserve">。</w:t>
      </w:r>
      <w:r/>
    </w:p>
    <w:p>
      <w:pPr>
        <w:pStyle w:val="987"/>
        <w:ind w:firstLine="480"/>
        <w:keepLines w:val="0"/>
        <w:keepNext w:val="0"/>
        <w:pageBreakBefore w:val="0"/>
        <w:spacing w:line="360" w:lineRule="auto"/>
        <w:widowControl w:val="off"/>
        <w:rPr>
          <w:rFonts w:hint="eastAsia" w:ascii="宋体" w:hAnsi="宋体"/>
          <w:sz w:val="24"/>
          <w:highlight w:val="none"/>
          <w:u w:val="single"/>
        </w:rPr>
      </w:pPr>
      <w:r>
        <w:rPr>
          <w:rFonts w:hint="eastAsia" w:ascii="宋体" w:hAnsi="宋体"/>
          <w:sz w:val="24"/>
          <w:highlight w:val="none"/>
          <w:u w:val="single"/>
        </w:rPr>
        <w:t xml:space="preserve">2.除本偏离表所列的偏离外，其他所有技术要求均完全响应“招标文件”中的要求。</w:t>
      </w:r>
      <w:r/>
    </w:p>
    <w:p>
      <w:pPr>
        <w:pStyle w:val="987"/>
        <w:ind w:firstLine="480"/>
        <w:keepLines w:val="0"/>
        <w:keepNext w:val="0"/>
        <w:pageBreakBefore w:val="0"/>
        <w:spacing w:line="360" w:lineRule="auto"/>
        <w:widowControl w:val="off"/>
        <w:rPr>
          <w:rFonts w:hint="eastAsia" w:ascii="宋体" w:hAnsi="宋体"/>
          <w:sz w:val="24"/>
          <w:highlight w:val="none"/>
          <w:u w:val="single"/>
        </w:rPr>
      </w:pPr>
      <w:r>
        <w:rPr>
          <w:rFonts w:hint="eastAsia" w:ascii="宋体" w:hAnsi="宋体"/>
          <w:sz w:val="24"/>
          <w:highlight w:val="none"/>
          <w:u w:val="single"/>
        </w:rPr>
      </w:r>
      <w:r/>
    </w:p>
    <w:p>
      <w:pPr>
        <w:pStyle w:val="987"/>
        <w:ind w:firstLine="480"/>
        <w:keepLines w:val="0"/>
        <w:keepNext w:val="0"/>
        <w:pageBreakBefore w:val="0"/>
        <w:spacing w:line="360" w:lineRule="auto"/>
        <w:widowControl w:val="off"/>
        <w:rPr>
          <w:rFonts w:hint="eastAsia" w:ascii="宋体" w:hAnsi="宋体"/>
          <w:sz w:val="24"/>
          <w:highlight w:val="none"/>
          <w:u w:val="single"/>
        </w:rPr>
      </w:pPr>
      <w:r>
        <w:rPr>
          <w:rFonts w:hint="eastAsia" w:ascii="宋体" w:hAnsi="宋体"/>
          <w:sz w:val="24"/>
          <w:highlight w:val="none"/>
          <w:u w:val="single"/>
        </w:rPr>
      </w:r>
      <w:r/>
    </w:p>
    <w:p>
      <w:pPr>
        <w:pStyle w:val="987"/>
        <w:ind w:firstLine="480"/>
        <w:keepLines w:val="0"/>
        <w:keepNext w:val="0"/>
        <w:pageBreakBefore w:val="0"/>
        <w:spacing w:line="360" w:lineRule="auto"/>
        <w:widowControl w:val="off"/>
        <w:rPr>
          <w:rFonts w:hint="eastAsia" w:ascii="宋体" w:hAnsi="宋体"/>
          <w:sz w:val="24"/>
          <w:highlight w:val="none"/>
          <w:u w:val="single"/>
        </w:rPr>
      </w:pPr>
      <w:r>
        <w:rPr>
          <w:rFonts w:hint="eastAsia" w:ascii="宋体" w:hAnsi="宋体"/>
          <w:sz w:val="24"/>
          <w:highlight w:val="none"/>
          <w:u w:val="single"/>
        </w:rPr>
      </w:r>
      <w:r/>
    </w:p>
    <w:p>
      <w:pPr>
        <w:pStyle w:val="975"/>
        <w:ind w:firstLine="480"/>
        <w:keepLines w:val="0"/>
        <w:keepNext w:val="0"/>
        <w:pageBreakBefore w:val="0"/>
        <w:spacing w:line="360" w:lineRule="auto"/>
        <w:widowControl w:val="off"/>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投标人（盖章）：                      </w:t>
      </w:r>
      <w:r/>
    </w:p>
    <w:p>
      <w:pPr>
        <w:pStyle w:val="975"/>
        <w:ind w:firstLine="480"/>
        <w:keepLines w:val="0"/>
        <w:keepNext w:val="0"/>
        <w:pageBreakBefore w:val="0"/>
        <w:spacing w:line="360" w:lineRule="auto"/>
        <w:widowControl w:val="off"/>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法定代表人或代理人（签字或盖章）：</w:t>
      </w:r>
      <w:r/>
    </w:p>
    <w:p>
      <w:pPr>
        <w:pStyle w:val="975"/>
        <w:ind w:firstLine="480"/>
        <w:keepLines w:val="0"/>
        <w:keepNext w:val="0"/>
        <w:pageBreakBefore w:val="0"/>
        <w:spacing w:line="360" w:lineRule="auto"/>
        <w:widowControl w:val="off"/>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                                            年  月  日</w:t>
      </w:r>
      <w:r/>
    </w:p>
    <w:p>
      <w:pPr>
        <w:keepLines w:val="0"/>
        <w:keepNext w:val="0"/>
        <w:pageBreakBefore w:val="0"/>
        <w:widowControl w:val="off"/>
        <w:rPr>
          <w:rFonts w:hint="eastAsia" w:ascii="宋体" w:hAnsi="宋体"/>
          <w:b/>
          <w:bCs/>
          <w:sz w:val="32"/>
          <w:highlight w:val="none"/>
        </w:rPr>
      </w:pPr>
      <w:r>
        <w:rPr>
          <w:rFonts w:hint="eastAsia" w:ascii="宋体" w:hAnsi="宋体" w:cs="宋体"/>
          <w:bCs/>
          <w:color w:val="000000"/>
          <w:sz w:val="24"/>
          <w:highlight w:val="none"/>
        </w:rPr>
        <w:br w:type="page" w:clear="all"/>
      </w:r>
      <w:r/>
    </w:p>
    <w:p>
      <w:pPr>
        <w:jc w:val="center"/>
        <w:keepLines w:val="0"/>
        <w:keepNext w:val="0"/>
        <w:pageBreakBefore w:val="0"/>
        <w:widowControl w:val="off"/>
        <w:rPr>
          <w:rFonts w:hint="eastAsia" w:ascii="宋体" w:hAnsi="宋体"/>
          <w:b/>
          <w:bCs/>
          <w:sz w:val="32"/>
          <w:highlight w:val="none"/>
        </w:rPr>
      </w:pPr>
      <w:r>
        <w:rPr>
          <w:rFonts w:hint="eastAsia" w:ascii="宋体" w:hAnsi="宋体"/>
          <w:b/>
          <w:bCs/>
          <w:sz w:val="32"/>
          <w:highlight w:val="none"/>
        </w:rPr>
        <w:t xml:space="preserve">（二）本项目服务方案</w:t>
      </w:r>
      <w:r/>
    </w:p>
    <w:p>
      <w:pPr>
        <w:pStyle w:val="957"/>
        <w:ind w:firstLine="480"/>
        <w:keepLines w:val="0"/>
        <w:keepNext w:val="0"/>
        <w:pageBreakBefore w:val="0"/>
        <w:spacing w:line="360" w:lineRule="auto"/>
        <w:widowControl w:val="off"/>
        <w:rPr>
          <w:rFonts w:hint="eastAsia" w:ascii="宋体" w:hAnsi="宋体" w:cs="楷体"/>
          <w:sz w:val="24"/>
          <w:highlight w:val="none"/>
        </w:rPr>
      </w:pPr>
      <w:r>
        <w:rPr>
          <w:rFonts w:hint="eastAsia" w:ascii="宋体" w:hAnsi="宋体" w:cs="楷体"/>
          <w:sz w:val="24"/>
          <w:highlight w:val="none"/>
        </w:rPr>
      </w:r>
      <w:r/>
    </w:p>
    <w:p>
      <w:pPr>
        <w:pStyle w:val="957"/>
        <w:ind w:left="0" w:firstLine="480"/>
        <w:keepLines w:val="0"/>
        <w:keepNext w:val="0"/>
        <w:pageBreakBefore w:val="0"/>
        <w:spacing w:after="0" w:line="360" w:lineRule="auto"/>
        <w:widowControl w:val="off"/>
        <w:rPr>
          <w:rFonts w:hint="eastAsia" w:ascii="宋体" w:hAnsi="宋体" w:cs="楷体"/>
          <w:sz w:val="24"/>
          <w:highlight w:val="none"/>
        </w:rPr>
      </w:pPr>
      <w:r>
        <w:rPr>
          <w:rFonts w:hint="eastAsia" w:ascii="宋体" w:hAnsi="宋体" w:cs="楷体"/>
          <w:sz w:val="24"/>
          <w:highlight w:val="none"/>
        </w:rPr>
        <w:t xml:space="preserve">1.针对本项目制订具体的服务实施方案，力求完善，便于实际参照执行；</w:t>
      </w:r>
      <w:r/>
    </w:p>
    <w:p>
      <w:pPr>
        <w:pStyle w:val="957"/>
        <w:ind w:left="0" w:firstLine="480"/>
        <w:keepLines w:val="0"/>
        <w:keepNext w:val="0"/>
        <w:pageBreakBefore w:val="0"/>
        <w:spacing w:after="0" w:line="360" w:lineRule="auto"/>
        <w:widowControl w:val="off"/>
        <w:rPr>
          <w:rFonts w:hint="eastAsia" w:ascii="宋体" w:hAnsi="宋体" w:cs="楷体"/>
          <w:sz w:val="24"/>
          <w:highlight w:val="none"/>
        </w:rPr>
      </w:pPr>
      <w:r>
        <w:rPr>
          <w:rFonts w:hint="eastAsia" w:ascii="宋体" w:hAnsi="宋体" w:cs="楷体"/>
          <w:sz w:val="24"/>
          <w:highlight w:val="none"/>
        </w:rPr>
        <w:t xml:space="preserve">2.请结合本项目评分细则中技术方案评审点编写；</w:t>
      </w:r>
      <w:r/>
    </w:p>
    <w:p>
      <w:pPr>
        <w:pStyle w:val="957"/>
        <w:ind w:left="0" w:firstLine="480"/>
        <w:keepLines w:val="0"/>
        <w:keepNext w:val="0"/>
        <w:pageBreakBefore w:val="0"/>
        <w:spacing w:after="0" w:line="360" w:lineRule="auto"/>
        <w:widowControl w:val="off"/>
        <w:rPr>
          <w:rFonts w:hint="eastAsia" w:ascii="宋体" w:hAnsi="宋体" w:cs="楷体"/>
          <w:sz w:val="24"/>
          <w:highlight w:val="none"/>
        </w:rPr>
      </w:pPr>
      <w:r>
        <w:rPr>
          <w:rFonts w:hint="eastAsia" w:ascii="宋体" w:hAnsi="宋体" w:cs="楷体"/>
          <w:sz w:val="24"/>
          <w:highlight w:val="none"/>
        </w:rPr>
        <w:t xml:space="preserve">3.未尽事宜请结合招标文件要求或投标人认为所需的其他。</w:t>
      </w:r>
      <w:r/>
    </w:p>
    <w:p>
      <w:pPr>
        <w:pStyle w:val="957"/>
        <w:ind w:left="0" w:firstLine="480"/>
        <w:keepLines w:val="0"/>
        <w:keepNext w:val="0"/>
        <w:pageBreakBefore w:val="0"/>
        <w:spacing w:after="0" w:line="360" w:lineRule="auto"/>
        <w:widowControl w:val="off"/>
        <w:rPr>
          <w:rFonts w:hint="eastAsia" w:ascii="宋体" w:hAnsi="宋体" w:cs="楷体"/>
          <w:sz w:val="24"/>
          <w:highlight w:val="none"/>
        </w:rPr>
      </w:pPr>
      <w:r>
        <w:rPr>
          <w:rFonts w:hint="eastAsia" w:ascii="宋体" w:hAnsi="宋体" w:cs="楷体"/>
          <w:sz w:val="24"/>
          <w:highlight w:val="none"/>
        </w:rPr>
      </w:r>
      <w:r/>
    </w:p>
    <w:p>
      <w:pPr>
        <w:pStyle w:val="957"/>
        <w:ind w:left="0" w:firstLine="480"/>
        <w:keepLines w:val="0"/>
        <w:keepNext w:val="0"/>
        <w:pageBreakBefore w:val="0"/>
        <w:spacing w:after="0" w:line="360" w:lineRule="auto"/>
        <w:widowControl w:val="off"/>
        <w:rPr>
          <w:rFonts w:hint="eastAsia" w:ascii="宋体" w:hAnsi="宋体" w:cs="宋体"/>
          <w:bCs/>
          <w:sz w:val="24"/>
          <w:highlight w:val="none"/>
        </w:rPr>
      </w:pPr>
      <w:r>
        <w:rPr>
          <w:rFonts w:hint="eastAsia" w:ascii="宋体" w:hAnsi="宋体" w:cs="楷体"/>
          <w:sz w:val="24"/>
          <w:highlight w:val="none"/>
        </w:rPr>
        <w:br w:type="page" w:clear="all"/>
      </w:r>
      <w:r/>
    </w:p>
    <w:p>
      <w:pPr>
        <w:jc w:val="center"/>
        <w:keepLines w:val="0"/>
        <w:keepNext w:val="0"/>
        <w:pageBreakBefore w:val="0"/>
        <w:widowControl w:val="off"/>
        <w:rPr>
          <w:highlight w:val="none"/>
        </w:rPr>
      </w:pPr>
      <w:r>
        <w:rPr>
          <w:rFonts w:hint="eastAsia" w:ascii="宋体" w:hAnsi="宋体"/>
          <w:b/>
          <w:bCs/>
          <w:sz w:val="32"/>
          <w:highlight w:val="none"/>
        </w:rPr>
        <w:t xml:space="preserve">（三）拟投入项目人员配备一览表</w:t>
      </w:r>
      <w:r/>
    </w:p>
    <w:tbl>
      <w:tblPr>
        <w:tblStyle w:val="915"/>
        <w:tblW w:w="931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47"/>
        <w:gridCol w:w="1600"/>
        <w:gridCol w:w="1543"/>
        <w:gridCol w:w="2304"/>
        <w:gridCol w:w="2049"/>
        <w:gridCol w:w="1176"/>
      </w:tblGrid>
      <w:tr>
        <w:trPr>
          <w:jc w:val="center"/>
          <w:trHeight w:val="584"/>
        </w:trPr>
        <w:tc>
          <w:tcPr>
            <w:tcW w:w="647" w:type="dxa"/>
            <w:vAlign w:val="center"/>
            <w:textDirection w:val="lrTb"/>
            <w:noWrap/>
          </w:tcPr>
          <w:p>
            <w:pPr>
              <w:jc w:val="center"/>
              <w:keepLines w:val="0"/>
              <w:keepNext w:val="0"/>
              <w:pageBreakBefore w:val="0"/>
              <w:spacing w:after="0" w:line="360" w:lineRule="auto"/>
              <w:widowControl w:val="off"/>
              <w:rPr>
                <w:rFonts w:hint="eastAsia" w:ascii="宋体" w:hAnsi="宋体"/>
                <w:sz w:val="24"/>
                <w:highlight w:val="none"/>
              </w:rPr>
            </w:pPr>
            <w:r>
              <w:rPr>
                <w:rFonts w:ascii="宋体" w:hAnsi="宋体"/>
                <w:sz w:val="24"/>
                <w:highlight w:val="none"/>
              </w:rPr>
              <w:t xml:space="preserve">序号</w:t>
            </w:r>
            <w:r/>
          </w:p>
        </w:tc>
        <w:tc>
          <w:tcPr>
            <w:tcW w:w="1600" w:type="dxa"/>
            <w:vAlign w:val="center"/>
            <w:textDirection w:val="lrTb"/>
            <w:noWrap/>
          </w:tcPr>
          <w:p>
            <w:pPr>
              <w:jc w:val="center"/>
              <w:keepLines w:val="0"/>
              <w:keepNext w:val="0"/>
              <w:pageBreakBefore w:val="0"/>
              <w:spacing w:after="0" w:line="360" w:lineRule="auto"/>
              <w:widowControl w:val="off"/>
              <w:rPr>
                <w:rFonts w:hint="eastAsia" w:ascii="宋体" w:hAnsi="宋体"/>
                <w:sz w:val="24"/>
                <w:highlight w:val="none"/>
              </w:rPr>
            </w:pPr>
            <w:r>
              <w:rPr>
                <w:rFonts w:ascii="宋体" w:hAnsi="宋体"/>
                <w:sz w:val="24"/>
                <w:highlight w:val="none"/>
              </w:rPr>
              <w:t xml:space="preserve">姓  名</w:t>
            </w:r>
            <w:r/>
          </w:p>
        </w:tc>
        <w:tc>
          <w:tcPr>
            <w:tcW w:w="1543" w:type="dxa"/>
            <w:vAlign w:val="center"/>
            <w:textDirection w:val="lrTb"/>
            <w:noWrap/>
          </w:tcPr>
          <w:p>
            <w:pPr>
              <w:jc w:val="center"/>
              <w:keepLines w:val="0"/>
              <w:keepNext w:val="0"/>
              <w:pageBreakBefore w:val="0"/>
              <w:spacing w:after="0" w:line="360" w:lineRule="auto"/>
              <w:widowControl w:val="off"/>
              <w:rPr>
                <w:rFonts w:hint="eastAsia" w:ascii="宋体" w:hAnsi="宋体"/>
                <w:sz w:val="24"/>
                <w:highlight w:val="none"/>
              </w:rPr>
            </w:pPr>
            <w:r>
              <w:rPr>
                <w:rFonts w:ascii="宋体" w:hAnsi="宋体"/>
                <w:sz w:val="24"/>
                <w:highlight w:val="none"/>
              </w:rPr>
              <w:t xml:space="preserve">学  历</w:t>
            </w:r>
            <w:r/>
          </w:p>
        </w:tc>
        <w:tc>
          <w:tcPr>
            <w:tcW w:w="2304" w:type="dxa"/>
            <w:vAlign w:val="center"/>
            <w:textDirection w:val="lrTb"/>
            <w:noWrap/>
          </w:tcPr>
          <w:p>
            <w:pPr>
              <w:jc w:val="center"/>
              <w:keepLines w:val="0"/>
              <w:keepNext w:val="0"/>
              <w:pageBreakBefore w:val="0"/>
              <w:spacing w:after="0" w:line="360" w:lineRule="auto"/>
              <w:widowControl w:val="off"/>
              <w:rPr>
                <w:rFonts w:hint="eastAsia" w:ascii="宋体" w:hAnsi="宋体"/>
                <w:sz w:val="24"/>
                <w:highlight w:val="none"/>
              </w:rPr>
            </w:pPr>
            <w:r>
              <w:rPr>
                <w:rFonts w:ascii="宋体" w:hAnsi="宋体"/>
                <w:sz w:val="24"/>
                <w:highlight w:val="none"/>
              </w:rPr>
              <w:t xml:space="preserve">专业技术职称</w:t>
            </w:r>
            <w:r/>
          </w:p>
        </w:tc>
        <w:tc>
          <w:tcPr>
            <w:tcW w:w="2049" w:type="dxa"/>
            <w:vAlign w:val="center"/>
            <w:textDirection w:val="lrTb"/>
            <w:noWrap/>
          </w:tcPr>
          <w:p>
            <w:pPr>
              <w:jc w:val="center"/>
              <w:keepLines w:val="0"/>
              <w:keepNext w:val="0"/>
              <w:pageBreakBefore w:val="0"/>
              <w:spacing w:after="0" w:line="360" w:lineRule="auto"/>
              <w:widowControl w:val="off"/>
              <w:rPr>
                <w:rFonts w:hint="eastAsia" w:ascii="宋体" w:hAnsi="宋体"/>
                <w:sz w:val="24"/>
                <w:highlight w:val="none"/>
              </w:rPr>
            </w:pPr>
            <w:r>
              <w:rPr>
                <w:rFonts w:hint="eastAsia" w:ascii="宋体" w:hAnsi="宋体" w:cs="宋体"/>
                <w:sz w:val="24"/>
                <w:highlight w:val="none"/>
              </w:rPr>
              <w:t xml:space="preserve">服务内容分工</w:t>
            </w:r>
            <w:r/>
          </w:p>
        </w:tc>
        <w:tc>
          <w:tcPr>
            <w:tcW w:w="1176" w:type="dxa"/>
            <w:vAlign w:val="center"/>
            <w:textDirection w:val="lrTb"/>
            <w:noWrap/>
          </w:tcPr>
          <w:p>
            <w:pPr>
              <w:jc w:val="center"/>
              <w:keepLines w:val="0"/>
              <w:keepNext w:val="0"/>
              <w:pageBreakBefore w:val="0"/>
              <w:spacing w:after="0" w:line="360" w:lineRule="auto"/>
              <w:widowControl w:val="off"/>
              <w:rPr>
                <w:rFonts w:hint="eastAsia" w:ascii="宋体" w:hAnsi="宋体"/>
                <w:sz w:val="24"/>
                <w:highlight w:val="none"/>
              </w:rPr>
            </w:pPr>
            <w:r>
              <w:rPr>
                <w:rFonts w:ascii="宋体" w:hAnsi="宋体"/>
                <w:sz w:val="24"/>
                <w:highlight w:val="none"/>
              </w:rPr>
              <w:t xml:space="preserve">备 注</w:t>
            </w:r>
            <w:r/>
          </w:p>
        </w:tc>
      </w:tr>
      <w:tr>
        <w:trPr>
          <w:jc w:val="center"/>
          <w:trHeight w:val="680" w:hRule="exact"/>
        </w:trPr>
        <w:tc>
          <w:tcPr>
            <w:tcW w:w="647" w:type="dxa"/>
            <w:vAlign w:val="center"/>
            <w:textDirection w:val="lrTb"/>
            <w:noWrap/>
          </w:tcPr>
          <w:p>
            <w:pPr>
              <w:jc w:val="center"/>
              <w:keepLines w:val="0"/>
              <w:keepNext w:val="0"/>
              <w:pageBreakBefore w:val="0"/>
              <w:spacing w:after="0" w:line="360" w:lineRule="auto"/>
              <w:widowControl w:val="off"/>
              <w:rPr>
                <w:rFonts w:hint="eastAsia" w:ascii="宋体" w:hAnsi="宋体"/>
                <w:sz w:val="24"/>
                <w:highlight w:val="none"/>
              </w:rPr>
            </w:pPr>
            <w:r>
              <w:rPr>
                <w:rFonts w:hint="eastAsia" w:ascii="宋体" w:hAnsi="宋体"/>
                <w:sz w:val="24"/>
                <w:highlight w:val="none"/>
              </w:rPr>
            </w:r>
            <w:r/>
          </w:p>
        </w:tc>
        <w:tc>
          <w:tcPr>
            <w:tcW w:w="1600" w:type="dxa"/>
            <w:vAlign w:val="center"/>
            <w:textDirection w:val="lrTb"/>
            <w:noWrap/>
          </w:tcPr>
          <w:p>
            <w:pPr>
              <w:jc w:val="center"/>
              <w:keepLines w:val="0"/>
              <w:keepNext w:val="0"/>
              <w:pageBreakBefore w:val="0"/>
              <w:spacing w:after="0" w:line="360" w:lineRule="auto"/>
              <w:widowControl w:val="off"/>
              <w:rPr>
                <w:rFonts w:hint="eastAsia" w:ascii="宋体" w:hAnsi="宋体"/>
                <w:sz w:val="24"/>
                <w:highlight w:val="none"/>
              </w:rPr>
            </w:pPr>
            <w:r>
              <w:rPr>
                <w:rFonts w:hint="eastAsia" w:ascii="宋体" w:hAnsi="宋体"/>
                <w:sz w:val="24"/>
                <w:highlight w:val="none"/>
              </w:rPr>
            </w:r>
            <w:r/>
          </w:p>
        </w:tc>
        <w:tc>
          <w:tcPr>
            <w:tcW w:w="1543" w:type="dxa"/>
            <w:vAlign w:val="center"/>
            <w:textDirection w:val="lrTb"/>
            <w:noWrap/>
          </w:tcPr>
          <w:p>
            <w:pPr>
              <w:jc w:val="center"/>
              <w:keepLines w:val="0"/>
              <w:keepNext w:val="0"/>
              <w:pageBreakBefore w:val="0"/>
              <w:spacing w:after="0" w:line="360" w:lineRule="auto"/>
              <w:widowControl w:val="off"/>
              <w:rPr>
                <w:rFonts w:hint="eastAsia" w:ascii="宋体" w:hAnsi="宋体"/>
                <w:sz w:val="24"/>
                <w:highlight w:val="none"/>
              </w:rPr>
            </w:pPr>
            <w:r>
              <w:rPr>
                <w:rFonts w:hint="eastAsia" w:ascii="宋体" w:hAnsi="宋体"/>
                <w:sz w:val="24"/>
                <w:highlight w:val="none"/>
              </w:rPr>
            </w:r>
            <w:r/>
          </w:p>
        </w:tc>
        <w:tc>
          <w:tcPr>
            <w:tcW w:w="2304" w:type="dxa"/>
            <w:vAlign w:val="center"/>
            <w:textDirection w:val="lrTb"/>
            <w:noWrap/>
          </w:tcPr>
          <w:p>
            <w:pPr>
              <w:jc w:val="center"/>
              <w:keepLines w:val="0"/>
              <w:keepNext w:val="0"/>
              <w:pageBreakBefore w:val="0"/>
              <w:spacing w:after="0" w:line="360" w:lineRule="auto"/>
              <w:widowControl w:val="off"/>
              <w:rPr>
                <w:rFonts w:hint="eastAsia" w:ascii="宋体" w:hAnsi="宋体"/>
                <w:sz w:val="24"/>
                <w:highlight w:val="none"/>
              </w:rPr>
            </w:pPr>
            <w:r>
              <w:rPr>
                <w:rFonts w:hint="eastAsia" w:ascii="宋体" w:hAnsi="宋体"/>
                <w:sz w:val="24"/>
                <w:highlight w:val="none"/>
              </w:rPr>
            </w:r>
            <w:r/>
          </w:p>
        </w:tc>
        <w:tc>
          <w:tcPr>
            <w:tcW w:w="2049" w:type="dxa"/>
            <w:vAlign w:val="center"/>
            <w:textDirection w:val="lrTb"/>
            <w:noWrap/>
          </w:tcPr>
          <w:p>
            <w:pPr>
              <w:jc w:val="center"/>
              <w:keepLines w:val="0"/>
              <w:keepNext w:val="0"/>
              <w:pageBreakBefore w:val="0"/>
              <w:spacing w:after="0" w:line="360" w:lineRule="auto"/>
              <w:widowControl w:val="off"/>
              <w:rPr>
                <w:rFonts w:hint="eastAsia" w:ascii="宋体" w:hAnsi="宋体"/>
                <w:sz w:val="24"/>
                <w:highlight w:val="none"/>
              </w:rPr>
            </w:pPr>
            <w:r>
              <w:rPr>
                <w:rFonts w:hint="eastAsia" w:ascii="宋体" w:hAnsi="宋体"/>
                <w:sz w:val="24"/>
                <w:highlight w:val="none"/>
              </w:rPr>
            </w:r>
            <w:r/>
          </w:p>
        </w:tc>
        <w:tc>
          <w:tcPr>
            <w:tcW w:w="1176" w:type="dxa"/>
            <w:vAlign w:val="center"/>
            <w:textDirection w:val="lrTb"/>
            <w:noWrap/>
          </w:tcPr>
          <w:p>
            <w:pPr>
              <w:jc w:val="center"/>
              <w:keepLines w:val="0"/>
              <w:keepNext w:val="0"/>
              <w:pageBreakBefore w:val="0"/>
              <w:spacing w:after="0" w:line="360" w:lineRule="auto"/>
              <w:widowControl w:val="off"/>
              <w:rPr>
                <w:rFonts w:hint="eastAsia" w:ascii="宋体" w:hAnsi="宋体"/>
                <w:sz w:val="24"/>
                <w:highlight w:val="none"/>
              </w:rPr>
            </w:pPr>
            <w:r>
              <w:rPr>
                <w:rFonts w:hint="eastAsia" w:ascii="宋体" w:hAnsi="宋体"/>
                <w:sz w:val="24"/>
                <w:highlight w:val="none"/>
              </w:rPr>
            </w:r>
            <w:r/>
          </w:p>
        </w:tc>
      </w:tr>
      <w:tr>
        <w:trPr>
          <w:jc w:val="center"/>
          <w:trHeight w:val="680" w:hRule="exact"/>
        </w:trPr>
        <w:tc>
          <w:tcPr>
            <w:tcW w:w="647" w:type="dxa"/>
            <w:vAlign w:val="center"/>
            <w:textDirection w:val="lrTb"/>
            <w:noWrap/>
          </w:tcPr>
          <w:p>
            <w:pPr>
              <w:jc w:val="center"/>
              <w:keepLines w:val="0"/>
              <w:keepNext w:val="0"/>
              <w:pageBreakBefore w:val="0"/>
              <w:spacing w:after="0" w:line="360" w:lineRule="auto"/>
              <w:widowControl w:val="off"/>
              <w:rPr>
                <w:rFonts w:hint="eastAsia" w:ascii="宋体" w:hAnsi="宋体"/>
                <w:sz w:val="24"/>
                <w:highlight w:val="none"/>
              </w:rPr>
            </w:pPr>
            <w:r>
              <w:rPr>
                <w:rFonts w:hint="eastAsia" w:ascii="宋体" w:hAnsi="宋体"/>
                <w:sz w:val="24"/>
                <w:highlight w:val="none"/>
              </w:rPr>
            </w:r>
            <w:r/>
          </w:p>
        </w:tc>
        <w:tc>
          <w:tcPr>
            <w:tcW w:w="1600" w:type="dxa"/>
            <w:vAlign w:val="center"/>
            <w:textDirection w:val="lrTb"/>
            <w:noWrap/>
          </w:tcPr>
          <w:p>
            <w:pPr>
              <w:jc w:val="center"/>
              <w:keepLines w:val="0"/>
              <w:keepNext w:val="0"/>
              <w:pageBreakBefore w:val="0"/>
              <w:spacing w:after="0" w:line="360" w:lineRule="auto"/>
              <w:widowControl w:val="off"/>
              <w:rPr>
                <w:rFonts w:hint="eastAsia" w:ascii="宋体" w:hAnsi="宋体"/>
                <w:sz w:val="24"/>
                <w:highlight w:val="none"/>
              </w:rPr>
            </w:pPr>
            <w:r>
              <w:rPr>
                <w:rFonts w:hint="eastAsia" w:ascii="宋体" w:hAnsi="宋体"/>
                <w:sz w:val="24"/>
                <w:highlight w:val="none"/>
              </w:rPr>
            </w:r>
            <w:r/>
          </w:p>
        </w:tc>
        <w:tc>
          <w:tcPr>
            <w:tcW w:w="1543" w:type="dxa"/>
            <w:vAlign w:val="center"/>
            <w:textDirection w:val="lrTb"/>
            <w:noWrap/>
          </w:tcPr>
          <w:p>
            <w:pPr>
              <w:jc w:val="center"/>
              <w:keepLines w:val="0"/>
              <w:keepNext w:val="0"/>
              <w:pageBreakBefore w:val="0"/>
              <w:spacing w:after="0" w:line="360" w:lineRule="auto"/>
              <w:widowControl w:val="off"/>
              <w:rPr>
                <w:rFonts w:hint="eastAsia" w:ascii="宋体" w:hAnsi="宋体"/>
                <w:sz w:val="24"/>
                <w:highlight w:val="none"/>
              </w:rPr>
            </w:pPr>
            <w:r>
              <w:rPr>
                <w:rFonts w:hint="eastAsia" w:ascii="宋体" w:hAnsi="宋体"/>
                <w:sz w:val="24"/>
                <w:highlight w:val="none"/>
              </w:rPr>
            </w:r>
            <w:r/>
          </w:p>
        </w:tc>
        <w:tc>
          <w:tcPr>
            <w:tcW w:w="2304" w:type="dxa"/>
            <w:vAlign w:val="center"/>
            <w:textDirection w:val="lrTb"/>
            <w:noWrap/>
          </w:tcPr>
          <w:p>
            <w:pPr>
              <w:jc w:val="center"/>
              <w:keepLines w:val="0"/>
              <w:keepNext w:val="0"/>
              <w:pageBreakBefore w:val="0"/>
              <w:spacing w:after="0" w:line="360" w:lineRule="auto"/>
              <w:widowControl w:val="off"/>
              <w:rPr>
                <w:rFonts w:hint="eastAsia" w:ascii="宋体" w:hAnsi="宋体"/>
                <w:sz w:val="24"/>
                <w:highlight w:val="none"/>
              </w:rPr>
            </w:pPr>
            <w:r>
              <w:rPr>
                <w:rFonts w:hint="eastAsia" w:ascii="宋体" w:hAnsi="宋体"/>
                <w:sz w:val="24"/>
                <w:highlight w:val="none"/>
              </w:rPr>
            </w:r>
            <w:r/>
          </w:p>
        </w:tc>
        <w:tc>
          <w:tcPr>
            <w:tcW w:w="2049" w:type="dxa"/>
            <w:vAlign w:val="center"/>
            <w:textDirection w:val="lrTb"/>
            <w:noWrap/>
          </w:tcPr>
          <w:p>
            <w:pPr>
              <w:jc w:val="center"/>
              <w:keepLines w:val="0"/>
              <w:keepNext w:val="0"/>
              <w:pageBreakBefore w:val="0"/>
              <w:spacing w:after="0" w:line="360" w:lineRule="auto"/>
              <w:widowControl w:val="off"/>
              <w:rPr>
                <w:rFonts w:hint="eastAsia" w:ascii="宋体" w:hAnsi="宋体"/>
                <w:sz w:val="24"/>
                <w:highlight w:val="none"/>
              </w:rPr>
            </w:pPr>
            <w:r>
              <w:rPr>
                <w:rFonts w:hint="eastAsia" w:ascii="宋体" w:hAnsi="宋体"/>
                <w:sz w:val="24"/>
                <w:highlight w:val="none"/>
              </w:rPr>
            </w:r>
            <w:r/>
          </w:p>
        </w:tc>
        <w:tc>
          <w:tcPr>
            <w:tcW w:w="1176" w:type="dxa"/>
            <w:vAlign w:val="center"/>
            <w:textDirection w:val="lrTb"/>
            <w:noWrap/>
          </w:tcPr>
          <w:p>
            <w:pPr>
              <w:jc w:val="center"/>
              <w:keepLines w:val="0"/>
              <w:keepNext w:val="0"/>
              <w:pageBreakBefore w:val="0"/>
              <w:spacing w:after="0" w:line="360" w:lineRule="auto"/>
              <w:widowControl w:val="off"/>
              <w:rPr>
                <w:rFonts w:hint="eastAsia" w:ascii="宋体" w:hAnsi="宋体"/>
                <w:sz w:val="24"/>
                <w:highlight w:val="none"/>
              </w:rPr>
            </w:pPr>
            <w:r>
              <w:rPr>
                <w:rFonts w:hint="eastAsia" w:ascii="宋体" w:hAnsi="宋体"/>
                <w:sz w:val="24"/>
                <w:highlight w:val="none"/>
              </w:rPr>
            </w:r>
            <w:r/>
          </w:p>
        </w:tc>
      </w:tr>
      <w:tr>
        <w:trPr>
          <w:jc w:val="center"/>
          <w:trHeight w:val="680" w:hRule="exact"/>
        </w:trPr>
        <w:tc>
          <w:tcPr>
            <w:tcW w:w="647" w:type="dxa"/>
            <w:vAlign w:val="center"/>
            <w:textDirection w:val="lrTb"/>
            <w:noWrap/>
          </w:tcPr>
          <w:p>
            <w:pPr>
              <w:jc w:val="center"/>
              <w:keepLines w:val="0"/>
              <w:keepNext w:val="0"/>
              <w:pageBreakBefore w:val="0"/>
              <w:spacing w:after="0" w:line="360" w:lineRule="auto"/>
              <w:widowControl w:val="off"/>
              <w:rPr>
                <w:rFonts w:hint="eastAsia" w:ascii="宋体" w:hAnsi="宋体"/>
                <w:sz w:val="24"/>
                <w:highlight w:val="none"/>
              </w:rPr>
            </w:pPr>
            <w:r>
              <w:rPr>
                <w:rFonts w:hint="eastAsia" w:ascii="宋体" w:hAnsi="宋体"/>
                <w:sz w:val="24"/>
                <w:highlight w:val="none"/>
              </w:rPr>
            </w:r>
            <w:r/>
          </w:p>
        </w:tc>
        <w:tc>
          <w:tcPr>
            <w:tcW w:w="1600" w:type="dxa"/>
            <w:vAlign w:val="center"/>
            <w:textDirection w:val="lrTb"/>
            <w:noWrap/>
          </w:tcPr>
          <w:p>
            <w:pPr>
              <w:jc w:val="center"/>
              <w:keepLines w:val="0"/>
              <w:keepNext w:val="0"/>
              <w:pageBreakBefore w:val="0"/>
              <w:spacing w:after="0" w:line="360" w:lineRule="auto"/>
              <w:widowControl w:val="off"/>
              <w:rPr>
                <w:rFonts w:hint="eastAsia" w:ascii="宋体" w:hAnsi="宋体"/>
                <w:sz w:val="24"/>
                <w:highlight w:val="none"/>
              </w:rPr>
            </w:pPr>
            <w:r>
              <w:rPr>
                <w:rFonts w:hint="eastAsia" w:ascii="宋体" w:hAnsi="宋体"/>
                <w:sz w:val="24"/>
                <w:highlight w:val="none"/>
              </w:rPr>
            </w:r>
            <w:r/>
          </w:p>
        </w:tc>
        <w:tc>
          <w:tcPr>
            <w:tcW w:w="1543" w:type="dxa"/>
            <w:vAlign w:val="center"/>
            <w:textDirection w:val="lrTb"/>
            <w:noWrap/>
          </w:tcPr>
          <w:p>
            <w:pPr>
              <w:jc w:val="center"/>
              <w:keepLines w:val="0"/>
              <w:keepNext w:val="0"/>
              <w:pageBreakBefore w:val="0"/>
              <w:spacing w:after="0" w:line="360" w:lineRule="auto"/>
              <w:widowControl w:val="off"/>
              <w:rPr>
                <w:rFonts w:hint="eastAsia" w:ascii="宋体" w:hAnsi="宋体"/>
                <w:sz w:val="24"/>
                <w:highlight w:val="none"/>
              </w:rPr>
            </w:pPr>
            <w:r>
              <w:rPr>
                <w:rFonts w:hint="eastAsia" w:ascii="宋体" w:hAnsi="宋体"/>
                <w:sz w:val="24"/>
                <w:highlight w:val="none"/>
              </w:rPr>
            </w:r>
            <w:r/>
          </w:p>
        </w:tc>
        <w:tc>
          <w:tcPr>
            <w:tcW w:w="2304" w:type="dxa"/>
            <w:vAlign w:val="center"/>
            <w:textDirection w:val="lrTb"/>
            <w:noWrap/>
          </w:tcPr>
          <w:p>
            <w:pPr>
              <w:jc w:val="center"/>
              <w:keepLines w:val="0"/>
              <w:keepNext w:val="0"/>
              <w:pageBreakBefore w:val="0"/>
              <w:spacing w:after="0" w:line="360" w:lineRule="auto"/>
              <w:widowControl w:val="off"/>
              <w:rPr>
                <w:rFonts w:hint="eastAsia" w:ascii="宋体" w:hAnsi="宋体"/>
                <w:sz w:val="24"/>
                <w:highlight w:val="none"/>
              </w:rPr>
            </w:pPr>
            <w:r>
              <w:rPr>
                <w:rFonts w:hint="eastAsia" w:ascii="宋体" w:hAnsi="宋体"/>
                <w:sz w:val="24"/>
                <w:highlight w:val="none"/>
              </w:rPr>
            </w:r>
            <w:r/>
          </w:p>
        </w:tc>
        <w:tc>
          <w:tcPr>
            <w:tcW w:w="2049" w:type="dxa"/>
            <w:vAlign w:val="center"/>
            <w:textDirection w:val="lrTb"/>
            <w:noWrap/>
          </w:tcPr>
          <w:p>
            <w:pPr>
              <w:jc w:val="center"/>
              <w:keepLines w:val="0"/>
              <w:keepNext w:val="0"/>
              <w:pageBreakBefore w:val="0"/>
              <w:spacing w:after="0" w:line="360" w:lineRule="auto"/>
              <w:widowControl w:val="off"/>
              <w:rPr>
                <w:rFonts w:hint="eastAsia" w:ascii="宋体" w:hAnsi="宋体"/>
                <w:sz w:val="24"/>
                <w:highlight w:val="none"/>
              </w:rPr>
            </w:pPr>
            <w:r>
              <w:rPr>
                <w:rFonts w:hint="eastAsia" w:ascii="宋体" w:hAnsi="宋体"/>
                <w:sz w:val="24"/>
                <w:highlight w:val="none"/>
              </w:rPr>
            </w:r>
            <w:r/>
          </w:p>
        </w:tc>
        <w:tc>
          <w:tcPr>
            <w:tcW w:w="1176" w:type="dxa"/>
            <w:vAlign w:val="center"/>
            <w:textDirection w:val="lrTb"/>
            <w:noWrap/>
          </w:tcPr>
          <w:p>
            <w:pPr>
              <w:jc w:val="center"/>
              <w:keepLines w:val="0"/>
              <w:keepNext w:val="0"/>
              <w:pageBreakBefore w:val="0"/>
              <w:spacing w:after="0" w:line="360" w:lineRule="auto"/>
              <w:widowControl w:val="off"/>
              <w:rPr>
                <w:rFonts w:hint="eastAsia" w:ascii="宋体" w:hAnsi="宋体"/>
                <w:sz w:val="24"/>
                <w:highlight w:val="none"/>
              </w:rPr>
            </w:pPr>
            <w:r>
              <w:rPr>
                <w:rFonts w:hint="eastAsia" w:ascii="宋体" w:hAnsi="宋体"/>
                <w:sz w:val="24"/>
                <w:highlight w:val="none"/>
              </w:rPr>
            </w:r>
            <w:r/>
          </w:p>
        </w:tc>
      </w:tr>
      <w:tr>
        <w:trPr>
          <w:jc w:val="center"/>
          <w:trHeight w:val="680" w:hRule="exact"/>
        </w:trPr>
        <w:tc>
          <w:tcPr>
            <w:tcW w:w="647" w:type="dxa"/>
            <w:vAlign w:val="center"/>
            <w:textDirection w:val="lrTb"/>
            <w:noWrap/>
          </w:tcPr>
          <w:p>
            <w:pPr>
              <w:jc w:val="center"/>
              <w:keepLines w:val="0"/>
              <w:keepNext w:val="0"/>
              <w:pageBreakBefore w:val="0"/>
              <w:spacing w:after="0" w:line="360" w:lineRule="auto"/>
              <w:widowControl w:val="off"/>
              <w:rPr>
                <w:rFonts w:hint="eastAsia" w:ascii="宋体" w:hAnsi="宋体"/>
                <w:sz w:val="24"/>
                <w:highlight w:val="none"/>
              </w:rPr>
            </w:pPr>
            <w:r>
              <w:rPr>
                <w:rFonts w:hint="eastAsia" w:ascii="宋体" w:hAnsi="宋体"/>
                <w:sz w:val="24"/>
                <w:highlight w:val="none"/>
              </w:rPr>
            </w:r>
            <w:r/>
          </w:p>
        </w:tc>
        <w:tc>
          <w:tcPr>
            <w:tcW w:w="1600" w:type="dxa"/>
            <w:vAlign w:val="center"/>
            <w:textDirection w:val="lrTb"/>
            <w:noWrap/>
          </w:tcPr>
          <w:p>
            <w:pPr>
              <w:jc w:val="center"/>
              <w:keepLines w:val="0"/>
              <w:keepNext w:val="0"/>
              <w:pageBreakBefore w:val="0"/>
              <w:spacing w:after="0" w:line="360" w:lineRule="auto"/>
              <w:widowControl w:val="off"/>
              <w:rPr>
                <w:rFonts w:hint="eastAsia" w:ascii="宋体" w:hAnsi="宋体"/>
                <w:sz w:val="24"/>
                <w:highlight w:val="none"/>
              </w:rPr>
            </w:pPr>
            <w:r>
              <w:rPr>
                <w:rFonts w:hint="eastAsia" w:ascii="宋体" w:hAnsi="宋体"/>
                <w:sz w:val="24"/>
                <w:highlight w:val="none"/>
              </w:rPr>
            </w:r>
            <w:r/>
          </w:p>
        </w:tc>
        <w:tc>
          <w:tcPr>
            <w:tcW w:w="1543" w:type="dxa"/>
            <w:vAlign w:val="center"/>
            <w:textDirection w:val="lrTb"/>
            <w:noWrap/>
          </w:tcPr>
          <w:p>
            <w:pPr>
              <w:jc w:val="center"/>
              <w:keepLines w:val="0"/>
              <w:keepNext w:val="0"/>
              <w:pageBreakBefore w:val="0"/>
              <w:spacing w:after="0" w:line="360" w:lineRule="auto"/>
              <w:widowControl w:val="off"/>
              <w:rPr>
                <w:rFonts w:hint="eastAsia" w:ascii="宋体" w:hAnsi="宋体"/>
                <w:sz w:val="24"/>
                <w:highlight w:val="none"/>
              </w:rPr>
            </w:pPr>
            <w:r>
              <w:rPr>
                <w:rFonts w:hint="eastAsia" w:ascii="宋体" w:hAnsi="宋体"/>
                <w:sz w:val="24"/>
                <w:highlight w:val="none"/>
              </w:rPr>
            </w:r>
            <w:r/>
          </w:p>
        </w:tc>
        <w:tc>
          <w:tcPr>
            <w:tcW w:w="2304" w:type="dxa"/>
            <w:vAlign w:val="center"/>
            <w:textDirection w:val="lrTb"/>
            <w:noWrap/>
          </w:tcPr>
          <w:p>
            <w:pPr>
              <w:jc w:val="center"/>
              <w:keepLines w:val="0"/>
              <w:keepNext w:val="0"/>
              <w:pageBreakBefore w:val="0"/>
              <w:spacing w:after="0" w:line="360" w:lineRule="auto"/>
              <w:widowControl w:val="off"/>
              <w:rPr>
                <w:rFonts w:hint="eastAsia" w:ascii="宋体" w:hAnsi="宋体"/>
                <w:sz w:val="24"/>
                <w:highlight w:val="none"/>
              </w:rPr>
            </w:pPr>
            <w:r>
              <w:rPr>
                <w:rFonts w:hint="eastAsia" w:ascii="宋体" w:hAnsi="宋体"/>
                <w:sz w:val="24"/>
                <w:highlight w:val="none"/>
              </w:rPr>
            </w:r>
            <w:r/>
          </w:p>
        </w:tc>
        <w:tc>
          <w:tcPr>
            <w:tcW w:w="2049" w:type="dxa"/>
            <w:vAlign w:val="center"/>
            <w:textDirection w:val="lrTb"/>
            <w:noWrap/>
          </w:tcPr>
          <w:p>
            <w:pPr>
              <w:jc w:val="center"/>
              <w:keepLines w:val="0"/>
              <w:keepNext w:val="0"/>
              <w:pageBreakBefore w:val="0"/>
              <w:spacing w:after="0" w:line="360" w:lineRule="auto"/>
              <w:widowControl w:val="off"/>
              <w:rPr>
                <w:rFonts w:hint="eastAsia" w:ascii="宋体" w:hAnsi="宋体"/>
                <w:sz w:val="24"/>
                <w:highlight w:val="none"/>
              </w:rPr>
            </w:pPr>
            <w:r>
              <w:rPr>
                <w:rFonts w:hint="eastAsia" w:ascii="宋体" w:hAnsi="宋体"/>
                <w:sz w:val="24"/>
                <w:highlight w:val="none"/>
              </w:rPr>
            </w:r>
            <w:r/>
          </w:p>
        </w:tc>
        <w:tc>
          <w:tcPr>
            <w:tcW w:w="1176" w:type="dxa"/>
            <w:vAlign w:val="center"/>
            <w:textDirection w:val="lrTb"/>
            <w:noWrap/>
          </w:tcPr>
          <w:p>
            <w:pPr>
              <w:jc w:val="center"/>
              <w:keepLines w:val="0"/>
              <w:keepNext w:val="0"/>
              <w:pageBreakBefore w:val="0"/>
              <w:spacing w:after="0" w:line="360" w:lineRule="auto"/>
              <w:widowControl w:val="off"/>
              <w:rPr>
                <w:rFonts w:hint="eastAsia" w:ascii="宋体" w:hAnsi="宋体"/>
                <w:sz w:val="24"/>
                <w:highlight w:val="none"/>
              </w:rPr>
            </w:pPr>
            <w:r>
              <w:rPr>
                <w:rFonts w:hint="eastAsia" w:ascii="宋体" w:hAnsi="宋体"/>
                <w:sz w:val="24"/>
                <w:highlight w:val="none"/>
              </w:rPr>
            </w:r>
            <w:r/>
          </w:p>
        </w:tc>
      </w:tr>
      <w:tr>
        <w:trPr>
          <w:jc w:val="center"/>
          <w:trHeight w:val="680" w:hRule="exact"/>
        </w:trPr>
        <w:tc>
          <w:tcPr>
            <w:tcW w:w="647" w:type="dxa"/>
            <w:vAlign w:val="center"/>
            <w:textDirection w:val="lrTb"/>
            <w:noWrap/>
          </w:tcPr>
          <w:p>
            <w:pPr>
              <w:jc w:val="center"/>
              <w:keepLines w:val="0"/>
              <w:keepNext w:val="0"/>
              <w:pageBreakBefore w:val="0"/>
              <w:spacing w:after="0" w:line="360" w:lineRule="auto"/>
              <w:widowControl w:val="off"/>
              <w:rPr>
                <w:rFonts w:hint="eastAsia" w:ascii="宋体" w:hAnsi="宋体"/>
                <w:sz w:val="24"/>
                <w:highlight w:val="none"/>
              </w:rPr>
            </w:pPr>
            <w:r>
              <w:rPr>
                <w:rFonts w:hint="eastAsia" w:ascii="宋体" w:hAnsi="宋体"/>
                <w:sz w:val="24"/>
                <w:highlight w:val="none"/>
              </w:rPr>
            </w:r>
            <w:r/>
          </w:p>
        </w:tc>
        <w:tc>
          <w:tcPr>
            <w:tcW w:w="1600" w:type="dxa"/>
            <w:vAlign w:val="center"/>
            <w:textDirection w:val="lrTb"/>
            <w:noWrap/>
          </w:tcPr>
          <w:p>
            <w:pPr>
              <w:jc w:val="center"/>
              <w:keepLines w:val="0"/>
              <w:keepNext w:val="0"/>
              <w:pageBreakBefore w:val="0"/>
              <w:spacing w:after="0" w:line="360" w:lineRule="auto"/>
              <w:widowControl w:val="off"/>
              <w:rPr>
                <w:rFonts w:hint="eastAsia" w:ascii="宋体" w:hAnsi="宋体"/>
                <w:sz w:val="24"/>
                <w:highlight w:val="none"/>
              </w:rPr>
            </w:pPr>
            <w:r>
              <w:rPr>
                <w:rFonts w:hint="eastAsia" w:ascii="宋体" w:hAnsi="宋体"/>
                <w:sz w:val="24"/>
                <w:highlight w:val="none"/>
              </w:rPr>
            </w:r>
            <w:r/>
          </w:p>
        </w:tc>
        <w:tc>
          <w:tcPr>
            <w:tcW w:w="1543" w:type="dxa"/>
            <w:vAlign w:val="center"/>
            <w:textDirection w:val="lrTb"/>
            <w:noWrap/>
          </w:tcPr>
          <w:p>
            <w:pPr>
              <w:jc w:val="center"/>
              <w:keepLines w:val="0"/>
              <w:keepNext w:val="0"/>
              <w:pageBreakBefore w:val="0"/>
              <w:spacing w:after="0" w:line="360" w:lineRule="auto"/>
              <w:widowControl w:val="off"/>
              <w:rPr>
                <w:rFonts w:hint="eastAsia" w:ascii="宋体" w:hAnsi="宋体"/>
                <w:sz w:val="24"/>
                <w:highlight w:val="none"/>
              </w:rPr>
            </w:pPr>
            <w:r>
              <w:rPr>
                <w:rFonts w:hint="eastAsia" w:ascii="宋体" w:hAnsi="宋体"/>
                <w:sz w:val="24"/>
                <w:highlight w:val="none"/>
              </w:rPr>
            </w:r>
            <w:r/>
          </w:p>
        </w:tc>
        <w:tc>
          <w:tcPr>
            <w:tcW w:w="2304" w:type="dxa"/>
            <w:vAlign w:val="center"/>
            <w:textDirection w:val="lrTb"/>
            <w:noWrap/>
          </w:tcPr>
          <w:p>
            <w:pPr>
              <w:jc w:val="center"/>
              <w:keepLines w:val="0"/>
              <w:keepNext w:val="0"/>
              <w:pageBreakBefore w:val="0"/>
              <w:spacing w:after="0" w:line="360" w:lineRule="auto"/>
              <w:widowControl w:val="off"/>
              <w:rPr>
                <w:rFonts w:hint="eastAsia" w:ascii="宋体" w:hAnsi="宋体"/>
                <w:sz w:val="24"/>
                <w:highlight w:val="none"/>
              </w:rPr>
            </w:pPr>
            <w:r>
              <w:rPr>
                <w:rFonts w:hint="eastAsia" w:ascii="宋体" w:hAnsi="宋体"/>
                <w:sz w:val="24"/>
                <w:highlight w:val="none"/>
              </w:rPr>
            </w:r>
            <w:r/>
          </w:p>
        </w:tc>
        <w:tc>
          <w:tcPr>
            <w:tcW w:w="2049" w:type="dxa"/>
            <w:vAlign w:val="center"/>
            <w:textDirection w:val="lrTb"/>
            <w:noWrap/>
          </w:tcPr>
          <w:p>
            <w:pPr>
              <w:jc w:val="center"/>
              <w:keepLines w:val="0"/>
              <w:keepNext w:val="0"/>
              <w:pageBreakBefore w:val="0"/>
              <w:spacing w:after="0" w:line="360" w:lineRule="auto"/>
              <w:widowControl w:val="off"/>
              <w:rPr>
                <w:rFonts w:hint="eastAsia" w:ascii="宋体" w:hAnsi="宋体"/>
                <w:sz w:val="24"/>
                <w:highlight w:val="none"/>
              </w:rPr>
            </w:pPr>
            <w:r>
              <w:rPr>
                <w:rFonts w:hint="eastAsia" w:ascii="宋体" w:hAnsi="宋体"/>
                <w:sz w:val="24"/>
                <w:highlight w:val="none"/>
              </w:rPr>
            </w:r>
            <w:r/>
          </w:p>
        </w:tc>
        <w:tc>
          <w:tcPr>
            <w:tcW w:w="1176" w:type="dxa"/>
            <w:vAlign w:val="center"/>
            <w:textDirection w:val="lrTb"/>
            <w:noWrap/>
          </w:tcPr>
          <w:p>
            <w:pPr>
              <w:jc w:val="center"/>
              <w:keepLines w:val="0"/>
              <w:keepNext w:val="0"/>
              <w:pageBreakBefore w:val="0"/>
              <w:spacing w:after="0" w:line="360" w:lineRule="auto"/>
              <w:widowControl w:val="off"/>
              <w:rPr>
                <w:rFonts w:hint="eastAsia" w:ascii="宋体" w:hAnsi="宋体"/>
                <w:sz w:val="24"/>
                <w:highlight w:val="none"/>
              </w:rPr>
            </w:pPr>
            <w:r>
              <w:rPr>
                <w:rFonts w:hint="eastAsia" w:ascii="宋体" w:hAnsi="宋体"/>
                <w:sz w:val="24"/>
                <w:highlight w:val="none"/>
              </w:rPr>
            </w:r>
            <w:r/>
          </w:p>
        </w:tc>
      </w:tr>
      <w:tr>
        <w:trPr>
          <w:jc w:val="center"/>
          <w:trHeight w:val="680" w:hRule="exact"/>
        </w:trPr>
        <w:tc>
          <w:tcPr>
            <w:tcW w:w="647" w:type="dxa"/>
            <w:vAlign w:val="center"/>
            <w:textDirection w:val="lrTb"/>
            <w:noWrap/>
          </w:tcPr>
          <w:p>
            <w:pPr>
              <w:jc w:val="center"/>
              <w:keepLines w:val="0"/>
              <w:keepNext w:val="0"/>
              <w:pageBreakBefore w:val="0"/>
              <w:spacing w:after="0" w:line="360" w:lineRule="auto"/>
              <w:widowControl w:val="off"/>
              <w:rPr>
                <w:rFonts w:hint="eastAsia" w:ascii="宋体" w:hAnsi="宋体"/>
                <w:sz w:val="24"/>
                <w:highlight w:val="none"/>
              </w:rPr>
            </w:pPr>
            <w:r>
              <w:rPr>
                <w:rFonts w:hint="eastAsia" w:ascii="宋体" w:hAnsi="宋体"/>
                <w:sz w:val="24"/>
                <w:highlight w:val="none"/>
              </w:rPr>
            </w:r>
            <w:r/>
          </w:p>
        </w:tc>
        <w:tc>
          <w:tcPr>
            <w:tcW w:w="1600" w:type="dxa"/>
            <w:vAlign w:val="center"/>
            <w:textDirection w:val="lrTb"/>
            <w:noWrap/>
          </w:tcPr>
          <w:p>
            <w:pPr>
              <w:jc w:val="center"/>
              <w:keepLines w:val="0"/>
              <w:keepNext w:val="0"/>
              <w:pageBreakBefore w:val="0"/>
              <w:spacing w:after="0" w:line="360" w:lineRule="auto"/>
              <w:widowControl w:val="off"/>
              <w:rPr>
                <w:rFonts w:hint="eastAsia" w:ascii="宋体" w:hAnsi="宋体"/>
                <w:sz w:val="24"/>
                <w:highlight w:val="none"/>
              </w:rPr>
            </w:pPr>
            <w:r>
              <w:rPr>
                <w:rFonts w:hint="eastAsia" w:ascii="宋体" w:hAnsi="宋体"/>
                <w:sz w:val="24"/>
                <w:highlight w:val="none"/>
              </w:rPr>
            </w:r>
            <w:r/>
          </w:p>
        </w:tc>
        <w:tc>
          <w:tcPr>
            <w:tcW w:w="1543" w:type="dxa"/>
            <w:vAlign w:val="center"/>
            <w:textDirection w:val="lrTb"/>
            <w:noWrap/>
          </w:tcPr>
          <w:p>
            <w:pPr>
              <w:jc w:val="center"/>
              <w:keepLines w:val="0"/>
              <w:keepNext w:val="0"/>
              <w:pageBreakBefore w:val="0"/>
              <w:spacing w:after="0" w:line="360" w:lineRule="auto"/>
              <w:widowControl w:val="off"/>
              <w:rPr>
                <w:rFonts w:hint="eastAsia" w:ascii="宋体" w:hAnsi="宋体"/>
                <w:sz w:val="24"/>
                <w:highlight w:val="none"/>
              </w:rPr>
            </w:pPr>
            <w:r>
              <w:rPr>
                <w:rFonts w:hint="eastAsia" w:ascii="宋体" w:hAnsi="宋体"/>
                <w:sz w:val="24"/>
                <w:highlight w:val="none"/>
              </w:rPr>
            </w:r>
            <w:r/>
          </w:p>
        </w:tc>
        <w:tc>
          <w:tcPr>
            <w:tcW w:w="2304" w:type="dxa"/>
            <w:vAlign w:val="center"/>
            <w:textDirection w:val="lrTb"/>
            <w:noWrap/>
          </w:tcPr>
          <w:p>
            <w:pPr>
              <w:jc w:val="center"/>
              <w:keepLines w:val="0"/>
              <w:keepNext w:val="0"/>
              <w:pageBreakBefore w:val="0"/>
              <w:spacing w:after="0" w:line="360" w:lineRule="auto"/>
              <w:widowControl w:val="off"/>
              <w:rPr>
                <w:rFonts w:hint="eastAsia" w:ascii="宋体" w:hAnsi="宋体"/>
                <w:sz w:val="24"/>
                <w:highlight w:val="none"/>
              </w:rPr>
            </w:pPr>
            <w:r>
              <w:rPr>
                <w:rFonts w:hint="eastAsia" w:ascii="宋体" w:hAnsi="宋体"/>
                <w:sz w:val="24"/>
                <w:highlight w:val="none"/>
              </w:rPr>
            </w:r>
            <w:r/>
          </w:p>
        </w:tc>
        <w:tc>
          <w:tcPr>
            <w:tcW w:w="2049" w:type="dxa"/>
            <w:vAlign w:val="center"/>
            <w:textDirection w:val="lrTb"/>
            <w:noWrap/>
          </w:tcPr>
          <w:p>
            <w:pPr>
              <w:jc w:val="center"/>
              <w:keepLines w:val="0"/>
              <w:keepNext w:val="0"/>
              <w:pageBreakBefore w:val="0"/>
              <w:spacing w:after="0" w:line="360" w:lineRule="auto"/>
              <w:widowControl w:val="off"/>
              <w:rPr>
                <w:rFonts w:hint="eastAsia" w:ascii="宋体" w:hAnsi="宋体"/>
                <w:sz w:val="24"/>
                <w:highlight w:val="none"/>
              </w:rPr>
            </w:pPr>
            <w:r>
              <w:rPr>
                <w:rFonts w:hint="eastAsia" w:ascii="宋体" w:hAnsi="宋体"/>
                <w:sz w:val="24"/>
                <w:highlight w:val="none"/>
              </w:rPr>
            </w:r>
            <w:r/>
          </w:p>
        </w:tc>
        <w:tc>
          <w:tcPr>
            <w:tcW w:w="1176" w:type="dxa"/>
            <w:vAlign w:val="center"/>
            <w:textDirection w:val="lrTb"/>
            <w:noWrap/>
          </w:tcPr>
          <w:p>
            <w:pPr>
              <w:jc w:val="center"/>
              <w:keepLines w:val="0"/>
              <w:keepNext w:val="0"/>
              <w:pageBreakBefore w:val="0"/>
              <w:spacing w:after="0" w:line="360" w:lineRule="auto"/>
              <w:widowControl w:val="off"/>
              <w:rPr>
                <w:rFonts w:hint="eastAsia" w:ascii="宋体" w:hAnsi="宋体"/>
                <w:sz w:val="24"/>
                <w:highlight w:val="none"/>
              </w:rPr>
            </w:pPr>
            <w:r>
              <w:rPr>
                <w:rFonts w:hint="eastAsia" w:ascii="宋体" w:hAnsi="宋体"/>
                <w:sz w:val="24"/>
                <w:highlight w:val="none"/>
              </w:rPr>
            </w:r>
            <w:r/>
          </w:p>
        </w:tc>
      </w:tr>
      <w:tr>
        <w:trPr>
          <w:jc w:val="center"/>
          <w:trHeight w:val="680" w:hRule="exact"/>
        </w:trPr>
        <w:tc>
          <w:tcPr>
            <w:tcW w:w="647" w:type="dxa"/>
            <w:vAlign w:val="center"/>
            <w:textDirection w:val="lrTb"/>
            <w:noWrap/>
          </w:tcPr>
          <w:p>
            <w:pPr>
              <w:jc w:val="center"/>
              <w:keepLines w:val="0"/>
              <w:keepNext w:val="0"/>
              <w:pageBreakBefore w:val="0"/>
              <w:spacing w:after="0" w:line="360" w:lineRule="auto"/>
              <w:widowControl w:val="off"/>
              <w:rPr>
                <w:rFonts w:hint="eastAsia" w:ascii="宋体" w:hAnsi="宋体"/>
                <w:sz w:val="24"/>
                <w:highlight w:val="none"/>
              </w:rPr>
            </w:pPr>
            <w:r>
              <w:rPr>
                <w:rFonts w:hint="eastAsia" w:ascii="宋体" w:hAnsi="宋体"/>
                <w:sz w:val="24"/>
                <w:highlight w:val="none"/>
              </w:rPr>
            </w:r>
            <w:r/>
          </w:p>
        </w:tc>
        <w:tc>
          <w:tcPr>
            <w:tcW w:w="1600" w:type="dxa"/>
            <w:vAlign w:val="center"/>
            <w:textDirection w:val="lrTb"/>
            <w:noWrap/>
          </w:tcPr>
          <w:p>
            <w:pPr>
              <w:jc w:val="center"/>
              <w:keepLines w:val="0"/>
              <w:keepNext w:val="0"/>
              <w:pageBreakBefore w:val="0"/>
              <w:spacing w:after="0" w:line="360" w:lineRule="auto"/>
              <w:widowControl w:val="off"/>
              <w:rPr>
                <w:rFonts w:hint="eastAsia" w:ascii="宋体" w:hAnsi="宋体"/>
                <w:sz w:val="24"/>
                <w:highlight w:val="none"/>
              </w:rPr>
            </w:pPr>
            <w:r>
              <w:rPr>
                <w:rFonts w:hint="eastAsia" w:ascii="宋体" w:hAnsi="宋体"/>
                <w:sz w:val="24"/>
                <w:highlight w:val="none"/>
              </w:rPr>
            </w:r>
            <w:r/>
          </w:p>
        </w:tc>
        <w:tc>
          <w:tcPr>
            <w:tcW w:w="1543" w:type="dxa"/>
            <w:vAlign w:val="center"/>
            <w:textDirection w:val="lrTb"/>
            <w:noWrap/>
          </w:tcPr>
          <w:p>
            <w:pPr>
              <w:jc w:val="center"/>
              <w:keepLines w:val="0"/>
              <w:keepNext w:val="0"/>
              <w:pageBreakBefore w:val="0"/>
              <w:spacing w:after="0" w:line="360" w:lineRule="auto"/>
              <w:widowControl w:val="off"/>
              <w:rPr>
                <w:rFonts w:hint="eastAsia" w:ascii="宋体" w:hAnsi="宋体"/>
                <w:sz w:val="24"/>
                <w:highlight w:val="none"/>
              </w:rPr>
            </w:pPr>
            <w:r>
              <w:rPr>
                <w:rFonts w:hint="eastAsia" w:ascii="宋体" w:hAnsi="宋体"/>
                <w:sz w:val="24"/>
                <w:highlight w:val="none"/>
              </w:rPr>
            </w:r>
            <w:r/>
          </w:p>
        </w:tc>
        <w:tc>
          <w:tcPr>
            <w:tcW w:w="2304" w:type="dxa"/>
            <w:vAlign w:val="center"/>
            <w:textDirection w:val="lrTb"/>
            <w:noWrap/>
          </w:tcPr>
          <w:p>
            <w:pPr>
              <w:jc w:val="center"/>
              <w:keepLines w:val="0"/>
              <w:keepNext w:val="0"/>
              <w:pageBreakBefore w:val="0"/>
              <w:spacing w:after="0" w:line="360" w:lineRule="auto"/>
              <w:widowControl w:val="off"/>
              <w:rPr>
                <w:rFonts w:hint="eastAsia" w:ascii="宋体" w:hAnsi="宋体"/>
                <w:sz w:val="24"/>
                <w:highlight w:val="none"/>
              </w:rPr>
            </w:pPr>
            <w:r>
              <w:rPr>
                <w:rFonts w:hint="eastAsia" w:ascii="宋体" w:hAnsi="宋体"/>
                <w:sz w:val="24"/>
                <w:highlight w:val="none"/>
              </w:rPr>
            </w:r>
            <w:r/>
          </w:p>
        </w:tc>
        <w:tc>
          <w:tcPr>
            <w:tcW w:w="2049" w:type="dxa"/>
            <w:vAlign w:val="center"/>
            <w:textDirection w:val="lrTb"/>
            <w:noWrap/>
          </w:tcPr>
          <w:p>
            <w:pPr>
              <w:jc w:val="center"/>
              <w:keepLines w:val="0"/>
              <w:keepNext w:val="0"/>
              <w:pageBreakBefore w:val="0"/>
              <w:spacing w:after="0" w:line="360" w:lineRule="auto"/>
              <w:widowControl w:val="off"/>
              <w:rPr>
                <w:rFonts w:hint="eastAsia" w:ascii="宋体" w:hAnsi="宋体"/>
                <w:sz w:val="24"/>
                <w:highlight w:val="none"/>
              </w:rPr>
            </w:pPr>
            <w:r>
              <w:rPr>
                <w:rFonts w:hint="eastAsia" w:ascii="宋体" w:hAnsi="宋体"/>
                <w:sz w:val="24"/>
                <w:highlight w:val="none"/>
              </w:rPr>
            </w:r>
            <w:r/>
          </w:p>
        </w:tc>
        <w:tc>
          <w:tcPr>
            <w:tcW w:w="1176" w:type="dxa"/>
            <w:vAlign w:val="center"/>
            <w:textDirection w:val="lrTb"/>
            <w:noWrap/>
          </w:tcPr>
          <w:p>
            <w:pPr>
              <w:jc w:val="center"/>
              <w:keepLines w:val="0"/>
              <w:keepNext w:val="0"/>
              <w:pageBreakBefore w:val="0"/>
              <w:spacing w:after="0" w:line="360" w:lineRule="auto"/>
              <w:widowControl w:val="off"/>
              <w:rPr>
                <w:rFonts w:hint="eastAsia" w:ascii="宋体" w:hAnsi="宋体"/>
                <w:sz w:val="24"/>
                <w:highlight w:val="none"/>
              </w:rPr>
            </w:pPr>
            <w:r>
              <w:rPr>
                <w:rFonts w:hint="eastAsia" w:ascii="宋体" w:hAnsi="宋体"/>
                <w:sz w:val="24"/>
                <w:highlight w:val="none"/>
              </w:rPr>
            </w:r>
            <w:r/>
          </w:p>
        </w:tc>
      </w:tr>
      <w:tr>
        <w:trPr>
          <w:jc w:val="center"/>
          <w:trHeight w:val="680" w:hRule="exact"/>
        </w:trPr>
        <w:tc>
          <w:tcPr>
            <w:tcW w:w="647" w:type="dxa"/>
            <w:vAlign w:val="center"/>
            <w:textDirection w:val="lrTb"/>
            <w:noWrap/>
          </w:tcPr>
          <w:p>
            <w:pPr>
              <w:jc w:val="center"/>
              <w:keepLines w:val="0"/>
              <w:keepNext w:val="0"/>
              <w:pageBreakBefore w:val="0"/>
              <w:spacing w:after="0" w:line="360" w:lineRule="auto"/>
              <w:widowControl w:val="off"/>
              <w:rPr>
                <w:rFonts w:hint="eastAsia" w:ascii="宋体" w:hAnsi="宋体"/>
                <w:sz w:val="24"/>
                <w:highlight w:val="none"/>
              </w:rPr>
            </w:pPr>
            <w:r>
              <w:rPr>
                <w:rFonts w:hint="eastAsia" w:ascii="宋体" w:hAnsi="宋体"/>
                <w:sz w:val="24"/>
                <w:highlight w:val="none"/>
              </w:rPr>
            </w:r>
            <w:r/>
          </w:p>
        </w:tc>
        <w:tc>
          <w:tcPr>
            <w:tcW w:w="1600" w:type="dxa"/>
            <w:vAlign w:val="center"/>
            <w:textDirection w:val="lrTb"/>
            <w:noWrap/>
          </w:tcPr>
          <w:p>
            <w:pPr>
              <w:jc w:val="center"/>
              <w:keepLines w:val="0"/>
              <w:keepNext w:val="0"/>
              <w:pageBreakBefore w:val="0"/>
              <w:spacing w:after="0" w:line="360" w:lineRule="auto"/>
              <w:widowControl w:val="off"/>
              <w:rPr>
                <w:rFonts w:hint="eastAsia" w:ascii="宋体" w:hAnsi="宋体"/>
                <w:sz w:val="24"/>
                <w:highlight w:val="none"/>
              </w:rPr>
            </w:pPr>
            <w:r>
              <w:rPr>
                <w:rFonts w:hint="eastAsia" w:ascii="宋体" w:hAnsi="宋体"/>
                <w:sz w:val="24"/>
                <w:highlight w:val="none"/>
              </w:rPr>
            </w:r>
            <w:r/>
          </w:p>
        </w:tc>
        <w:tc>
          <w:tcPr>
            <w:tcW w:w="1543" w:type="dxa"/>
            <w:vAlign w:val="center"/>
            <w:textDirection w:val="lrTb"/>
            <w:noWrap/>
          </w:tcPr>
          <w:p>
            <w:pPr>
              <w:jc w:val="center"/>
              <w:keepLines w:val="0"/>
              <w:keepNext w:val="0"/>
              <w:pageBreakBefore w:val="0"/>
              <w:spacing w:after="0" w:line="360" w:lineRule="auto"/>
              <w:widowControl w:val="off"/>
              <w:rPr>
                <w:rFonts w:hint="eastAsia" w:ascii="宋体" w:hAnsi="宋体"/>
                <w:sz w:val="24"/>
                <w:highlight w:val="none"/>
              </w:rPr>
            </w:pPr>
            <w:r>
              <w:rPr>
                <w:rFonts w:hint="eastAsia" w:ascii="宋体" w:hAnsi="宋体"/>
                <w:sz w:val="24"/>
                <w:highlight w:val="none"/>
              </w:rPr>
            </w:r>
            <w:r/>
          </w:p>
        </w:tc>
        <w:tc>
          <w:tcPr>
            <w:tcW w:w="2304" w:type="dxa"/>
            <w:vAlign w:val="center"/>
            <w:textDirection w:val="lrTb"/>
            <w:noWrap/>
          </w:tcPr>
          <w:p>
            <w:pPr>
              <w:jc w:val="center"/>
              <w:keepLines w:val="0"/>
              <w:keepNext w:val="0"/>
              <w:pageBreakBefore w:val="0"/>
              <w:spacing w:after="0" w:line="360" w:lineRule="auto"/>
              <w:widowControl w:val="off"/>
              <w:rPr>
                <w:rFonts w:hint="eastAsia" w:ascii="宋体" w:hAnsi="宋体"/>
                <w:sz w:val="24"/>
                <w:highlight w:val="none"/>
              </w:rPr>
            </w:pPr>
            <w:r>
              <w:rPr>
                <w:rFonts w:hint="eastAsia" w:ascii="宋体" w:hAnsi="宋体"/>
                <w:sz w:val="24"/>
                <w:highlight w:val="none"/>
              </w:rPr>
            </w:r>
            <w:r/>
          </w:p>
        </w:tc>
        <w:tc>
          <w:tcPr>
            <w:tcW w:w="2049" w:type="dxa"/>
            <w:vAlign w:val="center"/>
            <w:textDirection w:val="lrTb"/>
            <w:noWrap/>
          </w:tcPr>
          <w:p>
            <w:pPr>
              <w:jc w:val="center"/>
              <w:keepLines w:val="0"/>
              <w:keepNext w:val="0"/>
              <w:pageBreakBefore w:val="0"/>
              <w:spacing w:after="0" w:line="360" w:lineRule="auto"/>
              <w:widowControl w:val="off"/>
              <w:rPr>
                <w:rFonts w:hint="eastAsia" w:ascii="宋体" w:hAnsi="宋体"/>
                <w:sz w:val="24"/>
                <w:highlight w:val="none"/>
              </w:rPr>
            </w:pPr>
            <w:r>
              <w:rPr>
                <w:rFonts w:hint="eastAsia" w:ascii="宋体" w:hAnsi="宋体"/>
                <w:sz w:val="24"/>
                <w:highlight w:val="none"/>
              </w:rPr>
            </w:r>
            <w:r/>
          </w:p>
        </w:tc>
        <w:tc>
          <w:tcPr>
            <w:tcW w:w="1176" w:type="dxa"/>
            <w:vAlign w:val="center"/>
            <w:textDirection w:val="lrTb"/>
            <w:noWrap/>
          </w:tcPr>
          <w:p>
            <w:pPr>
              <w:jc w:val="center"/>
              <w:keepLines w:val="0"/>
              <w:keepNext w:val="0"/>
              <w:pageBreakBefore w:val="0"/>
              <w:spacing w:after="0" w:line="360" w:lineRule="auto"/>
              <w:widowControl w:val="off"/>
              <w:rPr>
                <w:rFonts w:hint="eastAsia" w:ascii="宋体" w:hAnsi="宋体"/>
                <w:sz w:val="24"/>
                <w:highlight w:val="none"/>
              </w:rPr>
            </w:pPr>
            <w:r>
              <w:rPr>
                <w:rFonts w:hint="eastAsia" w:ascii="宋体" w:hAnsi="宋体"/>
                <w:sz w:val="24"/>
                <w:highlight w:val="none"/>
              </w:rPr>
            </w:r>
            <w:r/>
          </w:p>
        </w:tc>
      </w:tr>
      <w:tr>
        <w:trPr>
          <w:jc w:val="center"/>
          <w:trHeight w:val="680" w:hRule="exact"/>
        </w:trPr>
        <w:tc>
          <w:tcPr>
            <w:tcW w:w="647" w:type="dxa"/>
            <w:vAlign w:val="center"/>
            <w:textDirection w:val="lrTb"/>
            <w:noWrap/>
          </w:tcPr>
          <w:p>
            <w:pPr>
              <w:jc w:val="center"/>
              <w:keepLines w:val="0"/>
              <w:keepNext w:val="0"/>
              <w:pageBreakBefore w:val="0"/>
              <w:spacing w:after="0" w:line="360" w:lineRule="auto"/>
              <w:widowControl w:val="off"/>
              <w:rPr>
                <w:rFonts w:hint="eastAsia" w:ascii="宋体" w:hAnsi="宋体"/>
                <w:sz w:val="24"/>
                <w:highlight w:val="none"/>
              </w:rPr>
            </w:pPr>
            <w:r>
              <w:rPr>
                <w:rFonts w:hint="eastAsia" w:ascii="宋体" w:hAnsi="宋体"/>
                <w:sz w:val="24"/>
                <w:highlight w:val="none"/>
              </w:rPr>
            </w:r>
            <w:r/>
          </w:p>
        </w:tc>
        <w:tc>
          <w:tcPr>
            <w:tcW w:w="1600" w:type="dxa"/>
            <w:vAlign w:val="center"/>
            <w:textDirection w:val="lrTb"/>
            <w:noWrap/>
          </w:tcPr>
          <w:p>
            <w:pPr>
              <w:jc w:val="center"/>
              <w:keepLines w:val="0"/>
              <w:keepNext w:val="0"/>
              <w:pageBreakBefore w:val="0"/>
              <w:spacing w:after="0" w:line="360" w:lineRule="auto"/>
              <w:widowControl w:val="off"/>
              <w:rPr>
                <w:rFonts w:hint="eastAsia" w:ascii="宋体" w:hAnsi="宋体"/>
                <w:sz w:val="24"/>
                <w:highlight w:val="none"/>
              </w:rPr>
            </w:pPr>
            <w:r>
              <w:rPr>
                <w:rFonts w:hint="eastAsia" w:ascii="宋体" w:hAnsi="宋体"/>
                <w:sz w:val="24"/>
                <w:highlight w:val="none"/>
              </w:rPr>
            </w:r>
            <w:r/>
          </w:p>
        </w:tc>
        <w:tc>
          <w:tcPr>
            <w:tcW w:w="1543" w:type="dxa"/>
            <w:vAlign w:val="center"/>
            <w:textDirection w:val="lrTb"/>
            <w:noWrap/>
          </w:tcPr>
          <w:p>
            <w:pPr>
              <w:jc w:val="center"/>
              <w:keepLines w:val="0"/>
              <w:keepNext w:val="0"/>
              <w:pageBreakBefore w:val="0"/>
              <w:spacing w:after="0" w:line="360" w:lineRule="auto"/>
              <w:widowControl w:val="off"/>
              <w:rPr>
                <w:rFonts w:hint="eastAsia" w:ascii="宋体" w:hAnsi="宋体"/>
                <w:sz w:val="24"/>
                <w:highlight w:val="none"/>
              </w:rPr>
            </w:pPr>
            <w:r>
              <w:rPr>
                <w:rFonts w:hint="eastAsia" w:ascii="宋体" w:hAnsi="宋体"/>
                <w:sz w:val="24"/>
                <w:highlight w:val="none"/>
              </w:rPr>
            </w:r>
            <w:r/>
          </w:p>
        </w:tc>
        <w:tc>
          <w:tcPr>
            <w:tcW w:w="2304" w:type="dxa"/>
            <w:vAlign w:val="center"/>
            <w:textDirection w:val="lrTb"/>
            <w:noWrap/>
          </w:tcPr>
          <w:p>
            <w:pPr>
              <w:jc w:val="center"/>
              <w:keepLines w:val="0"/>
              <w:keepNext w:val="0"/>
              <w:pageBreakBefore w:val="0"/>
              <w:spacing w:after="0" w:line="360" w:lineRule="auto"/>
              <w:widowControl w:val="off"/>
              <w:rPr>
                <w:rFonts w:hint="eastAsia" w:ascii="宋体" w:hAnsi="宋体"/>
                <w:sz w:val="24"/>
                <w:highlight w:val="none"/>
              </w:rPr>
            </w:pPr>
            <w:r>
              <w:rPr>
                <w:rFonts w:hint="eastAsia" w:ascii="宋体" w:hAnsi="宋体"/>
                <w:sz w:val="24"/>
                <w:highlight w:val="none"/>
              </w:rPr>
            </w:r>
            <w:r/>
          </w:p>
        </w:tc>
        <w:tc>
          <w:tcPr>
            <w:tcW w:w="2049" w:type="dxa"/>
            <w:vAlign w:val="center"/>
            <w:textDirection w:val="lrTb"/>
            <w:noWrap/>
          </w:tcPr>
          <w:p>
            <w:pPr>
              <w:jc w:val="center"/>
              <w:keepLines w:val="0"/>
              <w:keepNext w:val="0"/>
              <w:pageBreakBefore w:val="0"/>
              <w:spacing w:after="0" w:line="360" w:lineRule="auto"/>
              <w:widowControl w:val="off"/>
              <w:rPr>
                <w:rFonts w:hint="eastAsia" w:ascii="宋体" w:hAnsi="宋体"/>
                <w:sz w:val="24"/>
                <w:highlight w:val="none"/>
              </w:rPr>
            </w:pPr>
            <w:r>
              <w:rPr>
                <w:rFonts w:hint="eastAsia" w:ascii="宋体" w:hAnsi="宋体"/>
                <w:sz w:val="24"/>
                <w:highlight w:val="none"/>
              </w:rPr>
            </w:r>
            <w:r/>
          </w:p>
        </w:tc>
        <w:tc>
          <w:tcPr>
            <w:tcW w:w="1176" w:type="dxa"/>
            <w:vAlign w:val="center"/>
            <w:textDirection w:val="lrTb"/>
            <w:noWrap/>
          </w:tcPr>
          <w:p>
            <w:pPr>
              <w:jc w:val="center"/>
              <w:keepLines w:val="0"/>
              <w:keepNext w:val="0"/>
              <w:pageBreakBefore w:val="0"/>
              <w:spacing w:after="0" w:line="360" w:lineRule="auto"/>
              <w:widowControl w:val="off"/>
              <w:rPr>
                <w:rFonts w:hint="eastAsia" w:ascii="宋体" w:hAnsi="宋体"/>
                <w:sz w:val="24"/>
                <w:highlight w:val="none"/>
              </w:rPr>
            </w:pPr>
            <w:r>
              <w:rPr>
                <w:rFonts w:hint="eastAsia" w:ascii="宋体" w:hAnsi="宋体"/>
                <w:sz w:val="24"/>
                <w:highlight w:val="none"/>
              </w:rPr>
            </w:r>
            <w:r/>
          </w:p>
        </w:tc>
      </w:tr>
      <w:tr>
        <w:trPr>
          <w:jc w:val="center"/>
          <w:trHeight w:val="680" w:hRule="exact"/>
        </w:trPr>
        <w:tc>
          <w:tcPr>
            <w:tcW w:w="647" w:type="dxa"/>
            <w:vAlign w:val="center"/>
            <w:textDirection w:val="lrTb"/>
            <w:noWrap/>
          </w:tcPr>
          <w:p>
            <w:pPr>
              <w:jc w:val="center"/>
              <w:keepLines w:val="0"/>
              <w:keepNext w:val="0"/>
              <w:pageBreakBefore w:val="0"/>
              <w:spacing w:after="0" w:line="360" w:lineRule="auto"/>
              <w:widowControl w:val="off"/>
              <w:rPr>
                <w:rFonts w:hint="eastAsia" w:ascii="宋体" w:hAnsi="宋体"/>
                <w:sz w:val="24"/>
                <w:highlight w:val="none"/>
              </w:rPr>
            </w:pPr>
            <w:r>
              <w:rPr>
                <w:rFonts w:hint="eastAsia" w:ascii="宋体" w:hAnsi="宋体"/>
                <w:sz w:val="24"/>
                <w:highlight w:val="none"/>
              </w:rPr>
            </w:r>
            <w:r/>
          </w:p>
        </w:tc>
        <w:tc>
          <w:tcPr>
            <w:tcW w:w="1600" w:type="dxa"/>
            <w:vAlign w:val="center"/>
            <w:textDirection w:val="lrTb"/>
            <w:noWrap/>
          </w:tcPr>
          <w:p>
            <w:pPr>
              <w:jc w:val="center"/>
              <w:keepLines w:val="0"/>
              <w:keepNext w:val="0"/>
              <w:pageBreakBefore w:val="0"/>
              <w:spacing w:after="0" w:line="360" w:lineRule="auto"/>
              <w:widowControl w:val="off"/>
              <w:rPr>
                <w:rFonts w:hint="eastAsia" w:ascii="宋体" w:hAnsi="宋体"/>
                <w:sz w:val="24"/>
                <w:highlight w:val="none"/>
              </w:rPr>
            </w:pPr>
            <w:r>
              <w:rPr>
                <w:rFonts w:hint="eastAsia" w:ascii="宋体" w:hAnsi="宋体"/>
                <w:sz w:val="24"/>
                <w:highlight w:val="none"/>
              </w:rPr>
            </w:r>
            <w:r/>
          </w:p>
        </w:tc>
        <w:tc>
          <w:tcPr>
            <w:tcW w:w="1543" w:type="dxa"/>
            <w:vAlign w:val="center"/>
            <w:textDirection w:val="lrTb"/>
            <w:noWrap/>
          </w:tcPr>
          <w:p>
            <w:pPr>
              <w:jc w:val="center"/>
              <w:keepLines w:val="0"/>
              <w:keepNext w:val="0"/>
              <w:pageBreakBefore w:val="0"/>
              <w:spacing w:after="0" w:line="360" w:lineRule="auto"/>
              <w:widowControl w:val="off"/>
              <w:rPr>
                <w:rFonts w:hint="eastAsia" w:ascii="宋体" w:hAnsi="宋体"/>
                <w:sz w:val="24"/>
                <w:highlight w:val="none"/>
              </w:rPr>
            </w:pPr>
            <w:r>
              <w:rPr>
                <w:rFonts w:hint="eastAsia" w:ascii="宋体" w:hAnsi="宋体"/>
                <w:sz w:val="24"/>
                <w:highlight w:val="none"/>
              </w:rPr>
            </w:r>
            <w:r/>
          </w:p>
        </w:tc>
        <w:tc>
          <w:tcPr>
            <w:tcW w:w="2304" w:type="dxa"/>
            <w:vAlign w:val="center"/>
            <w:textDirection w:val="lrTb"/>
            <w:noWrap/>
          </w:tcPr>
          <w:p>
            <w:pPr>
              <w:jc w:val="center"/>
              <w:keepLines w:val="0"/>
              <w:keepNext w:val="0"/>
              <w:pageBreakBefore w:val="0"/>
              <w:spacing w:after="0" w:line="360" w:lineRule="auto"/>
              <w:widowControl w:val="off"/>
              <w:rPr>
                <w:rFonts w:hint="eastAsia" w:ascii="宋体" w:hAnsi="宋体"/>
                <w:sz w:val="24"/>
                <w:highlight w:val="none"/>
              </w:rPr>
            </w:pPr>
            <w:r>
              <w:rPr>
                <w:rFonts w:hint="eastAsia" w:ascii="宋体" w:hAnsi="宋体"/>
                <w:sz w:val="24"/>
                <w:highlight w:val="none"/>
              </w:rPr>
            </w:r>
            <w:r/>
          </w:p>
        </w:tc>
        <w:tc>
          <w:tcPr>
            <w:tcW w:w="2049" w:type="dxa"/>
            <w:vAlign w:val="center"/>
            <w:textDirection w:val="lrTb"/>
            <w:noWrap/>
          </w:tcPr>
          <w:p>
            <w:pPr>
              <w:jc w:val="center"/>
              <w:keepLines w:val="0"/>
              <w:keepNext w:val="0"/>
              <w:pageBreakBefore w:val="0"/>
              <w:spacing w:after="0" w:line="360" w:lineRule="auto"/>
              <w:widowControl w:val="off"/>
              <w:rPr>
                <w:rFonts w:hint="eastAsia" w:ascii="宋体" w:hAnsi="宋体"/>
                <w:sz w:val="24"/>
                <w:highlight w:val="none"/>
              </w:rPr>
            </w:pPr>
            <w:r>
              <w:rPr>
                <w:rFonts w:hint="eastAsia" w:ascii="宋体" w:hAnsi="宋体"/>
                <w:sz w:val="24"/>
                <w:highlight w:val="none"/>
              </w:rPr>
            </w:r>
            <w:r/>
          </w:p>
        </w:tc>
        <w:tc>
          <w:tcPr>
            <w:tcW w:w="1176" w:type="dxa"/>
            <w:vAlign w:val="center"/>
            <w:textDirection w:val="lrTb"/>
            <w:noWrap/>
          </w:tcPr>
          <w:p>
            <w:pPr>
              <w:jc w:val="center"/>
              <w:keepLines w:val="0"/>
              <w:keepNext w:val="0"/>
              <w:pageBreakBefore w:val="0"/>
              <w:spacing w:after="0" w:line="360" w:lineRule="auto"/>
              <w:widowControl w:val="off"/>
              <w:rPr>
                <w:rFonts w:hint="eastAsia" w:ascii="宋体" w:hAnsi="宋体"/>
                <w:sz w:val="24"/>
                <w:highlight w:val="none"/>
              </w:rPr>
            </w:pPr>
            <w:r>
              <w:rPr>
                <w:rFonts w:hint="eastAsia" w:ascii="宋体" w:hAnsi="宋体"/>
                <w:sz w:val="24"/>
                <w:highlight w:val="none"/>
              </w:rPr>
            </w:r>
            <w:r/>
          </w:p>
        </w:tc>
      </w:tr>
      <w:tr>
        <w:trPr>
          <w:jc w:val="center"/>
          <w:trHeight w:val="680" w:hRule="exact"/>
        </w:trPr>
        <w:tc>
          <w:tcPr>
            <w:tcW w:w="647" w:type="dxa"/>
            <w:vAlign w:val="center"/>
            <w:textDirection w:val="lrTb"/>
            <w:noWrap/>
          </w:tcPr>
          <w:p>
            <w:pPr>
              <w:jc w:val="center"/>
              <w:keepLines w:val="0"/>
              <w:keepNext w:val="0"/>
              <w:pageBreakBefore w:val="0"/>
              <w:spacing w:after="0" w:line="360" w:lineRule="auto"/>
              <w:widowControl w:val="off"/>
              <w:rPr>
                <w:rFonts w:hint="eastAsia" w:ascii="宋体" w:hAnsi="宋体"/>
                <w:sz w:val="24"/>
                <w:highlight w:val="none"/>
              </w:rPr>
            </w:pPr>
            <w:r>
              <w:rPr>
                <w:rFonts w:hint="eastAsia" w:ascii="宋体" w:hAnsi="宋体"/>
                <w:sz w:val="24"/>
                <w:highlight w:val="none"/>
              </w:rPr>
            </w:r>
            <w:r/>
          </w:p>
        </w:tc>
        <w:tc>
          <w:tcPr>
            <w:tcW w:w="1600" w:type="dxa"/>
            <w:vAlign w:val="center"/>
            <w:textDirection w:val="lrTb"/>
            <w:noWrap/>
          </w:tcPr>
          <w:p>
            <w:pPr>
              <w:jc w:val="center"/>
              <w:keepLines w:val="0"/>
              <w:keepNext w:val="0"/>
              <w:pageBreakBefore w:val="0"/>
              <w:spacing w:after="0" w:line="360" w:lineRule="auto"/>
              <w:widowControl w:val="off"/>
              <w:rPr>
                <w:rFonts w:hint="eastAsia" w:ascii="宋体" w:hAnsi="宋体"/>
                <w:sz w:val="24"/>
                <w:highlight w:val="none"/>
              </w:rPr>
            </w:pPr>
            <w:r>
              <w:rPr>
                <w:rFonts w:hint="eastAsia" w:ascii="宋体" w:hAnsi="宋体"/>
                <w:sz w:val="24"/>
                <w:highlight w:val="none"/>
              </w:rPr>
            </w:r>
            <w:r/>
          </w:p>
        </w:tc>
        <w:tc>
          <w:tcPr>
            <w:tcW w:w="1543" w:type="dxa"/>
            <w:vAlign w:val="center"/>
            <w:textDirection w:val="lrTb"/>
            <w:noWrap/>
          </w:tcPr>
          <w:p>
            <w:pPr>
              <w:jc w:val="center"/>
              <w:keepLines w:val="0"/>
              <w:keepNext w:val="0"/>
              <w:pageBreakBefore w:val="0"/>
              <w:spacing w:after="0" w:line="360" w:lineRule="auto"/>
              <w:widowControl w:val="off"/>
              <w:rPr>
                <w:rFonts w:hint="eastAsia" w:ascii="宋体" w:hAnsi="宋体"/>
                <w:sz w:val="24"/>
                <w:highlight w:val="none"/>
              </w:rPr>
            </w:pPr>
            <w:r>
              <w:rPr>
                <w:rFonts w:hint="eastAsia" w:ascii="宋体" w:hAnsi="宋体"/>
                <w:sz w:val="24"/>
                <w:highlight w:val="none"/>
              </w:rPr>
            </w:r>
            <w:r/>
          </w:p>
        </w:tc>
        <w:tc>
          <w:tcPr>
            <w:tcW w:w="2304" w:type="dxa"/>
            <w:vAlign w:val="center"/>
            <w:textDirection w:val="lrTb"/>
            <w:noWrap/>
          </w:tcPr>
          <w:p>
            <w:pPr>
              <w:jc w:val="center"/>
              <w:keepLines w:val="0"/>
              <w:keepNext w:val="0"/>
              <w:pageBreakBefore w:val="0"/>
              <w:spacing w:after="0" w:line="360" w:lineRule="auto"/>
              <w:widowControl w:val="off"/>
              <w:rPr>
                <w:rFonts w:hint="eastAsia" w:ascii="宋体" w:hAnsi="宋体"/>
                <w:sz w:val="24"/>
                <w:highlight w:val="none"/>
              </w:rPr>
            </w:pPr>
            <w:r>
              <w:rPr>
                <w:rFonts w:hint="eastAsia" w:ascii="宋体" w:hAnsi="宋体"/>
                <w:sz w:val="24"/>
                <w:highlight w:val="none"/>
              </w:rPr>
            </w:r>
            <w:r/>
          </w:p>
        </w:tc>
        <w:tc>
          <w:tcPr>
            <w:tcW w:w="2049" w:type="dxa"/>
            <w:vAlign w:val="center"/>
            <w:textDirection w:val="lrTb"/>
            <w:noWrap/>
          </w:tcPr>
          <w:p>
            <w:pPr>
              <w:jc w:val="center"/>
              <w:keepLines w:val="0"/>
              <w:keepNext w:val="0"/>
              <w:pageBreakBefore w:val="0"/>
              <w:spacing w:after="0" w:line="360" w:lineRule="auto"/>
              <w:widowControl w:val="off"/>
              <w:rPr>
                <w:rFonts w:hint="eastAsia" w:ascii="宋体" w:hAnsi="宋体"/>
                <w:sz w:val="24"/>
                <w:highlight w:val="none"/>
              </w:rPr>
            </w:pPr>
            <w:r>
              <w:rPr>
                <w:rFonts w:hint="eastAsia" w:ascii="宋体" w:hAnsi="宋体"/>
                <w:sz w:val="24"/>
                <w:highlight w:val="none"/>
              </w:rPr>
            </w:r>
            <w:r/>
          </w:p>
        </w:tc>
        <w:tc>
          <w:tcPr>
            <w:tcW w:w="1176" w:type="dxa"/>
            <w:vAlign w:val="center"/>
            <w:textDirection w:val="lrTb"/>
            <w:noWrap/>
          </w:tcPr>
          <w:p>
            <w:pPr>
              <w:jc w:val="center"/>
              <w:keepLines w:val="0"/>
              <w:keepNext w:val="0"/>
              <w:pageBreakBefore w:val="0"/>
              <w:spacing w:after="0" w:line="360" w:lineRule="auto"/>
              <w:widowControl w:val="off"/>
              <w:rPr>
                <w:rFonts w:hint="eastAsia" w:ascii="宋体" w:hAnsi="宋体"/>
                <w:sz w:val="24"/>
                <w:highlight w:val="none"/>
              </w:rPr>
            </w:pPr>
            <w:r>
              <w:rPr>
                <w:rFonts w:hint="eastAsia" w:ascii="宋体" w:hAnsi="宋体"/>
                <w:sz w:val="24"/>
                <w:highlight w:val="none"/>
              </w:rPr>
            </w:r>
            <w:r/>
          </w:p>
        </w:tc>
      </w:tr>
      <w:tr>
        <w:trPr>
          <w:jc w:val="center"/>
          <w:trHeight w:val="680" w:hRule="exact"/>
        </w:trPr>
        <w:tc>
          <w:tcPr>
            <w:tcW w:w="647" w:type="dxa"/>
            <w:vAlign w:val="center"/>
            <w:textDirection w:val="lrTb"/>
            <w:noWrap/>
          </w:tcPr>
          <w:p>
            <w:pPr>
              <w:jc w:val="center"/>
              <w:keepLines w:val="0"/>
              <w:keepNext w:val="0"/>
              <w:pageBreakBefore w:val="0"/>
              <w:spacing w:after="0" w:line="360" w:lineRule="auto"/>
              <w:widowControl w:val="off"/>
              <w:rPr>
                <w:rFonts w:hint="eastAsia" w:ascii="宋体" w:hAnsi="宋体"/>
                <w:sz w:val="24"/>
                <w:highlight w:val="none"/>
              </w:rPr>
            </w:pPr>
            <w:r>
              <w:rPr>
                <w:rFonts w:hint="eastAsia" w:ascii="宋体" w:hAnsi="宋体"/>
                <w:sz w:val="24"/>
                <w:highlight w:val="none"/>
              </w:rPr>
            </w:r>
            <w:r/>
          </w:p>
        </w:tc>
        <w:tc>
          <w:tcPr>
            <w:tcW w:w="1600" w:type="dxa"/>
            <w:vAlign w:val="center"/>
            <w:textDirection w:val="lrTb"/>
            <w:noWrap/>
          </w:tcPr>
          <w:p>
            <w:pPr>
              <w:jc w:val="center"/>
              <w:keepLines w:val="0"/>
              <w:keepNext w:val="0"/>
              <w:pageBreakBefore w:val="0"/>
              <w:spacing w:after="0" w:line="360" w:lineRule="auto"/>
              <w:widowControl w:val="off"/>
              <w:rPr>
                <w:rFonts w:hint="eastAsia" w:ascii="宋体" w:hAnsi="宋体"/>
                <w:sz w:val="24"/>
                <w:highlight w:val="none"/>
              </w:rPr>
            </w:pPr>
            <w:r>
              <w:rPr>
                <w:rFonts w:hint="eastAsia" w:ascii="宋体" w:hAnsi="宋体"/>
                <w:sz w:val="24"/>
                <w:highlight w:val="none"/>
              </w:rPr>
            </w:r>
            <w:r/>
          </w:p>
        </w:tc>
        <w:tc>
          <w:tcPr>
            <w:tcW w:w="1543" w:type="dxa"/>
            <w:vAlign w:val="center"/>
            <w:textDirection w:val="lrTb"/>
            <w:noWrap/>
          </w:tcPr>
          <w:p>
            <w:pPr>
              <w:jc w:val="center"/>
              <w:keepLines w:val="0"/>
              <w:keepNext w:val="0"/>
              <w:pageBreakBefore w:val="0"/>
              <w:spacing w:after="0" w:line="360" w:lineRule="auto"/>
              <w:widowControl w:val="off"/>
              <w:rPr>
                <w:rFonts w:hint="eastAsia" w:ascii="宋体" w:hAnsi="宋体"/>
                <w:sz w:val="24"/>
                <w:highlight w:val="none"/>
              </w:rPr>
            </w:pPr>
            <w:r>
              <w:rPr>
                <w:rFonts w:hint="eastAsia" w:ascii="宋体" w:hAnsi="宋体"/>
                <w:sz w:val="24"/>
                <w:highlight w:val="none"/>
              </w:rPr>
            </w:r>
            <w:r/>
          </w:p>
        </w:tc>
        <w:tc>
          <w:tcPr>
            <w:tcW w:w="2304" w:type="dxa"/>
            <w:vAlign w:val="center"/>
            <w:textDirection w:val="lrTb"/>
            <w:noWrap/>
          </w:tcPr>
          <w:p>
            <w:pPr>
              <w:jc w:val="center"/>
              <w:keepLines w:val="0"/>
              <w:keepNext w:val="0"/>
              <w:pageBreakBefore w:val="0"/>
              <w:spacing w:after="0" w:line="360" w:lineRule="auto"/>
              <w:widowControl w:val="off"/>
              <w:rPr>
                <w:rFonts w:hint="eastAsia" w:ascii="宋体" w:hAnsi="宋体"/>
                <w:sz w:val="24"/>
                <w:highlight w:val="none"/>
              </w:rPr>
            </w:pPr>
            <w:r>
              <w:rPr>
                <w:rFonts w:hint="eastAsia" w:ascii="宋体" w:hAnsi="宋体"/>
                <w:sz w:val="24"/>
                <w:highlight w:val="none"/>
              </w:rPr>
            </w:r>
            <w:r/>
          </w:p>
        </w:tc>
        <w:tc>
          <w:tcPr>
            <w:tcW w:w="2049" w:type="dxa"/>
            <w:vAlign w:val="center"/>
            <w:textDirection w:val="lrTb"/>
            <w:noWrap/>
          </w:tcPr>
          <w:p>
            <w:pPr>
              <w:jc w:val="center"/>
              <w:keepLines w:val="0"/>
              <w:keepNext w:val="0"/>
              <w:pageBreakBefore w:val="0"/>
              <w:spacing w:after="0" w:line="360" w:lineRule="auto"/>
              <w:widowControl w:val="off"/>
              <w:rPr>
                <w:rFonts w:hint="eastAsia" w:ascii="宋体" w:hAnsi="宋体"/>
                <w:sz w:val="24"/>
                <w:highlight w:val="none"/>
              </w:rPr>
            </w:pPr>
            <w:r>
              <w:rPr>
                <w:rFonts w:hint="eastAsia" w:ascii="宋体" w:hAnsi="宋体"/>
                <w:sz w:val="24"/>
                <w:highlight w:val="none"/>
              </w:rPr>
            </w:r>
            <w:r/>
          </w:p>
        </w:tc>
        <w:tc>
          <w:tcPr>
            <w:tcW w:w="1176" w:type="dxa"/>
            <w:vAlign w:val="center"/>
            <w:textDirection w:val="lrTb"/>
            <w:noWrap/>
          </w:tcPr>
          <w:p>
            <w:pPr>
              <w:jc w:val="center"/>
              <w:keepLines w:val="0"/>
              <w:keepNext w:val="0"/>
              <w:pageBreakBefore w:val="0"/>
              <w:spacing w:after="0" w:line="360" w:lineRule="auto"/>
              <w:widowControl w:val="off"/>
              <w:rPr>
                <w:rFonts w:hint="eastAsia" w:ascii="宋体" w:hAnsi="宋体"/>
                <w:sz w:val="24"/>
                <w:highlight w:val="none"/>
              </w:rPr>
            </w:pPr>
            <w:r>
              <w:rPr>
                <w:rFonts w:hint="eastAsia" w:ascii="宋体" w:hAnsi="宋体"/>
                <w:sz w:val="24"/>
                <w:highlight w:val="none"/>
              </w:rPr>
            </w:r>
            <w:r/>
          </w:p>
        </w:tc>
      </w:tr>
    </w:tbl>
    <w:p>
      <w:pPr>
        <w:pStyle w:val="958"/>
        <w:ind w:left="-17" w:firstLine="480"/>
        <w:keepLines w:val="0"/>
        <w:keepNext w:val="0"/>
        <w:pageBreakBefore w:val="0"/>
        <w:spacing w:line="360" w:lineRule="auto"/>
        <w:widowControl w:val="off"/>
        <w:rPr>
          <w:rFonts w:hint="eastAsia" w:ascii="宋体" w:hAnsi="宋体" w:cs="楷体"/>
          <w:bCs/>
          <w:sz w:val="24"/>
          <w:highlight w:val="none"/>
          <w:u w:val="single"/>
        </w:rPr>
      </w:pPr>
      <w:r>
        <w:rPr>
          <w:rFonts w:hint="eastAsia" w:ascii="宋体" w:hAnsi="宋体" w:cs="楷体"/>
          <w:bCs/>
          <w:sz w:val="24"/>
          <w:highlight w:val="none"/>
          <w:u w:val="single"/>
        </w:rPr>
      </w:r>
      <w:r/>
    </w:p>
    <w:p>
      <w:pPr>
        <w:pStyle w:val="958"/>
        <w:ind w:left="-17" w:firstLine="482"/>
        <w:keepLines w:val="0"/>
        <w:keepNext w:val="0"/>
        <w:pageBreakBefore w:val="0"/>
        <w:spacing w:after="0" w:line="360" w:lineRule="auto"/>
        <w:widowControl w:val="off"/>
        <w:rPr>
          <w:rFonts w:hint="eastAsia" w:ascii="宋体" w:hAnsi="宋体" w:cs="楷体"/>
          <w:bCs/>
          <w:sz w:val="24"/>
          <w:highlight w:val="none"/>
          <w:u w:val="single"/>
        </w:rPr>
      </w:pPr>
      <w:r>
        <w:rPr>
          <w:rFonts w:hint="eastAsia" w:ascii="宋体" w:hAnsi="宋体" w:cs="楷体"/>
          <w:bCs/>
          <w:sz w:val="24"/>
          <w:highlight w:val="none"/>
        </w:rPr>
        <w:t xml:space="preserve">注：</w:t>
      </w:r>
      <w:r>
        <w:rPr>
          <w:rFonts w:ascii="宋体" w:hAnsi="宋体" w:cs="楷体"/>
          <w:bCs/>
          <w:sz w:val="24"/>
          <w:highlight w:val="none"/>
          <w:u w:val="single"/>
        </w:rPr>
        <w:t xml:space="preserve">1.行数不够请自行添加，投标文件中须附相关证书的原件扫描件；</w:t>
      </w:r>
      <w:r/>
    </w:p>
    <w:p>
      <w:pPr>
        <w:pStyle w:val="958"/>
        <w:ind w:left="-17" w:firstLine="482"/>
        <w:keepLines w:val="0"/>
        <w:keepNext w:val="0"/>
        <w:pageBreakBefore w:val="0"/>
        <w:spacing w:after="0" w:line="360" w:lineRule="auto"/>
        <w:widowControl w:val="off"/>
        <w:rPr>
          <w:rFonts w:hint="eastAsia" w:ascii="宋体" w:hAnsi="宋体" w:cs="楷体"/>
          <w:bCs/>
          <w:sz w:val="24"/>
          <w:highlight w:val="none"/>
          <w:u w:val="single"/>
        </w:rPr>
      </w:pPr>
      <w:r>
        <w:rPr>
          <w:rFonts w:ascii="宋体" w:hAnsi="宋体" w:cs="楷体"/>
          <w:bCs/>
          <w:sz w:val="24"/>
          <w:highlight w:val="none"/>
          <w:u w:val="single"/>
        </w:rPr>
        <w:t xml:space="preserve">2.列入本表人员如要更换，需经采购人同意，擅自更换属违约行为。</w:t>
      </w:r>
      <w:r/>
    </w:p>
    <w:p>
      <w:pPr>
        <w:pStyle w:val="958"/>
        <w:ind w:left="-17" w:firstLine="482"/>
        <w:keepLines w:val="0"/>
        <w:keepNext w:val="0"/>
        <w:pageBreakBefore w:val="0"/>
        <w:spacing w:after="0" w:line="360" w:lineRule="auto"/>
        <w:widowControl w:val="off"/>
        <w:rPr>
          <w:rFonts w:hint="eastAsia" w:ascii="宋体" w:hAnsi="宋体" w:cs="楷体"/>
          <w:bCs/>
          <w:sz w:val="24"/>
          <w:highlight w:val="none"/>
          <w:u w:val="single"/>
        </w:rPr>
      </w:pPr>
      <w:r>
        <w:rPr>
          <w:rFonts w:ascii="宋体" w:hAnsi="宋体" w:cs="楷体"/>
          <w:bCs/>
          <w:sz w:val="24"/>
          <w:highlight w:val="none"/>
          <w:u w:val="single"/>
        </w:rPr>
        <w:t xml:space="preserve">3.列入上表人员需提供202</w:t>
      </w:r>
      <w:r>
        <w:rPr>
          <w:rFonts w:hint="eastAsia" w:ascii="宋体" w:hAnsi="宋体" w:cs="楷体"/>
          <w:bCs/>
          <w:sz w:val="24"/>
          <w:highlight w:val="none"/>
          <w:u w:val="single"/>
        </w:rPr>
        <w:t xml:space="preserve">5</w:t>
      </w:r>
      <w:r>
        <w:rPr>
          <w:rFonts w:ascii="宋体" w:hAnsi="宋体" w:cs="楷体"/>
          <w:bCs/>
          <w:sz w:val="24"/>
          <w:highlight w:val="none"/>
          <w:u w:val="single"/>
        </w:rPr>
        <w:t xml:space="preserve">年</w:t>
      </w:r>
      <w:r>
        <w:rPr>
          <w:rFonts w:hint="eastAsia" w:ascii="宋体" w:hAnsi="宋体" w:cs="楷体"/>
          <w:bCs/>
          <w:sz w:val="24"/>
          <w:highlight w:val="none"/>
          <w:u w:val="single"/>
        </w:rPr>
        <w:t xml:space="preserve">10</w:t>
      </w:r>
      <w:r>
        <w:rPr>
          <w:rFonts w:ascii="宋体" w:hAnsi="宋体" w:cs="楷体"/>
          <w:bCs/>
          <w:sz w:val="24"/>
          <w:highlight w:val="none"/>
          <w:u w:val="single"/>
        </w:rPr>
        <w:t xml:space="preserve">月1日以来任意一月投标人为其缴纳社会保险的证明材料。</w:t>
      </w:r>
      <w:r/>
    </w:p>
    <w:p>
      <w:pPr>
        <w:pStyle w:val="958"/>
        <w:ind w:left="-17" w:firstLine="482"/>
        <w:keepLines w:val="0"/>
        <w:keepNext w:val="0"/>
        <w:pageBreakBefore w:val="0"/>
        <w:spacing w:after="0" w:line="360" w:lineRule="auto"/>
        <w:widowControl w:val="off"/>
        <w:rPr>
          <w:rFonts w:hint="eastAsia" w:ascii="宋体" w:hAnsi="宋体" w:cs="楷体"/>
          <w:bCs/>
          <w:sz w:val="24"/>
          <w:highlight w:val="none"/>
          <w:u w:val="single"/>
        </w:rPr>
      </w:pPr>
      <w:r>
        <w:rPr>
          <w:rFonts w:ascii="宋体" w:hAnsi="宋体" w:cs="楷体"/>
          <w:bCs/>
          <w:sz w:val="24"/>
          <w:highlight w:val="none"/>
          <w:u w:val="single"/>
        </w:rPr>
        <w:t xml:space="preserve">4</w:t>
      </w:r>
      <w:r>
        <w:rPr>
          <w:rFonts w:hint="eastAsia" w:ascii="宋体" w:hAnsi="宋体" w:cs="楷体"/>
          <w:bCs/>
          <w:sz w:val="24"/>
          <w:highlight w:val="none"/>
          <w:u w:val="single"/>
        </w:rPr>
        <w:t xml:space="preserve">.</w:t>
      </w:r>
      <w:r>
        <w:rPr>
          <w:rFonts w:ascii="宋体" w:hAnsi="宋体" w:cs="楷体"/>
          <w:bCs/>
          <w:sz w:val="24"/>
          <w:highlight w:val="none"/>
          <w:u w:val="single"/>
        </w:rPr>
        <w:t xml:space="preserve">列入上表人员具有相关证书、工作经验的，应在本栏目提交相关证明材料扫描件。</w:t>
      </w:r>
      <w:r/>
    </w:p>
    <w:p>
      <w:pPr>
        <w:pStyle w:val="958"/>
        <w:ind w:left="-17" w:firstLine="482"/>
        <w:keepLines w:val="0"/>
        <w:keepNext w:val="0"/>
        <w:pageBreakBefore w:val="0"/>
        <w:spacing w:after="0" w:line="360" w:lineRule="auto"/>
        <w:widowControl w:val="off"/>
        <w:rPr>
          <w:rFonts w:hint="eastAsia" w:ascii="宋体" w:hAnsi="宋体" w:cs="楷体"/>
          <w:bCs/>
          <w:sz w:val="24"/>
          <w:highlight w:val="none"/>
          <w:u w:val="single"/>
        </w:rPr>
      </w:pPr>
      <w:r>
        <w:rPr>
          <w:rFonts w:ascii="宋体" w:hAnsi="宋体" w:cs="楷体"/>
          <w:bCs/>
          <w:sz w:val="24"/>
          <w:highlight w:val="none"/>
          <w:u w:val="single"/>
        </w:rPr>
        <w:t xml:space="preserve">5.行数不够请自行添加。</w:t>
      </w:r>
      <w:r/>
    </w:p>
    <w:p>
      <w:pPr>
        <w:jc w:val="center"/>
        <w:keepLines w:val="0"/>
        <w:keepNext w:val="0"/>
        <w:pageBreakBefore w:val="0"/>
        <w:widowControl w:val="off"/>
        <w:rPr>
          <w:rFonts w:hint="eastAsia" w:ascii="宋体" w:hAnsi="宋体"/>
          <w:sz w:val="32"/>
          <w:highlight w:val="none"/>
        </w:rPr>
      </w:pPr>
      <w:r>
        <w:rPr>
          <w:rFonts w:ascii="宋体" w:hAnsi="宋体"/>
          <w:highlight w:val="none"/>
        </w:rPr>
        <w:br w:type="page" w:clear="all"/>
      </w:r>
      <w:r>
        <w:rPr>
          <w:rFonts w:hint="eastAsia" w:ascii="宋体" w:hAnsi="宋体"/>
          <w:b/>
          <w:bCs/>
          <w:sz w:val="32"/>
          <w:highlight w:val="none"/>
        </w:rPr>
        <w:t xml:space="preserve">（四）拟派本项目负责人情况简介</w:t>
      </w:r>
      <w:r/>
    </w:p>
    <w:tbl>
      <w:tblPr>
        <w:tblStyle w:val="915"/>
        <w:tblW w:w="90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19"/>
        <w:gridCol w:w="1650"/>
        <w:gridCol w:w="5031"/>
      </w:tblGrid>
      <w:tr>
        <w:trPr>
          <w:cantSplit/>
          <w:jc w:val="center"/>
          <w:trHeight w:val="688"/>
        </w:trPr>
        <w:tc>
          <w:tcPr>
            <w:tcW w:w="2319" w:type="dxa"/>
            <w:vAlign w:val="center"/>
            <w:textDirection w:val="lrTb"/>
            <w:noWrap/>
          </w:tcPr>
          <w:p>
            <w:pPr>
              <w:pStyle w:val="958"/>
              <w:ind w:firstLine="0"/>
              <w:jc w:val="left"/>
              <w:keepLines w:val="0"/>
              <w:keepNext w:val="0"/>
              <w:pageBreakBefore w:val="0"/>
              <w:spacing w:after="0" w:line="360" w:lineRule="auto"/>
              <w:widowControl w:val="off"/>
              <w:rPr>
                <w:rFonts w:hint="eastAsia" w:ascii="宋体" w:hAnsi="宋体" w:cs="楷体"/>
                <w:bCs/>
                <w:sz w:val="24"/>
                <w:highlight w:val="none"/>
              </w:rPr>
            </w:pPr>
            <w:r>
              <w:rPr>
                <w:rFonts w:hint="eastAsia" w:ascii="宋体" w:hAnsi="宋体" w:cs="楷体"/>
                <w:bCs/>
                <w:sz w:val="24"/>
                <w:highlight w:val="none"/>
              </w:rPr>
              <w:t xml:space="preserve">姓名</w:t>
            </w:r>
            <w:r/>
          </w:p>
        </w:tc>
        <w:tc>
          <w:tcPr>
            <w:tcW w:w="1650" w:type="dxa"/>
            <w:vAlign w:val="center"/>
            <w:textDirection w:val="lrTb"/>
            <w:noWrap/>
          </w:tcPr>
          <w:p>
            <w:pPr>
              <w:pStyle w:val="958"/>
              <w:ind w:firstLine="2534"/>
              <w:keepLines w:val="0"/>
              <w:keepNext w:val="0"/>
              <w:pageBreakBefore w:val="0"/>
              <w:spacing w:after="0" w:line="360" w:lineRule="auto"/>
              <w:widowControl w:val="off"/>
              <w:rPr>
                <w:rFonts w:hint="eastAsia" w:ascii="宋体" w:hAnsi="宋体" w:cs="楷体"/>
                <w:bCs/>
                <w:sz w:val="24"/>
                <w:highlight w:val="none"/>
              </w:rPr>
              <w:outlineLvl w:val="2"/>
            </w:pPr>
            <w:r>
              <w:rPr>
                <w:rFonts w:hint="eastAsia" w:ascii="宋体" w:hAnsi="宋体" w:cs="楷体"/>
                <w:bCs/>
                <w:sz w:val="24"/>
                <w:highlight w:val="none"/>
              </w:rPr>
            </w:r>
            <w:r/>
          </w:p>
        </w:tc>
        <w:tc>
          <w:tcPr>
            <w:tcW w:w="5031" w:type="dxa"/>
            <w:vAlign w:val="center"/>
            <w:textDirection w:val="lrTb"/>
            <w:noWrap/>
          </w:tcPr>
          <w:p>
            <w:pPr>
              <w:pStyle w:val="958"/>
              <w:ind w:firstLine="480"/>
              <w:keepLines w:val="0"/>
              <w:keepNext w:val="0"/>
              <w:pageBreakBefore w:val="0"/>
              <w:spacing w:after="0" w:line="360" w:lineRule="auto"/>
              <w:widowControl w:val="off"/>
              <w:rPr>
                <w:rFonts w:hint="eastAsia" w:ascii="宋体" w:hAnsi="宋体" w:cs="楷体"/>
                <w:bCs/>
                <w:sz w:val="24"/>
                <w:highlight w:val="none"/>
              </w:rPr>
              <w:outlineLvl w:val="2"/>
            </w:pPr>
            <w:r>
              <w:rPr>
                <w:rFonts w:hint="eastAsia" w:ascii="宋体" w:hAnsi="宋体" w:cs="楷体"/>
                <w:bCs/>
                <w:sz w:val="24"/>
                <w:highlight w:val="none"/>
              </w:rPr>
              <w:t xml:space="preserve">近</w:t>
            </w:r>
            <w:r>
              <w:rPr>
                <w:rFonts w:ascii="宋体" w:hAnsi="宋体" w:cs="楷体"/>
                <w:bCs/>
                <w:sz w:val="24"/>
                <w:highlight w:val="none"/>
              </w:rPr>
              <w:t xml:space="preserve">3年工作业绩及承担的主要工作</w:t>
            </w:r>
            <w:r/>
          </w:p>
        </w:tc>
      </w:tr>
      <w:tr>
        <w:trPr>
          <w:cantSplit/>
          <w:jc w:val="center"/>
          <w:trHeight w:val="751"/>
        </w:trPr>
        <w:tc>
          <w:tcPr>
            <w:tcW w:w="2319" w:type="dxa"/>
            <w:vAlign w:val="center"/>
            <w:textDirection w:val="lrTb"/>
            <w:noWrap/>
          </w:tcPr>
          <w:p>
            <w:pPr>
              <w:pStyle w:val="958"/>
              <w:ind w:firstLine="0"/>
              <w:jc w:val="left"/>
              <w:keepLines w:val="0"/>
              <w:keepNext w:val="0"/>
              <w:pageBreakBefore w:val="0"/>
              <w:spacing w:after="0" w:line="360" w:lineRule="auto"/>
              <w:widowControl w:val="off"/>
              <w:rPr>
                <w:rFonts w:hint="eastAsia" w:ascii="宋体" w:hAnsi="宋体" w:cs="楷体"/>
                <w:bCs/>
                <w:sz w:val="24"/>
                <w:highlight w:val="none"/>
              </w:rPr>
            </w:pPr>
            <w:r>
              <w:rPr>
                <w:rFonts w:hint="eastAsia" w:ascii="宋体" w:hAnsi="宋体" w:cs="楷体"/>
                <w:bCs/>
                <w:sz w:val="24"/>
                <w:highlight w:val="none"/>
              </w:rPr>
              <w:t xml:space="preserve">性别</w:t>
            </w:r>
            <w:r/>
          </w:p>
        </w:tc>
        <w:tc>
          <w:tcPr>
            <w:tcW w:w="1650" w:type="dxa"/>
            <w:vAlign w:val="center"/>
            <w:textDirection w:val="lrTb"/>
            <w:noWrap/>
          </w:tcPr>
          <w:p>
            <w:pPr>
              <w:pStyle w:val="958"/>
              <w:ind w:firstLine="2534"/>
              <w:keepLines w:val="0"/>
              <w:keepNext w:val="0"/>
              <w:pageBreakBefore w:val="0"/>
              <w:spacing w:after="0" w:line="360" w:lineRule="auto"/>
              <w:widowControl w:val="off"/>
              <w:rPr>
                <w:rFonts w:hint="eastAsia" w:ascii="宋体" w:hAnsi="宋体" w:cs="楷体"/>
                <w:bCs/>
                <w:sz w:val="24"/>
                <w:highlight w:val="none"/>
              </w:rPr>
              <w:outlineLvl w:val="2"/>
            </w:pPr>
            <w:r>
              <w:rPr>
                <w:rFonts w:hint="eastAsia" w:ascii="宋体" w:hAnsi="宋体" w:cs="楷体"/>
                <w:bCs/>
                <w:sz w:val="24"/>
                <w:highlight w:val="none"/>
              </w:rPr>
            </w:r>
            <w:r/>
          </w:p>
        </w:tc>
        <w:tc>
          <w:tcPr>
            <w:tcW w:w="5031" w:type="dxa"/>
            <w:vAlign w:val="center"/>
            <w:vMerge w:val="restart"/>
            <w:textDirection w:val="lrTb"/>
            <w:noWrap/>
          </w:tcPr>
          <w:p>
            <w:pPr>
              <w:pStyle w:val="958"/>
              <w:ind w:firstLine="480"/>
              <w:keepLines w:val="0"/>
              <w:keepNext w:val="0"/>
              <w:pageBreakBefore w:val="0"/>
              <w:spacing w:after="0" w:line="360" w:lineRule="auto"/>
              <w:widowControl w:val="off"/>
              <w:rPr>
                <w:rFonts w:hint="eastAsia" w:ascii="宋体" w:hAnsi="宋体" w:cs="楷体"/>
                <w:bCs/>
                <w:sz w:val="24"/>
                <w:highlight w:val="none"/>
              </w:rPr>
              <w:outlineLvl w:val="2"/>
            </w:pPr>
            <w:r>
              <w:rPr>
                <w:rFonts w:hint="eastAsia" w:ascii="宋体" w:hAnsi="宋体" w:cs="楷体"/>
                <w:bCs/>
                <w:sz w:val="24"/>
                <w:highlight w:val="none"/>
              </w:rPr>
            </w:r>
            <w:r/>
          </w:p>
        </w:tc>
      </w:tr>
      <w:tr>
        <w:trPr>
          <w:cantSplit/>
          <w:jc w:val="center"/>
          <w:trHeight w:val="630"/>
        </w:trPr>
        <w:tc>
          <w:tcPr>
            <w:tcW w:w="2319" w:type="dxa"/>
            <w:vAlign w:val="center"/>
            <w:textDirection w:val="lrTb"/>
            <w:noWrap/>
          </w:tcPr>
          <w:p>
            <w:pPr>
              <w:pStyle w:val="958"/>
              <w:ind w:firstLine="0"/>
              <w:jc w:val="left"/>
              <w:keepLines w:val="0"/>
              <w:keepNext w:val="0"/>
              <w:pageBreakBefore w:val="0"/>
              <w:spacing w:after="0" w:line="360" w:lineRule="auto"/>
              <w:widowControl w:val="off"/>
              <w:rPr>
                <w:rFonts w:hint="eastAsia" w:ascii="宋体" w:hAnsi="宋体" w:cs="楷体"/>
                <w:bCs/>
                <w:sz w:val="24"/>
                <w:highlight w:val="none"/>
              </w:rPr>
            </w:pPr>
            <w:r>
              <w:rPr>
                <w:rFonts w:hint="eastAsia" w:ascii="宋体" w:hAnsi="宋体" w:cs="楷体"/>
                <w:bCs/>
                <w:sz w:val="24"/>
                <w:highlight w:val="none"/>
              </w:rPr>
              <w:t xml:space="preserve">年龄</w:t>
            </w:r>
            <w:r/>
          </w:p>
        </w:tc>
        <w:tc>
          <w:tcPr>
            <w:tcW w:w="1650" w:type="dxa"/>
            <w:vAlign w:val="center"/>
            <w:textDirection w:val="lrTb"/>
            <w:noWrap/>
          </w:tcPr>
          <w:p>
            <w:pPr>
              <w:pStyle w:val="958"/>
              <w:ind w:firstLine="2534"/>
              <w:keepLines w:val="0"/>
              <w:keepNext w:val="0"/>
              <w:pageBreakBefore w:val="0"/>
              <w:spacing w:after="0" w:line="360" w:lineRule="auto"/>
              <w:widowControl w:val="off"/>
              <w:rPr>
                <w:rFonts w:hint="eastAsia" w:ascii="宋体" w:hAnsi="宋体" w:cs="楷体"/>
                <w:bCs/>
                <w:sz w:val="24"/>
                <w:highlight w:val="none"/>
              </w:rPr>
              <w:outlineLvl w:val="2"/>
            </w:pPr>
            <w:r>
              <w:rPr>
                <w:rFonts w:hint="eastAsia" w:ascii="宋体" w:hAnsi="宋体" w:cs="楷体"/>
                <w:bCs/>
                <w:sz w:val="24"/>
                <w:highlight w:val="none"/>
              </w:rPr>
            </w:r>
            <w:r/>
          </w:p>
        </w:tc>
        <w:tc>
          <w:tcPr>
            <w:tcW w:w="5031" w:type="dxa"/>
            <w:vAlign w:val="center"/>
            <w:vMerge w:val="continue"/>
            <w:textDirection w:val="lrTb"/>
            <w:noWrap/>
          </w:tcPr>
          <w:p>
            <w:pPr>
              <w:pStyle w:val="954"/>
              <w:keepLines w:val="0"/>
              <w:keepNext w:val="0"/>
              <w:pageBreakBefore w:val="0"/>
              <w:spacing w:after="0" w:line="360" w:lineRule="auto"/>
              <w:widowControl w:val="off"/>
              <w:rPr>
                <w:rFonts w:hint="eastAsia" w:ascii="宋体" w:hAnsi="宋体" w:cs="楷体"/>
                <w:sz w:val="24"/>
                <w:highlight w:val="none"/>
              </w:rPr>
              <w:outlineLvl w:val="2"/>
            </w:pPr>
            <w:r>
              <w:rPr>
                <w:rFonts w:hint="eastAsia" w:ascii="宋体" w:hAnsi="宋体" w:cs="楷体"/>
                <w:sz w:val="24"/>
                <w:highlight w:val="none"/>
              </w:rPr>
            </w:r>
            <w:r/>
          </w:p>
        </w:tc>
      </w:tr>
      <w:tr>
        <w:trPr>
          <w:cantSplit/>
          <w:jc w:val="center"/>
          <w:trHeight w:val="630"/>
        </w:trPr>
        <w:tc>
          <w:tcPr>
            <w:tcW w:w="2319" w:type="dxa"/>
            <w:vAlign w:val="center"/>
            <w:textDirection w:val="lrTb"/>
            <w:noWrap/>
          </w:tcPr>
          <w:p>
            <w:pPr>
              <w:pStyle w:val="958"/>
              <w:ind w:firstLine="0"/>
              <w:jc w:val="left"/>
              <w:keepLines w:val="0"/>
              <w:keepNext w:val="0"/>
              <w:pageBreakBefore w:val="0"/>
              <w:spacing w:after="0" w:line="360" w:lineRule="auto"/>
              <w:widowControl w:val="off"/>
              <w:rPr>
                <w:rFonts w:hint="eastAsia" w:ascii="宋体" w:hAnsi="宋体" w:cs="楷体"/>
                <w:bCs/>
                <w:sz w:val="24"/>
                <w:highlight w:val="none"/>
              </w:rPr>
            </w:pPr>
            <w:r>
              <w:rPr>
                <w:rFonts w:hint="eastAsia" w:ascii="宋体" w:hAnsi="宋体" w:cs="楷体"/>
                <w:bCs/>
                <w:sz w:val="24"/>
                <w:highlight w:val="none"/>
              </w:rPr>
              <w:t xml:space="preserve">职称</w:t>
            </w:r>
            <w:r/>
          </w:p>
        </w:tc>
        <w:tc>
          <w:tcPr>
            <w:tcW w:w="1650" w:type="dxa"/>
            <w:vAlign w:val="center"/>
            <w:textDirection w:val="lrTb"/>
            <w:noWrap/>
          </w:tcPr>
          <w:p>
            <w:pPr>
              <w:pStyle w:val="958"/>
              <w:ind w:firstLine="2534"/>
              <w:keepLines w:val="0"/>
              <w:keepNext w:val="0"/>
              <w:pageBreakBefore w:val="0"/>
              <w:spacing w:after="0" w:line="360" w:lineRule="auto"/>
              <w:widowControl w:val="off"/>
              <w:rPr>
                <w:rFonts w:hint="eastAsia" w:ascii="宋体" w:hAnsi="宋体" w:cs="楷体"/>
                <w:bCs/>
                <w:sz w:val="24"/>
                <w:highlight w:val="none"/>
              </w:rPr>
            </w:pPr>
            <w:r>
              <w:rPr>
                <w:rFonts w:hint="eastAsia" w:ascii="宋体" w:hAnsi="宋体" w:cs="楷体"/>
                <w:bCs/>
                <w:sz w:val="24"/>
                <w:highlight w:val="none"/>
              </w:rPr>
            </w:r>
            <w:r/>
          </w:p>
        </w:tc>
        <w:tc>
          <w:tcPr>
            <w:tcW w:w="5031" w:type="dxa"/>
            <w:vAlign w:val="center"/>
            <w:vMerge w:val="continue"/>
            <w:textDirection w:val="lrTb"/>
            <w:noWrap/>
          </w:tcPr>
          <w:p>
            <w:pPr>
              <w:pStyle w:val="954"/>
              <w:keepLines w:val="0"/>
              <w:keepNext w:val="0"/>
              <w:pageBreakBefore w:val="0"/>
              <w:spacing w:after="0" w:line="360" w:lineRule="auto"/>
              <w:widowControl w:val="off"/>
              <w:rPr>
                <w:rFonts w:hint="eastAsia" w:ascii="宋体" w:hAnsi="宋体" w:cs="楷体"/>
                <w:sz w:val="24"/>
                <w:highlight w:val="none"/>
              </w:rPr>
            </w:pPr>
            <w:r>
              <w:rPr>
                <w:rFonts w:hint="eastAsia" w:ascii="宋体" w:hAnsi="宋体" w:cs="楷体"/>
                <w:sz w:val="24"/>
                <w:highlight w:val="none"/>
              </w:rPr>
            </w:r>
            <w:r/>
          </w:p>
        </w:tc>
      </w:tr>
      <w:tr>
        <w:trPr>
          <w:cantSplit/>
          <w:jc w:val="center"/>
          <w:trHeight w:val="630"/>
        </w:trPr>
        <w:tc>
          <w:tcPr>
            <w:tcW w:w="2319" w:type="dxa"/>
            <w:vAlign w:val="center"/>
            <w:textDirection w:val="lrTb"/>
            <w:noWrap/>
          </w:tcPr>
          <w:p>
            <w:pPr>
              <w:pStyle w:val="958"/>
              <w:ind w:firstLine="0"/>
              <w:jc w:val="left"/>
              <w:keepLines w:val="0"/>
              <w:keepNext w:val="0"/>
              <w:pageBreakBefore w:val="0"/>
              <w:spacing w:after="0" w:line="360" w:lineRule="auto"/>
              <w:widowControl w:val="off"/>
              <w:rPr>
                <w:rFonts w:hint="eastAsia" w:ascii="宋体" w:hAnsi="宋体" w:cs="楷体"/>
                <w:bCs/>
                <w:sz w:val="24"/>
                <w:highlight w:val="none"/>
              </w:rPr>
            </w:pPr>
            <w:r>
              <w:rPr>
                <w:rFonts w:hint="eastAsia" w:ascii="宋体" w:hAnsi="宋体" w:cs="楷体"/>
                <w:bCs/>
                <w:sz w:val="24"/>
                <w:highlight w:val="none"/>
              </w:rPr>
              <w:t xml:space="preserve">毕业时间</w:t>
            </w:r>
            <w:r/>
          </w:p>
        </w:tc>
        <w:tc>
          <w:tcPr>
            <w:tcW w:w="1650" w:type="dxa"/>
            <w:vAlign w:val="center"/>
            <w:textDirection w:val="lrTb"/>
            <w:noWrap/>
          </w:tcPr>
          <w:p>
            <w:pPr>
              <w:pStyle w:val="958"/>
              <w:ind w:firstLine="2534"/>
              <w:keepLines w:val="0"/>
              <w:keepNext w:val="0"/>
              <w:pageBreakBefore w:val="0"/>
              <w:spacing w:after="0" w:line="360" w:lineRule="auto"/>
              <w:widowControl w:val="off"/>
              <w:rPr>
                <w:rFonts w:hint="eastAsia" w:ascii="宋体" w:hAnsi="宋体" w:cs="楷体"/>
                <w:bCs/>
                <w:sz w:val="24"/>
                <w:highlight w:val="none"/>
              </w:rPr>
              <w:outlineLvl w:val="2"/>
            </w:pPr>
            <w:r>
              <w:rPr>
                <w:rFonts w:hint="eastAsia" w:ascii="宋体" w:hAnsi="宋体" w:cs="楷体"/>
                <w:bCs/>
                <w:sz w:val="24"/>
                <w:highlight w:val="none"/>
              </w:rPr>
            </w:r>
            <w:r/>
          </w:p>
        </w:tc>
        <w:tc>
          <w:tcPr>
            <w:tcW w:w="5031" w:type="dxa"/>
            <w:vAlign w:val="center"/>
            <w:vMerge w:val="continue"/>
            <w:textDirection w:val="lrTb"/>
            <w:noWrap/>
          </w:tcPr>
          <w:p>
            <w:pPr>
              <w:pStyle w:val="954"/>
              <w:keepLines w:val="0"/>
              <w:keepNext w:val="0"/>
              <w:pageBreakBefore w:val="0"/>
              <w:spacing w:after="0" w:line="360" w:lineRule="auto"/>
              <w:widowControl w:val="off"/>
              <w:rPr>
                <w:rFonts w:hint="eastAsia" w:ascii="宋体" w:hAnsi="宋体" w:cs="楷体"/>
                <w:sz w:val="24"/>
                <w:highlight w:val="none"/>
              </w:rPr>
              <w:outlineLvl w:val="2"/>
            </w:pPr>
            <w:r>
              <w:rPr>
                <w:rFonts w:hint="eastAsia" w:ascii="宋体" w:hAnsi="宋体" w:cs="楷体"/>
                <w:sz w:val="24"/>
                <w:highlight w:val="none"/>
              </w:rPr>
            </w:r>
            <w:r/>
          </w:p>
        </w:tc>
      </w:tr>
      <w:tr>
        <w:trPr>
          <w:cantSplit/>
          <w:jc w:val="center"/>
          <w:trHeight w:val="630"/>
        </w:trPr>
        <w:tc>
          <w:tcPr>
            <w:tcW w:w="2319" w:type="dxa"/>
            <w:vAlign w:val="center"/>
            <w:textDirection w:val="lrTb"/>
            <w:noWrap/>
          </w:tcPr>
          <w:p>
            <w:pPr>
              <w:pStyle w:val="958"/>
              <w:ind w:firstLine="0"/>
              <w:jc w:val="left"/>
              <w:keepLines w:val="0"/>
              <w:keepNext w:val="0"/>
              <w:pageBreakBefore w:val="0"/>
              <w:spacing w:after="0" w:line="360" w:lineRule="auto"/>
              <w:widowControl w:val="off"/>
              <w:rPr>
                <w:rFonts w:hint="eastAsia" w:ascii="宋体" w:hAnsi="宋体" w:cs="楷体"/>
                <w:bCs/>
                <w:sz w:val="24"/>
                <w:highlight w:val="none"/>
              </w:rPr>
            </w:pPr>
            <w:r>
              <w:rPr>
                <w:rFonts w:hint="eastAsia" w:ascii="宋体" w:hAnsi="宋体" w:cs="楷体"/>
                <w:bCs/>
                <w:sz w:val="24"/>
                <w:highlight w:val="none"/>
              </w:rPr>
              <w:t xml:space="preserve">所学专业</w:t>
            </w:r>
            <w:r/>
          </w:p>
        </w:tc>
        <w:tc>
          <w:tcPr>
            <w:tcW w:w="1650" w:type="dxa"/>
            <w:vAlign w:val="center"/>
            <w:textDirection w:val="lrTb"/>
            <w:noWrap/>
          </w:tcPr>
          <w:p>
            <w:pPr>
              <w:pStyle w:val="958"/>
              <w:ind w:firstLine="2534"/>
              <w:keepLines w:val="0"/>
              <w:keepNext w:val="0"/>
              <w:pageBreakBefore w:val="0"/>
              <w:spacing w:after="0" w:line="360" w:lineRule="auto"/>
              <w:widowControl w:val="off"/>
              <w:rPr>
                <w:rFonts w:hint="eastAsia" w:ascii="宋体" w:hAnsi="宋体" w:cs="楷体"/>
                <w:bCs/>
                <w:sz w:val="24"/>
                <w:highlight w:val="none"/>
              </w:rPr>
              <w:outlineLvl w:val="2"/>
            </w:pPr>
            <w:r>
              <w:rPr>
                <w:rFonts w:hint="eastAsia" w:ascii="宋体" w:hAnsi="宋体" w:cs="楷体"/>
                <w:bCs/>
                <w:sz w:val="24"/>
                <w:highlight w:val="none"/>
              </w:rPr>
            </w:r>
            <w:r/>
          </w:p>
        </w:tc>
        <w:tc>
          <w:tcPr>
            <w:tcW w:w="5031" w:type="dxa"/>
            <w:vAlign w:val="center"/>
            <w:vMerge w:val="continue"/>
            <w:textDirection w:val="lrTb"/>
            <w:noWrap/>
          </w:tcPr>
          <w:p>
            <w:pPr>
              <w:pStyle w:val="954"/>
              <w:keepLines w:val="0"/>
              <w:keepNext w:val="0"/>
              <w:pageBreakBefore w:val="0"/>
              <w:spacing w:after="0" w:line="360" w:lineRule="auto"/>
              <w:widowControl w:val="off"/>
              <w:rPr>
                <w:rFonts w:hint="eastAsia" w:ascii="宋体" w:hAnsi="宋体" w:cs="楷体"/>
                <w:sz w:val="24"/>
                <w:highlight w:val="none"/>
              </w:rPr>
              <w:outlineLvl w:val="2"/>
            </w:pPr>
            <w:r>
              <w:rPr>
                <w:rFonts w:hint="eastAsia" w:ascii="宋体" w:hAnsi="宋体" w:cs="楷体"/>
                <w:sz w:val="24"/>
                <w:highlight w:val="none"/>
              </w:rPr>
            </w:r>
            <w:r/>
          </w:p>
        </w:tc>
      </w:tr>
      <w:tr>
        <w:trPr>
          <w:cantSplit/>
          <w:jc w:val="center"/>
          <w:trHeight w:val="630"/>
        </w:trPr>
        <w:tc>
          <w:tcPr>
            <w:tcW w:w="2319" w:type="dxa"/>
            <w:vAlign w:val="center"/>
            <w:textDirection w:val="lrTb"/>
            <w:noWrap/>
          </w:tcPr>
          <w:p>
            <w:pPr>
              <w:pStyle w:val="958"/>
              <w:ind w:firstLine="0"/>
              <w:jc w:val="left"/>
              <w:keepLines w:val="0"/>
              <w:keepNext w:val="0"/>
              <w:pageBreakBefore w:val="0"/>
              <w:spacing w:after="0" w:line="360" w:lineRule="auto"/>
              <w:widowControl w:val="off"/>
              <w:rPr>
                <w:rFonts w:hint="eastAsia" w:ascii="宋体" w:hAnsi="宋体" w:cs="楷体"/>
                <w:bCs/>
                <w:sz w:val="24"/>
                <w:highlight w:val="none"/>
              </w:rPr>
            </w:pPr>
            <w:r>
              <w:rPr>
                <w:rFonts w:hint="eastAsia" w:ascii="宋体" w:hAnsi="宋体" w:cs="楷体"/>
                <w:bCs/>
                <w:sz w:val="24"/>
                <w:highlight w:val="none"/>
              </w:rPr>
              <w:t xml:space="preserve">学历</w:t>
            </w:r>
            <w:r/>
          </w:p>
        </w:tc>
        <w:tc>
          <w:tcPr>
            <w:tcW w:w="1650" w:type="dxa"/>
            <w:vAlign w:val="center"/>
            <w:textDirection w:val="lrTb"/>
            <w:noWrap/>
          </w:tcPr>
          <w:p>
            <w:pPr>
              <w:pStyle w:val="958"/>
              <w:ind w:firstLine="2534"/>
              <w:keepLines w:val="0"/>
              <w:keepNext w:val="0"/>
              <w:pageBreakBefore w:val="0"/>
              <w:spacing w:after="0" w:line="360" w:lineRule="auto"/>
              <w:widowControl w:val="off"/>
              <w:rPr>
                <w:rFonts w:hint="eastAsia" w:ascii="宋体" w:hAnsi="宋体" w:cs="楷体"/>
                <w:bCs/>
                <w:sz w:val="24"/>
                <w:highlight w:val="none"/>
              </w:rPr>
              <w:outlineLvl w:val="2"/>
            </w:pPr>
            <w:r>
              <w:rPr>
                <w:rFonts w:hint="eastAsia" w:ascii="宋体" w:hAnsi="宋体" w:cs="楷体"/>
                <w:bCs/>
                <w:sz w:val="24"/>
                <w:highlight w:val="none"/>
              </w:rPr>
            </w:r>
            <w:r/>
          </w:p>
        </w:tc>
        <w:tc>
          <w:tcPr>
            <w:tcW w:w="5031" w:type="dxa"/>
            <w:vAlign w:val="center"/>
            <w:vMerge w:val="continue"/>
            <w:textDirection w:val="lrTb"/>
            <w:noWrap/>
          </w:tcPr>
          <w:p>
            <w:pPr>
              <w:pStyle w:val="954"/>
              <w:keepLines w:val="0"/>
              <w:keepNext w:val="0"/>
              <w:pageBreakBefore w:val="0"/>
              <w:spacing w:after="0" w:line="360" w:lineRule="auto"/>
              <w:widowControl w:val="off"/>
              <w:rPr>
                <w:rFonts w:hint="eastAsia" w:ascii="宋体" w:hAnsi="宋体" w:cs="楷体"/>
                <w:sz w:val="24"/>
                <w:highlight w:val="none"/>
              </w:rPr>
              <w:outlineLvl w:val="2"/>
            </w:pPr>
            <w:r>
              <w:rPr>
                <w:rFonts w:hint="eastAsia" w:ascii="宋体" w:hAnsi="宋体" w:cs="楷体"/>
                <w:sz w:val="24"/>
                <w:highlight w:val="none"/>
              </w:rPr>
            </w:r>
            <w:r/>
          </w:p>
        </w:tc>
      </w:tr>
      <w:tr>
        <w:trPr>
          <w:cantSplit/>
          <w:jc w:val="center"/>
          <w:trHeight w:val="630"/>
        </w:trPr>
        <w:tc>
          <w:tcPr>
            <w:tcW w:w="2319" w:type="dxa"/>
            <w:vAlign w:val="center"/>
            <w:textDirection w:val="lrTb"/>
            <w:noWrap/>
          </w:tcPr>
          <w:p>
            <w:pPr>
              <w:pStyle w:val="958"/>
              <w:ind w:firstLine="0"/>
              <w:jc w:val="left"/>
              <w:keepLines w:val="0"/>
              <w:keepNext w:val="0"/>
              <w:pageBreakBefore w:val="0"/>
              <w:spacing w:after="0" w:line="360" w:lineRule="auto"/>
              <w:widowControl w:val="off"/>
              <w:rPr>
                <w:rFonts w:hint="eastAsia" w:ascii="宋体" w:hAnsi="宋体" w:cs="楷体"/>
                <w:bCs/>
                <w:sz w:val="24"/>
                <w:highlight w:val="none"/>
              </w:rPr>
            </w:pPr>
            <w:r>
              <w:rPr>
                <w:rFonts w:ascii="宋体" w:hAnsi="宋体" w:cs="楷体"/>
                <w:bCs/>
                <w:sz w:val="24"/>
                <w:highlight w:val="none"/>
              </w:rPr>
              <w:t xml:space="preserve">*****证书编号</w:t>
            </w:r>
            <w:r/>
          </w:p>
        </w:tc>
        <w:tc>
          <w:tcPr>
            <w:tcW w:w="1650" w:type="dxa"/>
            <w:vAlign w:val="center"/>
            <w:textDirection w:val="lrTb"/>
            <w:noWrap/>
          </w:tcPr>
          <w:p>
            <w:pPr>
              <w:pStyle w:val="958"/>
              <w:ind w:firstLine="2534"/>
              <w:keepLines w:val="0"/>
              <w:keepNext w:val="0"/>
              <w:pageBreakBefore w:val="0"/>
              <w:spacing w:after="0" w:line="360" w:lineRule="auto"/>
              <w:widowControl w:val="off"/>
              <w:rPr>
                <w:rFonts w:hint="eastAsia" w:ascii="宋体" w:hAnsi="宋体" w:cs="楷体"/>
                <w:bCs/>
                <w:sz w:val="24"/>
                <w:highlight w:val="none"/>
              </w:rPr>
              <w:outlineLvl w:val="2"/>
            </w:pPr>
            <w:r>
              <w:rPr>
                <w:rFonts w:hint="eastAsia" w:ascii="宋体" w:hAnsi="宋体" w:cs="楷体"/>
                <w:bCs/>
                <w:sz w:val="24"/>
                <w:highlight w:val="none"/>
              </w:rPr>
            </w:r>
            <w:r/>
          </w:p>
        </w:tc>
        <w:tc>
          <w:tcPr>
            <w:tcW w:w="5031" w:type="dxa"/>
            <w:vAlign w:val="center"/>
            <w:vMerge w:val="continue"/>
            <w:textDirection w:val="lrTb"/>
            <w:noWrap/>
          </w:tcPr>
          <w:p>
            <w:pPr>
              <w:pStyle w:val="954"/>
              <w:keepLines w:val="0"/>
              <w:keepNext w:val="0"/>
              <w:pageBreakBefore w:val="0"/>
              <w:spacing w:after="0" w:line="360" w:lineRule="auto"/>
              <w:widowControl w:val="off"/>
              <w:rPr>
                <w:rFonts w:hint="eastAsia" w:ascii="宋体" w:hAnsi="宋体" w:cs="楷体"/>
                <w:sz w:val="24"/>
                <w:highlight w:val="none"/>
              </w:rPr>
              <w:outlineLvl w:val="2"/>
            </w:pPr>
            <w:r>
              <w:rPr>
                <w:rFonts w:hint="eastAsia" w:ascii="宋体" w:hAnsi="宋体" w:cs="楷体"/>
                <w:sz w:val="24"/>
                <w:highlight w:val="none"/>
              </w:rPr>
            </w:r>
            <w:r/>
          </w:p>
        </w:tc>
      </w:tr>
      <w:tr>
        <w:trPr>
          <w:cantSplit/>
          <w:jc w:val="center"/>
          <w:trHeight w:val="630"/>
        </w:trPr>
        <w:tc>
          <w:tcPr>
            <w:tcW w:w="2319" w:type="dxa"/>
            <w:vAlign w:val="center"/>
            <w:textDirection w:val="lrTb"/>
            <w:noWrap/>
          </w:tcPr>
          <w:p>
            <w:pPr>
              <w:pStyle w:val="958"/>
              <w:ind w:firstLine="0"/>
              <w:jc w:val="left"/>
              <w:keepLines w:val="0"/>
              <w:keepNext w:val="0"/>
              <w:pageBreakBefore w:val="0"/>
              <w:spacing w:after="0" w:line="360" w:lineRule="auto"/>
              <w:widowControl w:val="off"/>
              <w:rPr>
                <w:rFonts w:hint="eastAsia" w:ascii="宋体" w:hAnsi="宋体" w:cs="楷体"/>
                <w:bCs/>
                <w:sz w:val="24"/>
                <w:highlight w:val="none"/>
              </w:rPr>
            </w:pPr>
            <w:r>
              <w:rPr>
                <w:rFonts w:hint="eastAsia" w:ascii="宋体" w:hAnsi="宋体" w:cs="楷体"/>
                <w:bCs/>
                <w:sz w:val="24"/>
                <w:highlight w:val="none"/>
              </w:rPr>
              <w:t xml:space="preserve">其他专业资质</w:t>
            </w:r>
            <w:r/>
          </w:p>
        </w:tc>
        <w:tc>
          <w:tcPr>
            <w:tcW w:w="1650" w:type="dxa"/>
            <w:vAlign w:val="center"/>
            <w:textDirection w:val="lrTb"/>
            <w:noWrap/>
          </w:tcPr>
          <w:p>
            <w:pPr>
              <w:pStyle w:val="958"/>
              <w:ind w:firstLine="2534"/>
              <w:keepLines w:val="0"/>
              <w:keepNext w:val="0"/>
              <w:pageBreakBefore w:val="0"/>
              <w:spacing w:after="0" w:line="360" w:lineRule="auto"/>
              <w:widowControl w:val="off"/>
              <w:rPr>
                <w:rFonts w:hint="eastAsia" w:ascii="宋体" w:hAnsi="宋体" w:cs="楷体"/>
                <w:bCs/>
                <w:sz w:val="24"/>
                <w:highlight w:val="none"/>
              </w:rPr>
              <w:outlineLvl w:val="2"/>
            </w:pPr>
            <w:r>
              <w:rPr>
                <w:rFonts w:hint="eastAsia" w:ascii="宋体" w:hAnsi="宋体" w:cs="楷体"/>
                <w:bCs/>
                <w:sz w:val="24"/>
                <w:highlight w:val="none"/>
              </w:rPr>
            </w:r>
            <w:r/>
          </w:p>
        </w:tc>
        <w:tc>
          <w:tcPr>
            <w:tcW w:w="5031" w:type="dxa"/>
            <w:vAlign w:val="center"/>
            <w:vMerge w:val="continue"/>
            <w:textDirection w:val="lrTb"/>
            <w:noWrap/>
          </w:tcPr>
          <w:p>
            <w:pPr>
              <w:pStyle w:val="954"/>
              <w:keepLines w:val="0"/>
              <w:keepNext w:val="0"/>
              <w:pageBreakBefore w:val="0"/>
              <w:spacing w:after="0" w:line="360" w:lineRule="auto"/>
              <w:widowControl w:val="off"/>
              <w:rPr>
                <w:rFonts w:hint="eastAsia" w:ascii="宋体" w:hAnsi="宋体" w:cs="楷体"/>
                <w:sz w:val="24"/>
                <w:highlight w:val="none"/>
              </w:rPr>
              <w:outlineLvl w:val="2"/>
            </w:pPr>
            <w:r>
              <w:rPr>
                <w:rFonts w:hint="eastAsia" w:ascii="宋体" w:hAnsi="宋体" w:cs="楷体"/>
                <w:sz w:val="24"/>
                <w:highlight w:val="none"/>
              </w:rPr>
            </w:r>
            <w:r/>
          </w:p>
        </w:tc>
      </w:tr>
      <w:tr>
        <w:trPr>
          <w:cantSplit/>
          <w:jc w:val="center"/>
          <w:trHeight w:val="630"/>
        </w:trPr>
        <w:tc>
          <w:tcPr>
            <w:tcW w:w="2319" w:type="dxa"/>
            <w:vAlign w:val="center"/>
            <w:textDirection w:val="lrTb"/>
            <w:noWrap/>
          </w:tcPr>
          <w:p>
            <w:pPr>
              <w:pStyle w:val="958"/>
              <w:ind w:firstLine="0"/>
              <w:jc w:val="left"/>
              <w:keepLines w:val="0"/>
              <w:keepNext w:val="0"/>
              <w:pageBreakBefore w:val="0"/>
              <w:spacing w:after="0" w:line="360" w:lineRule="auto"/>
              <w:widowControl w:val="off"/>
              <w:rPr>
                <w:rFonts w:hint="eastAsia" w:ascii="宋体" w:hAnsi="宋体" w:cs="楷体"/>
                <w:bCs/>
                <w:sz w:val="24"/>
                <w:highlight w:val="none"/>
              </w:rPr>
            </w:pPr>
            <w:r>
              <w:rPr>
                <w:rFonts w:hint="eastAsia" w:ascii="宋体" w:hAnsi="宋体" w:cs="楷体"/>
                <w:bCs/>
                <w:sz w:val="24"/>
                <w:highlight w:val="none"/>
              </w:rPr>
              <w:t xml:space="preserve">联系电话</w:t>
            </w:r>
            <w:r/>
          </w:p>
        </w:tc>
        <w:tc>
          <w:tcPr>
            <w:tcW w:w="1650" w:type="dxa"/>
            <w:vAlign w:val="center"/>
            <w:textDirection w:val="lrTb"/>
            <w:noWrap/>
          </w:tcPr>
          <w:p>
            <w:pPr>
              <w:pStyle w:val="958"/>
              <w:ind w:firstLine="2534"/>
              <w:keepLines w:val="0"/>
              <w:keepNext w:val="0"/>
              <w:pageBreakBefore w:val="0"/>
              <w:spacing w:after="0" w:line="360" w:lineRule="auto"/>
              <w:widowControl w:val="off"/>
              <w:rPr>
                <w:rFonts w:hint="eastAsia" w:ascii="宋体" w:hAnsi="宋体" w:cs="楷体"/>
                <w:bCs/>
                <w:sz w:val="24"/>
                <w:highlight w:val="none"/>
              </w:rPr>
              <w:outlineLvl w:val="2"/>
            </w:pPr>
            <w:r>
              <w:rPr>
                <w:rFonts w:hint="eastAsia" w:ascii="宋体" w:hAnsi="宋体" w:cs="楷体"/>
                <w:bCs/>
                <w:sz w:val="24"/>
                <w:highlight w:val="none"/>
              </w:rPr>
            </w:r>
            <w:r/>
          </w:p>
        </w:tc>
        <w:tc>
          <w:tcPr>
            <w:tcW w:w="5031" w:type="dxa"/>
            <w:vAlign w:val="center"/>
            <w:vMerge w:val="continue"/>
            <w:textDirection w:val="lrTb"/>
            <w:noWrap/>
          </w:tcPr>
          <w:p>
            <w:pPr>
              <w:pStyle w:val="954"/>
              <w:keepLines w:val="0"/>
              <w:keepNext w:val="0"/>
              <w:pageBreakBefore w:val="0"/>
              <w:spacing w:after="0" w:line="360" w:lineRule="auto"/>
              <w:widowControl w:val="off"/>
              <w:rPr>
                <w:rFonts w:hint="eastAsia" w:ascii="宋体" w:hAnsi="宋体" w:cs="楷体"/>
                <w:sz w:val="24"/>
                <w:highlight w:val="none"/>
              </w:rPr>
              <w:outlineLvl w:val="2"/>
            </w:pPr>
            <w:r>
              <w:rPr>
                <w:rFonts w:hint="eastAsia" w:ascii="宋体" w:hAnsi="宋体" w:cs="楷体"/>
                <w:sz w:val="24"/>
                <w:highlight w:val="none"/>
              </w:rPr>
            </w:r>
            <w:r/>
          </w:p>
        </w:tc>
      </w:tr>
      <w:tr>
        <w:trPr>
          <w:jc w:val="center"/>
          <w:trHeight w:val="1435"/>
        </w:trPr>
        <w:tc>
          <w:tcPr>
            <w:tcW w:w="2319" w:type="dxa"/>
            <w:vAlign w:val="center"/>
            <w:textDirection w:val="lrTb"/>
            <w:noWrap/>
          </w:tcPr>
          <w:p>
            <w:pPr>
              <w:pStyle w:val="958"/>
              <w:ind w:firstLine="0"/>
              <w:jc w:val="left"/>
              <w:keepLines w:val="0"/>
              <w:keepNext w:val="0"/>
              <w:pageBreakBefore w:val="0"/>
              <w:spacing w:after="0" w:line="360" w:lineRule="auto"/>
              <w:widowControl w:val="off"/>
              <w:rPr>
                <w:rFonts w:hint="eastAsia" w:ascii="宋体" w:hAnsi="宋体" w:cs="楷体"/>
                <w:bCs/>
                <w:sz w:val="24"/>
                <w:highlight w:val="none"/>
              </w:rPr>
            </w:pPr>
            <w:r>
              <w:rPr>
                <w:rFonts w:hint="eastAsia" w:ascii="宋体" w:hAnsi="宋体" w:cs="楷体"/>
                <w:bCs/>
                <w:sz w:val="24"/>
                <w:highlight w:val="none"/>
              </w:rPr>
              <w:t xml:space="preserve">曾担任项目负责人的项目</w:t>
            </w:r>
            <w:r/>
          </w:p>
        </w:tc>
        <w:tc>
          <w:tcPr>
            <w:gridSpan w:val="2"/>
            <w:tcW w:w="6681" w:type="dxa"/>
            <w:vAlign w:val="center"/>
            <w:textDirection w:val="lrTb"/>
            <w:noWrap/>
          </w:tcPr>
          <w:p>
            <w:pPr>
              <w:pStyle w:val="958"/>
              <w:ind w:firstLine="2534"/>
              <w:keepLines w:val="0"/>
              <w:keepNext w:val="0"/>
              <w:pageBreakBefore w:val="0"/>
              <w:spacing w:after="0" w:line="360" w:lineRule="auto"/>
              <w:widowControl w:val="off"/>
              <w:rPr>
                <w:rFonts w:hint="eastAsia" w:ascii="宋体" w:hAnsi="宋体" w:cs="楷体"/>
                <w:bCs/>
                <w:sz w:val="24"/>
                <w:highlight w:val="none"/>
              </w:rPr>
              <w:outlineLvl w:val="2"/>
            </w:pPr>
            <w:r>
              <w:rPr>
                <w:rFonts w:hint="eastAsia" w:ascii="宋体" w:hAnsi="宋体" w:cs="楷体"/>
                <w:bCs/>
                <w:sz w:val="24"/>
                <w:highlight w:val="none"/>
              </w:rPr>
            </w:r>
            <w:r/>
          </w:p>
        </w:tc>
      </w:tr>
    </w:tbl>
    <w:p>
      <w:pPr>
        <w:pStyle w:val="958"/>
        <w:ind w:firstLine="482"/>
        <w:keepLines w:val="0"/>
        <w:keepNext w:val="0"/>
        <w:pageBreakBefore w:val="0"/>
        <w:spacing w:line="360" w:lineRule="auto"/>
        <w:widowControl w:val="off"/>
        <w:rPr>
          <w:rFonts w:hint="eastAsia" w:ascii="宋体" w:hAnsi="宋体" w:cs="楷体"/>
          <w:b/>
          <w:bCs/>
          <w:sz w:val="24"/>
          <w:highlight w:val="none"/>
        </w:rPr>
      </w:pPr>
      <w:r>
        <w:rPr>
          <w:rFonts w:hint="eastAsia" w:ascii="宋体" w:hAnsi="宋体" w:cs="楷体"/>
          <w:b/>
          <w:bCs/>
          <w:sz w:val="24"/>
          <w:highlight w:val="none"/>
        </w:rPr>
      </w:r>
      <w:r/>
    </w:p>
    <w:p>
      <w:pPr>
        <w:pStyle w:val="958"/>
        <w:ind w:firstLine="482"/>
        <w:keepLines w:val="0"/>
        <w:keepNext w:val="0"/>
        <w:pageBreakBefore w:val="0"/>
        <w:spacing w:after="0" w:line="360" w:lineRule="auto"/>
        <w:widowControl w:val="off"/>
        <w:rPr>
          <w:rFonts w:hint="eastAsia" w:ascii="宋体" w:hAnsi="宋体" w:cs="楷体"/>
          <w:sz w:val="24"/>
          <w:highlight w:val="none"/>
          <w:u w:val="single"/>
        </w:rPr>
      </w:pPr>
      <w:r>
        <w:rPr>
          <w:rFonts w:hint="eastAsia" w:ascii="宋体" w:hAnsi="宋体" w:cs="楷体"/>
          <w:b/>
          <w:bCs/>
          <w:sz w:val="24"/>
          <w:highlight w:val="none"/>
        </w:rPr>
        <w:t xml:space="preserve">注：</w:t>
      </w:r>
      <w:r>
        <w:rPr>
          <w:rFonts w:ascii="宋体" w:hAnsi="宋体" w:cs="楷体"/>
          <w:sz w:val="24"/>
          <w:highlight w:val="none"/>
          <w:u w:val="single"/>
        </w:rPr>
        <w:t xml:space="preserve">1.项目负责人为*****师，提交相关证书原件扫描件。</w:t>
      </w:r>
      <w:r/>
    </w:p>
    <w:p>
      <w:pPr>
        <w:pStyle w:val="958"/>
        <w:ind w:firstLine="480"/>
        <w:keepLines w:val="0"/>
        <w:keepNext w:val="0"/>
        <w:pageBreakBefore w:val="0"/>
        <w:spacing w:after="0" w:line="360" w:lineRule="auto"/>
        <w:widowControl w:val="off"/>
        <w:rPr>
          <w:rFonts w:hint="eastAsia" w:ascii="宋体" w:hAnsi="宋体" w:cs="楷体"/>
          <w:sz w:val="24"/>
          <w:highlight w:val="none"/>
          <w:u w:val="single"/>
        </w:rPr>
      </w:pPr>
      <w:r>
        <w:rPr>
          <w:rFonts w:ascii="宋体" w:hAnsi="宋体" w:cs="楷体"/>
          <w:sz w:val="24"/>
          <w:highlight w:val="none"/>
          <w:u w:val="single"/>
        </w:rPr>
        <w:t xml:space="preserve">2.列入本表人员如要更换，需经采购人同意。擅自更换属违约行为。</w:t>
      </w:r>
      <w:r/>
    </w:p>
    <w:p>
      <w:pPr>
        <w:pStyle w:val="958"/>
        <w:ind w:firstLine="480"/>
        <w:keepLines w:val="0"/>
        <w:keepNext w:val="0"/>
        <w:pageBreakBefore w:val="0"/>
        <w:spacing w:after="0" w:line="360" w:lineRule="auto"/>
        <w:widowControl w:val="off"/>
        <w:rPr>
          <w:rFonts w:hint="eastAsia" w:ascii="宋体" w:hAnsi="宋体" w:cs="楷体"/>
          <w:highlight w:val="none"/>
          <w:u w:val="single"/>
        </w:rPr>
      </w:pPr>
      <w:r>
        <w:rPr>
          <w:rFonts w:ascii="宋体" w:hAnsi="宋体" w:cs="楷体"/>
          <w:sz w:val="24"/>
          <w:highlight w:val="none"/>
          <w:u w:val="single"/>
        </w:rPr>
        <w:t xml:space="preserve">3.列入本表人员需</w:t>
      </w:r>
      <w:r>
        <w:rPr>
          <w:rFonts w:hint="eastAsia" w:ascii="宋体" w:hAnsi="宋体" w:cs="楷体"/>
          <w:bCs/>
          <w:sz w:val="24"/>
          <w:highlight w:val="none"/>
          <w:u w:val="single"/>
        </w:rPr>
        <w:t xml:space="preserve">提供</w:t>
      </w:r>
      <w:r>
        <w:rPr>
          <w:rFonts w:ascii="宋体" w:hAnsi="宋体" w:cs="楷体"/>
          <w:bCs/>
          <w:sz w:val="24"/>
          <w:highlight w:val="none"/>
          <w:u w:val="single"/>
        </w:rPr>
        <w:t xml:space="preserve">202</w:t>
      </w:r>
      <w:r>
        <w:rPr>
          <w:rFonts w:hint="eastAsia" w:ascii="宋体" w:hAnsi="宋体" w:cs="楷体"/>
          <w:bCs/>
          <w:sz w:val="24"/>
          <w:highlight w:val="none"/>
          <w:u w:val="single"/>
        </w:rPr>
        <w:t xml:space="preserve">5</w:t>
      </w:r>
      <w:r>
        <w:rPr>
          <w:rFonts w:ascii="宋体" w:hAnsi="宋体" w:cs="楷体"/>
          <w:bCs/>
          <w:sz w:val="24"/>
          <w:highlight w:val="none"/>
          <w:u w:val="single"/>
        </w:rPr>
        <w:t xml:space="preserve">年</w:t>
      </w:r>
      <w:r>
        <w:rPr>
          <w:rFonts w:hint="eastAsia" w:ascii="宋体" w:hAnsi="宋体" w:cs="楷体"/>
          <w:bCs/>
          <w:sz w:val="24"/>
          <w:highlight w:val="none"/>
          <w:u w:val="single"/>
        </w:rPr>
        <w:t xml:space="preserve">10</w:t>
      </w:r>
      <w:r>
        <w:rPr>
          <w:rFonts w:ascii="宋体" w:hAnsi="宋体" w:cs="楷体"/>
          <w:bCs/>
          <w:sz w:val="24"/>
          <w:highlight w:val="none"/>
          <w:u w:val="single"/>
        </w:rPr>
        <w:t xml:space="preserve">月1日以来任意一月投标人为</w:t>
      </w:r>
      <w:r>
        <w:rPr>
          <w:rFonts w:hint="eastAsia" w:ascii="宋体" w:hAnsi="宋体" w:cs="楷体"/>
          <w:sz w:val="24"/>
          <w:highlight w:val="none"/>
          <w:u w:val="single"/>
        </w:rPr>
        <w:t xml:space="preserve">其缴纳社会保险的证明材料。</w:t>
      </w:r>
      <w:r/>
    </w:p>
    <w:p>
      <w:pPr>
        <w:pStyle w:val="959"/>
        <w:ind w:firstLine="470"/>
        <w:keepLines w:val="0"/>
        <w:keepNext w:val="0"/>
        <w:pageBreakBefore w:val="0"/>
        <w:widowControl w:val="off"/>
        <w:rPr>
          <w:rFonts w:hint="eastAsia" w:ascii="宋体" w:hAnsi="宋体" w:eastAsia="宋体" w:cs="楷体"/>
          <w:highlight w:val="none"/>
          <w:u w:val="single"/>
        </w:rPr>
      </w:pPr>
      <w:r>
        <w:rPr>
          <w:rFonts w:hint="eastAsia" w:ascii="宋体" w:hAnsi="宋体" w:eastAsia="宋体" w:cs="楷体"/>
          <w:highlight w:val="none"/>
          <w:u w:val="single"/>
        </w:rPr>
      </w:r>
      <w:r/>
    </w:p>
    <w:p>
      <w:pPr>
        <w:pStyle w:val="959"/>
        <w:ind w:firstLine="470"/>
        <w:keepLines w:val="0"/>
        <w:keepNext w:val="0"/>
        <w:pageBreakBefore w:val="0"/>
        <w:widowControl w:val="off"/>
        <w:rPr>
          <w:rFonts w:hint="eastAsia" w:ascii="宋体" w:hAnsi="宋体" w:eastAsia="宋体" w:cs="楷体"/>
          <w:highlight w:val="none"/>
          <w:u w:val="single"/>
        </w:rPr>
      </w:pPr>
      <w:r>
        <w:rPr>
          <w:rFonts w:hint="eastAsia" w:ascii="宋体" w:hAnsi="宋体" w:eastAsia="宋体" w:cs="楷体"/>
          <w:highlight w:val="none"/>
          <w:u w:val="single"/>
        </w:rPr>
      </w:r>
      <w:r/>
    </w:p>
    <w:p>
      <w:pPr>
        <w:pStyle w:val="959"/>
        <w:ind w:firstLine="470"/>
        <w:keepLines w:val="0"/>
        <w:keepNext w:val="0"/>
        <w:pageBreakBefore w:val="0"/>
        <w:widowControl w:val="off"/>
        <w:rPr>
          <w:rFonts w:hint="eastAsia" w:ascii="宋体" w:hAnsi="宋体" w:eastAsia="宋体" w:cs="楷体"/>
          <w:highlight w:val="none"/>
          <w:u w:val="single"/>
        </w:rPr>
      </w:pPr>
      <w:r>
        <w:rPr>
          <w:rFonts w:hint="eastAsia" w:ascii="宋体" w:hAnsi="宋体" w:eastAsia="宋体" w:cs="楷体"/>
          <w:highlight w:val="none"/>
          <w:u w:val="single"/>
        </w:rPr>
      </w:r>
      <w:r/>
    </w:p>
    <w:p>
      <w:pPr>
        <w:keepLines w:val="0"/>
        <w:keepNext w:val="0"/>
        <w:pageBreakBefore w:val="0"/>
        <w:widowControl w:val="off"/>
        <w:rPr>
          <w:rFonts w:hint="eastAsia" w:ascii="宋体" w:hAnsi="宋体"/>
          <w:b/>
          <w:bCs/>
          <w:sz w:val="32"/>
          <w:highlight w:val="none"/>
        </w:rPr>
      </w:pPr>
      <w:r>
        <w:rPr>
          <w:rFonts w:hint="eastAsia" w:ascii="宋体" w:hAnsi="宋体"/>
          <w:b/>
          <w:bCs/>
          <w:sz w:val="32"/>
          <w:highlight w:val="none"/>
        </w:rPr>
      </w:r>
      <w:r/>
    </w:p>
    <w:p>
      <w:pPr>
        <w:pStyle w:val="938"/>
        <w:rPr>
          <w:rFonts w:hint="eastAsia"/>
          <w:highlight w:val="none"/>
        </w:rPr>
      </w:pPr>
      <w:r>
        <w:rPr>
          <w:rFonts w:hint="eastAsia"/>
          <w:highlight w:val="none"/>
        </w:rPr>
      </w:r>
      <w:r/>
    </w:p>
    <w:p>
      <w:pPr>
        <w:pStyle w:val="912"/>
        <w:keepLines w:val="0"/>
        <w:keepNext w:val="0"/>
        <w:pageBreakBefore w:val="0"/>
        <w:spacing w:before="240" w:after="240"/>
        <w:widowControl w:val="off"/>
        <w:rPr>
          <w:highlight w:val="none"/>
        </w:rPr>
      </w:pPr>
      <w:r/>
      <w:bookmarkStart w:id="366" w:name="_Toc5820"/>
      <w:r/>
      <w:bookmarkStart w:id="367" w:name="_Toc5337"/>
      <w:r/>
      <w:bookmarkStart w:id="368" w:name="_Toc24423"/>
      <w:r/>
      <w:bookmarkStart w:id="369" w:name="_Toc27679"/>
      <w:r/>
      <w:bookmarkStart w:id="370" w:name="_Toc27973"/>
      <w:r/>
      <w:bookmarkStart w:id="371" w:name="_Toc7090"/>
      <w:r/>
      <w:bookmarkStart w:id="372" w:name="_Toc17063"/>
      <w:r>
        <w:rPr>
          <w:rFonts w:hint="eastAsia"/>
          <w:highlight w:val="none"/>
        </w:rPr>
        <w:t xml:space="preserve">六、商务部分</w:t>
      </w:r>
      <w:bookmarkEnd w:id="366"/>
      <w:r/>
      <w:bookmarkEnd w:id="367"/>
      <w:r/>
      <w:bookmarkEnd w:id="368"/>
      <w:r/>
      <w:bookmarkEnd w:id="369"/>
      <w:r/>
      <w:bookmarkEnd w:id="370"/>
      <w:r/>
      <w:bookmarkEnd w:id="371"/>
      <w:r/>
      <w:bookmarkEnd w:id="372"/>
      <w:r/>
      <w:r/>
    </w:p>
    <w:p>
      <w:pPr>
        <w:jc w:val="center"/>
        <w:keepLines w:val="0"/>
        <w:keepNext w:val="0"/>
        <w:pageBreakBefore w:val="0"/>
        <w:widowControl w:val="off"/>
        <w:rPr>
          <w:rFonts w:hint="eastAsia" w:ascii="宋体" w:hAnsi="宋体"/>
          <w:sz w:val="32"/>
          <w:highlight w:val="none"/>
        </w:rPr>
      </w:pPr>
      <w:r>
        <w:rPr>
          <w:rFonts w:hint="eastAsia" w:ascii="宋体" w:hAnsi="宋体"/>
          <w:sz w:val="24"/>
          <w:highlight w:val="none"/>
        </w:rPr>
        <w:t xml:space="preserve">【请根据评分项的评审细则提供相关材料】</w:t>
      </w:r>
      <w:r>
        <w:rPr>
          <w:rFonts w:hint="eastAsia" w:ascii="宋体" w:hAnsi="宋体"/>
          <w:sz w:val="32"/>
          <w:highlight w:val="none"/>
        </w:rPr>
        <w:br w:type="page" w:clear="all"/>
      </w:r>
      <w:r/>
    </w:p>
    <w:p>
      <w:pPr>
        <w:pStyle w:val="912"/>
        <w:keepLines w:val="0"/>
        <w:keepNext w:val="0"/>
        <w:pageBreakBefore w:val="0"/>
        <w:spacing w:before="240" w:after="240"/>
        <w:widowControl w:val="off"/>
        <w:rPr>
          <w:highlight w:val="none"/>
        </w:rPr>
      </w:pPr>
      <w:r/>
      <w:bookmarkStart w:id="373" w:name="_Toc9194"/>
      <w:r>
        <w:rPr>
          <w:rFonts w:hint="eastAsia"/>
          <w:highlight w:val="none"/>
        </w:rPr>
        <w:t xml:space="preserve">七、其他部分</w:t>
      </w:r>
      <w:bookmarkEnd w:id="373"/>
      <w:r/>
      <w:r/>
    </w:p>
    <w:p>
      <w:pPr>
        <w:pStyle w:val="912"/>
        <w:keepLines w:val="0"/>
        <w:keepNext w:val="0"/>
        <w:pageBreakBefore w:val="0"/>
        <w:spacing w:before="240" w:after="240"/>
        <w:widowControl w:val="off"/>
        <w:rPr>
          <w:highlight w:val="none"/>
        </w:rPr>
      </w:pPr>
      <w:r/>
      <w:bookmarkStart w:id="374" w:name="_Toc5027"/>
      <w:r>
        <w:rPr>
          <w:rFonts w:hint="eastAsia"/>
          <w:highlight w:val="none"/>
        </w:rPr>
        <w:t xml:space="preserve">（一）中小企业声明函（服务类）</w:t>
      </w:r>
      <w:bookmarkEnd w:id="374"/>
      <w:r/>
      <w:r/>
    </w:p>
    <w:p>
      <w:pPr>
        <w:pStyle w:val="917"/>
        <w:ind w:firstLine="504"/>
        <w:jc w:val="left"/>
        <w:keepLines w:val="0"/>
        <w:keepNext w:val="0"/>
        <w:pageBreakBefore w:val="0"/>
        <w:spacing w:after="0" w:line="360" w:lineRule="auto"/>
        <w:widowControl w:val="off"/>
        <w:rPr>
          <w:rFonts w:hint="eastAsia" w:ascii="宋体" w:hAnsi="宋体" w:cstheme="minorBidi"/>
          <w:spacing w:val="6"/>
          <w:sz w:val="24"/>
          <w:highlight w:val="none"/>
        </w:rPr>
      </w:pPr>
      <w:r>
        <w:rPr>
          <w:rFonts w:hint="eastAsia" w:ascii="宋体" w:hAnsi="宋体" w:cstheme="minorBidi"/>
          <w:spacing w:val="6"/>
          <w:sz w:val="24"/>
          <w:highlight w:val="none"/>
        </w:rPr>
        <w:t xml:space="preserve">本公司（联合体）郑重声明，根据《政府采购促进中小企业发展管理办法》（财库﹝2020﹞46号）的规定，本公司（联合体）参加</w:t>
      </w:r>
      <w:r>
        <w:rPr>
          <w:rFonts w:hint="eastAsia" w:ascii="宋体" w:hAnsi="宋体" w:cstheme="minorBidi"/>
          <w:spacing w:val="6"/>
          <w:sz w:val="24"/>
          <w:highlight w:val="none"/>
          <w:u w:val="single"/>
        </w:rPr>
        <w:t xml:space="preserve">镇江市公安局经济技术开发区分局</w:t>
      </w:r>
      <w:r>
        <w:rPr>
          <w:rFonts w:hint="eastAsia" w:ascii="宋体" w:hAnsi="宋体" w:cstheme="minorBidi"/>
          <w:spacing w:val="6"/>
          <w:sz w:val="24"/>
          <w:highlight w:val="none"/>
        </w:rPr>
        <w:t xml:space="preserve">的</w:t>
      </w:r>
      <w:r>
        <w:rPr>
          <w:rFonts w:hint="eastAsia" w:ascii="宋体" w:hAnsi="宋体" w:cstheme="minorBidi"/>
          <w:spacing w:val="6"/>
          <w:sz w:val="24"/>
          <w:highlight w:val="none"/>
          <w:u w:val="single"/>
        </w:rPr>
        <w:t xml:space="preserve">镇江经开区2026-2029年交通安全设施维护服务</w:t>
      </w:r>
      <w:r>
        <w:rPr>
          <w:rFonts w:hint="eastAsia" w:ascii="宋体" w:hAnsi="宋体" w:cstheme="minorBidi"/>
          <w:spacing w:val="6"/>
          <w:sz w:val="24"/>
          <w:highlight w:val="none"/>
        </w:rPr>
        <w:t xml:space="preserve">采购活动，服务全部由符合政策要求的中小企业承接。相关企业（含联合体中的中小企业、签订分包意向协议的中小企业）的具体情况如下：  </w:t>
      </w:r>
      <w:r/>
    </w:p>
    <w:p>
      <w:pPr>
        <w:pStyle w:val="917"/>
        <w:ind w:firstLine="504"/>
        <w:jc w:val="left"/>
        <w:keepLines w:val="0"/>
        <w:keepNext w:val="0"/>
        <w:pageBreakBefore w:val="0"/>
        <w:spacing w:after="0" w:line="360" w:lineRule="auto"/>
        <w:widowControl w:val="off"/>
        <w:rPr>
          <w:rFonts w:hint="eastAsia" w:ascii="宋体" w:hAnsi="宋体" w:cstheme="minorBidi"/>
          <w:spacing w:val="6"/>
          <w:sz w:val="24"/>
          <w:highlight w:val="none"/>
        </w:rPr>
      </w:pPr>
      <w:r>
        <w:rPr>
          <w:rFonts w:hint="eastAsia" w:ascii="宋体" w:hAnsi="宋体" w:cstheme="minorBidi"/>
          <w:spacing w:val="6"/>
          <w:sz w:val="24"/>
          <w:highlight w:val="none"/>
          <w:u w:val="single"/>
        </w:rPr>
        <w:t xml:space="preserve">镇江经开区2026-2029年交通安全设施维护服务</w:t>
      </w:r>
      <w:r>
        <w:rPr>
          <w:rFonts w:hint="eastAsia" w:ascii="宋体" w:hAnsi="宋体" w:cstheme="minorBidi"/>
          <w:spacing w:val="6"/>
          <w:sz w:val="24"/>
          <w:highlight w:val="none"/>
        </w:rPr>
        <w:t xml:space="preserve">，属于</w:t>
      </w:r>
      <w:r>
        <w:rPr>
          <w:rFonts w:hint="eastAsia" w:ascii="宋体" w:hAnsi="宋体" w:cstheme="minorBidi"/>
          <w:spacing w:val="6"/>
          <w:sz w:val="24"/>
          <w:highlight w:val="none"/>
          <w:u w:val="single"/>
        </w:rPr>
        <w:t xml:space="preserve">其他未列明</w:t>
      </w:r>
      <w:r>
        <w:rPr>
          <w:rFonts w:hint="eastAsia" w:ascii="宋体" w:hAnsi="宋体" w:cstheme="minorBidi"/>
          <w:spacing w:val="6"/>
          <w:sz w:val="24"/>
          <w:highlight w:val="none"/>
        </w:rPr>
        <w:t xml:space="preserve">行业；承接企业为</w:t>
      </w:r>
      <w:r>
        <w:rPr>
          <w:rFonts w:hint="eastAsia" w:ascii="宋体" w:hAnsi="宋体" w:cstheme="minorBidi"/>
          <w:spacing w:val="6"/>
          <w:sz w:val="24"/>
          <w:highlight w:val="none"/>
          <w:u w:val="single"/>
        </w:rPr>
        <w:t xml:space="preserve">（企业名称）</w:t>
      </w:r>
      <w:r>
        <w:rPr>
          <w:rFonts w:hint="eastAsia" w:ascii="宋体" w:hAnsi="宋体" w:cstheme="minorBidi"/>
          <w:spacing w:val="6"/>
          <w:sz w:val="24"/>
          <w:highlight w:val="none"/>
        </w:rPr>
        <w:t xml:space="preserve">，从业人员</w:t>
      </w:r>
      <w:r>
        <w:rPr>
          <w:rFonts w:hint="eastAsia" w:ascii="宋体" w:hAnsi="宋体" w:cstheme="minorBidi"/>
          <w:spacing w:val="6"/>
          <w:sz w:val="24"/>
          <w:highlight w:val="none"/>
          <w:u w:val="single"/>
        </w:rPr>
        <w:t xml:space="preserve">**</w:t>
      </w:r>
      <w:r>
        <w:rPr>
          <w:rFonts w:hint="eastAsia" w:ascii="宋体" w:hAnsi="宋体" w:cstheme="minorBidi"/>
          <w:spacing w:val="6"/>
          <w:sz w:val="24"/>
          <w:highlight w:val="none"/>
        </w:rPr>
        <w:t xml:space="preserve">人，营业收入为</w:t>
      </w:r>
      <w:r>
        <w:rPr>
          <w:rFonts w:hint="eastAsia" w:ascii="宋体" w:hAnsi="宋体" w:cstheme="minorBidi"/>
          <w:spacing w:val="6"/>
          <w:sz w:val="24"/>
          <w:highlight w:val="none"/>
          <w:u w:val="single"/>
        </w:rPr>
        <w:t xml:space="preserve">**</w:t>
      </w:r>
      <w:r>
        <w:rPr>
          <w:rFonts w:hint="eastAsia" w:ascii="宋体" w:hAnsi="宋体" w:cstheme="minorBidi"/>
          <w:spacing w:val="6"/>
          <w:sz w:val="24"/>
          <w:highlight w:val="none"/>
        </w:rPr>
        <w:t xml:space="preserve">万元，资产总额为</w:t>
      </w:r>
      <w:r>
        <w:rPr>
          <w:rFonts w:hint="eastAsia" w:ascii="宋体" w:hAnsi="宋体" w:cstheme="minorBidi"/>
          <w:spacing w:val="6"/>
          <w:sz w:val="24"/>
          <w:highlight w:val="none"/>
          <w:u w:val="single"/>
        </w:rPr>
        <w:t xml:space="preserve">**</w:t>
      </w:r>
      <w:r>
        <w:rPr>
          <w:rFonts w:hint="eastAsia" w:ascii="宋体" w:hAnsi="宋体" w:cstheme="minorBidi"/>
          <w:spacing w:val="6"/>
          <w:sz w:val="24"/>
          <w:highlight w:val="none"/>
        </w:rPr>
        <w:t xml:space="preserve">万元，属于</w:t>
      </w:r>
      <w:r>
        <w:rPr>
          <w:rFonts w:hint="eastAsia" w:ascii="宋体" w:hAnsi="宋体" w:cstheme="minorBidi"/>
          <w:spacing w:val="6"/>
          <w:sz w:val="24"/>
          <w:highlight w:val="none"/>
          <w:u w:val="single"/>
        </w:rPr>
        <w:t xml:space="preserve">（中型企业、小型企业、微型企业）</w:t>
      </w:r>
      <w:r>
        <w:rPr>
          <w:rFonts w:hint="eastAsia" w:ascii="宋体" w:hAnsi="宋体" w:cstheme="minorBidi"/>
          <w:b/>
          <w:spacing w:val="6"/>
          <w:sz w:val="24"/>
          <w:highlight w:val="none"/>
          <w:u w:val="single"/>
        </w:rPr>
        <w:t xml:space="preserve">（三者只选一个填列）</w:t>
      </w:r>
      <w:r>
        <w:rPr>
          <w:rFonts w:hint="eastAsia" w:ascii="宋体" w:hAnsi="宋体" w:cstheme="minorBidi"/>
          <w:spacing w:val="6"/>
          <w:sz w:val="24"/>
          <w:highlight w:val="none"/>
        </w:rPr>
        <w:t xml:space="preserve">；  </w:t>
      </w:r>
      <w:r/>
    </w:p>
    <w:p>
      <w:pPr>
        <w:pStyle w:val="917"/>
        <w:ind w:firstLine="504"/>
        <w:jc w:val="left"/>
        <w:keepLines w:val="0"/>
        <w:keepNext w:val="0"/>
        <w:pageBreakBefore w:val="0"/>
        <w:spacing w:after="0" w:line="360" w:lineRule="auto"/>
        <w:widowControl w:val="off"/>
        <w:rPr>
          <w:rFonts w:hint="eastAsia" w:ascii="宋体" w:hAnsi="宋体" w:cstheme="minorBidi"/>
          <w:spacing w:val="6"/>
          <w:sz w:val="24"/>
          <w:highlight w:val="none"/>
        </w:rPr>
      </w:pPr>
      <w:r>
        <w:rPr>
          <w:rFonts w:hint="eastAsia" w:ascii="宋体" w:hAnsi="宋体" w:cstheme="minorBidi"/>
          <w:spacing w:val="6"/>
          <w:sz w:val="24"/>
          <w:highlight w:val="none"/>
        </w:rPr>
        <w:t xml:space="preserve">以上企业，不属于大企业的分支机构，不存在控股股东为大企业的情形，也不存在与大企业的负责人为同一人的情形。</w:t>
      </w:r>
      <w:r/>
    </w:p>
    <w:p>
      <w:pPr>
        <w:pStyle w:val="917"/>
        <w:ind w:firstLine="504"/>
        <w:jc w:val="left"/>
        <w:keepLines w:val="0"/>
        <w:keepNext w:val="0"/>
        <w:pageBreakBefore w:val="0"/>
        <w:spacing w:after="0" w:line="360" w:lineRule="auto"/>
        <w:widowControl w:val="off"/>
        <w:rPr>
          <w:rFonts w:hint="eastAsia" w:ascii="宋体" w:hAnsi="宋体" w:cstheme="minorBidi"/>
          <w:spacing w:val="6"/>
          <w:sz w:val="24"/>
          <w:highlight w:val="none"/>
        </w:rPr>
      </w:pPr>
      <w:r>
        <w:rPr>
          <w:rFonts w:hint="eastAsia" w:ascii="宋体" w:hAnsi="宋体" w:cstheme="minorBidi"/>
          <w:spacing w:val="6"/>
          <w:sz w:val="24"/>
          <w:highlight w:val="none"/>
        </w:rPr>
        <w:t xml:space="preserve">本企业对上述声明内容的真实性负责。如有虚假，将依法承担相应责任。  </w:t>
      </w:r>
      <w:r/>
    </w:p>
    <w:p>
      <w:pPr>
        <w:pStyle w:val="917"/>
        <w:ind w:firstLine="504"/>
        <w:jc w:val="left"/>
        <w:keepLines w:val="0"/>
        <w:keepNext w:val="0"/>
        <w:pageBreakBefore w:val="0"/>
        <w:spacing w:after="0" w:line="360" w:lineRule="auto"/>
        <w:widowControl w:val="off"/>
        <w:rPr>
          <w:rFonts w:hint="eastAsia" w:ascii="宋体" w:hAnsi="宋体" w:cstheme="minorBidi"/>
          <w:spacing w:val="6"/>
          <w:sz w:val="24"/>
          <w:highlight w:val="none"/>
        </w:rPr>
      </w:pPr>
      <w:r>
        <w:rPr>
          <w:rFonts w:hint="eastAsia" w:ascii="宋体" w:hAnsi="宋体" w:cstheme="minorBidi"/>
          <w:spacing w:val="6"/>
          <w:sz w:val="24"/>
          <w:highlight w:val="none"/>
        </w:rPr>
      </w:r>
      <w:r/>
    </w:p>
    <w:p>
      <w:pPr>
        <w:pStyle w:val="917"/>
        <w:ind w:firstLine="504"/>
        <w:jc w:val="left"/>
        <w:keepLines w:val="0"/>
        <w:keepNext w:val="0"/>
        <w:pageBreakBefore w:val="0"/>
        <w:spacing w:after="0" w:line="360" w:lineRule="auto"/>
        <w:widowControl w:val="off"/>
        <w:rPr>
          <w:rFonts w:hint="eastAsia" w:ascii="宋体" w:hAnsi="宋体" w:cstheme="minorBidi"/>
          <w:spacing w:val="6"/>
          <w:sz w:val="24"/>
          <w:highlight w:val="none"/>
        </w:rPr>
      </w:pPr>
      <w:r>
        <w:rPr>
          <w:rFonts w:hint="eastAsia" w:ascii="宋体" w:hAnsi="宋体" w:cstheme="minorBidi"/>
          <w:spacing w:val="6"/>
          <w:sz w:val="24"/>
          <w:highlight w:val="none"/>
        </w:rPr>
        <w:t xml:space="preserve">企业名称（盖章）：  </w:t>
      </w:r>
      <w:r/>
    </w:p>
    <w:p>
      <w:pPr>
        <w:pStyle w:val="917"/>
        <w:ind w:firstLine="504"/>
        <w:jc w:val="left"/>
        <w:keepLines w:val="0"/>
        <w:keepNext w:val="0"/>
        <w:pageBreakBefore w:val="0"/>
        <w:spacing w:after="0" w:line="360" w:lineRule="auto"/>
        <w:widowControl w:val="off"/>
        <w:rPr>
          <w:rFonts w:hint="eastAsia" w:ascii="宋体" w:hAnsi="宋体" w:cstheme="minorBidi"/>
          <w:spacing w:val="6"/>
          <w:sz w:val="24"/>
          <w:highlight w:val="none"/>
        </w:rPr>
      </w:pPr>
      <w:r>
        <w:rPr>
          <w:rFonts w:hint="eastAsia" w:ascii="宋体" w:hAnsi="宋体" w:cstheme="minorBidi"/>
          <w:spacing w:val="6"/>
          <w:sz w:val="24"/>
          <w:highlight w:val="none"/>
        </w:rPr>
        <w:t xml:space="preserve">日 期：</w:t>
      </w:r>
      <w:r/>
    </w:p>
    <w:p>
      <w:pPr>
        <w:pStyle w:val="917"/>
        <w:ind w:firstLine="504"/>
        <w:jc w:val="left"/>
        <w:keepLines w:val="0"/>
        <w:keepNext w:val="0"/>
        <w:pageBreakBefore w:val="0"/>
        <w:spacing w:after="0" w:line="360" w:lineRule="auto"/>
        <w:widowControl w:val="off"/>
        <w:rPr>
          <w:rFonts w:hint="eastAsia" w:ascii="宋体" w:hAnsi="宋体" w:cstheme="minorBidi"/>
          <w:spacing w:val="6"/>
          <w:sz w:val="24"/>
          <w:highlight w:val="none"/>
        </w:rPr>
      </w:pPr>
      <w:r>
        <w:rPr>
          <w:rFonts w:hint="eastAsia" w:ascii="宋体" w:hAnsi="宋体" w:cstheme="minorBidi"/>
          <w:spacing w:val="6"/>
          <w:sz w:val="24"/>
          <w:highlight w:val="none"/>
        </w:rPr>
      </w:r>
      <w:r/>
    </w:p>
    <w:p>
      <w:pPr>
        <w:pStyle w:val="917"/>
        <w:ind w:firstLine="504"/>
        <w:jc w:val="left"/>
        <w:keepLines w:val="0"/>
        <w:keepNext w:val="0"/>
        <w:pageBreakBefore w:val="0"/>
        <w:spacing w:after="0" w:line="360" w:lineRule="auto"/>
        <w:widowControl w:val="off"/>
        <w:rPr>
          <w:rFonts w:hint="eastAsia" w:ascii="宋体" w:hAnsi="宋体" w:cstheme="minorBidi"/>
          <w:spacing w:val="6"/>
          <w:sz w:val="24"/>
          <w:highlight w:val="none"/>
        </w:rPr>
      </w:pPr>
      <w:r>
        <w:rPr>
          <w:rFonts w:hint="eastAsia" w:ascii="宋体" w:hAnsi="宋体" w:cstheme="minorBidi"/>
          <w:spacing w:val="6"/>
          <w:sz w:val="24"/>
          <w:highlight w:val="none"/>
        </w:rPr>
      </w:r>
      <w:r/>
    </w:p>
    <w:p>
      <w:pPr>
        <w:pStyle w:val="917"/>
        <w:ind w:firstLine="504"/>
        <w:jc w:val="left"/>
        <w:keepLines w:val="0"/>
        <w:keepNext w:val="0"/>
        <w:pageBreakBefore w:val="0"/>
        <w:spacing w:after="0" w:line="360" w:lineRule="auto"/>
        <w:widowControl w:val="off"/>
        <w:rPr>
          <w:rFonts w:hint="eastAsia" w:ascii="宋体" w:hAnsi="宋体" w:cstheme="minorBidi"/>
          <w:spacing w:val="6"/>
          <w:sz w:val="24"/>
          <w:highlight w:val="none"/>
        </w:rPr>
      </w:pPr>
      <w:r>
        <w:rPr>
          <w:rFonts w:hint="eastAsia" w:ascii="宋体" w:hAnsi="宋体" w:cstheme="minorBidi"/>
          <w:spacing w:val="6"/>
          <w:sz w:val="24"/>
          <w:highlight w:val="none"/>
        </w:rPr>
        <w:t xml:space="preserve">注：1</w:t>
      </w:r>
      <w:r>
        <w:rPr>
          <w:rFonts w:ascii="宋体" w:hAnsi="宋体" w:cstheme="minorBidi"/>
          <w:spacing w:val="6"/>
          <w:sz w:val="24"/>
          <w:highlight w:val="none"/>
        </w:rPr>
        <w:t xml:space="preserve">.从业人员、营业收入、资产总额填报上一年度数据，无上一年度数据的新成立企业可不填报。</w:t>
      </w:r>
      <w:r/>
    </w:p>
    <w:p>
      <w:pPr>
        <w:pStyle w:val="917"/>
        <w:ind w:firstLine="504"/>
        <w:jc w:val="left"/>
        <w:keepLines w:val="0"/>
        <w:keepNext w:val="0"/>
        <w:pageBreakBefore w:val="0"/>
        <w:spacing w:after="0" w:line="360" w:lineRule="auto"/>
        <w:widowControl w:val="off"/>
        <w:rPr>
          <w:rFonts w:hint="eastAsia" w:ascii="宋体" w:hAnsi="宋体" w:cstheme="minorBidi"/>
          <w:spacing w:val="6"/>
          <w:sz w:val="24"/>
          <w:highlight w:val="none"/>
        </w:rPr>
      </w:pPr>
      <w:r>
        <w:rPr>
          <w:rFonts w:ascii="宋体" w:hAnsi="宋体" w:cstheme="minorBidi"/>
          <w:spacing w:val="6"/>
          <w:sz w:val="24"/>
          <w:highlight w:val="none"/>
        </w:rPr>
        <w:t xml:space="preserve">2.本声明函中“属于（中型企业、小型企业、微型企业）”的内容，必须且只能选择其中之一填写。</w:t>
      </w:r>
      <w:r/>
    </w:p>
    <w:p>
      <w:pPr>
        <w:pStyle w:val="917"/>
        <w:ind w:firstLine="504"/>
        <w:jc w:val="left"/>
        <w:keepLines w:val="0"/>
        <w:keepNext w:val="0"/>
        <w:pageBreakBefore w:val="0"/>
        <w:spacing w:after="0" w:line="360" w:lineRule="auto"/>
        <w:widowControl w:val="off"/>
        <w:rPr>
          <w:rFonts w:hint="eastAsia" w:ascii="宋体" w:hAnsi="宋体" w:cstheme="minorBidi"/>
          <w:spacing w:val="6"/>
          <w:sz w:val="24"/>
          <w:highlight w:val="none"/>
        </w:rPr>
      </w:pPr>
      <w:r>
        <w:rPr>
          <w:rFonts w:ascii="宋体" w:hAnsi="宋体" w:cstheme="minorBidi"/>
          <w:spacing w:val="6"/>
          <w:sz w:val="24"/>
          <w:highlight w:val="none"/>
        </w:rPr>
        <w:t xml:space="preserve">3.供应商应当根据采购文件中明确的所属行业，认真对照《关于印发中小企业划型标准规定的通知》（工信部联企业[2011]300号）提供声明函。 供应商提供声明函内容不实的，属于提供虚假材料谋取中标、成交，依照《中华人民共和国政府采购法》等国家有关规定追究相应责任。</w:t>
      </w:r>
      <w:r/>
    </w:p>
    <w:p>
      <w:pPr>
        <w:pStyle w:val="917"/>
        <w:ind w:firstLine="504"/>
        <w:jc w:val="left"/>
        <w:keepLines w:val="0"/>
        <w:keepNext w:val="0"/>
        <w:pageBreakBefore w:val="0"/>
        <w:spacing w:after="0" w:line="360" w:lineRule="auto"/>
        <w:widowControl w:val="off"/>
        <w:rPr>
          <w:rFonts w:hint="eastAsia" w:ascii="宋体" w:hAnsi="宋体" w:cstheme="minorBidi"/>
          <w:spacing w:val="6"/>
          <w:sz w:val="24"/>
          <w:highlight w:val="none"/>
        </w:rPr>
      </w:pPr>
      <w:r>
        <w:rPr>
          <w:rFonts w:hint="eastAsia" w:ascii="宋体" w:hAnsi="宋体" w:cstheme="minorBidi"/>
          <w:spacing w:val="6"/>
          <w:sz w:val="24"/>
          <w:highlight w:val="none"/>
        </w:rPr>
      </w:r>
      <w:r/>
    </w:p>
    <w:p>
      <w:pPr>
        <w:pStyle w:val="917"/>
        <w:ind w:firstLine="504"/>
        <w:jc w:val="left"/>
        <w:keepLines w:val="0"/>
        <w:keepNext w:val="0"/>
        <w:pageBreakBefore w:val="0"/>
        <w:spacing w:after="0" w:line="360" w:lineRule="auto"/>
        <w:widowControl w:val="off"/>
        <w:rPr>
          <w:rFonts w:hint="eastAsia" w:ascii="宋体" w:hAnsi="宋体" w:cstheme="minorBidi"/>
          <w:spacing w:val="6"/>
          <w:sz w:val="24"/>
          <w:highlight w:val="none"/>
        </w:rPr>
      </w:pPr>
      <w:r>
        <w:rPr>
          <w:rFonts w:hint="eastAsia" w:ascii="宋体" w:hAnsi="宋体" w:cstheme="minorBidi"/>
          <w:spacing w:val="6"/>
          <w:sz w:val="24"/>
          <w:highlight w:val="none"/>
        </w:rPr>
      </w:r>
      <w:r/>
    </w:p>
    <w:p>
      <w:pPr>
        <w:pStyle w:val="912"/>
        <w:keepLines w:val="0"/>
        <w:keepNext w:val="0"/>
        <w:pageBreakBefore w:val="0"/>
        <w:spacing w:before="240" w:after="240"/>
        <w:widowControl w:val="off"/>
        <w:rPr>
          <w:highlight w:val="none"/>
        </w:rPr>
      </w:pPr>
      <w:r/>
      <w:bookmarkStart w:id="375" w:name="_Toc26028"/>
      <w:r>
        <w:rPr>
          <w:rFonts w:hint="eastAsia"/>
          <w:highlight w:val="none"/>
        </w:rPr>
        <w:t xml:space="preserve">（二）关于符合本国产品标准的声明函 </w:t>
      </w:r>
      <w:bookmarkEnd w:id="375"/>
      <w:r/>
      <w:r/>
    </w:p>
    <w:p>
      <w:pPr>
        <w:pStyle w:val="917"/>
        <w:ind w:firstLine="0"/>
        <w:jc w:val="left"/>
        <w:keepLines w:val="0"/>
        <w:keepNext w:val="0"/>
        <w:pageBreakBefore w:val="0"/>
        <w:spacing w:after="0" w:line="360" w:lineRule="auto"/>
        <w:widowControl w:val="off"/>
        <w:rPr>
          <w:rFonts w:hint="eastAsia" w:ascii="宋体" w:hAnsi="宋体" w:cstheme="minorBidi"/>
          <w:spacing w:val="6"/>
          <w:sz w:val="24"/>
          <w:highlight w:val="none"/>
        </w:rPr>
      </w:pPr>
      <w:r>
        <w:rPr>
          <w:rFonts w:hint="eastAsia" w:ascii="宋体" w:hAnsi="宋体" w:cstheme="minorBidi"/>
          <w:spacing w:val="6"/>
          <w:sz w:val="24"/>
          <w:highlight w:val="none"/>
        </w:rPr>
      </w:r>
      <w:r/>
    </w:p>
    <w:p>
      <w:pPr>
        <w:pStyle w:val="917"/>
        <w:ind w:firstLine="504"/>
        <w:jc w:val="left"/>
        <w:keepLines w:val="0"/>
        <w:keepNext w:val="0"/>
        <w:pageBreakBefore w:val="0"/>
        <w:spacing w:after="0" w:line="360" w:lineRule="auto"/>
        <w:widowControl w:val="off"/>
        <w:rPr>
          <w:rFonts w:hint="eastAsia" w:ascii="宋体" w:hAnsi="宋体" w:cstheme="minorBidi"/>
          <w:spacing w:val="6"/>
          <w:sz w:val="24"/>
          <w:highlight w:val="none"/>
        </w:rPr>
      </w:pPr>
      <w:r>
        <w:rPr>
          <w:rFonts w:hint="eastAsia" w:ascii="宋体" w:hAnsi="宋体" w:cstheme="minorBidi"/>
          <w:spacing w:val="6"/>
          <w:sz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17"/>
        <w:ind w:firstLine="504"/>
        <w:jc w:val="left"/>
        <w:spacing w:after="0" w:line="360" w:lineRule="auto"/>
        <w:rPr>
          <w:rFonts w:hint="eastAsia" w:ascii="宋体" w:hAnsi="宋体" w:cstheme="minorBidi"/>
          <w:spacing w:val="6"/>
          <w:sz w:val="24"/>
          <w:highlight w:val="none"/>
        </w:rPr>
      </w:pPr>
      <w:r>
        <w:rPr>
          <w:rFonts w:hint="eastAsia" w:ascii="宋体" w:hAnsi="宋体" w:cstheme="minorBidi"/>
          <w:spacing w:val="6"/>
          <w:sz w:val="24"/>
          <w:highlight w:val="none"/>
        </w:rPr>
        <w:t xml:space="preserve">1.</w:t>
      </w:r>
      <w:r>
        <w:rPr>
          <w:rFonts w:hint="eastAsia" w:ascii="宋体" w:hAnsi="宋体" w:cstheme="minorBidi"/>
          <w:spacing w:val="6"/>
          <w:sz w:val="24"/>
          <w:highlight w:val="none"/>
          <w:u w:val="single"/>
        </w:rPr>
        <w:t xml:space="preserve">（产品名称1）</w:t>
      </w:r>
      <w:r>
        <w:rPr>
          <w:rFonts w:hint="eastAsia" w:ascii="宋体" w:hAnsi="宋体" w:cstheme="minorBidi"/>
          <w:spacing w:val="6"/>
          <w:sz w:val="24"/>
          <w:highlight w:val="none"/>
          <w:u w:val="none"/>
        </w:rPr>
        <w:t xml:space="preserve">1</w:t>
      </w:r>
      <w:r>
        <w:rPr>
          <w:rFonts w:hint="eastAsia" w:ascii="宋体" w:hAnsi="宋体" w:cstheme="minorBidi"/>
          <w:spacing w:val="6"/>
          <w:sz w:val="24"/>
          <w:highlight w:val="none"/>
        </w:rPr>
        <w:t xml:space="preserve">，生产厂为</w:t>
      </w:r>
      <w:r>
        <w:rPr>
          <w:rFonts w:hint="eastAsia" w:ascii="宋体" w:hAnsi="宋体" w:cstheme="minorBidi"/>
          <w:spacing w:val="6"/>
          <w:sz w:val="24"/>
          <w:highlight w:val="none"/>
          <w:u w:val="single"/>
          <w:lang w:val="en-US" w:eastAsia="zh-CN"/>
        </w:rPr>
        <w:t xml:space="preserve"> </w:t>
      </w:r>
      <w:r>
        <w:rPr>
          <w:rFonts w:hint="eastAsia" w:ascii="宋体" w:hAnsi="宋体" w:cstheme="minorBidi"/>
          <w:spacing w:val="6"/>
          <w:sz w:val="24"/>
          <w:highlight w:val="none"/>
          <w:u w:val="single"/>
        </w:rPr>
        <w:t xml:space="preserve">（厂名）</w:t>
      </w:r>
      <w:r>
        <w:rPr>
          <w:rFonts w:hint="eastAsia" w:ascii="宋体" w:hAnsi="宋体" w:cstheme="minorBidi"/>
          <w:spacing w:val="6"/>
          <w:sz w:val="24"/>
          <w:highlight w:val="none"/>
          <w:u w:val="none"/>
        </w:rPr>
        <w:t xml:space="preserve">2</w:t>
      </w:r>
      <w:r>
        <w:rPr>
          <w:rFonts w:hint="eastAsia" w:ascii="宋体" w:hAnsi="宋体" w:cstheme="minorBidi"/>
          <w:spacing w:val="6"/>
          <w:sz w:val="24"/>
          <w:highlight w:val="none"/>
        </w:rPr>
        <w:t xml:space="preserve">，厂址为</w:t>
      </w:r>
      <w:r>
        <w:rPr>
          <w:rFonts w:hint="eastAsia" w:ascii="宋体" w:hAnsi="宋体" w:cstheme="minorBidi"/>
          <w:spacing w:val="6"/>
          <w:sz w:val="24"/>
          <w:highlight w:val="none"/>
          <w:u w:val="single"/>
        </w:rPr>
        <w:t xml:space="preserve">（生产厂址）</w:t>
      </w:r>
      <w:r>
        <w:rPr>
          <w:rFonts w:hint="eastAsia" w:ascii="宋体" w:hAnsi="宋体" w:cstheme="minorBidi"/>
          <w:spacing w:val="6"/>
          <w:sz w:val="24"/>
          <w:highlight w:val="none"/>
        </w:rPr>
        <w:t xml:space="preserve">。</w:t>
      </w:r>
      <w:r>
        <w:rPr>
          <w:rFonts w:hint="eastAsia" w:ascii="宋体" w:hAnsi="宋体" w:cstheme="minorBidi"/>
          <w:spacing w:val="6"/>
          <w:sz w:val="24"/>
          <w:highlight w:val="none"/>
          <w:u w:val="single"/>
        </w:rPr>
        <w:t xml:space="preserve">（产品名称1）</w:t>
      </w:r>
      <w:r>
        <w:rPr>
          <w:rFonts w:hint="eastAsia" w:ascii="宋体" w:hAnsi="宋体" w:cstheme="minorBidi"/>
          <w:spacing w:val="6"/>
          <w:sz w:val="24"/>
          <w:highlight w:val="none"/>
        </w:rPr>
        <w:t xml:space="preserve">的中国境内生产的组件成本占比≥</w:t>
      </w:r>
      <w:r>
        <w:rPr>
          <w:rFonts w:hint="eastAsia" w:ascii="宋体" w:hAnsi="宋体" w:cstheme="minorBidi"/>
          <w:spacing w:val="6"/>
          <w:sz w:val="24"/>
          <w:highlight w:val="none"/>
          <w:u w:val="single"/>
        </w:rPr>
        <w:t xml:space="preserve">（规定比例）</w:t>
      </w:r>
      <w:r>
        <w:rPr>
          <w:rFonts w:hint="eastAsia" w:ascii="宋体" w:hAnsi="宋体" w:cstheme="minorBidi"/>
          <w:spacing w:val="6"/>
          <w:sz w:val="24"/>
          <w:highlight w:val="none"/>
        </w:rPr>
        <w:t xml:space="preserve">3。</w:t>
      </w:r>
      <w:r>
        <w:rPr>
          <w:rFonts w:hint="eastAsia" w:ascii="宋体" w:hAnsi="宋体" w:cstheme="minorBidi"/>
          <w:spacing w:val="6"/>
          <w:sz w:val="24"/>
          <w:highlight w:val="none"/>
          <w:u w:val="single"/>
        </w:rPr>
        <w:t xml:space="preserve">（产品名称1）</w:t>
      </w:r>
      <w:r>
        <w:rPr>
          <w:rFonts w:hint="eastAsia" w:ascii="宋体" w:hAnsi="宋体" w:cstheme="minorBidi"/>
          <w:spacing w:val="6"/>
          <w:sz w:val="24"/>
          <w:highlight w:val="none"/>
        </w:rPr>
        <w:t xml:space="preserve">的</w:t>
      </w:r>
      <w:r>
        <w:rPr>
          <w:rFonts w:hint="eastAsia" w:ascii="宋体" w:hAnsi="宋体" w:cstheme="minorBidi"/>
          <w:spacing w:val="6"/>
          <w:sz w:val="24"/>
          <w:highlight w:val="none"/>
          <w:u w:val="single"/>
        </w:rPr>
        <w:t xml:space="preserve">（关键组件）</w:t>
      </w:r>
      <w:r>
        <w:rPr>
          <w:rFonts w:hint="eastAsia" w:ascii="宋体" w:hAnsi="宋体" w:cstheme="minorBidi"/>
          <w:spacing w:val="6"/>
          <w:sz w:val="24"/>
          <w:highlight w:val="none"/>
        </w:rPr>
        <w:t xml:space="preserve">4在中国境内生产。</w:t>
      </w:r>
      <w:r>
        <w:rPr>
          <w:rFonts w:hint="eastAsia" w:ascii="宋体" w:hAnsi="宋体" w:cstheme="minorBidi"/>
          <w:spacing w:val="6"/>
          <w:sz w:val="24"/>
          <w:highlight w:val="none"/>
          <w:u w:val="single"/>
        </w:rPr>
        <w:t xml:space="preserve">（产品名称1）</w:t>
      </w:r>
      <w:r>
        <w:rPr>
          <w:rFonts w:hint="eastAsia" w:ascii="宋体" w:hAnsi="宋体" w:cstheme="minorBidi"/>
          <w:spacing w:val="6"/>
          <w:sz w:val="24"/>
          <w:highlight w:val="none"/>
        </w:rPr>
        <w:t xml:space="preserve">的</w:t>
      </w:r>
      <w:r>
        <w:rPr>
          <w:rFonts w:hint="eastAsia" w:ascii="宋体" w:hAnsi="宋体" w:cstheme="minorBidi"/>
          <w:spacing w:val="6"/>
          <w:sz w:val="24"/>
          <w:highlight w:val="none"/>
          <w:u w:val="single"/>
        </w:rPr>
        <w:t xml:space="preserve">（关键工序）</w:t>
      </w:r>
      <w:r>
        <w:rPr>
          <w:rFonts w:hint="eastAsia" w:ascii="宋体" w:hAnsi="宋体" w:cstheme="minorBidi"/>
          <w:spacing w:val="6"/>
          <w:sz w:val="24"/>
          <w:highlight w:val="none"/>
        </w:rPr>
        <w:t xml:space="preserve">5在中国境内完成。</w:t>
      </w:r>
      <w:r/>
    </w:p>
    <w:p>
      <w:pPr>
        <w:pStyle w:val="917"/>
        <w:ind w:firstLine="504"/>
        <w:jc w:val="left"/>
        <w:spacing w:after="0" w:line="360" w:lineRule="auto"/>
        <w:rPr>
          <w:rFonts w:hint="eastAsia" w:ascii="宋体" w:hAnsi="宋体" w:cstheme="minorBidi"/>
          <w:spacing w:val="6"/>
          <w:sz w:val="24"/>
          <w:highlight w:val="none"/>
        </w:rPr>
      </w:pPr>
      <w:r>
        <w:rPr>
          <w:rFonts w:hint="eastAsia" w:ascii="宋体" w:hAnsi="宋体" w:cstheme="minorBidi"/>
          <w:spacing w:val="6"/>
          <w:sz w:val="24"/>
          <w:highlight w:val="none"/>
        </w:rPr>
        <w:t xml:space="preserve">2.</w:t>
      </w:r>
      <w:r>
        <w:rPr>
          <w:rFonts w:hint="eastAsia" w:ascii="宋体" w:hAnsi="宋体" w:cstheme="minorBidi"/>
          <w:spacing w:val="6"/>
          <w:sz w:val="24"/>
          <w:highlight w:val="none"/>
          <w:u w:val="single"/>
        </w:rPr>
        <w:t xml:space="preserve">（产品名称2）</w:t>
      </w:r>
      <w:r>
        <w:rPr>
          <w:rFonts w:hint="eastAsia" w:ascii="宋体" w:hAnsi="宋体" w:cstheme="minorBidi"/>
          <w:spacing w:val="6"/>
          <w:sz w:val="24"/>
          <w:highlight w:val="none"/>
        </w:rPr>
        <w:t xml:space="preserve">，生产厂为</w:t>
      </w:r>
      <w:r>
        <w:rPr>
          <w:rFonts w:hint="eastAsia" w:ascii="宋体" w:hAnsi="宋体" w:cstheme="minorBidi"/>
          <w:spacing w:val="6"/>
          <w:sz w:val="24"/>
          <w:highlight w:val="none"/>
          <w:u w:val="single"/>
        </w:rPr>
        <w:t xml:space="preserve">（厂名）</w:t>
      </w:r>
      <w:r>
        <w:rPr>
          <w:rFonts w:hint="eastAsia" w:ascii="宋体" w:hAnsi="宋体" w:cstheme="minorBidi"/>
          <w:spacing w:val="6"/>
          <w:sz w:val="24"/>
          <w:highlight w:val="none"/>
        </w:rPr>
        <w:t xml:space="preserve">，厂址为</w:t>
      </w:r>
      <w:r>
        <w:rPr>
          <w:rFonts w:hint="eastAsia" w:ascii="宋体" w:hAnsi="宋体" w:cstheme="minorBidi"/>
          <w:spacing w:val="6"/>
          <w:sz w:val="24"/>
          <w:highlight w:val="none"/>
          <w:u w:val="single"/>
        </w:rPr>
        <w:t xml:space="preserve">（生产厂址）</w:t>
      </w:r>
      <w:r>
        <w:rPr>
          <w:rFonts w:hint="eastAsia" w:ascii="宋体" w:hAnsi="宋体" w:cstheme="minorBidi"/>
          <w:spacing w:val="6"/>
          <w:sz w:val="24"/>
          <w:highlight w:val="none"/>
        </w:rPr>
        <w:t xml:space="preserve">。</w:t>
      </w:r>
      <w:r>
        <w:rPr>
          <w:rFonts w:hint="eastAsia" w:ascii="宋体" w:hAnsi="宋体" w:cstheme="minorBidi"/>
          <w:spacing w:val="6"/>
          <w:sz w:val="24"/>
          <w:highlight w:val="none"/>
          <w:u w:val="single"/>
        </w:rPr>
        <w:t xml:space="preserve">（产品名称2）</w:t>
      </w:r>
      <w:r>
        <w:rPr>
          <w:rFonts w:hint="eastAsia" w:ascii="宋体" w:hAnsi="宋体" w:cstheme="minorBidi"/>
          <w:spacing w:val="6"/>
          <w:sz w:val="24"/>
          <w:highlight w:val="none"/>
        </w:rPr>
        <w:t xml:space="preserve">的中国境内生产的组件成本占比≥</w:t>
      </w:r>
      <w:r>
        <w:rPr>
          <w:rFonts w:hint="eastAsia" w:ascii="宋体" w:hAnsi="宋体" w:cstheme="minorBidi"/>
          <w:spacing w:val="6"/>
          <w:sz w:val="24"/>
          <w:highlight w:val="none"/>
          <w:u w:val="single"/>
        </w:rPr>
        <w:t xml:space="preserve">（规定比例）</w:t>
      </w:r>
      <w:r>
        <w:rPr>
          <w:rFonts w:hint="eastAsia" w:ascii="宋体" w:hAnsi="宋体" w:cstheme="minorBidi"/>
          <w:spacing w:val="6"/>
          <w:sz w:val="24"/>
          <w:highlight w:val="none"/>
        </w:rPr>
        <w:t xml:space="preserve">。</w:t>
      </w:r>
      <w:r>
        <w:rPr>
          <w:rFonts w:hint="eastAsia" w:ascii="宋体" w:hAnsi="宋体" w:cstheme="minorBidi"/>
          <w:spacing w:val="6"/>
          <w:sz w:val="24"/>
          <w:highlight w:val="none"/>
          <w:u w:val="single"/>
        </w:rPr>
        <w:t xml:space="preserve">（产品名称2）</w:t>
      </w:r>
      <w:r>
        <w:rPr>
          <w:rFonts w:hint="eastAsia" w:ascii="宋体" w:hAnsi="宋体" w:cstheme="minorBidi"/>
          <w:spacing w:val="6"/>
          <w:sz w:val="24"/>
          <w:highlight w:val="none"/>
        </w:rPr>
        <w:t xml:space="preserve">的</w:t>
      </w:r>
      <w:r>
        <w:rPr>
          <w:rFonts w:hint="eastAsia" w:ascii="宋体" w:hAnsi="宋体" w:cstheme="minorBidi"/>
          <w:spacing w:val="6"/>
          <w:sz w:val="24"/>
          <w:highlight w:val="none"/>
          <w:u w:val="single"/>
        </w:rPr>
        <w:t xml:space="preserve">（关键组件）</w:t>
      </w:r>
      <w:r>
        <w:rPr>
          <w:rFonts w:hint="eastAsia" w:ascii="宋体" w:hAnsi="宋体" w:cstheme="minorBidi"/>
          <w:spacing w:val="6"/>
          <w:sz w:val="24"/>
          <w:highlight w:val="none"/>
        </w:rPr>
        <w:t xml:space="preserve">在中国境内生产。</w:t>
      </w:r>
      <w:r>
        <w:rPr>
          <w:rFonts w:hint="eastAsia" w:ascii="宋体" w:hAnsi="宋体" w:cstheme="minorBidi"/>
          <w:spacing w:val="6"/>
          <w:sz w:val="24"/>
          <w:highlight w:val="none"/>
          <w:u w:val="single"/>
        </w:rPr>
        <w:t xml:space="preserve">（产品名称2）</w:t>
      </w:r>
      <w:r>
        <w:rPr>
          <w:rFonts w:hint="eastAsia" w:ascii="宋体" w:hAnsi="宋体" w:cstheme="minorBidi"/>
          <w:spacing w:val="6"/>
          <w:sz w:val="24"/>
          <w:highlight w:val="none"/>
        </w:rPr>
        <w:t xml:space="preserve">的</w:t>
      </w:r>
      <w:r>
        <w:rPr>
          <w:rFonts w:hint="eastAsia" w:ascii="宋体" w:hAnsi="宋体" w:cstheme="minorBidi"/>
          <w:spacing w:val="6"/>
          <w:sz w:val="24"/>
          <w:highlight w:val="none"/>
          <w:u w:val="single"/>
        </w:rPr>
        <w:t xml:space="preserve">（关键工序）</w:t>
      </w:r>
      <w:r>
        <w:rPr>
          <w:rFonts w:hint="eastAsia" w:ascii="宋体" w:hAnsi="宋体" w:cstheme="minorBidi"/>
          <w:spacing w:val="6"/>
          <w:sz w:val="24"/>
          <w:highlight w:val="none"/>
        </w:rPr>
        <w:t xml:space="preserve">在中国境内完成。</w:t>
      </w:r>
      <w:r/>
    </w:p>
    <w:p>
      <w:pPr>
        <w:pStyle w:val="917"/>
        <w:ind w:firstLine="504"/>
        <w:jc w:val="left"/>
        <w:spacing w:after="0" w:line="360" w:lineRule="auto"/>
        <w:rPr>
          <w:rFonts w:hint="eastAsia" w:ascii="宋体" w:hAnsi="宋体" w:cstheme="minorBidi"/>
          <w:spacing w:val="6"/>
          <w:sz w:val="24"/>
          <w:highlight w:val="none"/>
        </w:rPr>
      </w:pPr>
      <w:r>
        <w:rPr>
          <w:rFonts w:hint="eastAsia" w:ascii="宋体" w:hAnsi="宋体" w:cstheme="minorBidi"/>
          <w:spacing w:val="6"/>
          <w:sz w:val="24"/>
          <w:highlight w:val="none"/>
        </w:rPr>
        <w:t xml:space="preserve">……</w:t>
      </w:r>
      <w:r/>
    </w:p>
    <w:p>
      <w:pPr>
        <w:pStyle w:val="917"/>
        <w:ind w:firstLine="504"/>
        <w:jc w:val="left"/>
        <w:spacing w:after="0" w:line="360" w:lineRule="auto"/>
        <w:rPr>
          <w:rFonts w:hint="eastAsia" w:ascii="宋体" w:hAnsi="宋体" w:cstheme="minorBidi"/>
          <w:spacing w:val="6"/>
          <w:sz w:val="24"/>
          <w:highlight w:val="none"/>
        </w:rPr>
      </w:pPr>
      <w:r>
        <w:rPr>
          <w:rFonts w:hint="eastAsia" w:ascii="宋体" w:hAnsi="宋体" w:cstheme="minorBidi"/>
          <w:spacing w:val="6"/>
          <w:sz w:val="24"/>
          <w:highlight w:val="none"/>
        </w:rPr>
        <w:t xml:space="preserve">本公司（单位）对上述声明内容的真实性负责。如有虚假，愿承担相应法律责任。</w:t>
      </w:r>
      <w:r/>
    </w:p>
    <w:p>
      <w:pPr>
        <w:pStyle w:val="930"/>
        <w:ind w:firstLine="3780"/>
        <w:keepLines w:val="0"/>
        <w:keepNext w:val="0"/>
        <w:pageBreakBefore w:val="0"/>
        <w:spacing w:before="30" w:beforeAutospacing="0" w:after="30" w:afterAutospacing="0" w:line="560" w:lineRule="atLeast"/>
        <w:shd w:val="clear" w:color="auto" w:fill="ffffff"/>
        <w:widowControl/>
        <w:rPr>
          <w:rFonts w:hint="eastAsia" w:ascii="宋体" w:hAnsi="宋体" w:eastAsia="宋体" w:cstheme="minorBidi"/>
          <w:color w:val="auto"/>
          <w:spacing w:val="6"/>
          <w:sz w:val="24"/>
          <w:szCs w:val="24"/>
          <w:highlight w:val="none"/>
          <w:lang w:val="en-US" w:eastAsia="zh-CN" w:bidi="ar-SA"/>
        </w:rPr>
      </w:pPr>
      <w:r>
        <w:rPr>
          <w:rFonts w:hint="eastAsia" w:ascii="宋体" w:hAnsi="宋体" w:eastAsia="宋体" w:cstheme="minorBidi"/>
          <w:color w:val="auto"/>
          <w:spacing w:val="6"/>
          <w:sz w:val="24"/>
          <w:szCs w:val="24"/>
          <w:highlight w:val="none"/>
          <w:lang w:val="en-US" w:eastAsia="zh-CN" w:bidi="ar-SA"/>
        </w:rPr>
        <w:t xml:space="preserve">公司（单位）名称（盖章）：　        </w:t>
      </w:r>
      <w:r/>
    </w:p>
    <w:p>
      <w:pPr>
        <w:pStyle w:val="930"/>
        <w:ind w:firstLine="3780"/>
        <w:jc w:val="both"/>
        <w:keepLines w:val="0"/>
        <w:keepNext w:val="0"/>
        <w:pageBreakBefore w:val="0"/>
        <w:spacing w:before="30" w:beforeAutospacing="0" w:after="30" w:afterAutospacing="0" w:line="560" w:lineRule="atLeast"/>
        <w:shd w:val="clear" w:color="auto" w:fill="ffffff"/>
        <w:widowControl/>
        <w:rPr>
          <w:rFonts w:hint="eastAsia" w:ascii="宋体" w:hAnsi="宋体" w:eastAsia="宋体" w:cstheme="minorBidi"/>
          <w:color w:val="auto"/>
          <w:spacing w:val="6"/>
          <w:sz w:val="24"/>
          <w:szCs w:val="24"/>
          <w:highlight w:val="none"/>
          <w:lang w:val="en-US" w:eastAsia="zh-CN" w:bidi="ar-SA"/>
        </w:rPr>
      </w:pPr>
      <w:r>
        <w:rPr>
          <w:rFonts w:hint="eastAsia" w:ascii="宋体" w:hAnsi="宋体" w:eastAsia="宋体" w:cstheme="minorBidi"/>
          <w:color w:val="auto"/>
          <w:spacing w:val="6"/>
          <w:sz w:val="24"/>
          <w:szCs w:val="24"/>
          <w:highlight w:val="none"/>
          <w:lang w:val="en-US" w:eastAsia="zh-CN" w:bidi="ar-SA"/>
        </w:rPr>
        <w:t xml:space="preserve">日期：　 年　 </w:t>
      </w:r>
      <w:r>
        <w:rPr>
          <w:rFonts w:hint="eastAsia" w:cstheme="minorBidi"/>
          <w:color w:val="auto"/>
          <w:spacing w:val="6"/>
          <w:sz w:val="24"/>
          <w:szCs w:val="24"/>
          <w:highlight w:val="none"/>
          <w:lang w:val="en-US" w:eastAsia="zh-CN" w:bidi="ar-SA"/>
        </w:rPr>
        <w:t xml:space="preserve"> </w:t>
      </w:r>
      <w:r>
        <w:rPr>
          <w:rFonts w:hint="eastAsia" w:ascii="宋体" w:hAnsi="宋体" w:eastAsia="宋体" w:cstheme="minorBidi"/>
          <w:color w:val="auto"/>
          <w:spacing w:val="6"/>
          <w:sz w:val="24"/>
          <w:szCs w:val="24"/>
          <w:highlight w:val="none"/>
          <w:lang w:val="en-US" w:eastAsia="zh-CN" w:bidi="ar-SA"/>
        </w:rPr>
        <w:t xml:space="preserve">月　 日 </w:t>
      </w:r>
      <w:r/>
    </w:p>
    <w:p>
      <w:pPr>
        <w:pStyle w:val="930"/>
        <w:ind w:firstLine="3780"/>
        <w:jc w:val="both"/>
        <w:keepLines w:val="0"/>
        <w:keepNext w:val="0"/>
        <w:pageBreakBefore w:val="0"/>
        <w:spacing w:before="30" w:beforeAutospacing="0" w:after="30" w:afterAutospacing="0" w:line="560" w:lineRule="atLeast"/>
        <w:shd w:val="clear" w:color="auto" w:fill="ffffff"/>
        <w:widowControl/>
        <w:rPr>
          <w:rFonts w:hint="eastAsia" w:ascii="宋体" w:hAnsi="宋体" w:eastAsia="宋体" w:cstheme="minorBidi"/>
          <w:color w:val="auto"/>
          <w:spacing w:val="6"/>
          <w:sz w:val="24"/>
          <w:szCs w:val="24"/>
          <w:highlight w:val="none"/>
          <w:lang w:val="en-US" w:eastAsia="zh-CN" w:bidi="ar-SA"/>
        </w:rPr>
      </w:pPr>
      <w:r>
        <w:rPr>
          <w:rFonts w:hint="eastAsia" w:ascii="宋体" w:hAnsi="宋体" w:eastAsia="宋体" w:cstheme="minorBidi"/>
          <w:color w:val="auto"/>
          <w:spacing w:val="6"/>
          <w:sz w:val="24"/>
          <w:szCs w:val="24"/>
          <w:highlight w:val="none"/>
          <w:lang w:val="en-US" w:eastAsia="zh-CN" w:bidi="ar-SA"/>
        </w:rPr>
      </w:r>
      <w:r/>
    </w:p>
    <w:p>
      <w:pPr>
        <w:pStyle w:val="930"/>
        <w:ind w:firstLine="480"/>
        <w:keepLines w:val="0"/>
        <w:keepNext w:val="0"/>
        <w:pageBreakBefore w:val="0"/>
        <w:spacing w:before="0" w:beforeAutospacing="0" w:after="0" w:afterAutospacing="0" w:line="360" w:lineRule="auto"/>
        <w:shd w:val="clear" w:color="auto" w:fill="ffffff"/>
        <w:widowControl w:val="off"/>
        <w:rPr>
          <w:rFonts w:hint="eastAsia" w:cs="仿宋" w:asciiTheme="minorEastAsia" w:hAnsiTheme="minorEastAsia" w:eastAsiaTheme="minorEastAsia"/>
          <w:sz w:val="21"/>
          <w:szCs w:val="21"/>
          <w:highlight w:val="none"/>
        </w:rPr>
      </w:pPr>
      <w:r>
        <w:rPr>
          <w:rFonts w:hint="eastAsia" w:cs="仿宋" w:asciiTheme="minorEastAsia" w:hAnsiTheme="minorEastAsia" w:eastAsiaTheme="minorEastAsia"/>
          <w:sz w:val="21"/>
          <w:szCs w:val="21"/>
          <w:highlight w:val="none"/>
          <w:shd w:val="clear" w:color="auto" w:fill="ffffff"/>
        </w:rPr>
        <w:t xml:space="preserve">1.产品如有型号，请在“产品名称”栏一并填写。</w:t>
      </w:r>
      <w:r/>
    </w:p>
    <w:p>
      <w:pPr>
        <w:pStyle w:val="930"/>
        <w:ind w:firstLine="480"/>
        <w:keepLines w:val="0"/>
        <w:keepNext w:val="0"/>
        <w:pageBreakBefore w:val="0"/>
        <w:spacing w:before="0" w:beforeAutospacing="0" w:after="0" w:afterAutospacing="0" w:line="360" w:lineRule="auto"/>
        <w:shd w:val="clear" w:color="auto" w:fill="ffffff"/>
        <w:widowControl w:val="off"/>
        <w:rPr>
          <w:rFonts w:hint="eastAsia" w:cs="仿宋" w:asciiTheme="minorEastAsia" w:hAnsiTheme="minorEastAsia" w:eastAsiaTheme="minorEastAsia"/>
          <w:sz w:val="21"/>
          <w:szCs w:val="21"/>
          <w:highlight w:val="none"/>
        </w:rPr>
      </w:pPr>
      <w:r>
        <w:rPr>
          <w:rFonts w:hint="eastAsia" w:cs="仿宋" w:asciiTheme="minorEastAsia" w:hAnsiTheme="minorEastAsia" w:eastAsiaTheme="minorEastAsia"/>
          <w:sz w:val="21"/>
          <w:szCs w:val="21"/>
          <w:highlight w:val="none"/>
          <w:shd w:val="clear" w:color="auto" w:fill="ffffff"/>
        </w:rPr>
        <w:t xml:space="preserve">2.生产厂名与厂址应与生产厂营业执照载明的相关信息保持一致。</w:t>
      </w:r>
      <w:r/>
    </w:p>
    <w:p>
      <w:pPr>
        <w:pStyle w:val="930"/>
        <w:ind w:firstLine="480"/>
        <w:keepLines w:val="0"/>
        <w:keepNext w:val="0"/>
        <w:pageBreakBefore w:val="0"/>
        <w:spacing w:before="0" w:beforeAutospacing="0" w:after="0" w:afterAutospacing="0" w:line="360" w:lineRule="auto"/>
        <w:shd w:val="clear" w:color="auto" w:fill="ffffff"/>
        <w:widowControl w:val="off"/>
        <w:rPr>
          <w:rFonts w:hint="eastAsia" w:cs="仿宋" w:asciiTheme="minorEastAsia" w:hAnsiTheme="minorEastAsia" w:eastAsiaTheme="minorEastAsia"/>
          <w:sz w:val="21"/>
          <w:szCs w:val="21"/>
          <w:highlight w:val="none"/>
        </w:rPr>
      </w:pPr>
      <w:r>
        <w:rPr>
          <w:rFonts w:hint="eastAsia" w:cs="仿宋" w:asciiTheme="minorEastAsia" w:hAnsiTheme="minorEastAsia" w:eastAsiaTheme="minorEastAsia"/>
          <w:sz w:val="21"/>
          <w:szCs w:val="21"/>
          <w:highlight w:val="none"/>
          <w:shd w:val="clear" w:color="auto" w:fill="ffffff"/>
        </w:rPr>
        <w:t xml:space="preserve">3.该产品的中国境内生产的组件成本占比相关要求实施前，“规定比例”栏可不填，下同。</w:t>
      </w:r>
      <w:r/>
    </w:p>
    <w:p>
      <w:pPr>
        <w:pStyle w:val="930"/>
        <w:ind w:firstLine="480"/>
        <w:keepLines w:val="0"/>
        <w:keepNext w:val="0"/>
        <w:pageBreakBefore w:val="0"/>
        <w:spacing w:before="0" w:beforeAutospacing="0" w:after="0" w:afterAutospacing="0" w:line="360" w:lineRule="auto"/>
        <w:shd w:val="clear" w:color="auto" w:fill="ffffff"/>
        <w:widowControl w:val="off"/>
        <w:rPr>
          <w:rFonts w:hint="eastAsia" w:cs="仿宋" w:asciiTheme="minorEastAsia" w:hAnsiTheme="minorEastAsia" w:eastAsiaTheme="minorEastAsia"/>
          <w:sz w:val="21"/>
          <w:szCs w:val="21"/>
          <w:highlight w:val="none"/>
          <w:shd w:val="clear" w:color="auto" w:fill="ffffff"/>
        </w:rPr>
      </w:pPr>
      <w:r>
        <w:rPr>
          <w:rFonts w:hint="eastAsia" w:cs="仿宋" w:asciiTheme="minorEastAsia" w:hAnsiTheme="minorEastAsia" w:eastAsiaTheme="minorEastAsia"/>
          <w:sz w:val="21"/>
          <w:szCs w:val="21"/>
          <w:highlight w:val="none"/>
          <w:shd w:val="clear" w:color="auto" w:fill="ffffff"/>
        </w:rPr>
        <w:t xml:space="preserve">4.该产品的关键组件要求实施前，“关键组件”栏可不填，下同。</w:t>
      </w:r>
      <w:r/>
    </w:p>
    <w:p>
      <w:pPr>
        <w:pStyle w:val="930"/>
        <w:ind w:firstLine="480"/>
        <w:keepLines w:val="0"/>
        <w:keepNext w:val="0"/>
        <w:pageBreakBefore w:val="0"/>
        <w:spacing w:before="0" w:beforeAutospacing="0" w:after="0" w:afterAutospacing="0" w:line="360" w:lineRule="auto"/>
        <w:shd w:val="clear" w:color="auto" w:fill="ffffff"/>
        <w:widowControl w:val="off"/>
        <w:rPr>
          <w:rFonts w:hint="eastAsia" w:cs="仿宋" w:asciiTheme="minorEastAsia" w:hAnsiTheme="minorEastAsia" w:eastAsiaTheme="minorEastAsia"/>
          <w:sz w:val="21"/>
          <w:szCs w:val="21"/>
          <w:highlight w:val="none"/>
          <w:shd w:val="clear" w:color="auto" w:fill="ffffff"/>
        </w:rPr>
      </w:pPr>
      <w:r>
        <w:rPr>
          <w:rFonts w:hint="eastAsia" w:cs="仿宋" w:asciiTheme="minorEastAsia" w:hAnsiTheme="minorEastAsia" w:eastAsiaTheme="minorEastAsia"/>
          <w:sz w:val="21"/>
          <w:szCs w:val="21"/>
          <w:highlight w:val="none"/>
          <w:shd w:val="clear" w:color="auto" w:fill="ffffff"/>
        </w:rPr>
        <w:t xml:space="preserve">5.该产品的关键工序要求实施前，“关键工序”栏可不填，下同。</w:t>
      </w:r>
      <w:r/>
    </w:p>
    <w:p>
      <w:pPr>
        <w:pStyle w:val="930"/>
        <w:ind w:firstLine="480"/>
        <w:keepLines w:val="0"/>
        <w:keepNext w:val="0"/>
        <w:pageBreakBefore w:val="0"/>
        <w:spacing w:before="0" w:beforeAutospacing="0" w:after="0" w:afterAutospacing="0" w:line="360" w:lineRule="auto"/>
        <w:shd w:val="clear" w:color="auto" w:fill="ffffff"/>
        <w:widowControl w:val="off"/>
        <w:rPr>
          <w:rFonts w:hint="eastAsia" w:cs="仿宋" w:asciiTheme="minorEastAsia" w:hAnsiTheme="minorEastAsia" w:eastAsiaTheme="minorEastAsia"/>
          <w:sz w:val="21"/>
          <w:szCs w:val="21"/>
          <w:highlight w:val="none"/>
          <w:shd w:val="clear" w:color="auto" w:fill="ffffff"/>
        </w:rPr>
      </w:pPr>
      <w:r>
        <w:rPr>
          <w:rFonts w:hint="eastAsia" w:cs="仿宋" w:asciiTheme="minorEastAsia" w:hAnsiTheme="minorEastAsia" w:eastAsiaTheme="minorEastAsia"/>
          <w:sz w:val="21"/>
          <w:szCs w:val="21"/>
          <w:highlight w:val="none"/>
          <w:shd w:val="clear" w:color="auto" w:fill="ffffff"/>
        </w:rPr>
      </w:r>
      <w:r/>
    </w:p>
    <w:p>
      <w:pPr>
        <w:pStyle w:val="930"/>
        <w:ind w:firstLine="480"/>
        <w:keepLines w:val="0"/>
        <w:keepNext w:val="0"/>
        <w:pageBreakBefore w:val="0"/>
        <w:spacing w:before="0" w:beforeAutospacing="0" w:after="0" w:afterAutospacing="0" w:line="360" w:lineRule="auto"/>
        <w:shd w:val="clear" w:color="auto" w:fill="ffffff"/>
        <w:widowControl w:val="off"/>
        <w:rPr>
          <w:rFonts w:hint="eastAsia" w:cs="仿宋" w:asciiTheme="minorEastAsia" w:hAnsiTheme="minorEastAsia" w:eastAsiaTheme="minorEastAsia"/>
          <w:sz w:val="21"/>
          <w:szCs w:val="21"/>
          <w:highlight w:val="none"/>
          <w:shd w:val="clear" w:color="auto" w:fill="ffffff"/>
        </w:rPr>
      </w:pPr>
      <w:r>
        <w:rPr>
          <w:rFonts w:hint="eastAsia" w:cs="仿宋" w:asciiTheme="minorEastAsia" w:hAnsiTheme="minorEastAsia" w:eastAsiaTheme="minorEastAsia"/>
          <w:sz w:val="21"/>
          <w:szCs w:val="21"/>
          <w:highlight w:val="none"/>
          <w:shd w:val="clear" w:color="auto" w:fill="ffffff"/>
        </w:rPr>
        <w:t xml:space="preserve">说明：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930"/>
        <w:ind w:firstLine="480"/>
        <w:keepLines w:val="0"/>
        <w:keepNext w:val="0"/>
        <w:pageBreakBefore w:val="0"/>
        <w:spacing w:before="0" w:beforeAutospacing="0" w:after="0" w:afterAutospacing="0" w:line="360" w:lineRule="auto"/>
        <w:shd w:val="clear" w:color="auto" w:fill="ffffff"/>
        <w:widowControl w:val="off"/>
        <w:rPr>
          <w:rFonts w:hint="eastAsia" w:cs="仿宋" w:asciiTheme="minorEastAsia" w:hAnsiTheme="minorEastAsia" w:eastAsiaTheme="minorEastAsia"/>
          <w:b/>
          <w:bCs/>
          <w:sz w:val="21"/>
          <w:szCs w:val="21"/>
          <w:highlight w:val="none"/>
          <w:shd w:val="clear" w:color="auto" w:fill="ffffff"/>
          <w:lang w:val="en-US" w:eastAsia="zh-CN"/>
        </w:rPr>
      </w:pPr>
      <w:r>
        <w:rPr>
          <w:rFonts w:hint="eastAsia" w:cs="仿宋" w:asciiTheme="minorEastAsia" w:hAnsiTheme="minorEastAsia" w:eastAsiaTheme="minorEastAsia"/>
          <w:b/>
          <w:bCs/>
          <w:sz w:val="21"/>
          <w:szCs w:val="21"/>
          <w:highlight w:val="none"/>
          <w:shd w:val="clear" w:color="auto" w:fill="ffffff"/>
          <w:lang w:val="en-US" w:eastAsia="zh-CN"/>
        </w:rPr>
        <w:t xml:space="preserve">本项目涉及</w:t>
      </w:r>
      <w:r>
        <w:rPr>
          <w:rFonts w:hint="eastAsia" w:cs="仿宋" w:asciiTheme="minorEastAsia" w:hAnsiTheme="minorEastAsia" w:eastAsiaTheme="minorEastAsia"/>
          <w:b/>
          <w:bCs/>
          <w:sz w:val="21"/>
          <w:szCs w:val="21"/>
          <w:highlight w:val="none"/>
          <w:shd w:val="clear" w:color="auto" w:fill="ffffff"/>
        </w:rPr>
        <w:t xml:space="preserve">《政府采购品目分类目录》</w:t>
      </w:r>
      <w:r>
        <w:rPr>
          <w:rFonts w:hint="eastAsia" w:cs="仿宋" w:asciiTheme="minorEastAsia" w:hAnsiTheme="minorEastAsia" w:eastAsiaTheme="minorEastAsia"/>
          <w:b/>
          <w:bCs/>
          <w:sz w:val="21"/>
          <w:szCs w:val="21"/>
          <w:highlight w:val="none"/>
          <w:shd w:val="clear" w:color="auto" w:fill="ffffff"/>
          <w:lang w:val="en-US" w:eastAsia="zh-CN"/>
        </w:rPr>
        <w:t xml:space="preserve">货物类产品中A02091107 视频监控设备（监控摄像头、卡口、电警抓拍单元、补光灯等），A02370200 交通管理设备（信号机、电警/卡口系统、终端服务器、护栏、交通标志、反光膜、减速带等）。</w:t>
      </w:r>
      <w:r/>
    </w:p>
    <w:p>
      <w:pPr>
        <w:pStyle w:val="930"/>
        <w:ind w:firstLine="480"/>
        <w:keepLines w:val="0"/>
        <w:keepNext w:val="0"/>
        <w:pageBreakBefore w:val="0"/>
        <w:spacing w:before="0" w:beforeAutospacing="0" w:after="0" w:afterAutospacing="0" w:line="360" w:lineRule="auto"/>
        <w:shd w:val="clear" w:color="auto" w:fill="ffffff"/>
        <w:widowControl w:val="off"/>
        <w:rPr>
          <w:rFonts w:hint="default" w:cs="仿宋" w:asciiTheme="minorEastAsia" w:hAnsiTheme="minorEastAsia" w:eastAsiaTheme="minorEastAsia"/>
          <w:b/>
          <w:bCs/>
          <w:sz w:val="21"/>
          <w:szCs w:val="21"/>
          <w:highlight w:val="none"/>
          <w:shd w:val="clear" w:color="auto" w:fill="ffffff"/>
          <w:lang w:val="en-US" w:eastAsia="zh-CN"/>
        </w:rPr>
      </w:pPr>
      <w:r>
        <w:rPr>
          <w:rFonts w:ascii="Arial" w:hAnsi="Arial" w:eastAsia="宋体" w:cs="Arial"/>
          <w:b/>
          <w:bCs/>
          <w:color w:val="000000"/>
          <w:sz w:val="21"/>
          <w:szCs w:val="21"/>
          <w:shd w:val="clear" w:color="auto" w:fill="ffffff"/>
        </w:rPr>
        <w:t xml:space="preserve">特别</w:t>
      </w:r>
      <w:r>
        <w:rPr>
          <w:rFonts w:hint="default" w:ascii="Arial" w:hAnsi="Arial" w:eastAsia="宋体" w:cs="Arial"/>
          <w:b/>
          <w:bCs/>
          <w:color w:val="000000"/>
          <w:sz w:val="21"/>
          <w:szCs w:val="21"/>
          <w:shd w:val="clear" w:color="auto" w:fill="ffffff"/>
        </w:rPr>
        <w:t xml:space="preserve">注意：</w:t>
      </w:r>
      <w:r>
        <w:rPr>
          <w:rFonts w:hint="eastAsia" w:cs="仿宋" w:asciiTheme="minorEastAsia" w:hAnsiTheme="minorEastAsia" w:eastAsiaTheme="minorEastAsia"/>
          <w:b/>
          <w:bCs/>
          <w:sz w:val="21"/>
          <w:szCs w:val="21"/>
          <w:highlight w:val="none"/>
          <w:shd w:val="clear" w:color="auto" w:fill="ffffff"/>
          <w:lang w:val="en-US" w:eastAsia="zh-CN"/>
        </w:rPr>
        <w:t xml:space="preserve">供应商需对其提供的产品出具《声明函》，否则不享受政府采购对本国产品的支持政策。</w:t>
      </w:r>
      <w:r/>
    </w:p>
    <w:p>
      <w:pPr>
        <w:jc w:val="left"/>
        <w:keepLines w:val="0"/>
        <w:keepNext w:val="0"/>
        <w:widowControl/>
        <w:rPr>
          <w:highlight w:val="none"/>
        </w:rPr>
        <w:suppressLineNumbers w:val="0"/>
      </w:pPr>
      <w:r>
        <w:rPr>
          <w:highlight w:val="none"/>
        </w:rPr>
      </w:r>
      <w:r/>
    </w:p>
    <w:p>
      <w:pPr>
        <w:pStyle w:val="930"/>
        <w:ind w:firstLine="480"/>
        <w:keepLines w:val="0"/>
        <w:keepNext w:val="0"/>
        <w:pageBreakBefore w:val="0"/>
        <w:spacing w:before="0" w:beforeAutospacing="0" w:after="0" w:afterAutospacing="0" w:line="360" w:lineRule="auto"/>
        <w:shd w:val="clear" w:color="auto" w:fill="ffffff"/>
        <w:widowControl w:val="off"/>
        <w:rPr>
          <w:rFonts w:hint="default" w:cs="仿宋" w:asciiTheme="minorEastAsia" w:hAnsiTheme="minorEastAsia" w:eastAsiaTheme="minorEastAsia"/>
          <w:sz w:val="21"/>
          <w:szCs w:val="21"/>
          <w:highlight w:val="none"/>
          <w:shd w:val="clear" w:color="auto" w:fill="ffffff"/>
          <w:lang w:val="en-US" w:eastAsia="zh-CN"/>
        </w:rPr>
        <w:sectPr>
          <w:footerReference w:type="first" r:id="rId11"/>
          <w:footnotePr/>
          <w:endnotePr/>
          <w:type w:val="nextPage"/>
          <w:pgSz w:w="11906" w:h="16838" w:orient="portrait"/>
          <w:pgMar w:top="1418" w:right="1701" w:bottom="1418" w:left="1701" w:header="851" w:footer="992" w:gutter="0"/>
          <w:cols w:num="1" w:sep="0" w:space="720" w:equalWidth="1"/>
          <w:docGrid w:linePitch="360"/>
        </w:sectPr>
      </w:pPr>
      <w:r>
        <w:rPr>
          <w:rFonts w:hint="default" w:cs="仿宋" w:asciiTheme="minorEastAsia" w:hAnsiTheme="minorEastAsia" w:eastAsiaTheme="minorEastAsia"/>
          <w:sz w:val="21"/>
          <w:szCs w:val="21"/>
          <w:highlight w:val="none"/>
          <w:shd w:val="clear" w:color="auto" w:fill="ffffff"/>
          <w:lang w:val="en-US" w:eastAsia="zh-CN"/>
        </w:rPr>
      </w:r>
      <w:r/>
    </w:p>
    <w:p>
      <w:pPr>
        <w:pStyle w:val="958"/>
        <w:ind w:firstLine="0"/>
        <w:jc w:val="center"/>
        <w:keepLines w:val="0"/>
        <w:keepNext w:val="0"/>
        <w:pageBreakBefore w:val="0"/>
        <w:spacing w:line="500" w:lineRule="exact"/>
        <w:widowControl w:val="off"/>
        <w:rPr>
          <w:rFonts w:hint="eastAsia" w:ascii="宋体" w:hAnsi="宋体"/>
          <w:b/>
          <w:bCs/>
          <w:sz w:val="32"/>
          <w:highlight w:val="none"/>
        </w:rPr>
      </w:pPr>
      <w:r>
        <w:rPr>
          <w:rFonts w:hint="eastAsia" w:ascii="宋体" w:hAnsi="宋体"/>
          <w:b/>
          <w:bCs/>
          <w:sz w:val="32"/>
          <w:highlight w:val="none"/>
        </w:rPr>
        <w:t xml:space="preserve">告供应商书</w:t>
      </w:r>
      <w:r/>
    </w:p>
    <w:p>
      <w:pPr>
        <w:keepLines w:val="0"/>
        <w:keepNext w:val="0"/>
        <w:pageBreakBefore w:val="0"/>
        <w:spacing w:line="360" w:lineRule="auto"/>
        <w:widowControl w:val="off"/>
        <w:rPr>
          <w:rFonts w:hint="eastAsia" w:ascii="宋体" w:hAnsi="宋体"/>
          <w:sz w:val="24"/>
          <w:highlight w:val="none"/>
        </w:rPr>
      </w:pPr>
      <w:r>
        <w:rPr>
          <w:rFonts w:hint="eastAsia" w:ascii="宋体" w:hAnsi="宋体"/>
          <w:sz w:val="24"/>
          <w:highlight w:val="none"/>
        </w:rPr>
      </w:r>
      <w:r/>
    </w:p>
    <w:p>
      <w:pPr>
        <w:keepLines w:val="0"/>
        <w:keepNext w:val="0"/>
        <w:pageBreakBefore w:val="0"/>
        <w:spacing w:after="0" w:line="360" w:lineRule="auto"/>
        <w:widowControl w:val="off"/>
        <w:rPr>
          <w:rFonts w:hint="eastAsia" w:ascii="宋体" w:hAnsi="宋体"/>
          <w:sz w:val="28"/>
          <w:szCs w:val="28"/>
          <w:highlight w:val="none"/>
        </w:rPr>
      </w:pPr>
      <w:r>
        <w:rPr>
          <w:rFonts w:hint="eastAsia" w:ascii="宋体" w:hAnsi="宋体"/>
          <w:sz w:val="28"/>
          <w:szCs w:val="28"/>
          <w:highlight w:val="none"/>
        </w:rPr>
        <w:t xml:space="preserve">中标（成交）供应商：</w:t>
      </w:r>
      <w:r/>
    </w:p>
    <w:p>
      <w:pPr>
        <w:ind w:firstLine="640"/>
        <w:keepLines w:val="0"/>
        <w:keepNext w:val="0"/>
        <w:pageBreakBefore w:val="0"/>
        <w:spacing w:after="0" w:line="360" w:lineRule="auto"/>
        <w:widowControl w:val="off"/>
        <w:rPr>
          <w:rFonts w:hint="eastAsia" w:ascii="宋体" w:hAnsi="宋体"/>
          <w:sz w:val="28"/>
          <w:szCs w:val="28"/>
          <w:highlight w:val="none"/>
        </w:rPr>
      </w:pPr>
      <w:r>
        <w:rPr>
          <w:rFonts w:hint="eastAsia" w:ascii="宋体" w:hAnsi="宋体"/>
          <w:sz w:val="28"/>
          <w:szCs w:val="28"/>
          <w:highlight w:val="none"/>
        </w:rPr>
        <w:t xml:space="preserve">恭喜您成功中标（成交），为我市采购人提供优质产品及服务。为优化政府采购营商环境，发挥政府采购政策功能，缓解企业融资难题，我省已推出政府采购线上合同信用融资贷款业务，特此告知如下：</w:t>
      </w:r>
      <w:r/>
    </w:p>
    <w:p>
      <w:pPr>
        <w:ind w:firstLine="640"/>
        <w:keepLines w:val="0"/>
        <w:keepNext w:val="0"/>
        <w:pageBreakBefore w:val="0"/>
        <w:spacing w:after="0" w:line="360" w:lineRule="auto"/>
        <w:widowControl w:val="off"/>
        <w:rPr>
          <w:rFonts w:hint="eastAsia" w:ascii="宋体" w:hAnsi="宋体"/>
          <w:sz w:val="28"/>
          <w:szCs w:val="28"/>
          <w:highlight w:val="none"/>
        </w:rPr>
      </w:pPr>
      <w:r>
        <w:rPr>
          <w:rFonts w:hint="eastAsia" w:ascii="宋体" w:hAnsi="宋体"/>
          <w:sz w:val="28"/>
          <w:szCs w:val="28"/>
          <w:highlight w:val="none"/>
        </w:rPr>
        <w:t xml:space="preserve">如您在中标（成交）后遇到资金困难，确有贷款意向，请及时与采购人沟通协调。在签订政府采购合同时，向采购人说明需要政府采购合同融资的意向，提醒采购人在“苏采云”系统中公示政府采购合同时勾选融资标识，随后将有相关银行为您提供无抵押低息融资便利。具体业务流程可登录“江苏政府采购网—政采贷”栏目（</w:t>
      </w:r>
      <w:r>
        <w:rPr>
          <w:rFonts w:ascii="宋体" w:hAnsi="宋体"/>
          <w:sz w:val="28"/>
          <w:szCs w:val="28"/>
          <w:highlight w:val="none"/>
        </w:rPr>
        <w:t xml:space="preserve">http://www.ccgp-jiangsu.gov.cn/jiangsu/paying.html</w:t>
      </w:r>
      <w:r>
        <w:rPr>
          <w:rFonts w:hint="eastAsia" w:ascii="宋体" w:hAnsi="宋体"/>
          <w:sz w:val="28"/>
          <w:szCs w:val="28"/>
          <w:highlight w:val="none"/>
        </w:rPr>
        <w:t xml:space="preserve">）查看并办理。</w:t>
      </w:r>
      <w:r/>
    </w:p>
    <w:p>
      <w:pPr>
        <w:ind w:firstLine="640"/>
        <w:keepLines w:val="0"/>
        <w:keepNext w:val="0"/>
        <w:pageBreakBefore w:val="0"/>
        <w:spacing w:after="0" w:line="360" w:lineRule="auto"/>
        <w:widowControl w:val="off"/>
        <w:rPr>
          <w:rFonts w:hint="eastAsia" w:ascii="宋体" w:hAnsi="宋体"/>
          <w:sz w:val="28"/>
          <w:szCs w:val="28"/>
          <w:highlight w:val="none"/>
        </w:rPr>
      </w:pPr>
      <w:r>
        <w:rPr>
          <w:rFonts w:hint="eastAsia" w:ascii="宋体" w:hAnsi="宋体"/>
          <w:sz w:val="28"/>
          <w:szCs w:val="28"/>
          <w:highlight w:val="none"/>
        </w:rPr>
        <w:t xml:space="preserve">如您需要帮助，请致电镇江市财政局政府采购管理处，电话：</w:t>
      </w:r>
      <w:r>
        <w:rPr>
          <w:rFonts w:ascii="宋体" w:hAnsi="宋体"/>
          <w:sz w:val="28"/>
          <w:szCs w:val="28"/>
          <w:highlight w:val="none"/>
        </w:rPr>
        <w:t xml:space="preserve">0511-80909958</w:t>
      </w:r>
      <w:r>
        <w:rPr>
          <w:rFonts w:hint="eastAsia" w:ascii="宋体" w:hAnsi="宋体"/>
          <w:sz w:val="28"/>
          <w:szCs w:val="28"/>
          <w:highlight w:val="none"/>
        </w:rPr>
        <w:t xml:space="preserve">。我们将竭诚为您服务！</w:t>
      </w:r>
      <w:r/>
    </w:p>
    <w:p>
      <w:pPr>
        <w:ind w:firstLine="640"/>
        <w:keepLines w:val="0"/>
        <w:keepNext w:val="0"/>
        <w:pageBreakBefore w:val="0"/>
        <w:spacing w:after="0" w:line="360" w:lineRule="auto"/>
        <w:widowControl w:val="off"/>
        <w:rPr>
          <w:rFonts w:hint="eastAsia" w:ascii="宋体" w:hAnsi="宋体"/>
          <w:sz w:val="28"/>
          <w:szCs w:val="28"/>
          <w:highlight w:val="none"/>
        </w:rPr>
      </w:pPr>
      <w:r>
        <w:rPr>
          <w:rFonts w:hint="eastAsia" w:ascii="宋体" w:hAnsi="宋体"/>
          <w:sz w:val="28"/>
          <w:szCs w:val="28"/>
          <w:highlight w:val="none"/>
        </w:rPr>
      </w:r>
      <w:r/>
    </w:p>
    <w:p>
      <w:pPr>
        <w:ind w:firstLine="6160"/>
        <w:keepLines w:val="0"/>
        <w:keepNext w:val="0"/>
        <w:pageBreakBefore w:val="0"/>
        <w:widowControl w:val="off"/>
        <w:rPr>
          <w:highlight w:val="none"/>
        </w:rPr>
      </w:pPr>
      <w:r>
        <w:rPr>
          <w:rFonts w:hint="eastAsia" w:ascii="宋体" w:hAnsi="宋体"/>
          <w:sz w:val="28"/>
          <w:szCs w:val="28"/>
          <w:highlight w:val="none"/>
        </w:rPr>
        <w:t xml:space="preserve">镇江市财政局</w:t>
      </w:r>
      <w:r/>
    </w:p>
    <w:sectPr>
      <w:footnotePr/>
      <w:endnotePr/>
      <w:type w:val="nextPage"/>
      <w:pgSz w:w="11906" w:h="16838" w:orient="portrait"/>
      <w:pgMar w:top="1417" w:right="1701" w:bottom="1417" w:left="1701"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Wingdings">
    <w:panose1 w:val="05000000000000000000"/>
  </w:font>
  <w:font w:name="华文楷体">
    <w:panose1 w:val="02010600040101010101"/>
  </w:font>
  <w:font w:name="Calibri Light">
    <w:panose1 w:val="020F0302020204030204"/>
  </w:font>
  <w:font w:name="刘炳森隶书">
    <w:panose1 w:val="020B0503020202020204"/>
  </w:font>
  <w:font w:name="仿宋_GB2312">
    <w:panose1 w:val="02010609060101010101"/>
  </w:font>
  <w:font w:name="黑体">
    <w:panose1 w:val="02010609060101010101"/>
  </w:font>
  <w:font w:name="Calibri">
    <w:panose1 w:val="020F0502020204030204"/>
  </w:font>
  <w:font w:name="微软雅黑">
    <w:panose1 w:val="020B0503020204020204"/>
  </w:font>
  <w:font w:name="Courier New">
    <w:panose1 w:val="02070309020205020404"/>
  </w:font>
  <w:font w:name="仿宋">
    <w:panose1 w:val="02010609060101010101"/>
  </w:font>
  <w:font w:name="等线 Light">
    <w:panose1 w:val="02010600030101010101"/>
  </w:font>
  <w:font w:name="方正楷体_GB2312">
    <w:panose1 w:val="020B0503020202020204"/>
  </w:font>
  <w:font w:name="等线">
    <w:panose1 w:val="02010600030101010101"/>
  </w:font>
  <w:font w:name="Arial Unicode MS">
    <w:panose1 w:val="020B0604020202020204"/>
  </w:font>
  <w:font w:name="PMingLiU-ExtB">
    <w:panose1 w:val="02020500000000000000"/>
  </w:font>
  <w:font w:name="华文宋体">
    <w:panose1 w:val="0201060004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2247265</wp:posOffset>
              </wp:positionH>
              <wp:positionV relativeFrom="paragraph">
                <wp:posOffset>-10795</wp:posOffset>
              </wp:positionV>
              <wp:extent cx="1190625" cy="147320"/>
              <wp:effectExtent l="0" t="0" r="0" b="0"/>
              <wp:wrapNone/>
              <wp:docPr id="1" name="文本框 8"/>
              <wp:cNvGraphicFramePr/>
              <a:graphic xmlns:a="http://schemas.openxmlformats.org/drawingml/2006/main">
                <a:graphicData uri="http://schemas.microsoft.com/office/word/2010/wordprocessingShape">
                  <wps:wsp>
                    <wps:cNvPr id="0" name=""/>
                    <wps:cNvSpPr txBox="1"/>
                    <wps:spPr bwMode="auto">
                      <a:xfrm>
                        <a:off x="0" y="0"/>
                        <a:ext cx="1190625" cy="147320"/>
                      </a:xfrm>
                      <a:prstGeom prst="rect">
                        <a:avLst/>
                      </a:prstGeom>
                      <a:noFill/>
                      <a:ln w="6350">
                        <a:noFill/>
                      </a:ln>
                      <a:effectLst/>
                    </wps:spPr>
                    <wps:txbx>
                      <w:txbxContent>
                        <w:p>
                          <w:pPr>
                            <w:pStyle w:val="960"/>
                          </w:pPr>
                          <w:r>
                            <w:rPr>
                              <w:rFonts w:hint="eastAsia"/>
                            </w:rPr>
                            <w:t xml:space="preserve">第 </w:t>
                          </w:r>
                          <w:r>
                            <w:fldChar w:fldCharType="begin"/>
                          </w:r>
                          <w:r>
                            <w:instrText xml:space="preserve"> PAGE  \* MERGEFORMAT </w:instrText>
                          </w:r>
                          <w:r>
                            <w:fldChar w:fldCharType="separate"/>
                          </w:r>
                          <w:r>
                            <w:t xml:space="preserve">12</w:t>
                          </w:r>
                          <w:r>
                            <w:fldChar w:fldCharType="end"/>
                          </w:r>
                          <w:r>
                            <w:rPr>
                              <w:rFonts w:hint="eastAsia"/>
                            </w:rPr>
                            <w:t xml:space="preserve"> 页 共 </w:t>
                          </w:r>
                          <w:r>
                            <w:fldChar w:fldCharType="begin"/>
                          </w:r>
                          <w:r>
                            <w:instrText xml:space="preserve"> NUMPAGES  \* MERGEFORMAT </w:instrText>
                          </w:r>
                          <w:r>
                            <w:fldChar w:fldCharType="separate"/>
                          </w:r>
                          <w:r>
                            <w:t xml:space="preserve">67</w:t>
                          </w:r>
                          <w:r>
                            <w:fldChar w:fldCharType="end"/>
                          </w:r>
                          <w:r>
                            <w:rPr>
                              <w:rFonts w:hint="eastAsia"/>
                            </w:rPr>
                            <w:t xml:space="preserve"> 页</w:t>
                          </w:r>
                          <w:r/>
                        </w:p>
                      </w:txbxContent>
                    </wps:txbx>
                    <wps:bodyPr lIns="0" tIns="0" rIns="0" bIns="0" upright="1"/>
                  </wps:wsp>
                </a:graphicData>
              </a:graphic>
            </wp:anchor>
          </w:drawing>
        </mc:Choice>
        <mc:Fallback>
          <w:pict>
            <v:shape id="shape 0" o:spid="_x0000_s0" o:spt="202" type="#_x0000_t202" style="position:absolute;z-index:251659264;o:allowoverlap:true;o:allowincell:true;mso-position-horizontal-relative:margin;margin-left:176.9pt;mso-position-horizontal:absolute;mso-position-vertical-relative:text;margin-top:-0.8pt;mso-position-vertical:absolute;width:93.8pt;height:11.6pt;mso-wrap-distance-left:9.0pt;mso-wrap-distance-top:0.0pt;mso-wrap-distance-right:9.0pt;mso-wrap-distance-bottom:0.0pt;visibility:visible;" filled="f" stroked="f" strokeweight="0.50pt">
              <v:textbox inset="0,0,0,0">
                <w:txbxContent>
                  <w:p>
                    <w:pPr>
                      <w:pStyle w:val="960"/>
                    </w:pPr>
                    <w:r>
                      <w:rPr>
                        <w:rFonts w:hint="eastAsia"/>
                      </w:rPr>
                      <w:t xml:space="preserve">第 </w:t>
                    </w:r>
                    <w:r>
                      <w:fldChar w:fldCharType="begin"/>
                    </w:r>
                    <w:r>
                      <w:instrText xml:space="preserve"> PAGE  \* MERGEFORMAT </w:instrText>
                    </w:r>
                    <w:r>
                      <w:fldChar w:fldCharType="separate"/>
                    </w:r>
                    <w:r>
                      <w:t xml:space="preserve">12</w:t>
                    </w:r>
                    <w:r>
                      <w:fldChar w:fldCharType="end"/>
                    </w:r>
                    <w:r>
                      <w:rPr>
                        <w:rFonts w:hint="eastAsia"/>
                      </w:rPr>
                      <w:t xml:space="preserve"> 页 共 </w:t>
                    </w:r>
                    <w:r>
                      <w:fldChar w:fldCharType="begin"/>
                    </w:r>
                    <w:r>
                      <w:instrText xml:space="preserve"> NUMPAGES  \* MERGEFORMAT </w:instrText>
                    </w:r>
                    <w:r>
                      <w:fldChar w:fldCharType="separate"/>
                    </w:r>
                    <w:r>
                      <w:t xml:space="preserve">67</w:t>
                    </w:r>
                    <w:r>
                      <w:fldChar w:fldCharType="end"/>
                    </w:r>
                    <w:r>
                      <w:rPr>
                        <w:rFonts w:hint="eastAsia"/>
                      </w:rP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1868805</wp:posOffset>
              </wp:positionH>
              <wp:positionV relativeFrom="paragraph">
                <wp:posOffset>-48895</wp:posOffset>
              </wp:positionV>
              <wp:extent cx="1645920" cy="28956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645920" cy="289560"/>
                      </a:xfrm>
                      <a:prstGeom prst="rect">
                        <a:avLst/>
                      </a:prstGeom>
                      <a:noFill/>
                      <a:ln w="6350">
                        <a:noFill/>
                      </a:ln>
                      <a:effectLst/>
                    </wps:spPr>
                    <wps:txbx>
                      <w:txbxContent>
                        <w:p>
                          <w:pPr>
                            <w:pStyle w:val="960"/>
                            <w:ind w:firstLine="720"/>
                            <w:rPr>
                              <w:rFonts w:hint="eastAsia" w:asciiTheme="minorEastAsia" w:hAnsiTheme="minorEastAsia" w:eastAsiaTheme="minorEastAsia"/>
                            </w:rPr>
                          </w:pPr>
                          <w:r>
                            <w:rPr>
                              <w:rFonts w:hint="eastAsia" w:asciiTheme="minorEastAsia" w:hAnsiTheme="minorEastAsia" w:eastAsiaTheme="minorEastAsia"/>
                            </w:rPr>
                            <w:t xml:space="preserve">第 </w:t>
                          </w:r>
                          <w:r>
                            <w:rPr>
                              <w:rFonts w:hint="eastAsia" w:asciiTheme="minorEastAsia" w:hAnsiTheme="minorEastAsia" w:eastAsiaTheme="minorEastAsia"/>
                            </w:rPr>
                            <w:fldChar w:fldCharType="begin"/>
                          </w:r>
                          <w:r>
                            <w:rPr>
                              <w:rFonts w:hint="eastAsia" w:asciiTheme="minorEastAsia" w:hAnsiTheme="minorEastAsia" w:eastAsiaTheme="minorEastAsia"/>
                            </w:rPr>
                            <w:instrText xml:space="preserve"> PAGE  \* MERGEFORMAT </w:instrText>
                          </w:r>
                          <w:r>
                            <w:rPr>
                              <w:rFonts w:hint="eastAsia" w:asciiTheme="minorEastAsia" w:hAnsiTheme="minorEastAsia" w:eastAsiaTheme="minorEastAsia"/>
                            </w:rPr>
                            <w:fldChar w:fldCharType="separate"/>
                          </w:r>
                          <w:r>
                            <w:rPr>
                              <w:rFonts w:asciiTheme="minorEastAsia" w:hAnsiTheme="minorEastAsia" w:eastAsiaTheme="minorEastAsia"/>
                            </w:rPr>
                            <w:t xml:space="preserve">1</w:t>
                          </w:r>
                          <w:r>
                            <w:rPr>
                              <w:rFonts w:hint="eastAsia" w:asciiTheme="minorEastAsia" w:hAnsiTheme="minorEastAsia" w:eastAsiaTheme="minorEastAsia"/>
                            </w:rPr>
                            <w:fldChar w:fldCharType="end"/>
                          </w:r>
                          <w:r>
                            <w:rPr>
                              <w:rFonts w:hint="eastAsia" w:asciiTheme="minorEastAsia" w:hAnsiTheme="minorEastAsia" w:eastAsiaTheme="minorEastAsia"/>
                            </w:rPr>
                            <w:t xml:space="preserve"> 页 共 </w:t>
                          </w:r>
                          <w:r>
                            <w:fldChar w:fldCharType="begin"/>
                          </w:r>
                          <w:r>
                            <w:instrText xml:space="preserve"> NUMPAGES  \* MERGEFORMAT </w:instrText>
                          </w:r>
                          <w:r>
                            <w:fldChar w:fldCharType="separate"/>
                          </w:r>
                          <w:r>
                            <w:rPr>
                              <w:rFonts w:asciiTheme="minorEastAsia" w:hAnsiTheme="minorEastAsia" w:eastAsiaTheme="minorEastAsia"/>
                            </w:rPr>
                            <w:t xml:space="preserve">67</w:t>
                          </w:r>
                          <w:r>
                            <w:rPr>
                              <w:rFonts w:asciiTheme="minorEastAsia" w:hAnsiTheme="minorEastAsia" w:eastAsiaTheme="minorEastAsia"/>
                            </w:rPr>
                            <w:fldChar w:fldCharType="end"/>
                          </w:r>
                          <w:r>
                            <w:rPr>
                              <w:rFonts w:hint="eastAsia" w:asciiTheme="minorEastAsia" w:hAnsiTheme="minorEastAsia" w:eastAsiaTheme="minorEastAsia"/>
                            </w:rPr>
                            <w:t xml:space="preserve"> 页</w:t>
                          </w:r>
                          <w:r/>
                        </w:p>
                      </w:txbxContent>
                    </wps:txbx>
                    <wps:bodyPr wrap="square" lIns="0" tIns="0" rIns="0" bIns="0" upright="1">
                      <a:noAutofit/>
                    </wps:bodyPr>
                  </wps:wsp>
                </a:graphicData>
              </a:graphic>
            </wp:anchor>
          </w:drawing>
        </mc:Choice>
        <mc:Fallback>
          <w:pict>
            <v:shape id="shape 1" o:spid="_x0000_s1" o:spt="202" type="#_x0000_t202" style="position:absolute;z-index:251660288;o:allowoverlap:true;o:allowincell:true;mso-position-horizontal-relative:margin;margin-left:147.2pt;mso-position-horizontal:absolute;mso-position-vertical-relative:text;margin-top:-3.8pt;mso-position-vertical:absolute;width:129.6pt;height:22.8pt;mso-wrap-distance-left:9.0pt;mso-wrap-distance-top:0.0pt;mso-wrap-distance-right:9.0pt;mso-wrap-distance-bottom:0.0pt;visibility:visible;" filled="f" stroked="f" strokeweight="0.50pt">
              <v:textbox inset="0,0,0,0">
                <w:txbxContent>
                  <w:p>
                    <w:pPr>
                      <w:pStyle w:val="960"/>
                      <w:ind w:firstLine="720"/>
                      <w:rPr>
                        <w:rFonts w:hint="eastAsia" w:asciiTheme="minorEastAsia" w:hAnsiTheme="minorEastAsia" w:eastAsiaTheme="minorEastAsia"/>
                      </w:rPr>
                    </w:pPr>
                    <w:r>
                      <w:rPr>
                        <w:rFonts w:hint="eastAsia" w:asciiTheme="minorEastAsia" w:hAnsiTheme="minorEastAsia" w:eastAsiaTheme="minorEastAsia"/>
                      </w:rPr>
                      <w:t xml:space="preserve">第 </w:t>
                    </w:r>
                    <w:r>
                      <w:rPr>
                        <w:rFonts w:hint="eastAsia" w:asciiTheme="minorEastAsia" w:hAnsiTheme="minorEastAsia" w:eastAsiaTheme="minorEastAsia"/>
                      </w:rPr>
                      <w:fldChar w:fldCharType="begin"/>
                    </w:r>
                    <w:r>
                      <w:rPr>
                        <w:rFonts w:hint="eastAsia" w:asciiTheme="minorEastAsia" w:hAnsiTheme="minorEastAsia" w:eastAsiaTheme="minorEastAsia"/>
                      </w:rPr>
                      <w:instrText xml:space="preserve"> PAGE  \* MERGEFORMAT </w:instrText>
                    </w:r>
                    <w:r>
                      <w:rPr>
                        <w:rFonts w:hint="eastAsia" w:asciiTheme="minorEastAsia" w:hAnsiTheme="minorEastAsia" w:eastAsiaTheme="minorEastAsia"/>
                      </w:rPr>
                      <w:fldChar w:fldCharType="separate"/>
                    </w:r>
                    <w:r>
                      <w:rPr>
                        <w:rFonts w:asciiTheme="minorEastAsia" w:hAnsiTheme="minorEastAsia" w:eastAsiaTheme="minorEastAsia"/>
                      </w:rPr>
                      <w:t xml:space="preserve">1</w:t>
                    </w:r>
                    <w:r>
                      <w:rPr>
                        <w:rFonts w:hint="eastAsia" w:asciiTheme="minorEastAsia" w:hAnsiTheme="minorEastAsia" w:eastAsiaTheme="minorEastAsia"/>
                      </w:rPr>
                      <w:fldChar w:fldCharType="end"/>
                    </w:r>
                    <w:r>
                      <w:rPr>
                        <w:rFonts w:hint="eastAsia" w:asciiTheme="minorEastAsia" w:hAnsiTheme="minorEastAsia" w:eastAsiaTheme="minorEastAsia"/>
                      </w:rPr>
                      <w:t xml:space="preserve"> 页 共 </w:t>
                    </w:r>
                    <w:r>
                      <w:fldChar w:fldCharType="begin"/>
                    </w:r>
                    <w:r>
                      <w:instrText xml:space="preserve"> NUMPAGES  \* MERGEFORMAT </w:instrText>
                    </w:r>
                    <w:r>
                      <w:fldChar w:fldCharType="separate"/>
                    </w:r>
                    <w:r>
                      <w:rPr>
                        <w:rFonts w:asciiTheme="minorEastAsia" w:hAnsiTheme="minorEastAsia" w:eastAsiaTheme="minorEastAsia"/>
                      </w:rPr>
                      <w:t xml:space="preserve">67</w:t>
                    </w:r>
                    <w:r>
                      <w:rPr>
                        <w:rFonts w:asciiTheme="minorEastAsia" w:hAnsiTheme="minorEastAsia" w:eastAsiaTheme="minorEastAsia"/>
                      </w:rPr>
                      <w:fldChar w:fldCharType="end"/>
                    </w:r>
                    <w:r>
                      <w:rPr>
                        <w:rFonts w:hint="eastAsia" w:asciiTheme="minorEastAsia" w:hAnsiTheme="minorEastAsia" w:eastAsiaTheme="minorEastAsia"/>
                      </w:rP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jc w:val="center"/>
    </w:pPr>
    <w:r>
      <w:fldChar w:fldCharType="begin"/>
    </w:r>
    <w:r>
      <w:rPr>
        <w:rStyle w:val="935"/>
      </w:rPr>
      <w:instrText xml:space="preserve"> PAGE </w:instrText>
    </w:r>
    <w:r>
      <w:fldChar w:fldCharType="separate"/>
    </w:r>
    <w:r>
      <w:rPr>
        <w:rStyle w:val="935"/>
        <w:rFonts w:hint="eastAsia"/>
      </w:rPr>
      <w:t xml:space="preserve">６８</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8" w:lineRule="auto"/>
      </w:pPr>
      <w:r>
        <w:separator/>
      </w:r>
      <w:r/>
    </w:p>
  </w:footnote>
  <w:footnote w:type="continuationSeparator" w:id="0">
    <w:p>
      <w:pPr>
        <w:spacing w:before="0" w:after="0" w:line="278"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pBdr>
        <w:bottom w:val="none" w:color="auto" w:sz="0" w:space="1"/>
      </w:pBdr>
    </w:p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42">
    <w:name w:val="Heading 1 Char"/>
    <w:basedOn w:val="914"/>
    <w:link w:val="911"/>
    <w:uiPriority w:val="9"/>
    <w:rPr>
      <w:rFonts w:ascii="Arial" w:hAnsi="Arial" w:eastAsia="Arial" w:cs="Arial"/>
      <w:sz w:val="40"/>
      <w:szCs w:val="40"/>
    </w:rPr>
  </w:style>
  <w:style w:type="character" w:styleId="743">
    <w:name w:val="Heading 2 Char"/>
    <w:basedOn w:val="914"/>
    <w:link w:val="912"/>
    <w:uiPriority w:val="9"/>
    <w:rPr>
      <w:rFonts w:ascii="Arial" w:hAnsi="Arial" w:eastAsia="Arial" w:cs="Arial"/>
      <w:sz w:val="34"/>
    </w:rPr>
  </w:style>
  <w:style w:type="character" w:styleId="744">
    <w:name w:val="Heading 3 Char"/>
    <w:basedOn w:val="914"/>
    <w:link w:val="913"/>
    <w:uiPriority w:val="9"/>
    <w:rPr>
      <w:rFonts w:ascii="Arial" w:hAnsi="Arial" w:eastAsia="Arial" w:cs="Arial"/>
      <w:sz w:val="30"/>
      <w:szCs w:val="30"/>
    </w:rPr>
  </w:style>
  <w:style w:type="paragraph" w:styleId="745">
    <w:name w:val="Heading 4"/>
    <w:basedOn w:val="910"/>
    <w:next w:val="910"/>
    <w:link w:val="746"/>
    <w:uiPriority w:val="9"/>
    <w:unhideWhenUsed/>
    <w:qFormat/>
    <w:pPr>
      <w:keepLines/>
      <w:keepNext/>
      <w:spacing w:before="320" w:after="200"/>
      <w:outlineLvl w:val="3"/>
    </w:pPr>
    <w:rPr>
      <w:rFonts w:ascii="Arial" w:hAnsi="Arial" w:eastAsia="Arial" w:cs="Arial"/>
      <w:b/>
      <w:bCs/>
      <w:sz w:val="26"/>
      <w:szCs w:val="26"/>
    </w:rPr>
  </w:style>
  <w:style w:type="character" w:styleId="746">
    <w:name w:val="Heading 4 Char"/>
    <w:basedOn w:val="914"/>
    <w:link w:val="745"/>
    <w:uiPriority w:val="9"/>
    <w:rPr>
      <w:rFonts w:ascii="Arial" w:hAnsi="Arial" w:eastAsia="Arial" w:cs="Arial"/>
      <w:b/>
      <w:bCs/>
      <w:sz w:val="26"/>
      <w:szCs w:val="26"/>
    </w:rPr>
  </w:style>
  <w:style w:type="paragraph" w:styleId="747">
    <w:name w:val="Heading 5"/>
    <w:basedOn w:val="910"/>
    <w:next w:val="910"/>
    <w:link w:val="748"/>
    <w:uiPriority w:val="9"/>
    <w:unhideWhenUsed/>
    <w:qFormat/>
    <w:pPr>
      <w:keepLines/>
      <w:keepNext/>
      <w:spacing w:before="320" w:after="200"/>
      <w:outlineLvl w:val="4"/>
    </w:pPr>
    <w:rPr>
      <w:rFonts w:ascii="Arial" w:hAnsi="Arial" w:eastAsia="Arial" w:cs="Arial"/>
      <w:b/>
      <w:bCs/>
      <w:sz w:val="24"/>
      <w:szCs w:val="24"/>
    </w:rPr>
  </w:style>
  <w:style w:type="character" w:styleId="748">
    <w:name w:val="Heading 5 Char"/>
    <w:basedOn w:val="914"/>
    <w:link w:val="747"/>
    <w:uiPriority w:val="9"/>
    <w:rPr>
      <w:rFonts w:ascii="Arial" w:hAnsi="Arial" w:eastAsia="Arial" w:cs="Arial"/>
      <w:b/>
      <w:bCs/>
      <w:sz w:val="24"/>
      <w:szCs w:val="24"/>
    </w:rPr>
  </w:style>
  <w:style w:type="paragraph" w:styleId="749">
    <w:name w:val="Heading 6"/>
    <w:basedOn w:val="910"/>
    <w:next w:val="910"/>
    <w:link w:val="750"/>
    <w:uiPriority w:val="9"/>
    <w:unhideWhenUsed/>
    <w:qFormat/>
    <w:pPr>
      <w:keepLines/>
      <w:keepNext/>
      <w:spacing w:before="320" w:after="200"/>
      <w:outlineLvl w:val="5"/>
    </w:pPr>
    <w:rPr>
      <w:rFonts w:ascii="Arial" w:hAnsi="Arial" w:eastAsia="Arial" w:cs="Arial"/>
      <w:b/>
      <w:bCs/>
      <w:sz w:val="22"/>
      <w:szCs w:val="22"/>
    </w:rPr>
  </w:style>
  <w:style w:type="character" w:styleId="750">
    <w:name w:val="Heading 6 Char"/>
    <w:basedOn w:val="914"/>
    <w:link w:val="749"/>
    <w:uiPriority w:val="9"/>
    <w:rPr>
      <w:rFonts w:ascii="Arial" w:hAnsi="Arial" w:eastAsia="Arial" w:cs="Arial"/>
      <w:b/>
      <w:bCs/>
      <w:sz w:val="22"/>
      <w:szCs w:val="22"/>
    </w:rPr>
  </w:style>
  <w:style w:type="paragraph" w:styleId="751">
    <w:name w:val="Heading 7"/>
    <w:basedOn w:val="910"/>
    <w:next w:val="910"/>
    <w:link w:val="752"/>
    <w:uiPriority w:val="9"/>
    <w:unhideWhenUsed/>
    <w:qFormat/>
    <w:pPr>
      <w:keepLines/>
      <w:keepNext/>
      <w:spacing w:before="320" w:after="200"/>
      <w:outlineLvl w:val="6"/>
    </w:pPr>
    <w:rPr>
      <w:rFonts w:ascii="Arial" w:hAnsi="Arial" w:eastAsia="Arial" w:cs="Arial"/>
      <w:b/>
      <w:bCs/>
      <w:i/>
      <w:iCs/>
      <w:sz w:val="22"/>
      <w:szCs w:val="22"/>
    </w:rPr>
  </w:style>
  <w:style w:type="character" w:styleId="752">
    <w:name w:val="Heading 7 Char"/>
    <w:basedOn w:val="914"/>
    <w:link w:val="751"/>
    <w:uiPriority w:val="9"/>
    <w:rPr>
      <w:rFonts w:ascii="Arial" w:hAnsi="Arial" w:eastAsia="Arial" w:cs="Arial"/>
      <w:b/>
      <w:bCs/>
      <w:i/>
      <w:iCs/>
      <w:sz w:val="22"/>
      <w:szCs w:val="22"/>
    </w:rPr>
  </w:style>
  <w:style w:type="paragraph" w:styleId="753">
    <w:name w:val="Heading 8"/>
    <w:basedOn w:val="910"/>
    <w:next w:val="910"/>
    <w:link w:val="754"/>
    <w:uiPriority w:val="9"/>
    <w:unhideWhenUsed/>
    <w:qFormat/>
    <w:pPr>
      <w:keepLines/>
      <w:keepNext/>
      <w:spacing w:before="320" w:after="200"/>
      <w:outlineLvl w:val="7"/>
    </w:pPr>
    <w:rPr>
      <w:rFonts w:ascii="Arial" w:hAnsi="Arial" w:eastAsia="Arial" w:cs="Arial"/>
      <w:i/>
      <w:iCs/>
      <w:sz w:val="22"/>
      <w:szCs w:val="22"/>
    </w:rPr>
  </w:style>
  <w:style w:type="character" w:styleId="754">
    <w:name w:val="Heading 8 Char"/>
    <w:basedOn w:val="914"/>
    <w:link w:val="753"/>
    <w:uiPriority w:val="9"/>
    <w:rPr>
      <w:rFonts w:ascii="Arial" w:hAnsi="Arial" w:eastAsia="Arial" w:cs="Arial"/>
      <w:i/>
      <w:iCs/>
      <w:sz w:val="22"/>
      <w:szCs w:val="22"/>
    </w:rPr>
  </w:style>
  <w:style w:type="paragraph" w:styleId="755">
    <w:name w:val="Heading 9"/>
    <w:basedOn w:val="910"/>
    <w:next w:val="910"/>
    <w:link w:val="756"/>
    <w:uiPriority w:val="9"/>
    <w:unhideWhenUsed/>
    <w:qFormat/>
    <w:pPr>
      <w:keepLines/>
      <w:keepNext/>
      <w:spacing w:before="320" w:after="200"/>
      <w:outlineLvl w:val="8"/>
    </w:pPr>
    <w:rPr>
      <w:rFonts w:ascii="Arial" w:hAnsi="Arial" w:eastAsia="Arial" w:cs="Arial"/>
      <w:i/>
      <w:iCs/>
      <w:sz w:val="21"/>
      <w:szCs w:val="21"/>
    </w:rPr>
  </w:style>
  <w:style w:type="character" w:styleId="756">
    <w:name w:val="Heading 9 Char"/>
    <w:basedOn w:val="914"/>
    <w:link w:val="755"/>
    <w:uiPriority w:val="9"/>
    <w:rPr>
      <w:rFonts w:ascii="Arial" w:hAnsi="Arial" w:eastAsia="Arial" w:cs="Arial"/>
      <w:i/>
      <w:iCs/>
      <w:sz w:val="21"/>
      <w:szCs w:val="21"/>
    </w:rPr>
  </w:style>
  <w:style w:type="paragraph" w:styleId="757">
    <w:name w:val="No Spacing"/>
    <w:uiPriority w:val="1"/>
    <w:qFormat/>
    <w:pPr>
      <w:spacing w:before="0" w:after="0" w:line="240" w:lineRule="auto"/>
    </w:pPr>
  </w:style>
  <w:style w:type="paragraph" w:styleId="758">
    <w:name w:val="Title"/>
    <w:basedOn w:val="910"/>
    <w:next w:val="910"/>
    <w:link w:val="759"/>
    <w:uiPriority w:val="10"/>
    <w:qFormat/>
    <w:pPr>
      <w:contextualSpacing/>
      <w:spacing w:before="300" w:after="200"/>
    </w:pPr>
    <w:rPr>
      <w:sz w:val="48"/>
      <w:szCs w:val="48"/>
    </w:rPr>
  </w:style>
  <w:style w:type="character" w:styleId="759">
    <w:name w:val="Title Char"/>
    <w:basedOn w:val="914"/>
    <w:link w:val="758"/>
    <w:uiPriority w:val="10"/>
    <w:rPr>
      <w:sz w:val="48"/>
      <w:szCs w:val="48"/>
    </w:rPr>
  </w:style>
  <w:style w:type="paragraph" w:styleId="760">
    <w:name w:val="Subtitle"/>
    <w:basedOn w:val="910"/>
    <w:next w:val="910"/>
    <w:link w:val="761"/>
    <w:uiPriority w:val="11"/>
    <w:qFormat/>
    <w:pPr>
      <w:spacing w:before="200" w:after="200"/>
    </w:pPr>
    <w:rPr>
      <w:sz w:val="24"/>
      <w:szCs w:val="24"/>
    </w:rPr>
  </w:style>
  <w:style w:type="character" w:styleId="761">
    <w:name w:val="Subtitle Char"/>
    <w:basedOn w:val="914"/>
    <w:link w:val="760"/>
    <w:uiPriority w:val="11"/>
    <w:rPr>
      <w:sz w:val="24"/>
      <w:szCs w:val="24"/>
    </w:rPr>
  </w:style>
  <w:style w:type="paragraph" w:styleId="762">
    <w:name w:val="Quote"/>
    <w:basedOn w:val="910"/>
    <w:next w:val="910"/>
    <w:link w:val="763"/>
    <w:uiPriority w:val="29"/>
    <w:qFormat/>
    <w:pPr>
      <w:ind w:left="720" w:right="720"/>
    </w:pPr>
    <w:rPr>
      <w:i/>
    </w:rPr>
  </w:style>
  <w:style w:type="character" w:styleId="763">
    <w:name w:val="Quote Char"/>
    <w:link w:val="762"/>
    <w:uiPriority w:val="29"/>
    <w:rPr>
      <w:i/>
    </w:rPr>
  </w:style>
  <w:style w:type="paragraph" w:styleId="764">
    <w:name w:val="Intense Quote"/>
    <w:basedOn w:val="910"/>
    <w:next w:val="910"/>
    <w:link w:val="76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5">
    <w:name w:val="Intense Quote Char"/>
    <w:link w:val="764"/>
    <w:uiPriority w:val="30"/>
    <w:rPr>
      <w:i/>
    </w:rPr>
  </w:style>
  <w:style w:type="character" w:styleId="766">
    <w:name w:val="Header Char"/>
    <w:basedOn w:val="914"/>
    <w:link w:val="924"/>
    <w:uiPriority w:val="99"/>
  </w:style>
  <w:style w:type="character" w:styleId="767">
    <w:name w:val="Footer Char"/>
    <w:basedOn w:val="914"/>
    <w:link w:val="923"/>
    <w:uiPriority w:val="99"/>
  </w:style>
  <w:style w:type="paragraph" w:styleId="768">
    <w:name w:val="Caption"/>
    <w:basedOn w:val="910"/>
    <w:next w:val="910"/>
    <w:uiPriority w:val="35"/>
    <w:semiHidden/>
    <w:unhideWhenUsed/>
    <w:qFormat/>
    <w:pPr>
      <w:spacing w:line="276" w:lineRule="auto"/>
    </w:pPr>
    <w:rPr>
      <w:b/>
      <w:bCs/>
      <w:color w:val="4f81bd" w:themeColor="accent1"/>
      <w:sz w:val="18"/>
      <w:szCs w:val="18"/>
    </w:rPr>
  </w:style>
  <w:style w:type="character" w:styleId="769">
    <w:name w:val="Caption Char"/>
    <w:basedOn w:val="768"/>
    <w:link w:val="923"/>
    <w:uiPriority w:val="99"/>
  </w:style>
  <w:style w:type="table" w:styleId="770">
    <w:name w:val="Table Grid Light"/>
    <w:basedOn w:val="91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1">
    <w:name w:val="Plain Table 1"/>
    <w:basedOn w:val="91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2">
    <w:name w:val="Plain Table 2"/>
    <w:basedOn w:val="91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3">
    <w:name w:val="Plain Table 3"/>
    <w:basedOn w:val="9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4">
    <w:name w:val="Plain Table 4"/>
    <w:basedOn w:val="9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5">
    <w:name w:val="Plain Table 5"/>
    <w:basedOn w:val="9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6">
    <w:name w:val="Grid Table 1 Light"/>
    <w:basedOn w:val="91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7">
    <w:name w:val="Grid Table 1 Light - Accent 1"/>
    <w:basedOn w:val="91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8">
    <w:name w:val="Grid Table 1 Light - Accent 2"/>
    <w:basedOn w:val="91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9">
    <w:name w:val="Grid Table 1 Light - Accent 3"/>
    <w:basedOn w:val="91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0">
    <w:name w:val="Grid Table 1 Light - Accent 4"/>
    <w:basedOn w:val="91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1">
    <w:name w:val="Grid Table 1 Light - Accent 5"/>
    <w:basedOn w:val="91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2">
    <w:name w:val="Grid Table 1 Light - Accent 6"/>
    <w:basedOn w:val="91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3">
    <w:name w:val="Grid Table 2"/>
    <w:basedOn w:val="91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4">
    <w:name w:val="Grid Table 2 - Accent 1"/>
    <w:basedOn w:val="91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5">
    <w:name w:val="Grid Table 2 - Accent 2"/>
    <w:basedOn w:val="91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6">
    <w:name w:val="Grid Table 2 - Accent 3"/>
    <w:basedOn w:val="91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7">
    <w:name w:val="Grid Table 2 - Accent 4"/>
    <w:basedOn w:val="91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8">
    <w:name w:val="Grid Table 2 - Accent 5"/>
    <w:basedOn w:val="91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9">
    <w:name w:val="Grid Table 2 - Accent 6"/>
    <w:basedOn w:val="91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0">
    <w:name w:val="Grid Table 3"/>
    <w:basedOn w:val="91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1">
    <w:name w:val="Grid Table 3 - Accent 1"/>
    <w:basedOn w:val="91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2">
    <w:name w:val="Grid Table 3 - Accent 2"/>
    <w:basedOn w:val="91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3">
    <w:name w:val="Grid Table 3 - Accent 3"/>
    <w:basedOn w:val="91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4">
    <w:name w:val="Grid Table 3 - Accent 4"/>
    <w:basedOn w:val="91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5">
    <w:name w:val="Grid Table 3 - Accent 5"/>
    <w:basedOn w:val="91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6">
    <w:name w:val="Grid Table 3 - Accent 6"/>
    <w:basedOn w:val="91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7">
    <w:name w:val="Grid Table 4"/>
    <w:basedOn w:val="91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8">
    <w:name w:val="Grid Table 4 - Accent 1"/>
    <w:basedOn w:val="91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9">
    <w:name w:val="Grid Table 4 - Accent 2"/>
    <w:basedOn w:val="91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0">
    <w:name w:val="Grid Table 4 - Accent 3"/>
    <w:basedOn w:val="91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1">
    <w:name w:val="Grid Table 4 - Accent 4"/>
    <w:basedOn w:val="91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2">
    <w:name w:val="Grid Table 4 - Accent 5"/>
    <w:basedOn w:val="91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3">
    <w:name w:val="Grid Table 4 - Accent 6"/>
    <w:basedOn w:val="91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4">
    <w:name w:val="Grid Table 5 Dark"/>
    <w:basedOn w:val="9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5">
    <w:name w:val="Grid Table 5 Dark- Accent 1"/>
    <w:basedOn w:val="9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06">
    <w:name w:val="Grid Table 5 Dark - Accent 2"/>
    <w:basedOn w:val="9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07">
    <w:name w:val="Grid Table 5 Dark - Accent 3"/>
    <w:basedOn w:val="9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08">
    <w:name w:val="Grid Table 5 Dark- Accent 4"/>
    <w:basedOn w:val="9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09">
    <w:name w:val="Grid Table 5 Dark - Accent 5"/>
    <w:basedOn w:val="9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10">
    <w:name w:val="Grid Table 5 Dark - Accent 6"/>
    <w:basedOn w:val="9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11">
    <w:name w:val="Grid Table 6 Colorful"/>
    <w:basedOn w:val="91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2">
    <w:name w:val="Grid Table 6 Colorful - Accent 1"/>
    <w:basedOn w:val="91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813">
    <w:name w:val="Grid Table 6 Colorful - Accent 2"/>
    <w:basedOn w:val="91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814">
    <w:name w:val="Grid Table 6 Colorful - Accent 3"/>
    <w:basedOn w:val="91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815">
    <w:name w:val="Grid Table 6 Colorful - Accent 4"/>
    <w:basedOn w:val="91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816">
    <w:name w:val="Grid Table 6 Colorful - Accent 5"/>
    <w:basedOn w:val="91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17">
    <w:name w:val="Grid Table 6 Colorful - Accent 6"/>
    <w:basedOn w:val="91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18">
    <w:name w:val="Grid Table 7 Colorful"/>
    <w:basedOn w:val="91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9">
    <w:name w:val="Grid Table 7 Colorful - Accent 1"/>
    <w:basedOn w:val="91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0">
    <w:name w:val="Grid Table 7 Colorful - Accent 2"/>
    <w:basedOn w:val="91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1">
    <w:name w:val="Grid Table 7 Colorful - Accent 3"/>
    <w:basedOn w:val="91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2">
    <w:name w:val="Grid Table 7 Colorful - Accent 4"/>
    <w:basedOn w:val="91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3">
    <w:name w:val="Grid Table 7 Colorful - Accent 5"/>
    <w:basedOn w:val="91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4">
    <w:name w:val="Grid Table 7 Colorful - Accent 6"/>
    <w:basedOn w:val="91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5">
    <w:name w:val="List Table 1 Light"/>
    <w:basedOn w:val="91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6">
    <w:name w:val="List Table 1 Light - Accent 1"/>
    <w:basedOn w:val="915"/>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7">
    <w:name w:val="List Table 1 Light - Accent 2"/>
    <w:basedOn w:val="915"/>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8">
    <w:name w:val="List Table 1 Light - Accent 3"/>
    <w:basedOn w:val="915"/>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9">
    <w:name w:val="List Table 1 Light - Accent 4"/>
    <w:basedOn w:val="915"/>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0">
    <w:name w:val="List Table 1 Light - Accent 5"/>
    <w:basedOn w:val="915"/>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1">
    <w:name w:val="List Table 1 Light - Accent 6"/>
    <w:basedOn w:val="915"/>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2">
    <w:name w:val="List Table 2"/>
    <w:basedOn w:val="91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3">
    <w:name w:val="List Table 2 - Accent 1"/>
    <w:basedOn w:val="91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4">
    <w:name w:val="List Table 2 - Accent 2"/>
    <w:basedOn w:val="91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5">
    <w:name w:val="List Table 2 - Accent 3"/>
    <w:basedOn w:val="91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6">
    <w:name w:val="List Table 2 - Accent 4"/>
    <w:basedOn w:val="91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7">
    <w:name w:val="List Table 2 - Accent 5"/>
    <w:basedOn w:val="91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8">
    <w:name w:val="List Table 2 - Accent 6"/>
    <w:basedOn w:val="91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9">
    <w:name w:val="List Table 3"/>
    <w:basedOn w:val="91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0">
    <w:name w:val="List Table 3 - Accent 1"/>
    <w:basedOn w:val="91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41">
    <w:name w:val="List Table 3 - Accent 2"/>
    <w:basedOn w:val="91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842">
    <w:name w:val="List Table 3 - Accent 3"/>
    <w:basedOn w:val="91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843">
    <w:name w:val="List Table 3 - Accent 4"/>
    <w:basedOn w:val="91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844">
    <w:name w:val="List Table 3 - Accent 5"/>
    <w:basedOn w:val="91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845">
    <w:name w:val="List Table 3 - Accent 6"/>
    <w:basedOn w:val="91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846">
    <w:name w:val="List Table 4"/>
    <w:basedOn w:val="91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7">
    <w:name w:val="List Table 4 - Accent 1"/>
    <w:basedOn w:val="91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48">
    <w:name w:val="List Table 4 - Accent 2"/>
    <w:basedOn w:val="91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849">
    <w:name w:val="List Table 4 - Accent 3"/>
    <w:basedOn w:val="91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850">
    <w:name w:val="List Table 4 - Accent 4"/>
    <w:basedOn w:val="91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851">
    <w:name w:val="List Table 4 - Accent 5"/>
    <w:basedOn w:val="91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852">
    <w:name w:val="List Table 4 - Accent 6"/>
    <w:basedOn w:val="91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53">
    <w:name w:val="List Table 5 Dark"/>
    <w:basedOn w:val="91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4">
    <w:name w:val="List Table 5 Dark - Accent 1"/>
    <w:basedOn w:val="91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5">
    <w:name w:val="List Table 5 Dark - Accent 2"/>
    <w:basedOn w:val="91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6">
    <w:name w:val="List Table 5 Dark - Accent 3"/>
    <w:basedOn w:val="91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7">
    <w:name w:val="List Table 5 Dark - Accent 4"/>
    <w:basedOn w:val="91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8">
    <w:name w:val="List Table 5 Dark - Accent 5"/>
    <w:basedOn w:val="91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9">
    <w:name w:val="List Table 5 Dark - Accent 6"/>
    <w:basedOn w:val="91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0">
    <w:name w:val="List Table 6 Colorful"/>
    <w:basedOn w:val="91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1">
    <w:name w:val="List Table 6 Colorful - Accent 1"/>
    <w:basedOn w:val="91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62">
    <w:name w:val="List Table 6 Colorful - Accent 2"/>
    <w:basedOn w:val="91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63">
    <w:name w:val="List Table 6 Colorful - Accent 3"/>
    <w:basedOn w:val="91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64">
    <w:name w:val="List Table 6 Colorful - Accent 4"/>
    <w:basedOn w:val="91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65">
    <w:name w:val="List Table 6 Colorful - Accent 5"/>
    <w:basedOn w:val="91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66">
    <w:name w:val="List Table 6 Colorful - Accent 6"/>
    <w:basedOn w:val="91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67">
    <w:name w:val="List Table 7 Colorful"/>
    <w:basedOn w:val="91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8">
    <w:name w:val="List Table 7 Colorful - Accent 1"/>
    <w:basedOn w:val="91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69">
    <w:name w:val="List Table 7 Colorful - Accent 2"/>
    <w:basedOn w:val="91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70">
    <w:name w:val="List Table 7 Colorful - Accent 3"/>
    <w:basedOn w:val="91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71">
    <w:name w:val="List Table 7 Colorful - Accent 4"/>
    <w:basedOn w:val="91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72">
    <w:name w:val="List Table 7 Colorful - Accent 5"/>
    <w:basedOn w:val="91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73">
    <w:name w:val="List Table 7 Colorful - Accent 6"/>
    <w:basedOn w:val="91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74">
    <w:name w:val="Lined - Accent"/>
    <w:basedOn w:val="9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5">
    <w:name w:val="Lined - Accent 1"/>
    <w:basedOn w:val="9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76">
    <w:name w:val="Lined - Accent 2"/>
    <w:basedOn w:val="9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77">
    <w:name w:val="Lined - Accent 3"/>
    <w:basedOn w:val="9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78">
    <w:name w:val="Lined - Accent 4"/>
    <w:basedOn w:val="9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79">
    <w:name w:val="Lined - Accent 5"/>
    <w:basedOn w:val="9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80">
    <w:name w:val="Lined - Accent 6"/>
    <w:basedOn w:val="9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81">
    <w:name w:val="Bordered &amp; Lined - Accent"/>
    <w:basedOn w:val="91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2">
    <w:name w:val="Bordered &amp; Lined - Accent 1"/>
    <w:basedOn w:val="91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83">
    <w:name w:val="Bordered &amp; Lined - Accent 2"/>
    <w:basedOn w:val="91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84">
    <w:name w:val="Bordered &amp; Lined - Accent 3"/>
    <w:basedOn w:val="91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85">
    <w:name w:val="Bordered &amp; Lined - Accent 4"/>
    <w:basedOn w:val="91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86">
    <w:name w:val="Bordered &amp; Lined - Accent 5"/>
    <w:basedOn w:val="91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87">
    <w:name w:val="Bordered &amp; Lined - Accent 6"/>
    <w:basedOn w:val="91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88">
    <w:name w:val="Bordered"/>
    <w:basedOn w:val="91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9">
    <w:name w:val="Bordered - Accent 1"/>
    <w:basedOn w:val="91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0">
    <w:name w:val="Bordered - Accent 2"/>
    <w:basedOn w:val="91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1">
    <w:name w:val="Bordered - Accent 3"/>
    <w:basedOn w:val="91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2">
    <w:name w:val="Bordered - Accent 4"/>
    <w:basedOn w:val="91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3">
    <w:name w:val="Bordered - Accent 5"/>
    <w:basedOn w:val="91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4">
    <w:name w:val="Bordered - Accent 6"/>
    <w:basedOn w:val="91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95">
    <w:name w:val="footnote text"/>
    <w:basedOn w:val="910"/>
    <w:link w:val="896"/>
    <w:uiPriority w:val="99"/>
    <w:semiHidden/>
    <w:unhideWhenUsed/>
    <w:pPr>
      <w:spacing w:after="40" w:line="240" w:lineRule="auto"/>
    </w:pPr>
    <w:rPr>
      <w:sz w:val="18"/>
    </w:rPr>
  </w:style>
  <w:style w:type="character" w:styleId="896">
    <w:name w:val="Footnote Text Char"/>
    <w:link w:val="895"/>
    <w:uiPriority w:val="99"/>
    <w:rPr>
      <w:sz w:val="18"/>
    </w:rPr>
  </w:style>
  <w:style w:type="character" w:styleId="897">
    <w:name w:val="footnote reference"/>
    <w:basedOn w:val="914"/>
    <w:uiPriority w:val="99"/>
    <w:unhideWhenUsed/>
    <w:rPr>
      <w:vertAlign w:val="superscript"/>
    </w:rPr>
  </w:style>
  <w:style w:type="paragraph" w:styleId="898">
    <w:name w:val="endnote text"/>
    <w:basedOn w:val="910"/>
    <w:link w:val="899"/>
    <w:uiPriority w:val="99"/>
    <w:semiHidden/>
    <w:unhideWhenUsed/>
    <w:pPr>
      <w:spacing w:after="0" w:line="240" w:lineRule="auto"/>
    </w:pPr>
    <w:rPr>
      <w:sz w:val="20"/>
    </w:rPr>
  </w:style>
  <w:style w:type="character" w:styleId="899">
    <w:name w:val="Endnote Text Char"/>
    <w:link w:val="898"/>
    <w:uiPriority w:val="99"/>
    <w:rPr>
      <w:sz w:val="20"/>
    </w:rPr>
  </w:style>
  <w:style w:type="character" w:styleId="900">
    <w:name w:val="endnote reference"/>
    <w:basedOn w:val="914"/>
    <w:uiPriority w:val="99"/>
    <w:semiHidden/>
    <w:unhideWhenUsed/>
    <w:rPr>
      <w:vertAlign w:val="superscript"/>
    </w:rPr>
  </w:style>
  <w:style w:type="paragraph" w:styleId="901">
    <w:name w:val="toc 3"/>
    <w:basedOn w:val="910"/>
    <w:next w:val="910"/>
    <w:uiPriority w:val="39"/>
    <w:unhideWhenUsed/>
    <w:pPr>
      <w:ind w:left="567" w:right="0" w:firstLine="0"/>
      <w:spacing w:after="57"/>
    </w:pPr>
  </w:style>
  <w:style w:type="paragraph" w:styleId="902">
    <w:name w:val="toc 4"/>
    <w:basedOn w:val="910"/>
    <w:next w:val="910"/>
    <w:uiPriority w:val="39"/>
    <w:unhideWhenUsed/>
    <w:pPr>
      <w:ind w:left="850" w:right="0" w:firstLine="0"/>
      <w:spacing w:after="57"/>
    </w:pPr>
  </w:style>
  <w:style w:type="paragraph" w:styleId="903">
    <w:name w:val="toc 5"/>
    <w:basedOn w:val="910"/>
    <w:next w:val="910"/>
    <w:uiPriority w:val="39"/>
    <w:unhideWhenUsed/>
    <w:pPr>
      <w:ind w:left="1134" w:right="0" w:firstLine="0"/>
      <w:spacing w:after="57"/>
    </w:pPr>
  </w:style>
  <w:style w:type="paragraph" w:styleId="904">
    <w:name w:val="toc 6"/>
    <w:basedOn w:val="910"/>
    <w:next w:val="910"/>
    <w:uiPriority w:val="39"/>
    <w:unhideWhenUsed/>
    <w:pPr>
      <w:ind w:left="1417" w:right="0" w:firstLine="0"/>
      <w:spacing w:after="57"/>
    </w:pPr>
  </w:style>
  <w:style w:type="paragraph" w:styleId="905">
    <w:name w:val="toc 7"/>
    <w:basedOn w:val="910"/>
    <w:next w:val="910"/>
    <w:uiPriority w:val="39"/>
    <w:unhideWhenUsed/>
    <w:pPr>
      <w:ind w:left="1701" w:right="0" w:firstLine="0"/>
      <w:spacing w:after="57"/>
    </w:pPr>
  </w:style>
  <w:style w:type="paragraph" w:styleId="906">
    <w:name w:val="toc 8"/>
    <w:basedOn w:val="910"/>
    <w:next w:val="910"/>
    <w:uiPriority w:val="39"/>
    <w:unhideWhenUsed/>
    <w:pPr>
      <w:ind w:left="1984" w:right="0" w:firstLine="0"/>
      <w:spacing w:after="57"/>
    </w:pPr>
  </w:style>
  <w:style w:type="paragraph" w:styleId="907">
    <w:name w:val="toc 9"/>
    <w:basedOn w:val="910"/>
    <w:next w:val="910"/>
    <w:uiPriority w:val="39"/>
    <w:unhideWhenUsed/>
    <w:pPr>
      <w:ind w:left="2268" w:right="0" w:firstLine="0"/>
      <w:spacing w:after="57"/>
    </w:pPr>
  </w:style>
  <w:style w:type="paragraph" w:styleId="908">
    <w:name w:val="TOC Heading"/>
    <w:uiPriority w:val="39"/>
    <w:unhideWhenUsed/>
  </w:style>
  <w:style w:type="paragraph" w:styleId="909">
    <w:name w:val="table of figures"/>
    <w:basedOn w:val="910"/>
    <w:next w:val="910"/>
    <w:uiPriority w:val="99"/>
    <w:unhideWhenUsed/>
    <w:pPr>
      <w:spacing w:after="0" w:afterAutospacing="0"/>
    </w:pPr>
  </w:style>
  <w:style w:type="paragraph" w:styleId="910" w:default="1">
    <w:name w:val="Normal"/>
    <w:next w:val="916"/>
    <w:uiPriority w:val="0"/>
    <w:qFormat/>
    <w:pPr>
      <w:jc w:val="both"/>
      <w:spacing w:after="160" w:line="278" w:lineRule="auto"/>
      <w:widowControl w:val="off"/>
    </w:pPr>
    <w:rPr>
      <w:rFonts w:ascii="Times New Roman" w:hAnsi="Times New Roman" w:eastAsia="宋体" w:cs="Times New Roman"/>
      <w:sz w:val="21"/>
      <w:szCs w:val="24"/>
      <w:lang w:val="en-US" w:eastAsia="zh-CN" w:bidi="ar-SA"/>
    </w:rPr>
  </w:style>
  <w:style w:type="paragraph" w:styleId="911">
    <w:name w:val="Heading 1"/>
    <w:basedOn w:val="910"/>
    <w:next w:val="910"/>
    <w:link w:val="940"/>
    <w:uiPriority w:val="0"/>
    <w:qFormat/>
    <w:pPr>
      <w:ind w:left="420" w:hanging="420"/>
      <w:jc w:val="center"/>
      <w:keepLines/>
      <w:keepNext/>
      <w:spacing w:line="360" w:lineRule="auto"/>
      <w:outlineLvl w:val="0"/>
    </w:pPr>
    <w:rPr>
      <w:b/>
      <w:bCs/>
      <w:sz w:val="36"/>
      <w:szCs w:val="44"/>
    </w:rPr>
  </w:style>
  <w:style w:type="paragraph" w:styleId="912">
    <w:name w:val="Heading 2"/>
    <w:basedOn w:val="910"/>
    <w:next w:val="910"/>
    <w:link w:val="951"/>
    <w:uiPriority w:val="0"/>
    <w:qFormat/>
    <w:pPr>
      <w:jc w:val="center"/>
      <w:keepLines/>
      <w:keepNext/>
      <w:outlineLvl w:val="1"/>
    </w:pPr>
    <w:rPr>
      <w:rFonts w:ascii="Arial" w:hAnsi="Arial"/>
      <w:b/>
      <w:sz w:val="32"/>
      <w:szCs w:val="20"/>
    </w:rPr>
  </w:style>
  <w:style w:type="paragraph" w:styleId="913">
    <w:name w:val="Heading 3"/>
    <w:basedOn w:val="910"/>
    <w:next w:val="910"/>
    <w:uiPriority w:val="0"/>
    <w:unhideWhenUsed/>
    <w:qFormat/>
    <w:pPr>
      <w:keepLines/>
      <w:keepNext/>
      <w:spacing w:before="260" w:after="260" w:line="413" w:lineRule="auto"/>
      <w:outlineLvl w:val="2"/>
    </w:pPr>
    <w:rPr>
      <w:b/>
      <w:sz w:val="32"/>
    </w:rPr>
  </w:style>
  <w:style w:type="character" w:styleId="914" w:default="1">
    <w:name w:val="Default Paragraph Font"/>
    <w:uiPriority w:val="1"/>
    <w:semiHidden/>
    <w:unhideWhenUsed/>
    <w:qFormat/>
  </w:style>
  <w:style w:type="table" w:styleId="915" w:default="1">
    <w:name w:val="Normal Table"/>
    <w:uiPriority w:val="99"/>
    <w:semiHidden/>
    <w:unhideWhenUsed/>
    <w:qFormat/>
    <w:tblPr>
      <w:tblCellMar>
        <w:left w:w="108" w:type="dxa"/>
        <w:top w:w="0" w:type="dxa"/>
        <w:right w:w="108" w:type="dxa"/>
        <w:bottom w:w="0" w:type="dxa"/>
      </w:tblCellMar>
    </w:tblPr>
  </w:style>
  <w:style w:type="paragraph" w:styleId="916" w:customStyle="1">
    <w:name w:val="标题 21"/>
    <w:basedOn w:val="910"/>
    <w:next w:val="910"/>
    <w:uiPriority w:val="9"/>
    <w:unhideWhenUsed/>
    <w:qFormat/>
    <w:pPr>
      <w:keepLines/>
      <w:keepNext/>
      <w:outlineLvl w:val="1"/>
    </w:pPr>
    <w:rPr>
      <w:rFonts w:ascii="等线 Light" w:hAnsi="等线 Light"/>
      <w:b/>
      <w:bCs/>
      <w:sz w:val="30"/>
      <w:szCs w:val="32"/>
    </w:rPr>
  </w:style>
  <w:style w:type="paragraph" w:styleId="917">
    <w:name w:val="Normal Indent"/>
    <w:basedOn w:val="910"/>
    <w:uiPriority w:val="0"/>
    <w:unhideWhenUsed/>
    <w:qFormat/>
    <w:pPr>
      <w:ind w:firstLine="420"/>
    </w:pPr>
  </w:style>
  <w:style w:type="paragraph" w:styleId="918">
    <w:name w:val="Body Text"/>
    <w:basedOn w:val="910"/>
    <w:uiPriority w:val="0"/>
    <w:qFormat/>
    <w:rPr>
      <w:rFonts w:ascii="方正楷体_GB2312" w:hAnsi="Arial" w:eastAsia="方正楷体_GB2312"/>
      <w:sz w:val="28"/>
      <w:szCs w:val="22"/>
    </w:rPr>
  </w:style>
  <w:style w:type="paragraph" w:styleId="919">
    <w:name w:val="Body Text Indent"/>
    <w:basedOn w:val="910"/>
    <w:next w:val="920"/>
    <w:uiPriority w:val="0"/>
    <w:qFormat/>
    <w:pPr>
      <w:ind w:firstLine="645"/>
    </w:pPr>
    <w:rPr>
      <w:rFonts w:ascii="方正楷体_GB2312" w:hAnsi="等线" w:eastAsia="方正楷体_GB2312"/>
      <w:sz w:val="32"/>
      <w:szCs w:val="22"/>
    </w:rPr>
  </w:style>
  <w:style w:type="paragraph" w:styleId="920">
    <w:name w:val="envelope return"/>
    <w:basedOn w:val="910"/>
    <w:uiPriority w:val="0"/>
    <w:qFormat/>
    <w:pPr>
      <w:spacing w:line="240" w:lineRule="atLeast"/>
      <w:widowControl/>
    </w:pPr>
    <w:rPr>
      <w:rFonts w:ascii="Arial" w:hAnsi="Arial" w:cs="Arial"/>
      <w:szCs w:val="21"/>
    </w:rPr>
  </w:style>
  <w:style w:type="paragraph" w:styleId="921">
    <w:name w:val="Plain Text"/>
    <w:basedOn w:val="910"/>
    <w:uiPriority w:val="0"/>
    <w:qFormat/>
    <w:rPr>
      <w:rFonts w:ascii="宋体" w:hAnsi="Courier New" w:cs="Courier New"/>
      <w:szCs w:val="21"/>
    </w:rPr>
  </w:style>
  <w:style w:type="paragraph" w:styleId="922">
    <w:name w:val="Balloon Text"/>
    <w:basedOn w:val="910"/>
    <w:link w:val="971"/>
    <w:uiPriority w:val="0"/>
    <w:qFormat/>
    <w:pPr>
      <w:spacing w:after="0" w:line="240" w:lineRule="auto"/>
    </w:pPr>
    <w:rPr>
      <w:sz w:val="18"/>
      <w:szCs w:val="18"/>
    </w:rPr>
  </w:style>
  <w:style w:type="paragraph" w:styleId="923">
    <w:name w:val="Footer"/>
    <w:basedOn w:val="910"/>
    <w:uiPriority w:val="0"/>
    <w:unhideWhenUsed/>
    <w:qFormat/>
    <w:pPr>
      <w:jc w:val="left"/>
      <w:tabs>
        <w:tab w:val="center" w:pos="4153" w:leader="none"/>
        <w:tab w:val="right" w:pos="8306" w:leader="none"/>
      </w:tabs>
    </w:pPr>
    <w:rPr>
      <w:sz w:val="18"/>
      <w:szCs w:val="18"/>
    </w:rPr>
  </w:style>
  <w:style w:type="paragraph" w:styleId="924">
    <w:name w:val="Header"/>
    <w:basedOn w:val="910"/>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925">
    <w:name w:val="toc 1"/>
    <w:basedOn w:val="910"/>
    <w:next w:val="910"/>
    <w:uiPriority w:val="0"/>
    <w:unhideWhenUsed/>
    <w:qFormat/>
  </w:style>
  <w:style w:type="paragraph" w:styleId="926">
    <w:name w:val="List"/>
    <w:uiPriority w:val="0"/>
    <w:qFormat/>
    <w:pPr>
      <w:contextualSpacing/>
      <w:ind w:left="200" w:hanging="200"/>
      <w:jc w:val="both"/>
      <w:spacing w:after="160" w:line="278" w:lineRule="auto"/>
      <w:widowControl w:val="off"/>
    </w:pPr>
    <w:rPr>
      <w:rFonts w:ascii="Calibri" w:hAnsi="Calibri" w:eastAsia="宋体" w:cs="Times New Roman"/>
      <w:sz w:val="21"/>
      <w:szCs w:val="22"/>
      <w:lang w:val="en-US" w:eastAsia="zh-CN" w:bidi="ar-SA"/>
    </w:rPr>
  </w:style>
  <w:style w:type="paragraph" w:styleId="927">
    <w:name w:val="Body Text Indent 3"/>
    <w:basedOn w:val="910"/>
    <w:uiPriority w:val="0"/>
    <w:qFormat/>
    <w:pPr>
      <w:ind w:left="520" w:firstLine="425"/>
      <w:jc w:val="center"/>
    </w:pPr>
    <w:rPr>
      <w:rFonts w:ascii="微软雅黑" w:hAnsi="Arial" w:eastAsia="微软雅黑"/>
      <w:sz w:val="36"/>
      <w:szCs w:val="22"/>
    </w:rPr>
  </w:style>
  <w:style w:type="paragraph" w:styleId="928">
    <w:name w:val="toc 2"/>
    <w:basedOn w:val="910"/>
    <w:next w:val="910"/>
    <w:uiPriority w:val="0"/>
    <w:unhideWhenUsed/>
    <w:qFormat/>
    <w:pPr>
      <w:ind w:left="420"/>
    </w:pPr>
  </w:style>
  <w:style w:type="paragraph" w:styleId="929">
    <w:name w:val="Body Text 2"/>
    <w:uiPriority w:val="0"/>
    <w:qFormat/>
    <w:pPr>
      <w:ind w:right="-22"/>
      <w:jc w:val="center"/>
      <w:spacing w:after="160" w:line="278" w:lineRule="auto"/>
      <w:widowControl w:val="off"/>
    </w:pPr>
    <w:rPr>
      <w:rFonts w:ascii="黑体" w:hAnsi="Calibri" w:eastAsia="刘炳森隶书" w:cs="Times New Roman"/>
      <w:sz w:val="44"/>
      <w:szCs w:val="22"/>
      <w:lang w:val="en-US" w:eastAsia="zh-CN" w:bidi="ar-SA"/>
    </w:rPr>
  </w:style>
  <w:style w:type="paragraph" w:styleId="930">
    <w:name w:val="Normal (Web)"/>
    <w:basedOn w:val="910"/>
    <w:uiPriority w:val="0"/>
    <w:qFormat/>
    <w:pPr>
      <w:jc w:val="left"/>
      <w:spacing w:before="100" w:beforeAutospacing="1" w:after="100" w:afterAutospacing="1"/>
      <w:widowControl/>
    </w:pPr>
    <w:rPr>
      <w:rFonts w:ascii="宋体" w:hAnsi="宋体" w:cs="宋体"/>
      <w:color w:val="000000"/>
      <w:sz w:val="24"/>
    </w:rPr>
  </w:style>
  <w:style w:type="paragraph" w:styleId="931">
    <w:name w:val="Body Text First Indent"/>
    <w:basedOn w:val="918"/>
    <w:next w:val="932"/>
    <w:uiPriority w:val="0"/>
    <w:qFormat/>
    <w:pPr>
      <w:ind w:left="420" w:firstLine="3748"/>
    </w:pPr>
  </w:style>
  <w:style w:type="paragraph" w:styleId="932">
    <w:name w:val="Body Text First Indent 2"/>
    <w:basedOn w:val="919"/>
    <w:next w:val="931"/>
    <w:uiPriority w:val="99"/>
    <w:unhideWhenUsed/>
    <w:qFormat/>
    <w:pPr>
      <w:ind w:firstLine="420"/>
    </w:pPr>
  </w:style>
  <w:style w:type="table" w:styleId="933">
    <w:name w:val="Table Grid"/>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34">
    <w:name w:val="Strong"/>
    <w:basedOn w:val="914"/>
    <w:uiPriority w:val="22"/>
    <w:qFormat/>
    <w:rPr>
      <w:b/>
      <w:bCs/>
    </w:rPr>
  </w:style>
  <w:style w:type="character" w:styleId="935">
    <w:name w:val="page number"/>
    <w:basedOn w:val="914"/>
    <w:uiPriority w:val="0"/>
    <w:qFormat/>
  </w:style>
  <w:style w:type="character" w:styleId="936">
    <w:name w:val="Emphasis"/>
    <w:basedOn w:val="914"/>
    <w:uiPriority w:val="20"/>
    <w:qFormat/>
    <w:rPr>
      <w:i/>
    </w:rPr>
  </w:style>
  <w:style w:type="character" w:styleId="937">
    <w:name w:val="Hyperlink"/>
    <w:basedOn w:val="914"/>
    <w:uiPriority w:val="99"/>
    <w:qFormat/>
    <w:rPr>
      <w:color w:val="0000ff"/>
      <w:u w:val="none"/>
    </w:rPr>
  </w:style>
  <w:style w:type="paragraph" w:styleId="938" w:customStyle="1">
    <w:name w:val="AONormal"/>
    <w:uiPriority w:val="0"/>
    <w:qFormat/>
    <w:pPr>
      <w:ind w:firstLine="440"/>
      <w:spacing w:after="160" w:line="400" w:lineRule="exact"/>
    </w:pPr>
    <w:rPr>
      <w:rFonts w:ascii="华文楷体" w:hAnsi="华文楷体" w:eastAsia="华文楷体" w:cs="华文楷体"/>
      <w:sz w:val="22"/>
      <w:szCs w:val="21"/>
      <w:lang w:val="en-US" w:eastAsia="zh-CN" w:bidi="ar-SA"/>
    </w:rPr>
  </w:style>
  <w:style w:type="paragraph" w:styleId="939" w:customStyle="1">
    <w:name w:val="段"/>
    <w:next w:val="910"/>
    <w:uiPriority w:val="0"/>
    <w:qFormat/>
    <w:pPr>
      <w:ind w:firstLine="200"/>
      <w:jc w:val="both"/>
      <w:spacing w:after="160" w:line="278" w:lineRule="auto"/>
    </w:pPr>
    <w:rPr>
      <w:rFonts w:ascii="宋体" w:hAnsi="Times New Roman" w:eastAsia="宋体" w:cs="Times New Roman"/>
      <w:sz w:val="21"/>
      <w:lang w:val="en-US" w:eastAsia="zh-CN" w:bidi="ar-SA"/>
    </w:rPr>
  </w:style>
  <w:style w:type="character" w:styleId="940" w:customStyle="1">
    <w:name w:val="标题 1 字符"/>
    <w:basedOn w:val="914"/>
    <w:link w:val="911"/>
    <w:uiPriority w:val="0"/>
    <w:qFormat/>
    <w:rPr>
      <w:b/>
      <w:bCs/>
      <w:sz w:val="36"/>
      <w:szCs w:val="44"/>
    </w:rPr>
  </w:style>
  <w:style w:type="paragraph" w:styleId="941" w:customStyle="1">
    <w:name w:val="列出段落3"/>
    <w:basedOn w:val="910"/>
    <w:uiPriority w:val="99"/>
    <w:qFormat/>
    <w:pPr>
      <w:ind w:firstLine="420"/>
    </w:pPr>
    <w:rPr>
      <w:rFonts w:ascii="Calibri" w:hAnsi="Calibri"/>
      <w:szCs w:val="22"/>
    </w:rPr>
  </w:style>
  <w:style w:type="paragraph" w:styleId="942" w:customStyle="1">
    <w:name w:val="_Style 1380"/>
    <w:basedOn w:val="910"/>
    <w:next w:val="910"/>
    <w:uiPriority w:val="0"/>
    <w:qFormat/>
    <w:pPr>
      <w:jc w:val="center"/>
      <w:pBdr>
        <w:top w:val="single" w:color="auto" w:sz="6" w:space="1"/>
      </w:pBdr>
    </w:pPr>
    <w:rPr>
      <w:rFonts w:ascii="Arial"/>
      <w:vanish/>
      <w:sz w:val="16"/>
    </w:rPr>
  </w:style>
  <w:style w:type="paragraph" w:styleId="943" w:customStyle="1">
    <w:name w:val="标题 31"/>
    <w:basedOn w:val="910"/>
    <w:next w:val="917"/>
    <w:uiPriority w:val="0"/>
    <w:qFormat/>
    <w:pPr>
      <w:keepLines/>
      <w:keepNext/>
      <w:spacing w:before="260" w:after="260" w:line="416" w:lineRule="auto"/>
      <w:outlineLvl w:val="2"/>
    </w:pPr>
    <w:rPr>
      <w:b/>
      <w:sz w:val="32"/>
      <w:szCs w:val="20"/>
    </w:rPr>
  </w:style>
  <w:style w:type="paragraph" w:styleId="944" w:customStyle="1">
    <w:name w:val="列出段落12"/>
    <w:basedOn w:val="910"/>
    <w:uiPriority w:val="0"/>
    <w:qFormat/>
    <w:pPr>
      <w:ind w:firstLine="420"/>
    </w:pPr>
  </w:style>
  <w:style w:type="paragraph" w:styleId="945" w:customStyle="1">
    <w:name w:val="列出段落1"/>
    <w:basedOn w:val="910"/>
    <w:uiPriority w:val="0"/>
    <w:qFormat/>
    <w:pPr>
      <w:ind w:firstLine="420"/>
    </w:pPr>
  </w:style>
  <w:style w:type="paragraph" w:styleId="946">
    <w:name w:val="List Paragraph"/>
    <w:basedOn w:val="910"/>
    <w:uiPriority w:val="34"/>
    <w:qFormat/>
    <w:pPr>
      <w:ind w:firstLine="420"/>
    </w:pPr>
  </w:style>
  <w:style w:type="paragraph" w:styleId="947" w:customStyle="1">
    <w:name w:val="Normal_3"/>
    <w:uiPriority w:val="0"/>
    <w:qFormat/>
    <w:pPr>
      <w:spacing w:after="160" w:line="278" w:lineRule="auto"/>
    </w:pPr>
    <w:rPr>
      <w:rFonts w:ascii="Times New Roman" w:hAnsi="Times New Roman" w:eastAsia="Times New Roman" w:cs="Times New Roman"/>
      <w:sz w:val="24"/>
      <w:szCs w:val="24"/>
      <w:lang w:val="en-US" w:eastAsia="zh-CN" w:bidi="ar-SA"/>
    </w:rPr>
  </w:style>
  <w:style w:type="paragraph" w:styleId="948" w:customStyle="1">
    <w:name w:val="Normal_4"/>
    <w:uiPriority w:val="0"/>
    <w:qFormat/>
    <w:pPr>
      <w:spacing w:after="160" w:line="278" w:lineRule="auto"/>
    </w:pPr>
    <w:rPr>
      <w:rFonts w:ascii="Times New Roman" w:hAnsi="Times New Roman" w:eastAsia="Times New Roman" w:cs="Times New Roman"/>
      <w:sz w:val="24"/>
      <w:szCs w:val="24"/>
      <w:lang w:val="en-US" w:eastAsia="zh-CN" w:bidi="ar-SA"/>
    </w:rPr>
  </w:style>
  <w:style w:type="paragraph" w:styleId="949" w:customStyle="1">
    <w:name w:val="Normal_1"/>
    <w:next w:val="950"/>
    <w:uiPriority w:val="0"/>
    <w:qFormat/>
    <w:pPr>
      <w:spacing w:after="160" w:line="278" w:lineRule="auto"/>
    </w:pPr>
    <w:rPr>
      <w:rFonts w:ascii="Times New Roman" w:hAnsi="Times New Roman" w:eastAsia="Times New Roman" w:cs="Times New Roman"/>
      <w:sz w:val="24"/>
      <w:szCs w:val="24"/>
      <w:lang w:val="en-US" w:eastAsia="zh-CN" w:bidi="ar-SA"/>
    </w:rPr>
  </w:style>
  <w:style w:type="paragraph" w:styleId="950" w:customStyle="1">
    <w:name w:val="标题 22"/>
    <w:basedOn w:val="949"/>
    <w:next w:val="949"/>
    <w:uiPriority w:val="9"/>
    <w:unhideWhenUsed/>
    <w:qFormat/>
    <w:pPr>
      <w:keepLines/>
      <w:keepNext/>
      <w:spacing w:before="260" w:after="260" w:line="416" w:lineRule="auto"/>
      <w:outlineLvl w:val="1"/>
    </w:pPr>
    <w:rPr>
      <w:rFonts w:ascii="Calibri Light" w:hAnsi="Calibri Light" w:eastAsia="宋体"/>
      <w:b/>
      <w:bCs/>
      <w:sz w:val="32"/>
      <w:szCs w:val="32"/>
    </w:rPr>
  </w:style>
  <w:style w:type="character" w:styleId="951" w:customStyle="1">
    <w:name w:val="标题 2 字符"/>
    <w:basedOn w:val="914"/>
    <w:link w:val="912"/>
    <w:uiPriority w:val="0"/>
    <w:qFormat/>
    <w:rPr>
      <w:rFonts w:ascii="Arial" w:hAnsi="Arial" w:eastAsia="宋体" w:cs="Times New Roman"/>
      <w:b/>
      <w:sz w:val="32"/>
    </w:rPr>
  </w:style>
  <w:style w:type="paragraph" w:styleId="952" w:customStyle="1">
    <w:name w:val="正文_8"/>
    <w:uiPriority w:val="0"/>
    <w:qFormat/>
    <w:pPr>
      <w:jc w:val="both"/>
      <w:spacing w:after="160" w:line="278" w:lineRule="auto"/>
      <w:widowControl w:val="off"/>
    </w:pPr>
    <w:rPr>
      <w:rFonts w:ascii="Calibri" w:hAnsi="Calibri" w:eastAsia="宋体" w:cs="Times New Roman"/>
      <w:sz w:val="21"/>
      <w:szCs w:val="22"/>
      <w:lang w:val="en-US" w:eastAsia="zh-CN" w:bidi="ar-SA"/>
    </w:rPr>
  </w:style>
  <w:style w:type="paragraph" w:styleId="953" w:customStyle="1">
    <w:name w:val="正文_7"/>
    <w:uiPriority w:val="0"/>
    <w:qFormat/>
    <w:pPr>
      <w:jc w:val="both"/>
      <w:spacing w:after="160" w:line="278" w:lineRule="auto"/>
      <w:widowControl w:val="off"/>
    </w:pPr>
    <w:rPr>
      <w:rFonts w:ascii="Calibri" w:hAnsi="Calibri" w:eastAsia="宋体" w:cs="Times New Roman"/>
      <w:sz w:val="21"/>
      <w:szCs w:val="22"/>
      <w:lang w:val="en-US" w:eastAsia="zh-CN" w:bidi="ar-SA"/>
    </w:rPr>
  </w:style>
  <w:style w:type="paragraph" w:styleId="954" w:customStyle="1">
    <w:name w:val="Normal_19"/>
    <w:next w:val="955"/>
    <w:uiPriority w:val="0"/>
    <w:qFormat/>
    <w:pPr>
      <w:jc w:val="both"/>
      <w:spacing w:after="160" w:line="278" w:lineRule="auto"/>
      <w:widowControl w:val="off"/>
    </w:pPr>
    <w:rPr>
      <w:rFonts w:ascii="Times New Roman" w:hAnsi="Times New Roman" w:eastAsia="宋体" w:cs="Times New Roman"/>
      <w:sz w:val="21"/>
      <w:szCs w:val="24"/>
      <w:lang w:val="en-US" w:eastAsia="zh-CN" w:bidi="ar-SA"/>
    </w:rPr>
  </w:style>
  <w:style w:type="paragraph" w:styleId="955" w:customStyle="1">
    <w:name w:val="正文文本5"/>
    <w:basedOn w:val="954"/>
    <w:uiPriority w:val="0"/>
    <w:qFormat/>
    <w:rPr>
      <w:rFonts w:ascii="方正楷体_GB2312" w:hAnsi="Arial" w:eastAsia="方正楷体_GB2312"/>
      <w:sz w:val="28"/>
      <w:szCs w:val="20"/>
    </w:rPr>
  </w:style>
  <w:style w:type="paragraph" w:styleId="956" w:customStyle="1">
    <w:name w:val="Normal_18"/>
    <w:uiPriority w:val="0"/>
    <w:qFormat/>
    <w:pPr>
      <w:spacing w:after="160" w:line="278" w:lineRule="auto"/>
    </w:pPr>
    <w:rPr>
      <w:rFonts w:ascii="Times New Roman" w:hAnsi="Times New Roman" w:eastAsia="Times New Roman" w:cs="Times New Roman"/>
      <w:sz w:val="24"/>
      <w:szCs w:val="24"/>
      <w:lang w:val="en-US" w:eastAsia="zh-CN" w:bidi="ar-SA"/>
    </w:rPr>
  </w:style>
  <w:style w:type="paragraph" w:styleId="957" w:customStyle="1">
    <w:name w:val="正文文本缩进3"/>
    <w:basedOn w:val="954"/>
    <w:uiPriority w:val="99"/>
    <w:unhideWhenUsed/>
    <w:qFormat/>
    <w:pPr>
      <w:ind w:left="420"/>
      <w:spacing w:after="120"/>
    </w:pPr>
  </w:style>
  <w:style w:type="paragraph" w:styleId="958" w:customStyle="1">
    <w:name w:val="Normal Indent_0"/>
    <w:basedOn w:val="954"/>
    <w:uiPriority w:val="0"/>
    <w:unhideWhenUsed/>
    <w:qFormat/>
    <w:pPr>
      <w:ind w:firstLine="420"/>
    </w:pPr>
  </w:style>
  <w:style w:type="paragraph" w:styleId="959" w:customStyle="1">
    <w:name w:val="Normal_13_0"/>
    <w:uiPriority w:val="0"/>
    <w:qFormat/>
    <w:pPr>
      <w:spacing w:after="160" w:line="278" w:lineRule="auto"/>
    </w:pPr>
    <w:rPr>
      <w:rFonts w:ascii="Times New Roman" w:hAnsi="Times New Roman" w:eastAsia="Times New Roman" w:cs="Times New Roman"/>
      <w:sz w:val="24"/>
      <w:szCs w:val="24"/>
      <w:lang w:val="en-US" w:eastAsia="zh-CN" w:bidi="ar-SA"/>
    </w:rPr>
  </w:style>
  <w:style w:type="paragraph" w:styleId="960" w:customStyle="1">
    <w:name w:val="页脚1"/>
    <w:basedOn w:val="910"/>
    <w:uiPriority w:val="99"/>
    <w:unhideWhenUsed/>
    <w:qFormat/>
    <w:pPr>
      <w:jc w:val="left"/>
      <w:tabs>
        <w:tab w:val="center" w:pos="4153" w:leader="none"/>
        <w:tab w:val="right" w:pos="8306" w:leader="none"/>
      </w:tabs>
    </w:pPr>
    <w:rPr>
      <w:sz w:val="18"/>
      <w:szCs w:val="18"/>
    </w:rPr>
  </w:style>
  <w:style w:type="paragraph" w:styleId="961" w:customStyle="1">
    <w:name w:val="正文_12"/>
    <w:uiPriority w:val="0"/>
    <w:qFormat/>
    <w:pPr>
      <w:jc w:val="both"/>
      <w:spacing w:after="160" w:line="278" w:lineRule="auto"/>
      <w:widowControl w:val="off"/>
    </w:pPr>
    <w:rPr>
      <w:rFonts w:ascii="Calibri" w:hAnsi="Calibri" w:eastAsia="宋体" w:cs="Times New Roman"/>
      <w:sz w:val="21"/>
      <w:szCs w:val="22"/>
      <w:lang w:val="en-US" w:eastAsia="zh-CN" w:bidi="ar-SA"/>
    </w:rPr>
  </w:style>
  <w:style w:type="paragraph" w:styleId="962" w:customStyle="1">
    <w:name w:val="footer1"/>
    <w:basedOn w:val="910"/>
    <w:uiPriority w:val="0"/>
    <w:qFormat/>
    <w:pPr>
      <w:jc w:val="left"/>
      <w:tabs>
        <w:tab w:val="center" w:pos="4153" w:leader="none"/>
        <w:tab w:val="right" w:pos="8306" w:leader="none"/>
      </w:tabs>
    </w:pPr>
    <w:rPr>
      <w:sz w:val="18"/>
    </w:rPr>
  </w:style>
  <w:style w:type="paragraph" w:styleId="963" w:customStyle="1">
    <w:name w:val="正文缩进1"/>
    <w:basedOn w:val="910"/>
    <w:uiPriority w:val="0"/>
    <w:qFormat/>
    <w:pPr>
      <w:ind w:firstLine="420"/>
    </w:pPr>
    <w:rPr>
      <w:szCs w:val="20"/>
    </w:rPr>
  </w:style>
  <w:style w:type="paragraph" w:styleId="964" w:customStyle="1">
    <w:name w:val="索引 11"/>
    <w:basedOn w:val="910"/>
    <w:next w:val="910"/>
    <w:uiPriority w:val="99"/>
    <w:qFormat/>
    <w:pPr>
      <w:spacing w:line="360" w:lineRule="auto"/>
    </w:pPr>
    <w:rPr>
      <w:rFonts w:ascii="仿宋_GB2312" w:eastAsia="仿宋_GB2312"/>
      <w:sz w:val="24"/>
      <w:szCs w:val="20"/>
    </w:rPr>
  </w:style>
  <w:style w:type="paragraph" w:styleId="965" w:customStyle="1">
    <w:name w:val="text-tag"/>
    <w:basedOn w:val="910"/>
    <w:uiPriority w:val="99"/>
    <w:semiHidden/>
    <w:qFormat/>
    <w:pPr>
      <w:jc w:val="left"/>
      <w:spacing w:before="100" w:beforeAutospacing="1" w:after="100" w:afterAutospacing="1"/>
      <w:widowControl/>
    </w:pPr>
    <w:rPr>
      <w:rFonts w:ascii="宋体" w:hAnsi="宋体" w:cs="宋体"/>
      <w:sz w:val="24"/>
    </w:rPr>
  </w:style>
  <w:style w:type="paragraph" w:styleId="966" w:customStyle="1">
    <w:name w:val="正文_0"/>
    <w:uiPriority w:val="0"/>
    <w:qFormat/>
    <w:pPr>
      <w:jc w:val="both"/>
      <w:spacing w:after="160" w:line="278" w:lineRule="auto"/>
      <w:widowControl w:val="off"/>
    </w:pPr>
    <w:rPr>
      <w:rFonts w:ascii="Calibri" w:hAnsi="Calibri" w:eastAsia="宋体" w:cs="Times New Roman"/>
      <w:sz w:val="21"/>
      <w:szCs w:val="22"/>
      <w:lang w:val="en-US" w:eastAsia="zh-CN" w:bidi="ar-SA"/>
    </w:rPr>
  </w:style>
  <w:style w:type="paragraph" w:styleId="967" w:customStyle="1">
    <w:name w:val="Normal_5"/>
    <w:uiPriority w:val="0"/>
    <w:qFormat/>
    <w:pPr>
      <w:spacing w:after="160" w:line="278" w:lineRule="auto"/>
    </w:pPr>
    <w:rPr>
      <w:rFonts w:ascii="Times New Roman" w:hAnsi="Times New Roman" w:eastAsia="Times New Roman" w:cs="Times New Roman"/>
      <w:sz w:val="24"/>
      <w:szCs w:val="24"/>
      <w:lang w:val="en-US" w:eastAsia="zh-CN" w:bidi="ar-SA"/>
    </w:rPr>
  </w:style>
  <w:style w:type="paragraph" w:styleId="968" w:customStyle="1">
    <w:name w:val="Normal_6"/>
    <w:uiPriority w:val="0"/>
    <w:qFormat/>
    <w:pPr>
      <w:spacing w:after="160" w:line="278" w:lineRule="auto"/>
    </w:pPr>
    <w:rPr>
      <w:rFonts w:ascii="Times New Roman" w:hAnsi="Times New Roman" w:eastAsia="Times New Roman" w:cs="Times New Roman"/>
      <w:sz w:val="24"/>
      <w:szCs w:val="24"/>
      <w:lang w:val="en-US" w:eastAsia="zh-CN" w:bidi="ar-SA"/>
    </w:rPr>
  </w:style>
  <w:style w:type="paragraph" w:styleId="969" w:customStyle="1">
    <w:name w:val="Table Text"/>
    <w:basedOn w:val="910"/>
    <w:uiPriority w:val="0"/>
    <w:semiHidden/>
    <w:qFormat/>
    <w:pPr>
      <w:jc w:val="left"/>
      <w:widowControl/>
    </w:pPr>
    <w:rPr>
      <w:rFonts w:ascii="宋体" w:hAnsi="宋体" w:cs="宋体"/>
      <w:color w:val="000000"/>
      <w:sz w:val="24"/>
      <w:lang w:eastAsia="en-US"/>
    </w:rPr>
  </w:style>
  <w:style w:type="character" w:styleId="970" w:customStyle="1">
    <w:name w:val="htd0"/>
    <w:basedOn w:val="914"/>
    <w:uiPriority w:val="0"/>
    <w:qFormat/>
  </w:style>
  <w:style w:type="character" w:styleId="971" w:customStyle="1">
    <w:name w:val="批注框文本 字符"/>
    <w:basedOn w:val="914"/>
    <w:link w:val="922"/>
    <w:uiPriority w:val="0"/>
    <w:qFormat/>
    <w:rPr>
      <w:sz w:val="18"/>
      <w:szCs w:val="18"/>
    </w:rPr>
  </w:style>
  <w:style w:type="paragraph" w:styleId="972" w:customStyle="1">
    <w:name w:val="Default"/>
    <w:uiPriority w:val="0"/>
    <w:qFormat/>
    <w:pPr>
      <w:spacing w:after="160" w:line="278" w:lineRule="auto"/>
      <w:widowControl w:val="off"/>
    </w:pPr>
    <w:rPr>
      <w:rFonts w:ascii="Arial Unicode MS" w:hAnsi="Times New Roman" w:eastAsia="Times New Roman" w:cs="Arial Unicode MS"/>
      <w:color w:val="000000"/>
      <w:sz w:val="24"/>
      <w:szCs w:val="24"/>
      <w:lang w:val="en-US" w:eastAsia="zh-CN" w:bidi="ar-SA"/>
    </w:rPr>
  </w:style>
  <w:style w:type="paragraph" w:styleId="973" w:customStyle="1">
    <w:name w:val="Body text|1"/>
    <w:uiPriority w:val="0"/>
    <w:qFormat/>
    <w:pPr>
      <w:ind w:firstLine="400"/>
      <w:jc w:val="both"/>
      <w:spacing w:after="160" w:line="422" w:lineRule="auto"/>
      <w:shd w:val="clear" w:color="auto" w:fill="ffffff"/>
      <w:widowControl w:val="off"/>
    </w:pPr>
    <w:rPr>
      <w:rFonts w:ascii="PMingLiU-ExtB" w:hAnsi="PMingLiU-ExtB" w:eastAsia="PMingLiU-ExtB" w:cs="PMingLiU-ExtB"/>
      <w:sz w:val="22"/>
      <w:szCs w:val="22"/>
      <w:lang w:val="zh-CN" w:eastAsia="zh-CN" w:bidi="zh-CN"/>
    </w:rPr>
  </w:style>
  <w:style w:type="paragraph" w:styleId="974" w:customStyle="1">
    <w:name w:val="纯文本_0"/>
    <w:basedOn w:val="966"/>
    <w:uiPriority w:val="0"/>
    <w:qFormat/>
    <w:pPr>
      <w:spacing w:line="460" w:lineRule="exact"/>
    </w:pPr>
    <w:rPr>
      <w:rFonts w:ascii="宋体" w:hAnsi="Courier New"/>
      <w:szCs w:val="21"/>
    </w:rPr>
  </w:style>
  <w:style w:type="paragraph" w:styleId="975" w:customStyle="1">
    <w:name w:val="正文_5"/>
    <w:uiPriority w:val="0"/>
    <w:qFormat/>
    <w:pPr>
      <w:jc w:val="both"/>
      <w:widowControl w:val="off"/>
    </w:pPr>
    <w:rPr>
      <w:rFonts w:ascii="Times New Roman" w:hAnsi="Times New Roman" w:eastAsia="宋体" w:cs="Times New Roman"/>
      <w:sz w:val="21"/>
      <w:szCs w:val="22"/>
      <w:lang w:val="en-US" w:eastAsia="zh-CN" w:bidi="ar-SA"/>
    </w:rPr>
  </w:style>
  <w:style w:type="paragraph" w:styleId="976" w:customStyle="1">
    <w:name w:val="Normal_26"/>
    <w:uiPriority w:val="0"/>
    <w:qFormat/>
    <w:rPr>
      <w:rFonts w:ascii="宋体" w:hAnsi="宋体" w:eastAsia="宋体" w:cs="宋体"/>
      <w:sz w:val="32"/>
      <w:szCs w:val="24"/>
      <w:lang w:val="en-US" w:eastAsia="zh-CN" w:bidi="ar-SA"/>
    </w:rPr>
  </w:style>
  <w:style w:type="paragraph" w:styleId="977" w:customStyle="1">
    <w:name w:val="Normal Indent1"/>
    <w:uiPriority w:val="0"/>
    <w:qFormat/>
    <w:pPr>
      <w:ind w:firstLine="420"/>
      <w:spacing w:after="160" w:line="360" w:lineRule="auto"/>
    </w:pPr>
    <w:rPr>
      <w:rFonts w:ascii="Times New Roman" w:hAnsi="Times New Roman" w:eastAsia="宋体" w:cs="Times New Roman"/>
      <w:lang w:val="en-US" w:eastAsia="zh-CN" w:bidi="ar-SA"/>
    </w:rPr>
  </w:style>
  <w:style w:type="character" w:styleId="978" w:customStyle="1">
    <w:name w:val="titlebody"/>
    <w:basedOn w:val="914"/>
    <w:uiPriority w:val="0"/>
    <w:qFormat/>
    <w:rPr>
      <w:rFonts w:ascii="宋体" w:hAnsi="宋体" w:eastAsia="宋体" w:cs="宋体"/>
      <w:b/>
      <w:bCs/>
      <w:color w:val="000000"/>
      <w:sz w:val="24"/>
      <w:szCs w:val="24"/>
    </w:rPr>
  </w:style>
  <w:style w:type="paragraph" w:styleId="979" w:customStyle="1">
    <w:name w:val="Normal_0_0_0"/>
    <w:uiPriority w:val="0"/>
    <w:qFormat/>
    <w:rPr>
      <w:rFonts w:ascii="Times New Roman" w:hAnsi="Times New Roman" w:eastAsia="Times New Roman" w:cs="Times New Roman"/>
      <w:sz w:val="24"/>
      <w:szCs w:val="24"/>
      <w:lang w:val="en-US" w:eastAsia="zh-CN" w:bidi="ar-SA"/>
    </w:rPr>
  </w:style>
  <w:style w:type="paragraph" w:styleId="980" w:customStyle="1">
    <w:name w:val="Normal_0"/>
    <w:uiPriority w:val="0"/>
    <w:qFormat/>
    <w:rPr>
      <w:rFonts w:ascii="Times New Roman" w:hAnsi="Times New Roman" w:eastAsia="Times New Roman" w:cs="Times New Roman"/>
      <w:sz w:val="24"/>
      <w:szCs w:val="24"/>
      <w:lang w:val="en-US" w:eastAsia="zh-CN" w:bidi="ar-SA"/>
    </w:rPr>
  </w:style>
  <w:style w:type="paragraph" w:styleId="981" w:customStyle="1">
    <w:name w:val="首行缩进"/>
    <w:basedOn w:val="910"/>
    <w:uiPriority w:val="0"/>
    <w:qFormat/>
    <w:pPr>
      <w:ind w:firstLine="480"/>
      <w:jc w:val="left"/>
      <w:spacing w:line="360" w:lineRule="auto"/>
    </w:pPr>
    <w:rPr>
      <w:rFonts w:ascii="宋体" w:hAnsi="宋体"/>
      <w:sz w:val="24"/>
    </w:rPr>
  </w:style>
  <w:style w:type="table" w:styleId="982" w:customStyle="1">
    <w:name w:val="Table Normal"/>
    <w:uiPriority w:val="0"/>
    <w:semiHidden/>
    <w:unhideWhenUsed/>
    <w:qFormat/>
    <w:tblPr>
      <w:tblCellMar>
        <w:left w:w="0" w:type="dxa"/>
        <w:top w:w="0" w:type="dxa"/>
        <w:right w:w="0" w:type="dxa"/>
        <w:bottom w:w="0" w:type="dxa"/>
      </w:tblCellMar>
    </w:tblPr>
  </w:style>
  <w:style w:type="paragraph" w:styleId="983" w:customStyle="1">
    <w:name w:val="正文_1"/>
    <w:next w:val="984"/>
    <w:uiPriority w:val="0"/>
    <w:qFormat/>
    <w:pPr>
      <w:jc w:val="both"/>
      <w:widowControl w:val="off"/>
    </w:pPr>
    <w:rPr>
      <w:rFonts w:ascii="Times New Roman" w:hAnsi="Times New Roman" w:eastAsia="宋体" w:cs="Times New Roman"/>
      <w:sz w:val="21"/>
      <w:szCs w:val="24"/>
      <w:lang w:val="en-US" w:eastAsia="zh-CN" w:bidi="ar-SA"/>
    </w:rPr>
  </w:style>
  <w:style w:type="paragraph" w:styleId="984" w:customStyle="1">
    <w:name w:val="标题二、"/>
    <w:basedOn w:val="983"/>
    <w:uiPriority w:val="99"/>
    <w:qFormat/>
    <w:pPr>
      <w:ind w:firstLine="200"/>
      <w:spacing w:line="360" w:lineRule="auto"/>
      <w:outlineLvl w:val="2"/>
    </w:pPr>
    <w:rPr>
      <w:rFonts w:ascii="宋体" w:hAnsi="宋体"/>
      <w:b/>
      <w:szCs w:val="21"/>
    </w:rPr>
  </w:style>
  <w:style w:type="character" w:styleId="985" w:customStyle="1">
    <w:name w:val="htd0_0"/>
    <w:basedOn w:val="914"/>
    <w:uiPriority w:val="0"/>
    <w:qFormat/>
    <w:rPr>
      <w:rFonts w:ascii="Times New Roman" w:hAnsi="Times New Roman" w:eastAsia="宋体"/>
    </w:rPr>
  </w:style>
  <w:style w:type="paragraph" w:styleId="986" w:customStyle="1">
    <w:name w:val="正文缩进2"/>
    <w:basedOn w:val="987"/>
    <w:uiPriority w:val="0"/>
    <w:semiHidden/>
    <w:unhideWhenUsed/>
    <w:qFormat/>
    <w:pPr>
      <w:ind w:firstLine="420"/>
    </w:pPr>
  </w:style>
  <w:style w:type="paragraph" w:styleId="987" w:customStyle="1">
    <w:name w:val="Normal_17"/>
    <w:uiPriority w:val="0"/>
    <w:qFormat/>
    <w:pPr>
      <w:jc w:val="both"/>
      <w:widowControl w:val="off"/>
    </w:pPr>
    <w:rPr>
      <w:rFonts w:ascii="Times New Roman" w:hAnsi="Times New Roman" w:eastAsia="宋体" w:cs="Times New Roman"/>
      <w:sz w:val="21"/>
      <w:szCs w:val="24"/>
      <w:lang w:val="en-US" w:eastAsia="zh-CN" w:bidi="ar-SA"/>
    </w:rPr>
  </w:style>
  <w:style w:type="paragraph" w:styleId="988" w:customStyle="1">
    <w:name w:val="文本块1"/>
    <w:basedOn w:val="910"/>
    <w:uiPriority w:val="0"/>
    <w:qFormat/>
    <w:pPr>
      <w:ind w:left="630" w:right="630"/>
      <w:jc w:val="center"/>
      <w:spacing w:line="240" w:lineRule="auto"/>
    </w:pPr>
    <w:rPr>
      <w:rFonts w:ascii="宋体"/>
      <w:b/>
      <w:sz w:val="32"/>
    </w:rPr>
  </w:style>
  <w:style w:type="numbering" w:styleId="98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image" Target="media/image1.png"/><Relationship Id="rId14" Type="http://schemas.openxmlformats.org/officeDocument/2006/relationships/image" Target="media/image2.jpg"/><Relationship Id="rId15" Type="http://schemas.openxmlformats.org/officeDocument/2006/relationships/image" Target="media/image3.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郝静娴 </cp:lastModifiedBy>
  <cp:revision>29</cp:revision>
  <dcterms:created xsi:type="dcterms:W3CDTF">2025-06-01T15:10:00Z</dcterms:created>
  <dcterms:modified xsi:type="dcterms:W3CDTF">2026-04-09T07:11:20Z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245274E1C3DC4E61B760C90443209C93_13</vt:lpwstr>
  </property>
  <property fmtid="{D5CDD505-2E9C-101B-9397-08002B2CF9AE}" pid="4" name="KSOTemplateDocerSaveRecord">
    <vt:lpwstr>eyJoZGlkIjoiZjE4MTY0YzczYzRlZGRiNGZmMWQwNjQzMDU5ZTY4MGYiLCJ1c2VySWQiOiIyNzQ0NDQwODMifQ==</vt:lpwstr>
  </property>
</Properties>
</file>