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400"/>
        <w:rPr>
          <w:rFonts w:ascii="Times New Roman"/>
          <w:sz w:val="20"/>
          <w:lang w:val="en-US"/>
        </w:rPr>
      </w:pPr>
      <w:r>
        <w:rPr>
          <w:rFonts w:ascii="Times New Roman"/>
          <w:sz w:val="20"/>
          <w:lang w:val="en-US"/>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400"/>
        <w:rPr>
          <w:rFonts w:ascii="Times New Roman"/>
          <w:sz w:val="20"/>
        </w:rPr>
      </w:pPr>
      <w:r>
        <w:rPr>
          <w:rFonts w:ascii="Times New Roman"/>
          <w:sz w:val="20"/>
        </w:rPr>
      </w:r>
      <w:r/>
    </w:p>
    <w:p>
      <w:pPr>
        <w:pStyle w:val="883"/>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18"/>
          <w:rFonts w:ascii="黑体" w:eastAsia="黑体" w:cs="Times New Roman"/>
          <w:sz w:val="76"/>
          <w:szCs w:val="76"/>
          <w:lang w:val="en-US" w:bidi="ar-SA"/>
        </w:rPr>
      </w:pPr>
      <w:r>
        <w:rPr>
          <w:rStyle w:val="1118"/>
          <w:rFonts w:ascii="黑体" w:eastAsia="黑体" w:cs="Times New Roman"/>
          <w:sz w:val="76"/>
          <w:szCs w:val="76"/>
          <w:lang w:val="en-US" w:bidi="ar-SA"/>
        </w:rPr>
        <w:t xml:space="preserve">公开招标文件</w:t>
      </w:r>
      <w:r/>
    </w:p>
    <w:p>
      <w:pPr>
        <w:pStyle w:val="883"/>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18"/>
                <w:rFonts w:ascii="黑体" w:eastAsia="黑体"/>
                <w:sz w:val="40"/>
              </w:rPr>
            </w:pPr>
            <w:r>
              <w:rPr>
                <w:rStyle w:val="1118"/>
                <w:rFonts w:ascii="黑体" w:eastAsia="黑体"/>
                <w:sz w:val="40"/>
              </w:rPr>
              <w:t xml:space="preserve">项目编号：</w:t>
            </w:r>
            <w:r>
              <w:rPr>
                <w:rStyle w:val="1118"/>
                <w:rFonts w:ascii="黑体" w:eastAsia="黑体"/>
                <w:sz w:val="40"/>
              </w:rPr>
              <w:t xml:space="preserve">JSZC-320115-NSZX-G2026-0006</w:t>
            </w:r>
            <w:r/>
          </w:p>
          <w:p>
            <w:pPr>
              <w:ind w:firstLine="800"/>
              <w:rPr>
                <w:rStyle w:val="1118"/>
                <w:rFonts w:ascii="黑体" w:eastAsia="黑体"/>
                <w:sz w:val="40"/>
              </w:rPr>
            </w:pPr>
            <w:r>
              <w:rPr>
                <w:rFonts w:ascii="黑体" w:eastAsia="黑体"/>
                <w:sz w:val="40"/>
              </w:rPr>
            </w:r>
            <w:r/>
          </w:p>
          <w:p>
            <w:pPr>
              <w:ind w:firstLine="800"/>
              <w:rPr>
                <w:rStyle w:val="1118"/>
                <w:rFonts w:ascii="黑体" w:eastAsia="黑体"/>
                <w:sz w:val="40"/>
              </w:rPr>
            </w:pPr>
            <w:r>
              <w:rPr>
                <w:rStyle w:val="1118"/>
                <w:rFonts w:ascii="黑体" w:eastAsia="黑体"/>
                <w:sz w:val="40"/>
              </w:rPr>
              <w:t xml:space="preserve">项目名称：</w:t>
            </w:r>
            <w:r>
              <w:rPr>
                <w:rStyle w:val="1118"/>
                <w:rFonts w:hint="eastAsia" w:ascii="黑体" w:eastAsia="黑体"/>
                <w:sz w:val="40"/>
              </w:rPr>
              <w:t xml:space="preserve">江宁区审计局2026年度第一批次跟踪审计服务</w:t>
            </w:r>
            <w:r/>
          </w:p>
          <w:p>
            <w:pPr>
              <w:ind w:firstLine="880"/>
              <w:rPr>
                <w:rStyle w:val="1118"/>
                <w:rFonts w:ascii="黑体" w:eastAsia="黑体"/>
                <w:sz w:val="44"/>
              </w:rPr>
            </w:pPr>
            <w:r>
              <w:rPr>
                <w:rFonts w:ascii="黑体" w:eastAsia="黑体"/>
                <w:sz w:val="44"/>
              </w:rPr>
            </w:r>
            <w:r/>
          </w:p>
          <w:p>
            <w:pPr>
              <w:ind w:firstLine="880"/>
              <w:rPr>
                <w:rStyle w:val="1118"/>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3"/>
        <w:ind w:firstLine="880"/>
        <w:rPr>
          <w:sz w:val="44"/>
        </w:rPr>
      </w:pPr>
      <w:r>
        <w:rPr>
          <w:sz w:val="44"/>
        </w:rPr>
      </w:r>
      <w:r/>
    </w:p>
    <w:p>
      <w:pPr>
        <w:pStyle w:val="883"/>
        <w:ind w:firstLine="880"/>
        <w:rPr>
          <w:sz w:val="44"/>
        </w:rPr>
      </w:pPr>
      <w:r>
        <w:rPr>
          <w:sz w:val="44"/>
        </w:rPr>
      </w:r>
      <w:r/>
    </w:p>
    <w:p>
      <w:pPr>
        <w:pStyle w:val="883"/>
        <w:ind w:firstLine="880"/>
        <w:rPr>
          <w:sz w:val="44"/>
        </w:rPr>
      </w:pPr>
      <w:r>
        <w:rPr>
          <w:sz w:val="44"/>
        </w:rPr>
      </w:r>
      <w:r/>
    </w:p>
    <w:p>
      <w:pPr>
        <w:pStyle w:val="883"/>
        <w:ind w:firstLine="880"/>
        <w:rPr>
          <w:sz w:val="44"/>
        </w:rPr>
      </w:pPr>
      <w:r>
        <w:rPr>
          <w:sz w:val="44"/>
        </w:rPr>
      </w:r>
      <w:r/>
    </w:p>
    <w:p>
      <w:pPr>
        <w:jc w:val="center"/>
        <w:rPr>
          <w:rStyle w:val="1118"/>
          <w:rFonts w:ascii="黑体" w:eastAsia="黑体"/>
          <w:sz w:val="44"/>
        </w:rPr>
      </w:pPr>
      <w:r/>
      <w:bookmarkStart w:id="0" w:name="_Toc15862"/>
      <w:r>
        <w:rPr>
          <w:rStyle w:val="1118"/>
          <w:rFonts w:ascii="黑体" w:eastAsia="黑体"/>
          <w:sz w:val="44"/>
        </w:rPr>
        <w:t xml:space="preserve">南京江审咨询有限公司</w:t>
      </w:r>
      <w:r/>
    </w:p>
    <w:p>
      <w:pPr>
        <w:jc w:val="center"/>
        <w:rPr>
          <w:rStyle w:val="1118"/>
          <w:rFonts w:ascii="黑体" w:eastAsia="黑体"/>
          <w:sz w:val="44"/>
        </w:rPr>
      </w:pPr>
      <w:r>
        <w:rPr>
          <w:rFonts w:ascii="黑体" w:eastAsia="黑体"/>
          <w:sz w:val="44"/>
        </w:rPr>
      </w:r>
      <w:r/>
    </w:p>
    <w:p>
      <w:pPr>
        <w:jc w:val="center"/>
        <w:rPr>
          <w:rStyle w:val="1118"/>
          <w:rFonts w:ascii="黑体" w:eastAsia="黑体"/>
          <w:sz w:val="44"/>
        </w:rPr>
      </w:pPr>
      <w:r>
        <w:rPr>
          <w:rStyle w:val="1118"/>
          <w:rFonts w:ascii="黑体" w:eastAsia="黑体"/>
          <w:sz w:val="44"/>
        </w:rPr>
        <w:t xml:space="preserve">二〇二</w:t>
      </w:r>
      <w:r>
        <w:rPr>
          <w:rStyle w:val="1118"/>
          <w:rFonts w:hint="eastAsia" w:ascii="黑体" w:eastAsia="黑体"/>
          <w:sz w:val="44"/>
        </w:rPr>
        <w:t xml:space="preserve">六</w:t>
      </w:r>
      <w:r>
        <w:rPr>
          <w:rStyle w:val="1118"/>
          <w:rFonts w:ascii="黑体" w:eastAsia="黑体"/>
          <w:sz w:val="44"/>
        </w:rPr>
        <w:t xml:space="preserve">年</w:t>
      </w:r>
      <w:r>
        <w:rPr>
          <w:rStyle w:val="1118"/>
          <w:rFonts w:hint="eastAsia" w:ascii="黑体" w:eastAsia="黑体"/>
          <w:sz w:val="44"/>
        </w:rPr>
        <w:t xml:space="preserve">三</w:t>
      </w:r>
      <w:r>
        <w:rPr>
          <w:rStyle w:val="1118"/>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江宁区审计局2026年度第一批次跟踪审计服务</w:t>
      </w:r>
      <w:r>
        <w:t xml:space="preserve">进行国内公开招标，</w:t>
      </w:r>
      <w:r>
        <w:t xml:space="preserve">兹邀请</w:t>
      </w:r>
      <w:r>
        <w:t xml:space="preserve">符合资格条件的供应商投标。</w:t>
      </w:r>
      <w:r/>
    </w:p>
    <w:p>
      <w:pPr>
        <w:pStyle w:val="860"/>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JSZC-320115-NSZX-G2026-0006</w:t>
      </w:r>
      <w:r/>
    </w:p>
    <w:p>
      <w:pPr>
        <w:ind w:firstLine="560"/>
        <w:jc w:val="both"/>
        <w:spacing w:line="240" w:lineRule="exact"/>
      </w:pPr>
      <w:r>
        <w:rPr>
          <w:rFonts w:hint="eastAsia"/>
        </w:rPr>
        <w:t xml:space="preserve">项目名称：</w:t>
      </w:r>
      <w:r>
        <w:rPr>
          <w:rFonts w:hint="eastAsia"/>
        </w:rPr>
        <w:t xml:space="preserve">江宁区审计局2026年度第一批次跟踪审计服务</w:t>
      </w:r>
      <w:r/>
    </w:p>
    <w:p>
      <w:pPr>
        <w:ind w:firstLine="560"/>
        <w:jc w:val="both"/>
        <w:spacing w:line="240" w:lineRule="exact"/>
        <w:rPr>
          <w:lang w:val="en-US"/>
        </w:rPr>
      </w:pPr>
      <w:r>
        <w:rPr>
          <w:rFonts w:hint="eastAsia"/>
        </w:rPr>
        <w:t xml:space="preserve">预算金额：</w:t>
      </w:r>
      <w:r>
        <w:rPr>
          <w:rFonts w:hint="eastAsia"/>
          <w:lang w:val="en-US"/>
        </w:rPr>
        <w:t xml:space="preserve">180</w:t>
      </w:r>
      <w:r>
        <w:rPr>
          <w:lang w:val="en-US"/>
        </w:rPr>
        <w:t xml:space="preserve">万元</w:t>
      </w:r>
      <w:r>
        <w:rPr>
          <w:lang w:val="en-US"/>
        </w:rPr>
        <w:t xml:space="preserve">，</w:t>
      </w:r>
      <w:r>
        <w:rPr>
          <w:rFonts w:hint="eastAsia"/>
          <w:lang w:val="en-US"/>
        </w:rPr>
        <w:t xml:space="preserve">包</w:t>
      </w:r>
      <w:r>
        <w:rPr>
          <w:rFonts w:hint="eastAsia"/>
          <w:lang w:val="en-US"/>
        </w:rPr>
        <w:t xml:space="preserve">一</w:t>
      </w:r>
      <w:r>
        <w:rPr>
          <w:rFonts w:hint="eastAsia"/>
          <w:lang w:val="en-US"/>
        </w:rPr>
        <w:t xml:space="preserve">预算为</w:t>
      </w:r>
      <w:r>
        <w:rPr>
          <w:lang w:val="en-US"/>
        </w:rPr>
        <w:t xml:space="preserve">60万元，包</w:t>
      </w:r>
      <w:r>
        <w:rPr>
          <w:lang w:val="en-US"/>
        </w:rPr>
        <w:t xml:space="preserve">二预算</w:t>
      </w:r>
      <w:r>
        <w:rPr>
          <w:lang w:val="en-US"/>
        </w:rPr>
        <w:t xml:space="preserve">为60万元，包</w:t>
      </w:r>
      <w:r>
        <w:rPr>
          <w:rFonts w:hint="eastAsia"/>
          <w:lang w:val="en-US"/>
        </w:rPr>
        <w:t xml:space="preserve">三</w:t>
      </w:r>
      <w:r>
        <w:rPr>
          <w:lang w:val="en-US"/>
        </w:rPr>
        <w:t xml:space="preserve">预算</w:t>
      </w:r>
      <w:r>
        <w:rPr>
          <w:lang w:val="en-US"/>
        </w:rPr>
        <w:t xml:space="preserve">为60万元</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180</w:t>
      </w:r>
      <w:r>
        <w:rPr>
          <w:lang w:val="en-US"/>
        </w:rPr>
        <w:t xml:space="preserve">万元</w:t>
      </w:r>
      <w:r>
        <w:rPr>
          <w:lang w:val="en-US"/>
        </w:rPr>
        <w:t xml:space="preserve">，</w:t>
      </w:r>
      <w:r>
        <w:rPr>
          <w:rFonts w:hint="eastAsia" w:cs="Times New Roman" w:asciiTheme="minorEastAsia" w:hAnsiTheme="minorEastAsia" w:eastAsiaTheme="minorEastAsia"/>
          <w:lang w:val="en-US"/>
        </w:rPr>
        <w:t xml:space="preserve">包一</w:t>
      </w:r>
      <w:r>
        <w:rPr>
          <w:rFonts w:hint="eastAsia" w:asciiTheme="minorEastAsia" w:hAnsiTheme="minorEastAsia" w:eastAsiaTheme="minorEastAsia"/>
        </w:rPr>
        <w:t xml:space="preserve">限价</w:t>
      </w:r>
      <w:r>
        <w:rPr>
          <w:rFonts w:hint="eastAsia" w:cs="Times New Roman" w:asciiTheme="minorEastAsia" w:hAnsiTheme="minorEastAsia" w:eastAsiaTheme="minorEastAsia"/>
          <w:lang w:val="en-US"/>
        </w:rPr>
        <w:t xml:space="preserve">为</w:t>
      </w:r>
      <w:r>
        <w:rPr>
          <w:rFonts w:cs="Times New Roman" w:asciiTheme="minorEastAsia" w:hAnsiTheme="minorEastAsia" w:eastAsiaTheme="minorEastAsia"/>
          <w:lang w:val="en-US"/>
        </w:rPr>
        <w:t xml:space="preserve">60万元，包二</w:t>
      </w:r>
      <w:r>
        <w:rPr>
          <w:rFonts w:hint="eastAsia" w:asciiTheme="minorEastAsia" w:hAnsiTheme="minorEastAsia" w:eastAsiaTheme="minorEastAsia"/>
        </w:rPr>
        <w:t xml:space="preserve">限价</w:t>
      </w:r>
      <w:r>
        <w:rPr>
          <w:rFonts w:cs="Times New Roman" w:asciiTheme="minorEastAsia" w:hAnsiTheme="minorEastAsia" w:eastAsiaTheme="minorEastAsia"/>
          <w:lang w:val="en-US"/>
        </w:rPr>
        <w:t xml:space="preserve">为60万元，</w:t>
      </w:r>
      <w:r>
        <w:rPr>
          <w:lang w:val="en-US"/>
        </w:rPr>
        <w:t xml:space="preserve">包</w:t>
      </w:r>
      <w:r>
        <w:rPr>
          <w:rFonts w:hint="eastAsia"/>
          <w:lang w:val="en-US"/>
        </w:rPr>
        <w:t xml:space="preserve">三</w:t>
      </w:r>
      <w:r>
        <w:rPr>
          <w:rFonts w:hint="eastAsia" w:asciiTheme="minorEastAsia" w:hAnsiTheme="minorEastAsia" w:eastAsiaTheme="minorEastAsia"/>
        </w:rPr>
        <w:t xml:space="preserve">限价</w:t>
      </w:r>
      <w:r>
        <w:rPr>
          <w:lang w:val="en-US"/>
        </w:rPr>
        <w:t xml:space="preserve">为60万元，所报单价限价</w:t>
      </w:r>
      <w:r>
        <w:rPr>
          <w:lang w:val="en-US"/>
        </w:rPr>
        <w:t xml:space="preserve">均为</w:t>
      </w:r>
      <w:r>
        <w:rPr>
          <w:rFonts w:hint="eastAsia"/>
          <w:lang w:val="en-US"/>
        </w:rPr>
        <w:t xml:space="preserve">1500元/人/</w:t>
      </w:r>
      <w:r>
        <w:rPr>
          <w:rFonts w:hint="eastAsia"/>
          <w:lang w:val="en-US"/>
        </w:rPr>
        <w:t xml:space="preserve">天</w:t>
      </w:r>
      <w:r/>
    </w:p>
    <w:p>
      <w:pPr>
        <w:ind w:firstLine="560"/>
        <w:jc w:val="both"/>
        <w:spacing w:line="240" w:lineRule="exact"/>
      </w:pPr>
      <w:r>
        <w:rPr>
          <w:rFonts w:hint="eastAsia"/>
        </w:rPr>
        <w:t xml:space="preserve">采购需求：</w:t>
      </w:r>
      <w:r>
        <w:rPr>
          <w:rFonts w:hint="eastAsia"/>
        </w:rPr>
        <w:t xml:space="preserve">江宁区审计局2026年度第一批次跟踪审计服务</w:t>
      </w:r>
      <w:r>
        <w:rPr>
          <w:rFonts w:hint="eastAsia"/>
        </w:rPr>
        <w:t xml:space="preserve">，具体要求详见第四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各包</w:t>
      </w:r>
      <w:r>
        <w:rPr>
          <w:rFonts w:hint="eastAsia"/>
        </w:rPr>
        <w:t xml:space="preserve">自签订合同后</w:t>
      </w:r>
      <w:r>
        <w:rPr>
          <w:rFonts w:hint="eastAsia"/>
        </w:rPr>
        <w:t xml:space="preserve">各不超过</w:t>
      </w:r>
      <w:r>
        <w:rPr>
          <w:rFonts w:hint="eastAsia"/>
        </w:rPr>
        <w:t xml:space="preserve">400</w:t>
      </w:r>
      <w:r>
        <w:rPr>
          <w:rFonts w:hint="eastAsia"/>
        </w:rPr>
        <w:t xml:space="preserve">个</w:t>
      </w:r>
      <w:r>
        <w:rPr>
          <w:rFonts w:hint="eastAsia"/>
        </w:rPr>
        <w:t xml:space="preserve">总</w:t>
      </w:r>
      <w:r>
        <w:rPr>
          <w:rFonts w:hint="eastAsia"/>
        </w:rPr>
        <w:t xml:space="preserve">工日</w:t>
      </w:r>
      <w:r/>
    </w:p>
    <w:p>
      <w:pPr>
        <w:ind w:firstLine="560"/>
        <w:jc w:val="both"/>
        <w:spacing w:line="240" w:lineRule="exact"/>
      </w:pPr>
      <w:r>
        <w:rPr>
          <w:rFonts w:hint="eastAsia"/>
        </w:rPr>
        <w:t xml:space="preserve">本项目不接受联合体投标</w:t>
      </w:r>
      <w:r/>
    </w:p>
    <w:p>
      <w:pPr>
        <w:pStyle w:val="860"/>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2"/>
        <w:jc w:val="both"/>
        <w:spacing w:line="240" w:lineRule="exact"/>
        <w:widowControl/>
        <w:rPr>
          <w:rFonts w:cs="仿宋"/>
          <w:lang w:val="en-US" w:bidi="ar-SA"/>
        </w:rPr>
      </w:pPr>
      <w:r>
        <w:rPr>
          <w:rFonts w:cs="仿宋"/>
          <w:bCs/>
          <w:lang w:val="en-US" w:bidi="ar-SA"/>
        </w:rPr>
        <w:t xml:space="preserve">2.3.1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0"/>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0"/>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4</w:t>
      </w:r>
      <w:r>
        <w:rPr>
          <w:rFonts w:cs="仿宋"/>
          <w:b/>
          <w:u w:val="single"/>
          <w:lang w:val="en-US"/>
        </w:rPr>
        <w:t xml:space="preserve">月8</w:t>
      </w:r>
      <w:r>
        <w:rPr>
          <w:rFonts w:cs="仿宋"/>
          <w:b/>
          <w:u w:val="single"/>
          <w:lang w:val="en-US"/>
        </w:rPr>
        <w:t xml:space="preserve">日9</w:t>
      </w:r>
      <w:r>
        <w:rPr>
          <w:rFonts w:hint="eastAsia" w:cs="仿宋"/>
          <w:b/>
          <w:u w:val="single"/>
        </w:rPr>
        <w:t xml:space="preserve">点</w:t>
      </w:r>
      <w:r>
        <w:rPr>
          <w:rFonts w:cs="仿宋"/>
          <w:b/>
          <w:u w:val="single"/>
          <w:lang w:val="en-US"/>
        </w:rPr>
        <w:t xml:space="preserve">30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0"/>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0"/>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0"/>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w:t>
      </w:r>
      <w:r>
        <w:rPr>
          <w:rFonts w:hint="eastAsia" w:cs="仿宋"/>
          <w:lang w:val="en-US"/>
        </w:rPr>
        <w:t xml:space="preserve">主任</w:t>
      </w:r>
      <w:r/>
    </w:p>
    <w:p>
      <w:pPr>
        <w:ind w:firstLine="560"/>
        <w:spacing w:line="240" w:lineRule="exact"/>
        <w:widowControl/>
        <w:rPr>
          <w:rFonts w:cs="仿宋"/>
        </w:rPr>
      </w:pPr>
      <w:r>
        <w:rPr>
          <w:rFonts w:cs="仿宋"/>
        </w:rPr>
        <w:t xml:space="preserve">联系电话：025-</w:t>
      </w:r>
      <w:r>
        <w:rPr>
          <w:rFonts w:cs="仿宋"/>
        </w:rPr>
        <w:t xml:space="preserve">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lang w:val="en-US"/>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59"/>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3"/>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rPr>
          <w:rFonts w:cs="仿宋"/>
          <w:spacing w:val="-3"/>
          <w:sz w:val="24"/>
          <w:szCs w:val="24"/>
        </w:rPr>
      </w:pPr>
      <w:r>
        <w:rPr>
          <w:rFonts w:cs="仿宋"/>
          <w:spacing w:val="-3"/>
          <w:sz w:val="24"/>
          <w:szCs w:val="24"/>
          <w:lang w:val="en-US"/>
        </w:rPr>
        <w:t xml:space="preserve">3.2</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cs="仿宋"/>
          <w:spacing w:val="-3"/>
          <w:sz w:val="24"/>
          <w:szCs w:val="24"/>
        </w:rPr>
        <w:t xml:space="preserve">3.</w:t>
      </w:r>
      <w:r>
        <w:rPr>
          <w:rFonts w:cs="仿宋"/>
          <w:spacing w:val="-3"/>
          <w:sz w:val="24"/>
          <w:szCs w:val="24"/>
          <w:lang w:val="en-US"/>
        </w:rPr>
        <w:t xml:space="preserve">3本项目采购标的对应的中小企业划分标准所属行业为：</w:t>
      </w:r>
      <w:r>
        <w:rPr>
          <w:rFonts w:hint="eastAsia" w:cs="仿宋"/>
          <w:b/>
          <w:spacing w:val="-3"/>
          <w:sz w:val="24"/>
          <w:szCs w:val="24"/>
          <w:lang w:val="en-US"/>
        </w:rPr>
        <w:t xml:space="preserve">租赁和</w:t>
      </w:r>
      <w:r>
        <w:rPr>
          <w:rFonts w:cs="仿宋"/>
          <w:b/>
          <w:spacing w:val="-3"/>
          <w:sz w:val="24"/>
          <w:szCs w:val="24"/>
          <w:lang w:val="en-US"/>
        </w:rPr>
        <w:t xml:space="preserve">商务服务业</w:t>
      </w:r>
      <w:r>
        <w:rPr>
          <w:rFonts w:hint="eastAsia" w:cs="仿宋"/>
          <w:spacing w:val="-3"/>
          <w:sz w:val="24"/>
          <w:szCs w:val="24"/>
          <w:lang w:val="en-US"/>
        </w:rPr>
        <w:t xml:space="preserve">。</w:t>
      </w:r>
      <w:r/>
    </w:p>
    <w:p>
      <w:pPr>
        <w:pStyle w:val="863"/>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3"/>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w:t>
      </w:r>
      <w:r>
        <w:rPr>
          <w:rFonts w:cs="仿宋"/>
          <w:spacing w:val="-3"/>
          <w:sz w:val="24"/>
          <w:szCs w:val="24"/>
          <w:lang w:val="en-US"/>
        </w:rPr>
        <w:t xml:space="preserve">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hint="eastAsia" w:cs="仿宋"/>
          <w:spacing w:val="-3"/>
          <w:sz w:val="24"/>
          <w:szCs w:val="24"/>
          <w:lang w:val="en-US"/>
        </w:rPr>
        <w:t xml:space="preserve">8050</w:t>
      </w:r>
      <w:r>
        <w:rPr>
          <w:rFonts w:hint="eastAsia" w:cs="仿宋"/>
          <w:spacing w:val="-3"/>
          <w:sz w:val="24"/>
          <w:szCs w:val="24"/>
          <w:lang w:val="en-US"/>
        </w:rPr>
        <w:t xml:space="preserve">元</w:t>
      </w:r>
      <w:r>
        <w:rPr>
          <w:rFonts w:hint="eastAsia" w:cs="仿宋"/>
          <w:spacing w:val="-3"/>
          <w:sz w:val="24"/>
          <w:szCs w:val="24"/>
          <w:lang w:val="en-US"/>
        </w:rPr>
        <w:t xml:space="preserve">/包</w:t>
      </w:r>
      <w:r>
        <w:rPr>
          <w:rFonts w:cs="仿宋"/>
          <w:spacing w:val="-3"/>
          <w:sz w:val="24"/>
          <w:szCs w:val="24"/>
          <w:lang w:val="en-US"/>
        </w:rPr>
        <w:t xml:space="preserve">。</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72010122002399613</w:t>
      </w:r>
      <w:r/>
    </w:p>
    <w:p>
      <w:pPr>
        <w:ind w:firstLine="468"/>
        <w:rPr>
          <w:rFonts w:cs="仿宋"/>
          <w:spacing w:val="-3"/>
          <w:sz w:val="24"/>
          <w:szCs w:val="24"/>
          <w:lang w:val="en-US"/>
        </w:rPr>
      </w:pPr>
      <w:r>
        <w:rPr>
          <w:rFonts w:hint="eastAsia" w:cs="仿宋"/>
          <w:spacing w:val="-3"/>
          <w:sz w:val="24"/>
          <w:szCs w:val="24"/>
          <w:lang w:val="en-US"/>
        </w:rPr>
        <w:t xml:space="preserve">开户行：宁波银行南京分行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099"/>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099"/>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099"/>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1"/>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101"/>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1"/>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099"/>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099"/>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11.1技术部分是证明供应商提供的货物是合格的、并符合招标文件要求的证明文件，以及对投标报价表中的货物的详细说明，这些文件可以是文字资料、图纸和数据等。</w:t>
      </w:r>
      <w:r/>
    </w:p>
    <w:p>
      <w:pPr>
        <w:pStyle w:val="1099"/>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099"/>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w:t>
      </w:r>
      <w:r>
        <w:rPr>
          <w:rFonts w:cs="仿宋"/>
          <w:bCs/>
          <w:spacing w:val="-1"/>
          <w:sz w:val="24"/>
          <w:szCs w:val="24"/>
          <w:lang w:val="en-US"/>
        </w:rPr>
        <w:t xml:space="preserve">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2）★《技术条款偏离表》；</w:t>
      </w:r>
      <w:r/>
    </w:p>
    <w:p>
      <w:pPr>
        <w:pStyle w:val="1099"/>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099"/>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3"/>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099"/>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099"/>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w:t>
      </w:r>
      <w:r>
        <w:rPr>
          <w:rFonts w:cs="仿宋"/>
          <w:spacing w:val="-3"/>
          <w:sz w:val="24"/>
          <w:szCs w:val="24"/>
          <w:lang w:val="en-US"/>
        </w:rPr>
        <w:t xml:space="preserve">册》规定执行。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w:t>
      </w:r>
      <w:r>
        <w:rPr>
          <w:rFonts w:hint="eastAsia" w:cs="仿宋"/>
          <w:spacing w:val="-3"/>
          <w:sz w:val="24"/>
          <w:szCs w:val="24"/>
          <w:lang w:val="en-US"/>
        </w:rPr>
        <w:t xml:space="preserve">关于推动解决政府采购异常低价问题的通知</w:t>
      </w:r>
      <w:r>
        <w:rPr>
          <w:rFonts w:hint="eastAsia" w:cs="仿宋"/>
          <w:spacing w:val="-3"/>
          <w:sz w:val="24"/>
          <w:szCs w:val="24"/>
          <w:lang w:val="en-US"/>
        </w:rPr>
        <w:t xml:space="preserve">》</w:t>
      </w:r>
      <w:r>
        <w:rPr>
          <w:rFonts w:cs="仿宋"/>
          <w:spacing w:val="-3"/>
          <w:sz w:val="24"/>
          <w:szCs w:val="24"/>
          <w:lang w:val="en-US"/>
        </w:rPr>
        <w:t xml:space="preserve">财库〔2026〕2号</w:t>
      </w:r>
      <w:r>
        <w:rPr>
          <w:rFonts w:cs="仿宋"/>
          <w:spacing w:val="-3"/>
          <w:sz w:val="24"/>
          <w:szCs w:val="24"/>
          <w:lang w:val="en-US"/>
        </w:rPr>
        <w:t xml:space="preserve">的要求，评审委员会应当启动异常低价投标（响应）审查程序的情形包括：</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一</w:t>
      </w:r>
      <w:r>
        <w:rPr>
          <w:rFonts w:hint="eastAsia" w:cs="仿宋"/>
          <w:spacing w:val="-3"/>
          <w:sz w:val="24"/>
          <w:szCs w:val="24"/>
          <w:lang w:val="en-US"/>
        </w:rPr>
        <w:t xml:space="preserve">）评审过程中出现下列情形之一的，评审委员会应当启动异常低价投标（响应）审查程序：</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099"/>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99"/>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099"/>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21.3.2综合评分的主要因素：评分标准详见文件第四章。</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3"/>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099"/>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099"/>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w:t>
      </w:r>
      <w:r>
        <w:rPr>
          <w:rFonts w:cs="仿宋"/>
          <w:spacing w:val="-3"/>
          <w:sz w:val="24"/>
          <w:szCs w:val="24"/>
          <w:lang w:val="en-US"/>
        </w:rPr>
        <w:t xml:space="preserve">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099"/>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099"/>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rPr>
          <w:rFonts w:hint="eastAsia" w:cs="仿宋"/>
          <w:sz w:val="24"/>
          <w:szCs w:val="24"/>
        </w:rPr>
        <w:t xml:space="preserve">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cs="仿宋"/>
          <w:sz w:val="24"/>
          <w:szCs w:val="24"/>
        </w:rPr>
        <w:t xml:space="preserve">1进行评审排序，再对包2、包</w:t>
      </w:r>
      <w:r>
        <w:rPr>
          <w:rFonts w:hint="eastAsia" w:cs="仿宋"/>
          <w:sz w:val="24"/>
          <w:szCs w:val="24"/>
        </w:rPr>
        <w:t xml:space="preserve">3依次</w:t>
      </w:r>
      <w:r>
        <w:rPr>
          <w:rFonts w:cs="仿宋"/>
          <w:sz w:val="24"/>
          <w:szCs w:val="24"/>
        </w:rPr>
        <w:t xml:space="preserve">评审排序，同一投标人不可兼中</w:t>
      </w:r>
      <w:r>
        <w:rPr>
          <w:rFonts w:hint="eastAsia" w:cs="仿宋"/>
          <w:sz w:val="24"/>
          <w:szCs w:val="24"/>
        </w:rPr>
        <w:t xml:space="preserve">多</w:t>
      </w:r>
      <w:r>
        <w:rPr>
          <w:rFonts w:cs="仿宋"/>
          <w:sz w:val="24"/>
          <w:szCs w:val="24"/>
        </w:rPr>
        <w:t xml:space="preserve">个包，前一个采购包中排名第一的供应商不参与后续采购包的评审排序。</w:t>
      </w:r>
      <w:r/>
    </w:p>
    <w:tbl>
      <w:tblPr>
        <w:tblStyle w:val="850"/>
        <w:tblW w:w="10085" w:type="dxa"/>
        <w:jc w:val="center"/>
        <w:tblInd w:w="0" w:type="dxa"/>
        <w:tblCellMar>
          <w:left w:w="57" w:type="dxa"/>
          <w:right w:w="57" w:type="dxa"/>
        </w:tblCellMar>
        <w:tblLook w:val="04A0" w:firstRow="1" w:lastRow="0" w:firstColumn="1" w:lastColumn="0" w:noHBand="0" w:noVBand="1"/>
      </w:tblPr>
      <w:tblGrid>
        <w:gridCol w:w="716"/>
        <w:gridCol w:w="1163"/>
        <w:gridCol w:w="666"/>
        <w:gridCol w:w="7540"/>
      </w:tblGrid>
      <w:tr>
        <w:trPr>
          <w:jc w:val="center"/>
          <w:trHeight w:val="113"/>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分数</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评审标准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 w:val="21"/>
                <w:szCs w:val="21"/>
              </w:rPr>
              <w:t xml:space="preserve">（10分）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2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w:t>
            </w:r>
            <w:r>
              <w:rPr>
                <w:sz w:val="21"/>
                <w:szCs w:val="21"/>
              </w:rPr>
              <w:t xml:space="preserve">=</w:t>
            </w:r>
            <w:r>
              <w:rPr>
                <w:rFonts w:hint="eastAsia"/>
                <w:sz w:val="21"/>
                <w:szCs w:val="21"/>
              </w:rPr>
              <w:t xml:space="preserve">（评标基准价</w:t>
            </w:r>
            <w:r>
              <w:rPr>
                <w:sz w:val="21"/>
                <w:szCs w:val="21"/>
              </w:rPr>
              <w:t xml:space="preserve">/投标报价）×</w:t>
            </w:r>
            <w:r>
              <w:rPr>
                <w:rFonts w:hint="eastAsia"/>
                <w:sz w:val="21"/>
                <w:szCs w:val="21"/>
              </w:rPr>
              <w:t xml:space="preserve">10分。</w:t>
            </w:r>
            <w:r/>
          </w:p>
          <w:p>
            <w:pPr>
              <w:rPr>
                <w:sz w:val="21"/>
                <w:szCs w:val="21"/>
              </w:rPr>
            </w:pPr>
            <w:r>
              <w:rPr>
                <w:rFonts w:hint="eastAsia"/>
                <w:sz w:val="21"/>
                <w:szCs w:val="21"/>
              </w:rPr>
              <w:t xml:space="preserve">为保证报价合理性，</w:t>
            </w:r>
            <w:r>
              <w:rPr>
                <w:rFonts w:hint="eastAsia"/>
                <w:sz w:val="21"/>
                <w:szCs w:val="21"/>
              </w:rPr>
              <w:t xml:space="preserve">根据财政部《关于推动解决政府采购异常低价问题的通知》（财库〔</w:t>
            </w:r>
            <w:r>
              <w:rPr>
                <w:sz w:val="21"/>
                <w:szCs w:val="21"/>
              </w:rPr>
              <w:t xml:space="preserve">2026〕2号）</w:t>
            </w:r>
            <w:r>
              <w:rPr>
                <w:rFonts w:hint="eastAsia"/>
                <w:sz w:val="21"/>
                <w:szCs w:val="21"/>
              </w:rPr>
              <w:t xml:space="preserve">，当供应商投标</w:t>
            </w:r>
            <w:r>
              <w:rPr>
                <w:rFonts w:hint="eastAsia"/>
                <w:sz w:val="21"/>
                <w:szCs w:val="21"/>
                <w:lang w:val="en-US"/>
              </w:rPr>
              <w:t xml:space="preserve">报价单价低于75</w:t>
            </w:r>
            <w:r>
              <w:rPr>
                <w:rFonts w:hint="eastAsia"/>
                <w:sz w:val="21"/>
                <w:szCs w:val="21"/>
              </w:rPr>
              <w:t xml:space="preserve">0元/人/天（</w:t>
            </w:r>
            <w:r>
              <w:rPr>
                <w:rFonts w:hint="eastAsia"/>
                <w:sz w:val="21"/>
                <w:szCs w:val="21"/>
                <w:lang w:val="en-US"/>
              </w:rPr>
              <w:t xml:space="preserve">不含75</w:t>
            </w:r>
            <w:r>
              <w:rPr>
                <w:rFonts w:hint="eastAsia"/>
                <w:sz w:val="21"/>
                <w:szCs w:val="21"/>
              </w:rPr>
              <w:t xml:space="preserve">0元/人/天）</w:t>
            </w:r>
            <w:r>
              <w:rPr>
                <w:rFonts w:hint="eastAsia"/>
                <w:sz w:val="21"/>
                <w:szCs w:val="21"/>
                <w:lang w:val="en-US"/>
              </w:rPr>
              <w:t xml:space="preserve">时</w:t>
            </w:r>
            <w:r>
              <w:rPr>
                <w:rFonts w:hint="eastAsia"/>
                <w:sz w:val="21"/>
                <w:szCs w:val="21"/>
              </w:rPr>
              <w:t xml:space="preserve">，</w:t>
            </w:r>
            <w:r>
              <w:rPr>
                <w:sz w:val="21"/>
                <w:szCs w:val="21"/>
              </w:rPr>
              <w:t xml:space="preserve">供应商在投标报价时</w:t>
            </w:r>
            <w:r>
              <w:rPr>
                <w:rFonts w:hint="eastAsia"/>
                <w:sz w:val="21"/>
                <w:szCs w:val="21"/>
              </w:rPr>
              <w:t xml:space="preserve">须</w:t>
            </w:r>
            <w:r>
              <w:rPr>
                <w:sz w:val="21"/>
                <w:szCs w:val="21"/>
              </w:rPr>
              <w:t xml:space="preserve">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jc w:val="center"/>
          <w:trHeight w:val="1033"/>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业绩</w:t>
            </w:r>
            <w:r/>
          </w:p>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9</w:t>
            </w:r>
            <w:r>
              <w:rPr>
                <w:rFonts w:hint="eastAsia" w:asciiTheme="minorEastAsia" w:hAnsiTheme="minorEastAsia" w:eastAsiaTheme="minor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80" w:lineRule="exact"/>
              <w:rPr>
                <w:rFonts w:asciiTheme="minorEastAsia" w:hAnsiTheme="minorEastAsia" w:eastAsiaTheme="minorEastAsia"/>
                <w:b/>
                <w:szCs w:val="21"/>
              </w:rPr>
            </w:pPr>
            <w:r>
              <w:rPr>
                <w:rFonts w:asciiTheme="minorEastAsia" w:hAnsiTheme="minorEastAsia" w:eastAsiaTheme="minorEastAsia"/>
                <w:b/>
                <w:sz w:val="21"/>
                <w:szCs w:val="21"/>
              </w:rPr>
              <w:t xml:space="preserve">9</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项目组常规工作时</w:t>
            </w:r>
            <w:r>
              <w:rPr>
                <w:rFonts w:asciiTheme="minorEastAsia" w:hAnsiTheme="minorEastAsia" w:eastAsiaTheme="minorEastAsia"/>
                <w:sz w:val="21"/>
                <w:szCs w:val="21"/>
              </w:rPr>
              <w:t xml:space="preserve">3名成员（组长</w:t>
            </w:r>
            <w:r>
              <w:rPr>
                <w:rFonts w:hint="eastAsia" w:asciiTheme="minorEastAsia" w:hAnsiTheme="minorEastAsia" w:eastAsiaTheme="minorEastAsia"/>
                <w:sz w:val="21"/>
                <w:szCs w:val="21"/>
              </w:rPr>
              <w:t xml:space="preserve">和正式组员，不含备选成员</w:t>
            </w:r>
            <w:r>
              <w:rPr>
                <w:rFonts w:asciiTheme="minorEastAsia" w:hAnsiTheme="minorEastAsia" w:eastAsiaTheme="minorEastAsia"/>
                <w:sz w:val="21"/>
                <w:szCs w:val="21"/>
              </w:rPr>
              <w:t xml:space="preserve">，详见项目需求），每人提供202</w:t>
            </w: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年1月1日以来的政府投资项目（国有资金或财政资金投资）跟踪审计或竣工结算审计的业绩，每提供一个得3分，单人最高得3分，本项最高得9分(同时提供合同原件彩色扫描件加盖公章，时间、人员均以合同为准，合同</w:t>
            </w:r>
            <w:r>
              <w:rPr>
                <w:rFonts w:asciiTheme="minorEastAsia" w:hAnsiTheme="minorEastAsia" w:eastAsiaTheme="minorEastAsia"/>
                <w:sz w:val="21"/>
                <w:szCs w:val="21"/>
              </w:rPr>
              <w:t xml:space="preserve">需反映</w:t>
            </w:r>
            <w:r>
              <w:rPr>
                <w:rFonts w:asciiTheme="minorEastAsia" w:hAnsiTheme="minorEastAsia" w:eastAsiaTheme="minorEastAsia"/>
                <w:sz w:val="21"/>
                <w:szCs w:val="21"/>
              </w:rPr>
              <w:t xml:space="preserve">项目组成员姓名，合同未载明时间的不予认可，项目组成员之间业绩不能重复使用，一个合同涉及多人的，只能算一人业绩。）</w:t>
            </w:r>
            <w:r/>
          </w:p>
        </w:tc>
      </w:tr>
      <w:tr>
        <w:trPr>
          <w:jc w:val="center"/>
          <w:trHeight w:val="1033"/>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人员</w:t>
            </w:r>
            <w:r/>
          </w:p>
          <w:p>
            <w:pPr>
              <w:jc w:val="center"/>
              <w:spacing w:line="280" w:lineRule="exact"/>
            </w:pPr>
            <w:r>
              <w:rPr>
                <w:rFonts w:hint="eastAsia" w:asciiTheme="minorEastAsia" w:hAnsiTheme="minorEastAsia" w:eastAsiaTheme="minorEastAsia"/>
                <w:b/>
                <w:sz w:val="21"/>
                <w:szCs w:val="21"/>
              </w:rPr>
              <w:t xml:space="preserve">（25分）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80" w:lineRule="exact"/>
              <w:rPr>
                <w:rFonts w:asciiTheme="minorEastAsia" w:hAnsiTheme="minorEastAsia" w:eastAsiaTheme="minorEastAsia"/>
                <w:b/>
                <w:szCs w:val="21"/>
                <w:lang w:val="en-US"/>
              </w:rPr>
            </w:pPr>
            <w:r>
              <w:rPr>
                <w:rFonts w:hint="eastAsia" w:asciiTheme="minorEastAsia" w:hAnsiTheme="minorEastAsia" w:eastAsiaTheme="minorEastAsia"/>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服务团队（含项目组长）在满足实质性条件的情况下（详见第四</w:t>
            </w:r>
            <w:r>
              <w:rPr>
                <w:rFonts w:hint="eastAsia" w:asciiTheme="minorEastAsia" w:hAnsiTheme="minorEastAsia" w:eastAsiaTheme="minorEastAsia"/>
                <w:sz w:val="21"/>
                <w:szCs w:val="21"/>
              </w:rPr>
              <w:t xml:space="preserve">章项目</w:t>
            </w:r>
            <w:r>
              <w:rPr>
                <w:rFonts w:hint="eastAsia" w:asciiTheme="minorEastAsia" w:hAnsiTheme="minorEastAsia" w:eastAsiaTheme="minorEastAsia"/>
                <w:sz w:val="21"/>
                <w:szCs w:val="21"/>
              </w:rPr>
              <w:t xml:space="preserve">需求），供应商项目组成员每增加</w:t>
            </w:r>
            <w:r>
              <w:rPr>
                <w:rFonts w:asciiTheme="minorEastAsia" w:hAnsiTheme="minorEastAsia" w:eastAsiaTheme="minorEastAsia"/>
                <w:sz w:val="21"/>
                <w:szCs w:val="21"/>
              </w:rPr>
              <w:t xml:space="preserve">1名一级注册造价工程师得5分，本小项最多得25分。（提供注册在本单位的注册证书原件彩色扫描件及2025年</w:t>
            </w:r>
            <w:r>
              <w:rPr>
                <w:rFonts w:hint="eastAsia" w:asciiTheme="minorEastAsia" w:hAnsiTheme="minorEastAsia" w:eastAsiaTheme="minorEastAsia"/>
                <w:sz w:val="21"/>
                <w:szCs w:val="21"/>
              </w:rPr>
              <w:t xml:space="preserve">9</w:t>
            </w:r>
            <w:r>
              <w:rPr>
                <w:rFonts w:asciiTheme="minorEastAsia" w:hAnsiTheme="minorEastAsia" w:eastAsiaTheme="minorEastAsia"/>
                <w:sz w:val="21"/>
                <w:szCs w:val="21"/>
              </w:rPr>
              <w:t xml:space="preserve">月至202</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月期间投标人为其缴纳的至少一个月社保缴纳证明，年龄以身份证年龄为准）</w:t>
            </w:r>
            <w:r/>
          </w:p>
        </w:tc>
      </w:tr>
      <w:tr>
        <w:trPr>
          <w:jc w:val="center"/>
          <w:trHeight w:val="524"/>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服务方案</w:t>
            </w:r>
            <w:r/>
          </w:p>
          <w:p>
            <w:pPr>
              <w:jc w:val="center"/>
              <w:spacing w:line="22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w:t>
            </w:r>
            <w:r>
              <w:rPr>
                <w:rFonts w:hint="eastAsia" w:asciiTheme="minorEastAsia" w:hAnsiTheme="minorEastAsia" w:eastAsiaTheme="minorEastAsia"/>
                <w:b/>
                <w:sz w:val="21"/>
                <w:szCs w:val="21"/>
                <w:lang w:val="en-US"/>
              </w:rPr>
              <w:t xml:space="preserve">6</w:t>
            </w:r>
            <w:r>
              <w:rPr>
                <w:rFonts w:asciiTheme="minorEastAsia" w:hAnsiTheme="minorEastAsia" w:eastAsiaTheme="minor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20" w:lineRule="exact"/>
              <w:rPr>
                <w:rFonts w:asciiTheme="minorEastAsia" w:hAnsiTheme="minorEastAsia"/>
                <w:b/>
                <w:sz w:val="21"/>
                <w:szCs w:val="21"/>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sz w:val="21"/>
                <w:szCs w:val="21"/>
              </w:rPr>
            </w:pPr>
            <w:r>
              <w:rPr>
                <w:sz w:val="21"/>
                <w:szCs w:val="21"/>
              </w:rPr>
              <w:t xml:space="preserve">根据供应商对本项目理解是否准确、思路是否清晰、规划内容是否全面、是否具有相应深度进行评价；</w:t>
            </w:r>
            <w:r/>
          </w:p>
          <w:p>
            <w:pPr>
              <w:rPr>
                <w:sz w:val="21"/>
                <w:szCs w:val="21"/>
              </w:rPr>
            </w:pPr>
            <w:r>
              <w:rPr>
                <w:sz w:val="21"/>
                <w:szCs w:val="21"/>
              </w:rPr>
              <w:t xml:space="preserve">1、理解准确、思路清晰、规划全面得</w:t>
            </w:r>
            <w:r>
              <w:rPr>
                <w:rFonts w:hint="eastAsia"/>
                <w:sz w:val="21"/>
                <w:szCs w:val="21"/>
              </w:rPr>
              <w:t xml:space="preserve">12</w:t>
            </w:r>
            <w:r>
              <w:rPr>
                <w:sz w:val="21"/>
                <w:szCs w:val="21"/>
              </w:rPr>
              <w:t xml:space="preserve">分；</w:t>
            </w:r>
            <w:r/>
          </w:p>
          <w:p>
            <w:pPr>
              <w:rPr>
                <w:sz w:val="21"/>
                <w:szCs w:val="21"/>
              </w:rPr>
            </w:pPr>
            <w:r>
              <w:rPr>
                <w:sz w:val="21"/>
                <w:szCs w:val="21"/>
              </w:rPr>
              <w:t xml:space="preserve">2、理解较准确、思路较清晰、规划较全面得</w:t>
            </w:r>
            <w:r>
              <w:rPr>
                <w:rFonts w:hint="eastAsia"/>
                <w:sz w:val="21"/>
                <w:szCs w:val="21"/>
              </w:rPr>
              <w:t xml:space="preserve">9</w:t>
            </w:r>
            <w:r>
              <w:rPr>
                <w:sz w:val="21"/>
                <w:szCs w:val="21"/>
              </w:rPr>
              <w:t xml:space="preserve">分；</w:t>
            </w:r>
            <w:r/>
          </w:p>
          <w:p>
            <w:pPr>
              <w:rPr>
                <w:sz w:val="21"/>
                <w:szCs w:val="21"/>
              </w:rPr>
            </w:pPr>
            <w:r>
              <w:rPr>
                <w:rFonts w:hint="eastAsia"/>
                <w:sz w:val="21"/>
                <w:szCs w:val="21"/>
              </w:rPr>
              <w:t xml:space="preserve">3</w:t>
            </w:r>
            <w:r>
              <w:rPr>
                <w:sz w:val="21"/>
                <w:szCs w:val="21"/>
              </w:rPr>
              <w:t xml:space="preserve">、理解</w:t>
            </w:r>
            <w:r>
              <w:rPr>
                <w:rFonts w:hint="eastAsia"/>
                <w:sz w:val="21"/>
                <w:szCs w:val="21"/>
              </w:rPr>
              <w:t xml:space="preserve">基本</w:t>
            </w:r>
            <w:r>
              <w:rPr>
                <w:sz w:val="21"/>
                <w:szCs w:val="21"/>
              </w:rPr>
              <w:t xml:space="preserve">准确、思路</w:t>
            </w:r>
            <w:r>
              <w:rPr>
                <w:rFonts w:hint="eastAsia"/>
                <w:sz w:val="21"/>
                <w:szCs w:val="21"/>
              </w:rPr>
              <w:t xml:space="preserve">基本</w:t>
            </w:r>
            <w:r>
              <w:rPr>
                <w:sz w:val="21"/>
                <w:szCs w:val="21"/>
              </w:rPr>
              <w:t xml:space="preserve">清晰、规划</w:t>
            </w:r>
            <w:r>
              <w:rPr>
                <w:rFonts w:hint="eastAsia"/>
                <w:sz w:val="21"/>
                <w:szCs w:val="21"/>
              </w:rPr>
              <w:t xml:space="preserve">基本</w:t>
            </w:r>
            <w:r>
              <w:rPr>
                <w:sz w:val="21"/>
                <w:szCs w:val="21"/>
              </w:rPr>
              <w:t xml:space="preserve">全面得</w:t>
            </w:r>
            <w:r>
              <w:rPr>
                <w:rFonts w:hint="eastAsia"/>
                <w:sz w:val="21"/>
                <w:szCs w:val="21"/>
              </w:rPr>
              <w:t xml:space="preserve">6</w:t>
            </w:r>
            <w:r>
              <w:rPr>
                <w:sz w:val="21"/>
                <w:szCs w:val="21"/>
              </w:rPr>
              <w:t xml:space="preserve">分；</w:t>
            </w:r>
            <w:r/>
          </w:p>
          <w:p>
            <w:pPr>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3</w:t>
            </w:r>
            <w:r>
              <w:rPr>
                <w:sz w:val="21"/>
                <w:szCs w:val="21"/>
              </w:rPr>
              <w:t xml:space="preserve">分；</w:t>
            </w:r>
            <w:r/>
          </w:p>
          <w:p>
            <w:pPr>
              <w:rPr>
                <w:rFonts w:asciiTheme="minorEastAsia" w:hAnsiTheme="minorEastAsia" w:eastAsiaTheme="minorEastAsia"/>
                <w:sz w:val="21"/>
                <w:szCs w:val="21"/>
              </w:rPr>
            </w:pPr>
            <w:r>
              <w:rPr>
                <w:rFonts w:hint="eastAsia"/>
                <w:sz w:val="21"/>
                <w:szCs w:val="21"/>
              </w:rPr>
              <w:t xml:space="preserve">5</w:t>
            </w:r>
            <w:r>
              <w:rPr>
                <w:sz w:val="21"/>
                <w:szCs w:val="21"/>
              </w:rPr>
              <w:t xml:space="preserve">、无不得分。</w:t>
            </w:r>
            <w:r/>
          </w:p>
        </w:tc>
      </w:tr>
      <w:tr>
        <w:trPr>
          <w:jc w:val="center"/>
          <w:trHeight w:val="524"/>
        </w:trPr>
        <w:tc>
          <w:tcPr>
            <w:tcBorders>
              <w:left w:val="single" w:color="000000" w:sz="4" w:space="0"/>
              <w:right w:val="single" w:color="000000" w:sz="4" w:space="0"/>
            </w:tcBorders>
            <w:tcW w:w="716"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20" w:lineRule="exact"/>
              <w:rPr>
                <w:rFonts w:asciiTheme="minorEastAsia" w:hAnsiTheme="minorEastAsia"/>
                <w:b/>
                <w:sz w:val="21"/>
                <w:szCs w:val="21"/>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sz w:val="21"/>
                <w:szCs w:val="21"/>
              </w:rPr>
            </w:pPr>
            <w:r>
              <w:rPr>
                <w:sz w:val="21"/>
                <w:szCs w:val="21"/>
              </w:rPr>
              <w:t xml:space="preserve">审计实施方案的内容、方法和措施（包括审计目标明确、审计内容和重点详实、审计组织和分工合理）；</w:t>
            </w:r>
            <w:r/>
          </w:p>
          <w:p>
            <w:pPr>
              <w:rPr>
                <w:sz w:val="21"/>
                <w:szCs w:val="21"/>
              </w:rPr>
            </w:pPr>
            <w:r>
              <w:rPr>
                <w:sz w:val="21"/>
                <w:szCs w:val="21"/>
              </w:rPr>
              <w:t xml:space="preserve">1、内容明确、重点详实、分工合理的得</w:t>
            </w:r>
            <w:r>
              <w:rPr>
                <w:rFonts w:hint="eastAsia"/>
                <w:sz w:val="21"/>
                <w:szCs w:val="21"/>
              </w:rPr>
              <w:t xml:space="preserve">12</w:t>
            </w:r>
            <w:r>
              <w:rPr>
                <w:sz w:val="21"/>
                <w:szCs w:val="21"/>
              </w:rPr>
              <w:t xml:space="preserve">分；</w:t>
            </w:r>
            <w:r/>
          </w:p>
          <w:p>
            <w:pPr>
              <w:rPr>
                <w:sz w:val="21"/>
                <w:szCs w:val="21"/>
              </w:rPr>
            </w:pPr>
            <w:r>
              <w:rPr>
                <w:sz w:val="21"/>
                <w:szCs w:val="21"/>
              </w:rPr>
              <w:t xml:space="preserve">2、内容较明确、重点较详实、</w:t>
            </w:r>
            <w:r>
              <w:rPr>
                <w:rFonts w:hint="eastAsia"/>
                <w:sz w:val="21"/>
                <w:szCs w:val="21"/>
              </w:rPr>
              <w:t xml:space="preserve">分工较</w:t>
            </w:r>
            <w:r>
              <w:rPr>
                <w:rFonts w:hint="eastAsia"/>
                <w:sz w:val="21"/>
                <w:szCs w:val="21"/>
              </w:rPr>
              <w:t xml:space="preserve">合理的得</w:t>
            </w:r>
            <w:r>
              <w:rPr>
                <w:rFonts w:hint="eastAsia"/>
                <w:sz w:val="21"/>
                <w:szCs w:val="21"/>
                <w:lang w:val="en-US"/>
              </w:rPr>
              <w:t xml:space="preserve">9</w:t>
            </w:r>
            <w:r>
              <w:rPr>
                <w:sz w:val="21"/>
                <w:szCs w:val="21"/>
              </w:rPr>
              <w:t xml:space="preserve">分；</w:t>
            </w:r>
            <w:r/>
          </w:p>
          <w:p>
            <w:pPr>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明确、重点</w:t>
            </w:r>
            <w:r>
              <w:rPr>
                <w:rFonts w:hint="eastAsia"/>
                <w:sz w:val="21"/>
                <w:szCs w:val="21"/>
              </w:rPr>
              <w:t xml:space="preserve">基本</w:t>
            </w:r>
            <w:r>
              <w:rPr>
                <w:sz w:val="21"/>
                <w:szCs w:val="21"/>
              </w:rPr>
              <w:t xml:space="preserve">详实、</w:t>
            </w:r>
            <w:r>
              <w:rPr>
                <w:rFonts w:hint="eastAsia"/>
                <w:sz w:val="21"/>
                <w:szCs w:val="21"/>
              </w:rPr>
              <w:t xml:space="preserve">分工基本合理的得</w:t>
            </w:r>
            <w:r>
              <w:rPr>
                <w:rFonts w:hint="eastAsia"/>
                <w:sz w:val="21"/>
                <w:szCs w:val="21"/>
                <w:lang w:val="en-US"/>
              </w:rPr>
              <w:t xml:space="preserve">6</w:t>
            </w:r>
            <w:r>
              <w:rPr>
                <w:sz w:val="21"/>
                <w:szCs w:val="21"/>
              </w:rPr>
              <w:t xml:space="preserve">分；</w:t>
            </w:r>
            <w:r/>
          </w:p>
          <w:p>
            <w:pPr>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lang w:val="en-US"/>
              </w:rPr>
              <w:t xml:space="preserve">3</w:t>
            </w:r>
            <w:r>
              <w:rPr>
                <w:sz w:val="21"/>
                <w:szCs w:val="21"/>
              </w:rPr>
              <w:t xml:space="preserve">分；</w:t>
            </w:r>
            <w:r/>
          </w:p>
          <w:p>
            <w:pPr>
              <w:rPr>
                <w:rFonts w:asciiTheme="minorEastAsia" w:hAnsiTheme="minorEastAsia" w:eastAsiaTheme="minorEastAsia"/>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p>
        </w:tc>
      </w:tr>
      <w:tr>
        <w:trPr>
          <w:jc w:val="center"/>
          <w:trHeight w:val="524"/>
        </w:trPr>
        <w:tc>
          <w:tcPr>
            <w:tcBorders>
              <w:left w:val="single" w:color="000000" w:sz="4" w:space="0"/>
              <w:right w:val="single" w:color="000000" w:sz="4" w:space="0"/>
            </w:tcBorders>
            <w:tcW w:w="716"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20" w:lineRule="exact"/>
              <w:rPr>
                <w:rFonts w:asciiTheme="minorEastAsia" w:hAnsiTheme="minorEastAsia"/>
                <w:b/>
                <w:sz w:val="21"/>
                <w:szCs w:val="21"/>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sz w:val="21"/>
                <w:szCs w:val="21"/>
              </w:rPr>
            </w:pPr>
            <w:r>
              <w:rPr>
                <w:sz w:val="21"/>
                <w:szCs w:val="21"/>
              </w:rPr>
              <w:t xml:space="preserve">针对本项目的特点，提高审计质量控制方法和措施的方案、先进的信息化管理方案。</w:t>
            </w:r>
            <w:r/>
          </w:p>
          <w:p>
            <w:pPr>
              <w:rPr>
                <w:sz w:val="21"/>
                <w:szCs w:val="21"/>
              </w:rPr>
            </w:pPr>
            <w:r>
              <w:rPr>
                <w:sz w:val="21"/>
                <w:szCs w:val="21"/>
              </w:rPr>
              <w:t xml:space="preserve">1、对本项目针对性强的得</w:t>
            </w:r>
            <w:r>
              <w:rPr>
                <w:rFonts w:hint="eastAsia"/>
                <w:sz w:val="21"/>
                <w:szCs w:val="21"/>
              </w:rPr>
              <w:t xml:space="preserve">12</w:t>
            </w:r>
            <w:r>
              <w:rPr>
                <w:sz w:val="21"/>
                <w:szCs w:val="21"/>
              </w:rPr>
              <w:t xml:space="preserve">分；</w:t>
            </w:r>
            <w:r/>
          </w:p>
          <w:p>
            <w:pPr>
              <w:rPr>
                <w:sz w:val="21"/>
                <w:szCs w:val="21"/>
              </w:rPr>
            </w:pPr>
            <w:r>
              <w:rPr>
                <w:sz w:val="21"/>
                <w:szCs w:val="21"/>
              </w:rPr>
              <w:t xml:space="preserve">2、对本项目针对性较强的得</w:t>
            </w:r>
            <w:r>
              <w:rPr>
                <w:rFonts w:hint="eastAsia"/>
                <w:sz w:val="21"/>
                <w:szCs w:val="21"/>
                <w:lang w:val="en-US"/>
              </w:rPr>
              <w:t xml:space="preserve">9</w:t>
            </w:r>
            <w:r>
              <w:rPr>
                <w:sz w:val="21"/>
                <w:szCs w:val="21"/>
              </w:rPr>
              <w:t xml:space="preserve">分；</w:t>
            </w:r>
            <w:r/>
          </w:p>
          <w:p>
            <w:pPr>
              <w:rPr>
                <w:sz w:val="21"/>
                <w:szCs w:val="21"/>
              </w:rPr>
            </w:pPr>
            <w:r>
              <w:rPr>
                <w:rFonts w:hint="eastAsia"/>
                <w:sz w:val="21"/>
                <w:szCs w:val="21"/>
              </w:rPr>
              <w:t xml:space="preserve">3</w:t>
            </w:r>
            <w:r>
              <w:rPr>
                <w:sz w:val="21"/>
                <w:szCs w:val="21"/>
              </w:rPr>
              <w:t xml:space="preserve">、对本项目</w:t>
            </w:r>
            <w:r>
              <w:rPr>
                <w:rFonts w:hint="eastAsia"/>
                <w:sz w:val="21"/>
                <w:szCs w:val="21"/>
              </w:rPr>
              <w:t xml:space="preserve">基本具有</w:t>
            </w:r>
            <w:r>
              <w:rPr>
                <w:sz w:val="21"/>
                <w:szCs w:val="21"/>
              </w:rPr>
              <w:t xml:space="preserve">针对性的得</w:t>
            </w:r>
            <w:r>
              <w:rPr>
                <w:rFonts w:hint="eastAsia"/>
                <w:sz w:val="21"/>
                <w:szCs w:val="21"/>
                <w:lang w:val="en-US"/>
              </w:rPr>
              <w:t xml:space="preserve">6</w:t>
            </w:r>
            <w:r>
              <w:rPr>
                <w:sz w:val="21"/>
                <w:szCs w:val="21"/>
              </w:rPr>
              <w:t xml:space="preserve">分；</w:t>
            </w:r>
            <w:r/>
          </w:p>
          <w:p>
            <w:pPr>
              <w:rPr>
                <w:sz w:val="21"/>
                <w:szCs w:val="21"/>
              </w:rPr>
            </w:pPr>
            <w:r>
              <w:rPr>
                <w:rFonts w:hint="eastAsia"/>
                <w:sz w:val="21"/>
                <w:szCs w:val="21"/>
              </w:rPr>
              <w:t xml:space="preserve">4</w:t>
            </w:r>
            <w:r>
              <w:rPr>
                <w:sz w:val="21"/>
                <w:szCs w:val="21"/>
              </w:rPr>
              <w:t xml:space="preserve">、对本项目无针对性的得</w:t>
            </w:r>
            <w:r>
              <w:rPr>
                <w:rFonts w:hint="eastAsia"/>
                <w:sz w:val="21"/>
                <w:szCs w:val="21"/>
                <w:lang w:val="en-US"/>
              </w:rPr>
              <w:t xml:space="preserve">3</w:t>
            </w:r>
            <w:r>
              <w:rPr>
                <w:sz w:val="21"/>
                <w:szCs w:val="21"/>
              </w:rPr>
              <w:t xml:space="preserve">分；</w:t>
            </w:r>
            <w:r/>
          </w:p>
          <w:p>
            <w:pPr>
              <w:rPr>
                <w:rFonts w:asciiTheme="minorEastAsia" w:hAnsiTheme="minorEastAsia"/>
                <w:sz w:val="21"/>
                <w:szCs w:val="21"/>
              </w:rPr>
            </w:pPr>
            <w:r>
              <w:rPr>
                <w:rFonts w:hint="eastAsia"/>
                <w:sz w:val="21"/>
                <w:szCs w:val="21"/>
              </w:rPr>
              <w:t xml:space="preserve">5</w:t>
            </w:r>
            <w:r>
              <w:rPr>
                <w:sz w:val="21"/>
                <w:szCs w:val="21"/>
              </w:rPr>
              <w:t xml:space="preserve">、无不得分。</w:t>
            </w:r>
            <w:r/>
          </w:p>
        </w:tc>
      </w:tr>
      <w:tr>
        <w:trPr>
          <w:jc w:val="center"/>
          <w:trHeight w:val="524"/>
        </w:trPr>
        <w:tc>
          <w:tcPr>
            <w:tcBorders>
              <w:left w:val="single" w:color="000000" w:sz="4" w:space="0"/>
              <w:right w:val="single" w:color="000000" w:sz="4" w:space="0"/>
            </w:tcBorders>
            <w:tcW w:w="716"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20" w:lineRule="exact"/>
              <w:rPr>
                <w:rFonts w:asciiTheme="minorEastAsia" w:hAnsiTheme="minorEastAsia"/>
                <w:b/>
                <w:sz w:val="21"/>
                <w:szCs w:val="21"/>
                <w:lang w:val="en-US"/>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sz w:val="21"/>
                <w:szCs w:val="21"/>
              </w:rPr>
            </w:pPr>
            <w:r>
              <w:rPr>
                <w:sz w:val="21"/>
                <w:szCs w:val="21"/>
              </w:rPr>
              <w:t xml:space="preserve">审计服务和配合承诺；</w:t>
            </w:r>
            <w:r/>
          </w:p>
          <w:p>
            <w:pPr>
              <w:rPr>
                <w:sz w:val="21"/>
                <w:szCs w:val="21"/>
              </w:rPr>
            </w:pPr>
            <w:r>
              <w:rPr>
                <w:sz w:val="21"/>
                <w:szCs w:val="21"/>
              </w:rPr>
              <w:t xml:space="preserve">1、服务承诺完善合理的得</w:t>
            </w:r>
            <w:r>
              <w:rPr>
                <w:rFonts w:hint="eastAsia"/>
                <w:sz w:val="21"/>
                <w:szCs w:val="21"/>
                <w:lang w:val="en-US"/>
              </w:rPr>
              <w:t xml:space="preserve">8</w:t>
            </w:r>
            <w:r>
              <w:rPr>
                <w:sz w:val="21"/>
                <w:szCs w:val="21"/>
              </w:rPr>
              <w:t xml:space="preserve">分；</w:t>
            </w:r>
            <w:r/>
          </w:p>
          <w:p>
            <w:pPr>
              <w:rPr>
                <w:sz w:val="21"/>
                <w:szCs w:val="21"/>
              </w:rPr>
            </w:pPr>
            <w:r>
              <w:rPr>
                <w:sz w:val="21"/>
                <w:szCs w:val="21"/>
              </w:rPr>
              <w:t xml:space="preserve">2、服务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6</w:t>
            </w:r>
            <w:r>
              <w:rPr>
                <w:sz w:val="21"/>
                <w:szCs w:val="21"/>
              </w:rPr>
              <w:t xml:space="preserve">分；</w:t>
            </w:r>
            <w:r/>
          </w:p>
          <w:p>
            <w:pPr>
              <w:rPr>
                <w:sz w:val="21"/>
                <w:szCs w:val="21"/>
              </w:rPr>
            </w:pPr>
            <w:r>
              <w:rPr>
                <w:rFonts w:hint="eastAsia"/>
                <w:sz w:val="21"/>
                <w:szCs w:val="21"/>
              </w:rPr>
              <w:t xml:space="preserve">3</w:t>
            </w:r>
            <w:r>
              <w:rPr>
                <w:sz w:val="21"/>
                <w:szCs w:val="21"/>
              </w:rPr>
              <w:t xml:space="preserve">、服务</w:t>
            </w:r>
            <w:r>
              <w:rPr>
                <w:rFonts w:hint="eastAsia"/>
                <w:sz w:val="21"/>
                <w:szCs w:val="21"/>
              </w:rPr>
              <w:t xml:space="preserve">承诺基本完善合理的得</w:t>
            </w:r>
            <w:r>
              <w:rPr>
                <w:rFonts w:hint="eastAsia"/>
                <w:sz w:val="21"/>
                <w:szCs w:val="21"/>
                <w:lang w:val="en-US"/>
              </w:rPr>
              <w:t xml:space="preserve">4</w:t>
            </w:r>
            <w:r>
              <w:rPr>
                <w:sz w:val="21"/>
                <w:szCs w:val="21"/>
              </w:rPr>
              <w:t xml:space="preserve">分；</w:t>
            </w:r>
            <w:r/>
          </w:p>
          <w:p>
            <w:pPr>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2</w:t>
            </w:r>
            <w:r>
              <w:rPr>
                <w:sz w:val="21"/>
                <w:szCs w:val="21"/>
              </w:rPr>
              <w:t xml:space="preserve">分；</w:t>
            </w:r>
            <w:r/>
          </w:p>
          <w:p>
            <w:pPr>
              <w:rPr>
                <w:rFonts w:asciiTheme="minorEastAsia" w:hAnsiTheme="minorEastAsia"/>
                <w:sz w:val="21"/>
                <w:szCs w:val="21"/>
              </w:rPr>
            </w:pPr>
            <w:r>
              <w:rPr>
                <w:rFonts w:hint="eastAsia"/>
                <w:sz w:val="21"/>
                <w:szCs w:val="21"/>
              </w:rPr>
              <w:t xml:space="preserve">5</w:t>
            </w:r>
            <w:r>
              <w:rPr>
                <w:sz w:val="21"/>
                <w:szCs w:val="21"/>
              </w:rPr>
              <w:t xml:space="preserve">、无不得分。</w:t>
            </w:r>
            <w:r/>
          </w:p>
        </w:tc>
      </w:tr>
      <w:tr>
        <w:trPr>
          <w:jc w:val="center"/>
          <w:trHeight w:val="524"/>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2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20" w:lineRule="exact"/>
              <w:rPr>
                <w:rFonts w:asciiTheme="minorEastAsia" w:hAnsiTheme="minorEastAsia"/>
                <w:b/>
                <w:sz w:val="21"/>
                <w:szCs w:val="21"/>
                <w:lang w:val="en-US"/>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rPr>
                <w:sz w:val="21"/>
                <w:szCs w:val="21"/>
              </w:rPr>
            </w:pPr>
            <w:r>
              <w:rPr>
                <w:rFonts w:hint="eastAsia"/>
                <w:sz w:val="21"/>
                <w:szCs w:val="21"/>
              </w:rPr>
              <w:t xml:space="preserve">廉洁从审的</w:t>
            </w:r>
            <w:r>
              <w:rPr>
                <w:rFonts w:hint="eastAsia"/>
                <w:sz w:val="21"/>
                <w:szCs w:val="21"/>
              </w:rPr>
              <w:t xml:space="preserve">制度、管理办法、管理措施。</w:t>
            </w:r>
            <w:r/>
          </w:p>
          <w:p>
            <w:pPr>
              <w:rPr>
                <w:sz w:val="21"/>
                <w:szCs w:val="21"/>
              </w:rPr>
            </w:pPr>
            <w:r>
              <w:rPr>
                <w:sz w:val="21"/>
                <w:szCs w:val="21"/>
              </w:rPr>
              <w:t xml:space="preserve">1、内容全面、有针对性、措施得当的得</w:t>
            </w:r>
            <w:r>
              <w:rPr>
                <w:rFonts w:hint="eastAsia"/>
                <w:sz w:val="21"/>
                <w:szCs w:val="21"/>
                <w:lang w:val="en-US"/>
              </w:rPr>
              <w:t xml:space="preserve">12</w:t>
            </w:r>
            <w:r>
              <w:rPr>
                <w:sz w:val="21"/>
                <w:szCs w:val="21"/>
              </w:rPr>
              <w:t xml:space="preserve">分；</w:t>
            </w:r>
            <w:r/>
          </w:p>
          <w:p>
            <w:pPr>
              <w:rPr>
                <w:sz w:val="21"/>
                <w:szCs w:val="21"/>
              </w:rPr>
            </w:pPr>
            <w:r>
              <w:rPr>
                <w:sz w:val="21"/>
                <w:szCs w:val="21"/>
              </w:rPr>
              <w:t xml:space="preserve">2、内容较完整、较有针对性、措施较完整的得</w:t>
            </w:r>
            <w:r>
              <w:rPr>
                <w:rFonts w:hint="eastAsia"/>
                <w:sz w:val="21"/>
                <w:szCs w:val="21"/>
                <w:lang w:val="en-US"/>
              </w:rPr>
              <w:t xml:space="preserve">9</w:t>
            </w:r>
            <w:r>
              <w:rPr>
                <w:sz w:val="21"/>
                <w:szCs w:val="21"/>
              </w:rPr>
              <w:t xml:space="preserve">分；</w:t>
            </w:r>
            <w:r/>
          </w:p>
          <w:p>
            <w:pPr>
              <w:rPr>
                <w:sz w:val="21"/>
                <w:szCs w:val="21"/>
              </w:rPr>
            </w:pPr>
            <w:r>
              <w:rPr>
                <w:rFonts w:hint="eastAsia"/>
                <w:sz w:val="21"/>
                <w:szCs w:val="21"/>
              </w:rPr>
              <w:t xml:space="preserve">3</w:t>
            </w:r>
            <w:r>
              <w:rPr>
                <w:sz w:val="21"/>
                <w:szCs w:val="21"/>
              </w:rPr>
              <w:t xml:space="preserve">、内容</w:t>
            </w:r>
            <w:r>
              <w:rPr>
                <w:rFonts w:hint="eastAsia"/>
                <w:sz w:val="21"/>
                <w:szCs w:val="21"/>
              </w:rPr>
              <w:t xml:space="preserve">基本</w:t>
            </w:r>
            <w:r>
              <w:rPr>
                <w:sz w:val="21"/>
                <w:szCs w:val="21"/>
              </w:rPr>
              <w:t xml:space="preserve">完整、</w:t>
            </w:r>
            <w:r>
              <w:rPr>
                <w:rFonts w:hint="eastAsia"/>
                <w:sz w:val="21"/>
                <w:szCs w:val="21"/>
              </w:rPr>
              <w:t xml:space="preserve">基本</w:t>
            </w:r>
            <w:r>
              <w:rPr>
                <w:sz w:val="21"/>
                <w:szCs w:val="21"/>
              </w:rPr>
              <w:t xml:space="preserve">有针对性、措施</w:t>
            </w:r>
            <w:r>
              <w:rPr>
                <w:rFonts w:hint="eastAsia"/>
                <w:sz w:val="21"/>
                <w:szCs w:val="21"/>
              </w:rPr>
              <w:t xml:space="preserve">基本</w:t>
            </w:r>
            <w:r>
              <w:rPr>
                <w:sz w:val="21"/>
                <w:szCs w:val="21"/>
              </w:rPr>
              <w:t xml:space="preserve">完整的得</w:t>
            </w:r>
            <w:r>
              <w:rPr>
                <w:rFonts w:hint="eastAsia"/>
                <w:sz w:val="21"/>
                <w:szCs w:val="21"/>
                <w:lang w:val="en-US"/>
              </w:rPr>
              <w:t xml:space="preserve">6</w:t>
            </w:r>
            <w:r>
              <w:rPr>
                <w:sz w:val="21"/>
                <w:szCs w:val="21"/>
              </w:rPr>
              <w:t xml:space="preserve">分；</w:t>
            </w:r>
            <w:r/>
          </w:p>
          <w:p>
            <w:pPr>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3</w:t>
            </w:r>
            <w:r>
              <w:rPr>
                <w:sz w:val="21"/>
                <w:szCs w:val="21"/>
              </w:rPr>
              <w:t xml:space="preserve">分；</w:t>
            </w:r>
            <w:r/>
          </w:p>
          <w:p>
            <w:pPr>
              <w:rPr>
                <w:rFonts w:asciiTheme="minorEastAsia" w:hAnsiTheme="minorEastAsia" w:eastAsiaTheme="minorEastAsia"/>
                <w:sz w:val="21"/>
                <w:szCs w:val="21"/>
              </w:rPr>
            </w:pPr>
            <w:r>
              <w:rPr>
                <w:rFonts w:hint="eastAsia"/>
                <w:sz w:val="21"/>
                <w:szCs w:val="21"/>
              </w:rPr>
              <w:t xml:space="preserve">5</w:t>
            </w:r>
            <w:r>
              <w:rPr>
                <w:sz w:val="21"/>
                <w:szCs w:val="21"/>
              </w:rPr>
              <w:t xml:space="preserve">、无不得分。</w:t>
            </w:r>
            <w:r/>
          </w:p>
        </w:tc>
      </w:tr>
      <w:tr>
        <w:trPr>
          <w:jc w:val="center"/>
          <w:trHeight w:val="183"/>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80" w:lineRule="exact"/>
              <w:rPr>
                <w:rFonts w:asciiTheme="minorEastAsia" w:hAnsiTheme="minorEastAsia" w:eastAsiaTheme="minorEastAsia"/>
                <w:b/>
                <w:szCs w:val="21"/>
              </w:rPr>
            </w:pPr>
            <w:r>
              <w:rPr>
                <w:rFonts w:asciiTheme="minorEastAsia" w:hAnsiTheme="minorEastAsia" w:eastAsiaTheme="minorEastAsia"/>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合计</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80" w:lineRule="exact"/>
              <w:rPr>
                <w:rFonts w:asciiTheme="minorEastAsia" w:hAnsiTheme="minorEastAsia" w:eastAsiaTheme="minorEastAsia"/>
                <w:b/>
                <w:szCs w:val="21"/>
              </w:rPr>
            </w:pPr>
            <w:r>
              <w:rPr>
                <w:rFonts w:hint="eastAsia" w:asciiTheme="minorEastAsia" w:hAnsiTheme="minorEastAsia" w:eastAsiaTheme="minorEastAsia"/>
                <w:b/>
                <w:bCs/>
                <w:szCs w:val="21"/>
              </w:rPr>
              <w:t xml:space="preserve">100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80" w:lineRule="exact"/>
              <w:rPr>
                <w:rFonts w:asciiTheme="minorEastAsia" w:hAnsiTheme="minorEastAsia" w:eastAsiaTheme="minorEastAsia"/>
                <w:szCs w:val="21"/>
              </w:rPr>
            </w:pPr>
            <w:r>
              <w:rPr>
                <w:rFonts w:asciiTheme="minorEastAsia" w:hAnsiTheme="minorEastAsia" w:eastAsiaTheme="minorEastAsia"/>
                <w:szCs w:val="21"/>
              </w:rPr>
            </w:r>
            <w:r/>
          </w:p>
        </w:tc>
      </w:tr>
    </w:tbl>
    <w:p>
      <w:pPr>
        <w:ind w:firstLine="480"/>
        <w:rPr>
          <w:rFonts w:cs="仿宋"/>
          <w:sz w:val="24"/>
          <w:szCs w:val="24"/>
        </w:rPr>
      </w:pPr>
      <w:r>
        <w:rPr>
          <w:rFonts w:cs="仿宋"/>
          <w:sz w:val="24"/>
          <w:szCs w:val="24"/>
        </w:rPr>
      </w:r>
      <w:r/>
    </w:p>
    <w:p>
      <w:pPr>
        <w:pStyle w:val="957"/>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16"/>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16"/>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57"/>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57"/>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p>
    <w:p>
      <w:pPr>
        <w:pStyle w:val="957"/>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3"/>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一、供应商基本要求</w:t>
      </w:r>
      <w:r/>
    </w:p>
    <w:p>
      <w:pPr>
        <w:ind w:firstLine="480"/>
        <w:spacing w:line="288" w:lineRule="auto"/>
        <w:rPr>
          <w:sz w:val="24"/>
          <w:szCs w:val="24"/>
        </w:rPr>
      </w:pPr>
      <w:r>
        <w:rPr>
          <w:rFonts w:hint="eastAsia"/>
          <w:sz w:val="24"/>
          <w:szCs w:val="24"/>
        </w:rPr>
        <w:t xml:space="preserve">（一）分包如下：</w:t>
      </w:r>
      <w:r/>
    </w:p>
    <w:p>
      <w:pPr>
        <w:ind w:firstLine="480"/>
        <w:spacing w:line="288" w:lineRule="auto"/>
        <w:rPr>
          <w:sz w:val="24"/>
          <w:szCs w:val="24"/>
        </w:rPr>
      </w:pPr>
      <w:r>
        <w:rPr>
          <w:rFonts w:hint="eastAsia"/>
          <w:sz w:val="24"/>
          <w:szCs w:val="24"/>
        </w:rPr>
        <w:t xml:space="preserve">包一：南京市江宁妇幼保健院（江宁国际医院）新建项目、南京市江宁老年医院项目、成元路片区城市更新</w:t>
      </w:r>
      <w:r>
        <w:rPr>
          <w:sz w:val="24"/>
          <w:szCs w:val="24"/>
        </w:rPr>
        <w:t xml:space="preserve">(危房消险翻建)项目、</w:t>
      </w:r>
      <w:r>
        <w:rPr>
          <w:rFonts w:hint="eastAsia"/>
          <w:sz w:val="24"/>
          <w:szCs w:val="24"/>
        </w:rPr>
        <w:t xml:space="preserve">谷里污水处理厂</w:t>
      </w:r>
      <w:r>
        <w:rPr>
          <w:sz w:val="24"/>
          <w:szCs w:val="24"/>
        </w:rPr>
        <w:t xml:space="preserve">等项目及采购人安排的其他事项</w:t>
      </w:r>
      <w:r>
        <w:rPr>
          <w:sz w:val="24"/>
          <w:szCs w:val="24"/>
        </w:rPr>
        <w:t xml:space="preserve">。</w:t>
      </w:r>
      <w:r/>
    </w:p>
    <w:p>
      <w:pPr>
        <w:ind w:firstLine="480"/>
        <w:spacing w:line="288" w:lineRule="auto"/>
        <w:rPr>
          <w:sz w:val="24"/>
          <w:szCs w:val="24"/>
        </w:rPr>
      </w:pPr>
      <w:r>
        <w:rPr>
          <w:rFonts w:hint="eastAsia"/>
          <w:sz w:val="24"/>
          <w:szCs w:val="24"/>
        </w:rPr>
        <w:t xml:space="preserve">包二：官山坳尾矿</w:t>
      </w:r>
      <w:r>
        <w:rPr>
          <w:rFonts w:hint="eastAsia"/>
          <w:sz w:val="24"/>
          <w:szCs w:val="24"/>
        </w:rPr>
        <w:t xml:space="preserve">库销库</w:t>
      </w:r>
      <w:r>
        <w:rPr>
          <w:rFonts w:hint="eastAsia"/>
          <w:sz w:val="24"/>
          <w:szCs w:val="24"/>
        </w:rPr>
        <w:t xml:space="preserve">及固废综合利用项目、江宁区殡仪馆新馆建设项目、</w:t>
      </w:r>
      <w:r>
        <w:rPr>
          <w:rFonts w:hint="eastAsia"/>
          <w:sz w:val="24"/>
          <w:szCs w:val="24"/>
        </w:rPr>
        <w:t xml:space="preserve">新城佳苑经济适用房</w:t>
      </w:r>
      <w:r>
        <w:rPr>
          <w:rFonts w:hint="eastAsia"/>
          <w:sz w:val="24"/>
          <w:szCs w:val="24"/>
        </w:rPr>
        <w:t xml:space="preserve">三期建设项目、高标准农田建设项目、南京国家骨干冷链物流基地仓储配送交易中心项目</w:t>
      </w:r>
      <w:r>
        <w:rPr>
          <w:sz w:val="24"/>
          <w:szCs w:val="24"/>
        </w:rPr>
        <w:t xml:space="preserve">等项目及采购人安排的其他事项。</w:t>
      </w:r>
      <w:r/>
    </w:p>
    <w:p>
      <w:pPr>
        <w:ind w:firstLine="480"/>
        <w:spacing w:line="288" w:lineRule="auto"/>
        <w:rPr>
          <w:sz w:val="24"/>
          <w:szCs w:val="24"/>
        </w:rPr>
      </w:pPr>
      <w:r>
        <w:rPr>
          <w:rFonts w:hint="eastAsia"/>
          <w:sz w:val="24"/>
          <w:szCs w:val="24"/>
        </w:rPr>
        <w:t xml:space="preserve">包三：</w:t>
      </w:r>
      <w:r>
        <w:rPr>
          <w:sz w:val="24"/>
          <w:szCs w:val="24"/>
        </w:rPr>
        <w:t xml:space="preserve">2023 年江宁区农村公路高质量提档升级工程、</w:t>
      </w:r>
      <w:r>
        <w:rPr>
          <w:rFonts w:hint="eastAsia"/>
          <w:sz w:val="24"/>
          <w:szCs w:val="24"/>
        </w:rPr>
        <w:t xml:space="preserve">南京市秦</w:t>
      </w:r>
      <w:r>
        <w:rPr>
          <w:rFonts w:hint="eastAsia"/>
          <w:sz w:val="24"/>
          <w:szCs w:val="24"/>
        </w:rPr>
        <w:t xml:space="preserve">淮中学改</w:t>
      </w:r>
      <w:r>
        <w:rPr>
          <w:rFonts w:hint="eastAsia"/>
          <w:sz w:val="24"/>
          <w:szCs w:val="24"/>
        </w:rPr>
        <w:t xml:space="preserve">扩建项目、软件园中学建设项目、南师附中正方新城学校小学部项目、南京市江宁区科学园污水处理厂五期工程项目</w:t>
      </w:r>
      <w:r>
        <w:rPr>
          <w:sz w:val="24"/>
          <w:szCs w:val="24"/>
        </w:rPr>
        <w:t xml:space="preserve">及采购人安排的其他事项。</w:t>
      </w:r>
      <w:r/>
    </w:p>
    <w:p>
      <w:pPr>
        <w:ind w:firstLine="480"/>
        <w:spacing w:line="288" w:lineRule="auto"/>
        <w:rPr>
          <w:sz w:val="24"/>
          <w:szCs w:val="24"/>
        </w:rPr>
      </w:pPr>
      <w:r>
        <w:rPr>
          <w:rFonts w:hint="eastAsia"/>
          <w:sz w:val="24"/>
          <w:szCs w:val="24"/>
        </w:rPr>
        <w:t xml:space="preserve">（二）服务内容及要求</w:t>
      </w:r>
      <w:r/>
    </w:p>
    <w:p>
      <w:pPr>
        <w:ind w:firstLine="480"/>
        <w:spacing w:line="288" w:lineRule="auto"/>
        <w:rPr>
          <w:sz w:val="24"/>
          <w:szCs w:val="24"/>
        </w:rPr>
      </w:pPr>
      <w:r>
        <w:rPr>
          <w:rFonts w:hint="eastAsia"/>
          <w:sz w:val="24"/>
          <w:szCs w:val="24"/>
        </w:rPr>
        <w:t xml:space="preserve">供应商根据采购人要求，按照相关法律法规文件，提供采购方需要的工程项目跟踪审计专项核查专业服务，包括建设程序核查、项目建设管理核查、对投资控制重要环节进行必要的审核评价、建设资金管理和使用核查等。供应商提供的审计人员编入审计组，按照审计方案要求，负责审计取证及调查分析、编写审计底稿、提交工作报告、协助撰写其他所需材料、按照审计局档案归档规范协助编制项目档案等服务。</w:t>
      </w:r>
      <w:r/>
    </w:p>
    <w:p>
      <w:pPr>
        <w:ind w:firstLine="480"/>
        <w:spacing w:line="288" w:lineRule="auto"/>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人员基本要求供应商投入不少于1</w:t>
      </w:r>
      <w:r>
        <w:rPr>
          <w:rFonts w:hint="eastAsia"/>
          <w:sz w:val="24"/>
          <w:szCs w:val="24"/>
          <w:lang w:val="en-US"/>
        </w:rPr>
        <w:t xml:space="preserve">0</w:t>
      </w:r>
      <w:r>
        <w:rPr>
          <w:rFonts w:hint="eastAsia"/>
          <w:sz w:val="24"/>
          <w:szCs w:val="24"/>
        </w:rPr>
        <w:t xml:space="preserve">名一级注册造价工程师团队，</w:t>
      </w:r>
      <w:r>
        <w:rPr>
          <w:sz w:val="24"/>
          <w:szCs w:val="24"/>
        </w:rPr>
        <w:t xml:space="preserve">所有成员男性不超过60周岁，女性不超过55周岁</w:t>
      </w:r>
      <w:r>
        <w:rPr>
          <w:rFonts w:hint="eastAsia"/>
          <w:sz w:val="24"/>
          <w:szCs w:val="24"/>
        </w:rPr>
        <w:t xml:space="preserve">，不接受退休人员。</w:t>
      </w:r>
      <w:r>
        <w:rPr>
          <w:sz w:val="24"/>
          <w:szCs w:val="24"/>
        </w:rPr>
        <w:t xml:space="preserve">常规工作时不少于</w:t>
      </w:r>
      <w:r>
        <w:rPr>
          <w:rFonts w:hint="eastAsia"/>
          <w:sz w:val="24"/>
          <w:szCs w:val="24"/>
        </w:rPr>
        <w:t xml:space="preserve">3名一级造价工程师在工作现场，高峰期所需一级造价工程师人员数量视采购人需求确定。</w:t>
      </w:r>
      <w:r>
        <w:rPr>
          <w:sz w:val="24"/>
          <w:szCs w:val="24"/>
        </w:rPr>
        <w:t xml:space="preserve">（提供所有团队成员注册在本单位的注册证书、职称证书原件彩色扫描件及2025年</w:t>
      </w:r>
      <w:r>
        <w:rPr>
          <w:rFonts w:hint="eastAsia"/>
          <w:sz w:val="24"/>
          <w:szCs w:val="24"/>
        </w:rPr>
        <w:t xml:space="preserve">9</w:t>
      </w:r>
      <w:r>
        <w:rPr>
          <w:sz w:val="24"/>
          <w:szCs w:val="24"/>
        </w:rPr>
        <w:t xml:space="preserve">月至202</w:t>
      </w:r>
      <w:r>
        <w:rPr>
          <w:rFonts w:hint="eastAsia"/>
          <w:sz w:val="24"/>
          <w:szCs w:val="24"/>
        </w:rPr>
        <w:t xml:space="preserve">6</w:t>
      </w:r>
      <w:r>
        <w:rPr>
          <w:sz w:val="24"/>
          <w:szCs w:val="24"/>
        </w:rPr>
        <w:t xml:space="preserve">年</w:t>
      </w:r>
      <w:r>
        <w:rPr>
          <w:rFonts w:hint="eastAsia"/>
          <w:sz w:val="24"/>
          <w:szCs w:val="24"/>
        </w:rPr>
        <w:t xml:space="preserve">2</w:t>
      </w:r>
      <w:r>
        <w:rPr>
          <w:sz w:val="24"/>
          <w:szCs w:val="24"/>
        </w:rPr>
        <w:t xml:space="preserve">月期间投标人为其缴纳的至少一个月社保缴纳证明，年龄以身份证年龄为准）。</w:t>
      </w:r>
      <w:r/>
    </w:p>
    <w:p>
      <w:pPr>
        <w:ind w:firstLine="480"/>
        <w:spacing w:line="288" w:lineRule="auto"/>
        <w:rPr>
          <w:sz w:val="24"/>
          <w:szCs w:val="24"/>
        </w:rPr>
      </w:pPr>
      <w:r>
        <w:rPr>
          <w:rFonts w:hint="eastAsia"/>
          <w:bCs/>
          <w:sz w:val="24"/>
          <w:szCs w:val="24"/>
        </w:rPr>
        <w:t xml:space="preserve">供应商应在以上人员中明确1</w:t>
      </w:r>
      <w:r>
        <w:rPr>
          <w:rFonts w:hint="eastAsia"/>
          <w:bCs/>
          <w:sz w:val="24"/>
          <w:szCs w:val="24"/>
        </w:rPr>
        <w:t xml:space="preserve">人为项目</w:t>
      </w:r>
      <w:r>
        <w:rPr>
          <w:rFonts w:hint="eastAsia"/>
          <w:bCs/>
          <w:sz w:val="24"/>
          <w:szCs w:val="24"/>
        </w:rPr>
        <w:t xml:space="preserve">组组长，组长必须为一级造价</w:t>
      </w:r>
      <w:r>
        <w:rPr>
          <w:rFonts w:hint="eastAsia"/>
          <w:sz w:val="24"/>
          <w:szCs w:val="24"/>
        </w:rPr>
        <w:t xml:space="preserve">工</w:t>
      </w:r>
      <w:r>
        <w:rPr>
          <w:rFonts w:hint="eastAsia"/>
          <w:bCs/>
          <w:sz w:val="24"/>
          <w:szCs w:val="24"/>
        </w:rPr>
        <w:t xml:space="preserve">程师且具备建设工程高级及以上职称。</w:t>
      </w:r>
      <w:r>
        <w:rPr>
          <w:rFonts w:hint="eastAsia"/>
          <w:sz w:val="24"/>
          <w:szCs w:val="24"/>
        </w:rPr>
        <w:t xml:space="preserve">供应商派出的项目组组长需全程参与审计过程，</w:t>
      </w:r>
      <w:r>
        <w:rPr>
          <w:rFonts w:hint="eastAsia"/>
          <w:bCs/>
          <w:sz w:val="24"/>
          <w:szCs w:val="24"/>
        </w:rPr>
        <w:t xml:space="preserve">所有人员根据采购人需要驻场审计，按照采购人考勤规定作息</w:t>
      </w:r>
      <w:r>
        <w:rPr>
          <w:rFonts w:hint="eastAsia"/>
          <w:sz w:val="24"/>
          <w:szCs w:val="24"/>
        </w:rPr>
        <w:t xml:space="preserve">。供应商无权撤出响应文件中提供的人员，如因人员离职、丧失工作能力等原因有增补调换须得到采购人的同意。</w:t>
      </w:r>
      <w:r/>
    </w:p>
    <w:p>
      <w:pPr>
        <w:ind w:firstLine="482"/>
        <w:spacing w:line="288" w:lineRule="auto"/>
        <w:rPr>
          <w:b/>
          <w:bCs/>
          <w:sz w:val="24"/>
          <w:szCs w:val="24"/>
        </w:rPr>
      </w:pPr>
      <w:r>
        <w:rPr>
          <w:rFonts w:hint="eastAsia"/>
          <w:b/>
          <w:bCs/>
          <w:sz w:val="24"/>
          <w:szCs w:val="24"/>
        </w:rPr>
        <w:t xml:space="preserve">二、项目服务周期</w:t>
      </w:r>
      <w:r/>
    </w:p>
    <w:p>
      <w:pPr>
        <w:ind w:firstLine="482"/>
        <w:spacing w:line="288" w:lineRule="auto"/>
        <w:rPr>
          <w:sz w:val="24"/>
          <w:szCs w:val="24"/>
        </w:rPr>
      </w:pPr>
      <w:r>
        <w:rPr>
          <w:rFonts w:hint="eastAsia"/>
          <w:sz w:val="24"/>
          <w:szCs w:val="24"/>
        </w:rPr>
        <w:t xml:space="preserve">包一、包二</w:t>
      </w:r>
      <w:r>
        <w:rPr>
          <w:rFonts w:hint="eastAsia"/>
          <w:sz w:val="24"/>
          <w:szCs w:val="24"/>
        </w:rPr>
        <w:t xml:space="preserve">、包三</w:t>
      </w:r>
      <w:r>
        <w:rPr>
          <w:rFonts w:hint="eastAsia"/>
          <w:sz w:val="24"/>
          <w:szCs w:val="24"/>
        </w:rPr>
        <w:t xml:space="preserve">分别自合同签订</w:t>
      </w:r>
      <w:r>
        <w:rPr>
          <w:rFonts w:hint="eastAsia"/>
          <w:sz w:val="24"/>
          <w:szCs w:val="24"/>
        </w:rPr>
        <w:t xml:space="preserve">后</w:t>
      </w:r>
      <w:r>
        <w:rPr>
          <w:rFonts w:hint="eastAsia"/>
          <w:sz w:val="24"/>
          <w:szCs w:val="24"/>
        </w:rPr>
        <w:t xml:space="preserve">，各不超过400个总工日（工作天数*服务人数，日工作时长不足4小时的按0.5工日计）。</w:t>
      </w:r>
      <w:r/>
    </w:p>
    <w:p>
      <w:pPr>
        <w:ind w:firstLine="482"/>
        <w:spacing w:line="288" w:lineRule="auto"/>
        <w:rPr>
          <w:b/>
          <w:bCs/>
          <w:sz w:val="24"/>
          <w:szCs w:val="24"/>
        </w:rPr>
      </w:pPr>
      <w:r>
        <w:rPr>
          <w:rFonts w:hint="eastAsia"/>
          <w:b/>
          <w:bCs/>
          <w:sz w:val="24"/>
          <w:szCs w:val="24"/>
        </w:rPr>
        <w:t xml:space="preserve">三、价格确定</w:t>
      </w:r>
      <w:r/>
    </w:p>
    <w:p>
      <w:pPr>
        <w:ind w:firstLine="480"/>
        <w:spacing w:line="288" w:lineRule="auto"/>
        <w:rPr>
          <w:sz w:val="24"/>
          <w:szCs w:val="24"/>
        </w:rPr>
      </w:pPr>
      <w:r>
        <w:rPr>
          <w:rFonts w:hint="eastAsia"/>
          <w:sz w:val="24"/>
          <w:szCs w:val="24"/>
        </w:rPr>
        <w:t xml:space="preserve">采购限价1500元/人/天，最终根据供应商中标单价按实结算。</w:t>
      </w:r>
      <w:r/>
    </w:p>
    <w:p>
      <w:pPr>
        <w:ind w:firstLine="480"/>
        <w:spacing w:line="288" w:lineRule="auto"/>
        <w:rPr>
          <w:sz w:val="24"/>
          <w:szCs w:val="24"/>
        </w:rPr>
      </w:pPr>
      <w:r>
        <w:rPr>
          <w:rFonts w:hint="eastAsia"/>
          <w:sz w:val="24"/>
          <w:szCs w:val="24"/>
        </w:rPr>
        <w:t xml:space="preserve">本项目合同价包含除出差以外工资、福利、交通、食宿、税收、利润等所有为完成本项目所发生的费用。依据实际情况，外地出差费</w:t>
      </w:r>
      <w:r>
        <w:rPr>
          <w:rFonts w:hint="eastAsia"/>
          <w:sz w:val="24"/>
          <w:szCs w:val="24"/>
        </w:rPr>
        <w:t xml:space="preserve">用按照</w:t>
      </w:r>
      <w:r>
        <w:rPr>
          <w:sz w:val="24"/>
          <w:szCs w:val="24"/>
        </w:rPr>
        <w:t xml:space="preserve">400元/人/天包干（包含食宿费等全部费用）</w:t>
      </w:r>
      <w:r>
        <w:rPr>
          <w:rFonts w:hint="eastAsia"/>
          <w:sz w:val="24"/>
          <w:szCs w:val="24"/>
        </w:rPr>
        <w:t xml:space="preserve">。采购人除此以外，不再支付任何其他费用。</w:t>
      </w:r>
      <w:r/>
    </w:p>
    <w:p>
      <w:pPr>
        <w:ind w:firstLine="480"/>
        <w:spacing w:line="288" w:lineRule="auto"/>
        <w:rPr>
          <w:sz w:val="24"/>
          <w:szCs w:val="24"/>
        </w:rPr>
      </w:pPr>
      <w:r>
        <w:rPr>
          <w:rFonts w:hint="eastAsia"/>
          <w:sz w:val="24"/>
          <w:szCs w:val="24"/>
        </w:rPr>
        <w:t xml:space="preserve">总费用=实际用工总天数*</w:t>
      </w:r>
      <w:r>
        <w:rPr>
          <w:rFonts w:hint="eastAsia"/>
          <w:sz w:val="24"/>
          <w:szCs w:val="24"/>
          <w:lang w:val="en-US"/>
        </w:rPr>
        <w:t xml:space="preserve">中标单价*</w:t>
      </w:r>
      <w:r>
        <w:rPr>
          <w:rFonts w:hint="eastAsia"/>
          <w:sz w:val="24"/>
          <w:szCs w:val="24"/>
        </w:rPr>
        <w:t xml:space="preserve">调整</w:t>
      </w:r>
      <w:r>
        <w:rPr>
          <w:rFonts w:hint="eastAsia"/>
          <w:sz w:val="24"/>
          <w:szCs w:val="24"/>
          <w:lang w:val="en-US"/>
        </w:rPr>
        <w:t xml:space="preserve">比例</w:t>
      </w:r>
      <w:r>
        <w:rPr>
          <w:rFonts w:hint="eastAsia"/>
          <w:sz w:val="24"/>
          <w:szCs w:val="24"/>
        </w:rPr>
        <w:t xml:space="preserve">+</w:t>
      </w:r>
      <w:r>
        <w:rPr>
          <w:rFonts w:hint="eastAsia"/>
          <w:sz w:val="24"/>
          <w:szCs w:val="24"/>
          <w:lang w:val="en-US"/>
        </w:rPr>
        <w:t xml:space="preserve">实际出差总天数*400</w:t>
      </w:r>
      <w:r>
        <w:rPr>
          <w:rFonts w:hint="eastAsia"/>
          <w:sz w:val="24"/>
          <w:szCs w:val="24"/>
        </w:rPr>
        <w:t xml:space="preserve">元/人/天。</w:t>
      </w:r>
      <w:r/>
    </w:p>
    <w:p>
      <w:pPr>
        <w:ind w:firstLine="480"/>
        <w:spacing w:line="288" w:lineRule="auto"/>
        <w:rPr>
          <w:sz w:val="24"/>
          <w:szCs w:val="24"/>
          <w:lang w:val="en-US"/>
        </w:rPr>
      </w:pPr>
      <w:r>
        <w:rPr>
          <w:rFonts w:hint="eastAsia"/>
          <w:sz w:val="24"/>
          <w:szCs w:val="24"/>
        </w:rPr>
        <w:t xml:space="preserve">最终按实结算</w:t>
      </w:r>
      <w:r>
        <w:rPr>
          <w:rFonts w:hint="eastAsia"/>
          <w:sz w:val="24"/>
          <w:szCs w:val="24"/>
        </w:rPr>
        <w:t xml:space="preserve">，</w:t>
      </w:r>
      <w:r>
        <w:rPr>
          <w:rFonts w:hint="eastAsia"/>
          <w:sz w:val="24"/>
          <w:szCs w:val="24"/>
          <w:lang w:val="en-US"/>
        </w:rPr>
        <w:t xml:space="preserve">各包总费用不超过预算金额（本次单个</w:t>
      </w:r>
      <w:r>
        <w:rPr>
          <w:rFonts w:hint="eastAsia"/>
          <w:sz w:val="24"/>
          <w:szCs w:val="24"/>
          <w:lang w:val="en-US"/>
        </w:rPr>
        <w:t xml:space="preserve">包预算</w:t>
      </w:r>
      <w:r>
        <w:rPr>
          <w:rFonts w:hint="eastAsia"/>
          <w:sz w:val="24"/>
          <w:szCs w:val="24"/>
          <w:lang w:val="en-US"/>
        </w:rPr>
        <w:t xml:space="preserve">金额为60万）。</w:t>
      </w:r>
      <w:r/>
    </w:p>
    <w:p>
      <w:pPr>
        <w:ind w:firstLine="482"/>
        <w:spacing w:line="288" w:lineRule="auto"/>
      </w:pPr>
      <w:r>
        <w:rPr>
          <w:rFonts w:hint="eastAsia"/>
          <w:b/>
          <w:bCs/>
          <w:sz w:val="24"/>
          <w:szCs w:val="24"/>
        </w:rPr>
        <w:t xml:space="preserve">四、用户反馈和评价机制</w:t>
      </w:r>
      <w:r/>
    </w:p>
    <w:p>
      <w:pPr>
        <w:ind w:firstLine="480"/>
        <w:spacing w:line="288" w:lineRule="auto"/>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288" w:lineRule="auto"/>
        <w:rPr>
          <w:b/>
          <w:bCs/>
          <w:sz w:val="24"/>
          <w:szCs w:val="24"/>
        </w:rPr>
      </w:pPr>
      <w:r>
        <w:rPr>
          <w:rFonts w:hint="eastAsia"/>
          <w:b/>
          <w:bCs/>
          <w:sz w:val="24"/>
          <w:szCs w:val="24"/>
        </w:rPr>
        <w:t xml:space="preserve">五、付款条件</w:t>
      </w:r>
      <w:r/>
    </w:p>
    <w:p>
      <w:pPr>
        <w:ind w:firstLine="480"/>
        <w:spacing w:line="288" w:lineRule="auto"/>
        <w:rPr>
          <w:sz w:val="24"/>
          <w:szCs w:val="24"/>
        </w:rPr>
      </w:pPr>
      <w:r>
        <w:rPr>
          <w:rFonts w:hint="eastAsia"/>
          <w:sz w:val="24"/>
          <w:szCs w:val="24"/>
        </w:rPr>
        <w:t xml:space="preserve">审计工作完成后，采购人按照供应商中标价格、实际工作情况、</w:t>
      </w:r>
      <w:r>
        <w:rPr>
          <w:rFonts w:hint="eastAsia"/>
          <w:sz w:val="24"/>
          <w:szCs w:val="24"/>
          <w:lang w:val="en-US"/>
        </w:rPr>
        <w:t xml:space="preserve">出差情况</w:t>
      </w:r>
      <w:r>
        <w:rPr>
          <w:rFonts w:hint="eastAsia"/>
          <w:sz w:val="24"/>
          <w:szCs w:val="24"/>
        </w:rPr>
        <w:t xml:space="preserve">和《南京市江宁区审计局协审单位管理办法（试行）》计算服务费用。</w:t>
      </w:r>
      <w:r/>
    </w:p>
    <w:p>
      <w:pPr>
        <w:ind w:firstLine="480"/>
        <w:spacing w:line="288" w:lineRule="auto"/>
        <w:rPr>
          <w:sz w:val="24"/>
          <w:szCs w:val="24"/>
          <w:lang w:val="en-US"/>
        </w:rPr>
      </w:pPr>
      <w:r>
        <w:rPr>
          <w:rFonts w:hint="eastAsia"/>
          <w:sz w:val="24"/>
          <w:szCs w:val="24"/>
          <w:lang w:val="en-US"/>
        </w:rPr>
        <w:t xml:space="preserve">本合同付款分以下两期进行：</w:t>
      </w:r>
      <w:r/>
    </w:p>
    <w:p>
      <w:pPr>
        <w:ind w:firstLine="480"/>
        <w:spacing w:line="288" w:lineRule="auto"/>
        <w:rPr>
          <w:sz w:val="24"/>
          <w:szCs w:val="24"/>
          <w:lang w:val="en-US"/>
        </w:rPr>
      </w:pPr>
      <w:r>
        <w:rPr>
          <w:rFonts w:hint="eastAsia"/>
          <w:sz w:val="24"/>
          <w:szCs w:val="24"/>
          <w:lang w:val="en-US"/>
        </w:rPr>
        <w:t xml:space="preserve">第一期付款：在本合同约定工时完成50%且经双方确认后，乙方应向甲方提交考勤表等相关证明材料和发票。甲方在收到完整证明材料、发票并确认无误后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第二期付款：在本合同约定工时全部使用完毕且经双方确认后，乙方应向甲方提交考勤表等相关证明材料和合同总价款扣除已付款金额后的剩余款项发票。甲方在收到完整材料、发票并确认无误后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以下条款无论合同完成比例是否达到50%，均适用：</w:t>
      </w:r>
      <w:r/>
    </w:p>
    <w:p>
      <w:pPr>
        <w:ind w:firstLine="480"/>
        <w:spacing w:line="288" w:lineRule="auto"/>
        <w:rPr>
          <w:sz w:val="24"/>
          <w:szCs w:val="24"/>
          <w:lang w:val="en-US"/>
        </w:rPr>
      </w:pPr>
      <w:r>
        <w:rPr>
          <w:rFonts w:hint="eastAsia"/>
          <w:sz w:val="24"/>
          <w:szCs w:val="24"/>
          <w:lang w:val="en-US"/>
        </w:rPr>
        <w:t xml:space="preserve">如截至2026年10月31日，本合同约定工时仍未使用完毕，乙方应于</w:t>
      </w:r>
      <w:r>
        <w:rPr>
          <w:sz w:val="24"/>
          <w:szCs w:val="24"/>
          <w:lang w:val="en-US"/>
        </w:rPr>
        <w:t xml:space="preserve">202</w:t>
      </w:r>
      <w:r>
        <w:rPr>
          <w:rFonts w:hint="eastAsia"/>
          <w:sz w:val="24"/>
          <w:szCs w:val="24"/>
          <w:lang w:val="en-US"/>
        </w:rPr>
        <w:t xml:space="preserve">6</w:t>
      </w:r>
      <w:r>
        <w:rPr>
          <w:sz w:val="24"/>
          <w:szCs w:val="24"/>
          <w:lang w:val="en-US"/>
        </w:rPr>
        <w:t xml:space="preserve">年1</w:t>
      </w:r>
      <w:r>
        <w:rPr>
          <w:rFonts w:hint="eastAsia"/>
          <w:sz w:val="24"/>
          <w:szCs w:val="24"/>
          <w:lang w:val="en-US"/>
        </w:rPr>
        <w:t xml:space="preserve">1</w:t>
      </w:r>
      <w:r>
        <w:rPr>
          <w:sz w:val="24"/>
          <w:szCs w:val="24"/>
          <w:lang w:val="en-US"/>
        </w:rPr>
        <w:t xml:space="preserve">月</w:t>
      </w:r>
      <w:r>
        <w:rPr>
          <w:rFonts w:hint="eastAsia"/>
          <w:sz w:val="24"/>
          <w:szCs w:val="24"/>
          <w:lang w:val="en-US"/>
        </w:rPr>
        <w:t xml:space="preserve">5</w:t>
      </w:r>
      <w:r>
        <w:rPr>
          <w:sz w:val="24"/>
          <w:szCs w:val="24"/>
          <w:lang w:val="en-US"/>
        </w:rPr>
        <w:t xml:space="preserve">日向甲方提交截至该日期的实际发生并经确认的相关证明材料以及发票。甲方在收到完整材料、发票并确认无误后15个工作日内，向乙方支付截至202</w:t>
      </w:r>
      <w:r>
        <w:rPr>
          <w:rFonts w:hint="eastAsia"/>
          <w:sz w:val="24"/>
          <w:szCs w:val="24"/>
          <w:lang w:val="en-US"/>
        </w:rPr>
        <w:t xml:space="preserve">6</w:t>
      </w:r>
      <w:r>
        <w:rPr>
          <w:sz w:val="24"/>
          <w:szCs w:val="24"/>
          <w:lang w:val="en-US"/>
        </w:rPr>
        <w:t xml:space="preserve">年10月</w:t>
      </w:r>
      <w:r>
        <w:rPr>
          <w:rFonts w:hint="eastAsia"/>
          <w:sz w:val="24"/>
          <w:szCs w:val="24"/>
          <w:lang w:val="en-US"/>
        </w:rPr>
        <w:t xml:space="preserve">31</w:t>
      </w:r>
      <w:r>
        <w:rPr>
          <w:sz w:val="24"/>
          <w:szCs w:val="24"/>
          <w:lang w:val="en-US"/>
        </w:rPr>
        <w:t xml:space="preserve">日实际发生并经确认的工时费用。剩余</w:t>
      </w:r>
      <w:r>
        <w:rPr>
          <w:sz w:val="24"/>
          <w:szCs w:val="24"/>
          <w:lang w:val="en-US"/>
        </w:rPr>
        <w:t xml:space="preserve">费用待</w:t>
      </w:r>
      <w:r>
        <w:rPr>
          <w:rFonts w:hint="eastAsia"/>
          <w:sz w:val="24"/>
          <w:szCs w:val="24"/>
          <w:lang w:val="en-US"/>
        </w:rPr>
        <w:t xml:space="preserve">本合同</w:t>
      </w:r>
      <w:r>
        <w:rPr>
          <w:rFonts w:hint="eastAsia"/>
          <w:sz w:val="24"/>
          <w:szCs w:val="24"/>
          <w:lang w:val="en-US"/>
        </w:rPr>
        <w:t xml:space="preserve">约定工时全部使用完毕后支付。</w:t>
      </w:r>
      <w:r/>
    </w:p>
    <w:p>
      <w:pPr>
        <w:ind w:firstLine="480"/>
        <w:spacing w:line="288" w:lineRule="auto"/>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288" w:lineRule="auto"/>
        <w:rPr>
          <w:b/>
          <w:bCs/>
          <w:sz w:val="24"/>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并提供承诺书（格式见第六章），否则视为无效响应文件。</w:t>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8983"/>
      <w:r/>
      <w:bookmarkStart w:id="14" w:name="_Toc27448"/>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0"/>
        <w:jc w:val="center"/>
        <w:spacing w:before="120" w:after="120" w:line="288" w:lineRule="auto"/>
        <w:rPr>
          <w:rFonts w:ascii="黑体" w:hAnsi="黑体" w:eastAsia="黑体"/>
          <w:b/>
          <w:sz w:val="40"/>
          <w:szCs w:val="24"/>
        </w:rPr>
      </w:pPr>
      <w:r/>
      <w:bookmarkStart w:id="15" w:name="_Toc20823315"/>
      <w:r/>
      <w:bookmarkStart w:id="16" w:name="_Toc16938559"/>
      <w:r/>
      <w:bookmarkStart w:id="17" w:name="_Toc513029243"/>
      <w:r>
        <w:rPr>
          <w:rFonts w:hint="eastAsia" w:ascii="黑体" w:hAnsi="黑体" w:eastAsia="黑体"/>
          <w:b/>
          <w:sz w:val="40"/>
          <w:szCs w:val="24"/>
        </w:rPr>
        <w:t xml:space="preserve">南京市政府采购合同（服务）</w:t>
      </w:r>
      <w:r/>
    </w:p>
    <w:p>
      <w:pPr>
        <w:pStyle w:val="890"/>
        <w:jc w:val="center"/>
        <w:spacing w:before="120" w:after="120" w:line="288" w:lineRule="auto"/>
        <w:rPr>
          <w:rFonts w:hAnsi="宋体"/>
          <w:sz w:val="24"/>
          <w:szCs w:val="24"/>
        </w:rPr>
      </w:pPr>
      <w:r>
        <w:rPr>
          <w:rFonts w:hint="eastAsia" w:hAnsi="宋体"/>
          <w:sz w:val="24"/>
          <w:szCs w:val="24"/>
        </w:rPr>
        <w:t xml:space="preserve">（合同编号）</w:t>
      </w:r>
      <w:r/>
    </w:p>
    <w:p>
      <w:pPr>
        <w:pStyle w:val="890"/>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0"/>
        <w:ind w:firstLine="480"/>
        <w:spacing w:before="120" w:after="120" w:line="288" w:lineRule="auto"/>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w:t>
      </w:r>
      <w:r>
        <w:rPr>
          <w:rFonts w:hAnsi="宋体"/>
          <w:sz w:val="24"/>
          <w:szCs w:val="24"/>
        </w:rPr>
        <w:t xml:space="preserve">_________</w:t>
      </w:r>
      <w:r/>
    </w:p>
    <w:p>
      <w:pPr>
        <w:pStyle w:val="890"/>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江宁区审计局2026年度第一批次跟踪审计服务</w:t>
      </w:r>
      <w:r>
        <w:rPr>
          <w:rFonts w:hint="eastAsia" w:hAnsi="宋体"/>
          <w:sz w:val="24"/>
          <w:szCs w:val="24"/>
          <w:u w:val="single"/>
        </w:rPr>
        <w:t xml:space="preserve">（包1/2/3）</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 乙方不能按合同约定派出审计人员的，或连续两次未能响应甲方的用工需求的，甲方有权单方解除合同。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3"/>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w:t>
      </w:r>
      <w:r>
        <w:rPr>
          <w:sz w:val="24"/>
          <w:szCs w:val="24"/>
        </w:rPr>
        <w:t xml:space="preserve">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自合同签订</w:t>
      </w:r>
      <w:r>
        <w:rPr>
          <w:rFonts w:hint="eastAsia"/>
          <w:sz w:val="24"/>
          <w:szCs w:val="24"/>
        </w:rPr>
        <w:t xml:space="preserve">后</w:t>
      </w:r>
      <w:r>
        <w:rPr>
          <w:rFonts w:hint="eastAsia"/>
          <w:sz w:val="24"/>
          <w:szCs w:val="24"/>
        </w:rPr>
        <w:t xml:space="preserve">，不超过</w:t>
      </w:r>
      <w:r>
        <w:rPr>
          <w:sz w:val="24"/>
          <w:szCs w:val="24"/>
        </w:rPr>
        <w:t xml:space="preserve">400个总工日（工作天数*服务人数，日工作时长不足4小时的按0.5工日计）</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1216"/>
        <w:gridCol w:w="2410"/>
        <w:gridCol w:w="1731"/>
      </w:tblGrid>
      <w:tr>
        <w:trPr>
          <w:jc w:val="center"/>
          <w:trHeight w:val="406"/>
        </w:trPr>
        <w:tc>
          <w:tcPr>
            <w:tcW w:w="942" w:type="dxa"/>
            <w:vAlign w:val="center"/>
            <w:textDirection w:val="lrTb"/>
            <w:noWrap w:val="false"/>
          </w:tcPr>
          <w:p>
            <w:pPr>
              <w:ind w:firstLine="200"/>
              <w:jc w:val="center"/>
              <w:spacing w:line="288" w:lineRule="auto"/>
              <w:rPr>
                <w:sz w:val="24"/>
                <w:szCs w:val="24"/>
              </w:rPr>
            </w:pPr>
            <w:r>
              <w:rPr>
                <w:rFonts w:hint="eastAsia"/>
                <w:sz w:val="24"/>
                <w:szCs w:val="24"/>
              </w:rPr>
              <w:t xml:space="preserve">序号</w:t>
            </w:r>
            <w:r/>
          </w:p>
        </w:tc>
        <w:tc>
          <w:tcPr>
            <w:tcW w:w="1708" w:type="dxa"/>
            <w:vAlign w:val="center"/>
            <w:textDirection w:val="lrTb"/>
            <w:noWrap w:val="false"/>
          </w:tcPr>
          <w:p>
            <w:pPr>
              <w:ind w:firstLine="200"/>
              <w:jc w:val="center"/>
              <w:spacing w:line="288" w:lineRule="auto"/>
              <w:rPr>
                <w:sz w:val="24"/>
                <w:szCs w:val="24"/>
              </w:rPr>
            </w:pPr>
            <w:r>
              <w:rPr>
                <w:rFonts w:hint="eastAsia"/>
                <w:sz w:val="24"/>
                <w:szCs w:val="24"/>
              </w:rPr>
              <w:t xml:space="preserve">姓名</w:t>
            </w:r>
            <w:r/>
          </w:p>
        </w:tc>
        <w:tc>
          <w:tcPr>
            <w:tcW w:w="992" w:type="dxa"/>
            <w:vAlign w:val="center"/>
            <w:textDirection w:val="lrTb"/>
            <w:noWrap w:val="false"/>
          </w:tcPr>
          <w:p>
            <w:pPr>
              <w:ind w:firstLine="200"/>
              <w:jc w:val="center"/>
              <w:spacing w:line="288" w:lineRule="auto"/>
              <w:rPr>
                <w:sz w:val="24"/>
                <w:szCs w:val="24"/>
              </w:rPr>
            </w:pPr>
            <w:r>
              <w:rPr>
                <w:rFonts w:hint="eastAsia"/>
                <w:sz w:val="24"/>
                <w:szCs w:val="24"/>
              </w:rPr>
              <w:t xml:space="preserve">性别</w:t>
            </w:r>
            <w:r/>
          </w:p>
        </w:tc>
        <w:tc>
          <w:tcPr>
            <w:tcW w:w="1216" w:type="dxa"/>
            <w:textDirection w:val="lrTb"/>
            <w:noWrap w:val="false"/>
          </w:tcPr>
          <w:p>
            <w:pPr>
              <w:ind w:firstLine="200"/>
              <w:jc w:val="center"/>
              <w:spacing w:line="288" w:lineRule="auto"/>
              <w:rPr>
                <w:sz w:val="24"/>
                <w:szCs w:val="24"/>
              </w:rPr>
            </w:pPr>
            <w:r>
              <w:rPr>
                <w:rFonts w:hint="eastAsia"/>
                <w:sz w:val="24"/>
                <w:szCs w:val="24"/>
              </w:rPr>
              <w:t xml:space="preserve">职称</w:t>
            </w:r>
            <w:r/>
          </w:p>
        </w:tc>
        <w:tc>
          <w:tcPr>
            <w:tcW w:w="2410" w:type="dxa"/>
            <w:vAlign w:val="center"/>
            <w:textDirection w:val="lrTb"/>
            <w:noWrap w:val="false"/>
          </w:tcPr>
          <w:p>
            <w:pPr>
              <w:ind w:firstLine="200"/>
              <w:jc w:val="center"/>
              <w:spacing w:line="288" w:lineRule="auto"/>
              <w:rPr>
                <w:sz w:val="24"/>
                <w:szCs w:val="24"/>
              </w:rPr>
            </w:pPr>
            <w:r>
              <w:rPr>
                <w:rFonts w:hint="eastAsia"/>
                <w:sz w:val="24"/>
                <w:szCs w:val="24"/>
              </w:rPr>
              <w:t xml:space="preserve">职（执）业资格</w:t>
            </w:r>
            <w:r/>
          </w:p>
        </w:tc>
        <w:tc>
          <w:tcPr>
            <w:tcW w:w="1731" w:type="dxa"/>
            <w:vAlign w:val="center"/>
            <w:textDirection w:val="lrTb"/>
            <w:noWrap w:val="false"/>
          </w:tcPr>
          <w:p>
            <w:pPr>
              <w:ind w:firstLine="200"/>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708" w:type="dxa"/>
            <w:vAlign w:val="bottom"/>
            <w:textDirection w:val="lrTb"/>
            <w:noWrap w:val="false"/>
          </w:tcPr>
          <w:p>
            <w:pPr>
              <w:ind w:firstLine="200"/>
              <w:jc w:val="center"/>
              <w:spacing w:line="288" w:lineRule="auto"/>
              <w:rPr>
                <w:sz w:val="24"/>
                <w:szCs w:val="24"/>
              </w:rPr>
            </w:pPr>
            <w:r>
              <w:rPr>
                <w:sz w:val="24"/>
                <w:szCs w:val="24"/>
              </w:rPr>
            </w:r>
            <w:r/>
          </w:p>
        </w:tc>
        <w:tc>
          <w:tcPr>
            <w:tcW w:w="992" w:type="dxa"/>
            <w:vAlign w:val="bottom"/>
            <w:textDirection w:val="lrTb"/>
            <w:noWrap w:val="false"/>
          </w:tcPr>
          <w:p>
            <w:pPr>
              <w:ind w:firstLine="200"/>
              <w:jc w:val="center"/>
              <w:spacing w:line="288" w:lineRule="auto"/>
              <w:rPr>
                <w:sz w:val="24"/>
                <w:szCs w:val="24"/>
              </w:rPr>
            </w:pPr>
            <w:r>
              <w:rPr>
                <w:sz w:val="24"/>
                <w:szCs w:val="24"/>
              </w:rPr>
            </w:r>
            <w:r/>
          </w:p>
        </w:tc>
        <w:tc>
          <w:tcPr>
            <w:tcW w:w="1216" w:type="dxa"/>
            <w:textDirection w:val="lrTb"/>
            <w:noWrap w:val="false"/>
          </w:tcPr>
          <w:p>
            <w:pPr>
              <w:ind w:firstLine="200"/>
              <w:jc w:val="center"/>
              <w:spacing w:line="288" w:lineRule="auto"/>
              <w:rPr>
                <w:sz w:val="24"/>
                <w:szCs w:val="24"/>
              </w:rPr>
            </w:pPr>
            <w:r>
              <w:rPr>
                <w:sz w:val="24"/>
                <w:szCs w:val="24"/>
              </w:rPr>
            </w:r>
            <w:r/>
          </w:p>
        </w:tc>
        <w:tc>
          <w:tcPr>
            <w:tcW w:w="2410" w:type="dxa"/>
            <w:textDirection w:val="lrTb"/>
            <w:noWrap w:val="false"/>
          </w:tcPr>
          <w:p>
            <w:pPr>
              <w:ind w:firstLine="200"/>
              <w:jc w:val="center"/>
              <w:spacing w:line="288" w:lineRule="auto"/>
              <w:rPr>
                <w:sz w:val="24"/>
                <w:szCs w:val="24"/>
              </w:rPr>
            </w:pPr>
            <w:r>
              <w:rPr>
                <w:sz w:val="24"/>
                <w:szCs w:val="24"/>
              </w:rPr>
            </w:r>
            <w:r/>
          </w:p>
        </w:tc>
        <w:tc>
          <w:tcPr>
            <w:tcW w:w="1731" w:type="dxa"/>
            <w:vAlign w:val="bottom"/>
            <w:textDirection w:val="lrTb"/>
            <w:noWrap w:val="false"/>
          </w:tcPr>
          <w:p>
            <w:pPr>
              <w:ind w:firstLine="200"/>
              <w:jc w:val="center"/>
              <w:spacing w:line="288" w:lineRule="auto"/>
              <w:rPr>
                <w:sz w:val="24"/>
                <w:szCs w:val="24"/>
              </w:rPr>
            </w:pPr>
            <w:r>
              <w:rPr>
                <w:sz w:val="24"/>
                <w:szCs w:val="24"/>
              </w:rPr>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rFonts w:hint="eastAsia"/>
          <w:sz w:val="24"/>
          <w:szCs w:val="24"/>
        </w:rPr>
        <w:t xml:space="preserve">中标单价</w:t>
      </w:r>
      <w:r>
        <w:rPr>
          <w:sz w:val="24"/>
          <w:szCs w:val="24"/>
          <w:u w:val="single"/>
        </w:rPr>
        <w:t xml:space="preserve">      </w:t>
      </w:r>
      <w:r>
        <w:rPr>
          <w:rFonts w:hint="eastAsia"/>
          <w:sz w:val="24"/>
          <w:szCs w:val="24"/>
        </w:rPr>
        <w:t xml:space="preserve">元/人/天。</w:t>
      </w:r>
      <w:r/>
    </w:p>
    <w:p>
      <w:pPr>
        <w:ind w:firstLine="480"/>
        <w:spacing w:line="288" w:lineRule="auto"/>
        <w:rPr>
          <w:sz w:val="24"/>
          <w:szCs w:val="24"/>
        </w:rPr>
      </w:pPr>
      <w:r>
        <w:rPr>
          <w:rFonts w:hint="eastAsia"/>
          <w:sz w:val="24"/>
          <w:szCs w:val="24"/>
        </w:rPr>
        <w:t xml:space="preserve">本项目合同价包含除出差以外工资、福利、交通、食宿、税收、利润等所有为完成本项目所发生的费用。依据实际情况，外地出差费</w:t>
      </w:r>
      <w:r>
        <w:rPr>
          <w:rFonts w:hint="eastAsia"/>
          <w:sz w:val="24"/>
          <w:szCs w:val="24"/>
        </w:rPr>
        <w:t xml:space="preserve">用按照</w:t>
      </w:r>
      <w:r>
        <w:rPr>
          <w:sz w:val="24"/>
          <w:szCs w:val="24"/>
        </w:rPr>
        <w:t xml:space="preserve">400元/人/天包干（包含食宿费等全部费用）</w:t>
      </w:r>
      <w:r>
        <w:rPr>
          <w:rFonts w:hint="eastAsia"/>
          <w:sz w:val="24"/>
          <w:szCs w:val="24"/>
        </w:rPr>
        <w:t xml:space="preserve">。采购人除此以外，不再支付任何其他费用。</w:t>
      </w:r>
      <w:r/>
    </w:p>
    <w:p>
      <w:pPr>
        <w:ind w:firstLine="480"/>
        <w:spacing w:line="288" w:lineRule="auto"/>
        <w:rPr>
          <w:sz w:val="24"/>
          <w:szCs w:val="24"/>
        </w:rPr>
      </w:pPr>
      <w:r>
        <w:rPr>
          <w:rFonts w:hint="eastAsia"/>
          <w:sz w:val="24"/>
          <w:szCs w:val="24"/>
        </w:rPr>
        <w:t xml:space="preserve">总费用=实际用工总天数*</w:t>
      </w:r>
      <w:r>
        <w:rPr>
          <w:rFonts w:hint="eastAsia"/>
          <w:sz w:val="24"/>
          <w:szCs w:val="24"/>
          <w:lang w:val="en-US"/>
        </w:rPr>
        <w:t xml:space="preserve">中标单价*</w:t>
      </w:r>
      <w:r>
        <w:rPr>
          <w:rFonts w:hint="eastAsia"/>
          <w:sz w:val="24"/>
          <w:szCs w:val="24"/>
        </w:rPr>
        <w:t xml:space="preserve">调整</w:t>
      </w:r>
      <w:r>
        <w:rPr>
          <w:rFonts w:hint="eastAsia"/>
          <w:sz w:val="24"/>
          <w:szCs w:val="24"/>
          <w:lang w:val="en-US"/>
        </w:rPr>
        <w:t xml:space="preserve">比例</w:t>
      </w:r>
      <w:r>
        <w:rPr>
          <w:rFonts w:hint="eastAsia"/>
          <w:sz w:val="24"/>
          <w:szCs w:val="24"/>
        </w:rPr>
        <w:t xml:space="preserve">+</w:t>
      </w:r>
      <w:r>
        <w:rPr>
          <w:rFonts w:hint="eastAsia"/>
          <w:sz w:val="24"/>
          <w:szCs w:val="24"/>
          <w:lang w:val="en-US"/>
        </w:rPr>
        <w:t xml:space="preserve">实际出差总天数*400</w:t>
      </w:r>
      <w:r>
        <w:rPr>
          <w:rFonts w:hint="eastAsia"/>
          <w:sz w:val="24"/>
          <w:szCs w:val="24"/>
        </w:rPr>
        <w:t xml:space="preserve">元/人/天。</w:t>
      </w:r>
      <w:r/>
    </w:p>
    <w:p>
      <w:pPr>
        <w:ind w:firstLine="480"/>
        <w:spacing w:line="288" w:lineRule="auto"/>
        <w:rPr>
          <w:sz w:val="24"/>
          <w:szCs w:val="24"/>
          <w:lang w:val="en-US"/>
        </w:rPr>
      </w:pPr>
      <w:r>
        <w:rPr>
          <w:rFonts w:hint="eastAsia"/>
          <w:sz w:val="24"/>
          <w:szCs w:val="24"/>
        </w:rPr>
        <w:t xml:space="preserve">最终按实结算，</w:t>
      </w:r>
      <w:r>
        <w:rPr>
          <w:rFonts w:hint="eastAsia"/>
          <w:sz w:val="24"/>
          <w:szCs w:val="24"/>
          <w:lang w:val="en-US"/>
        </w:rPr>
        <w:t xml:space="preserve">各包总费用不超过预算金额（本次单个</w:t>
      </w:r>
      <w:r>
        <w:rPr>
          <w:rFonts w:hint="eastAsia"/>
          <w:sz w:val="24"/>
          <w:szCs w:val="24"/>
          <w:lang w:val="en-US"/>
        </w:rPr>
        <w:t xml:space="preserve">包预算</w:t>
      </w:r>
      <w:r>
        <w:rPr>
          <w:rFonts w:hint="eastAsia"/>
          <w:sz w:val="24"/>
          <w:szCs w:val="24"/>
          <w:lang w:val="en-US"/>
        </w:rPr>
        <w:t xml:space="preserve">金额为60万）。</w:t>
      </w:r>
      <w:r/>
    </w:p>
    <w:p>
      <w:pPr>
        <w:ind w:firstLine="480"/>
        <w:rPr>
          <w:sz w:val="24"/>
          <w:szCs w:val="24"/>
        </w:rPr>
      </w:pPr>
      <w:r>
        <w:rPr>
          <w:rFonts w:hint="eastAsia"/>
          <w:sz w:val="24"/>
          <w:szCs w:val="24"/>
        </w:rPr>
        <w:t xml:space="preserve">审计工作</w:t>
      </w:r>
      <w:r>
        <w:rPr>
          <w:rFonts w:hint="eastAsia"/>
          <w:sz w:val="24"/>
          <w:szCs w:val="24"/>
          <w:lang w:val="en-US"/>
        </w:rPr>
        <w:t xml:space="preserve">全部</w:t>
      </w:r>
      <w:r>
        <w:rPr>
          <w:rFonts w:hint="eastAsia"/>
          <w:sz w:val="24"/>
          <w:szCs w:val="24"/>
        </w:rPr>
        <w:t xml:space="preserve">完成后，采购人按照供应商中标价格、实际工作情况、</w:t>
      </w:r>
      <w:r>
        <w:rPr>
          <w:rFonts w:hint="eastAsia"/>
          <w:sz w:val="24"/>
          <w:szCs w:val="24"/>
          <w:lang w:val="en-US"/>
        </w:rPr>
        <w:t xml:space="preserve">出差情况</w:t>
      </w:r>
      <w:r>
        <w:rPr>
          <w:rFonts w:hint="eastAsia"/>
          <w:sz w:val="24"/>
          <w:szCs w:val="24"/>
        </w:rPr>
        <w:t xml:space="preserve">和《南京市江宁区审计局协审单位管理办法（试行）》计算服务费用。</w:t>
      </w:r>
      <w:r/>
    </w:p>
    <w:p>
      <w:pPr>
        <w:ind w:firstLine="480"/>
        <w:spacing w:line="288" w:lineRule="auto"/>
        <w:rPr>
          <w:sz w:val="24"/>
          <w:szCs w:val="24"/>
          <w:lang w:val="en-US"/>
        </w:rPr>
      </w:pPr>
      <w:r>
        <w:rPr>
          <w:rFonts w:hint="eastAsia"/>
          <w:sz w:val="24"/>
          <w:szCs w:val="24"/>
          <w:lang w:val="en-US"/>
        </w:rPr>
        <w:t xml:space="preserve">本合同付款分以下两期进行：</w:t>
      </w:r>
      <w:r/>
    </w:p>
    <w:p>
      <w:pPr>
        <w:ind w:firstLine="480"/>
        <w:spacing w:line="288" w:lineRule="auto"/>
        <w:rPr>
          <w:sz w:val="24"/>
          <w:szCs w:val="24"/>
          <w:lang w:val="en-US"/>
        </w:rPr>
      </w:pPr>
      <w:r>
        <w:rPr>
          <w:rFonts w:hint="eastAsia"/>
          <w:sz w:val="24"/>
          <w:szCs w:val="24"/>
          <w:lang w:val="en-US"/>
        </w:rPr>
        <w:t xml:space="preserve">第一期付款：在本合同约定工时完成50%且经双方确认后，乙方应向甲方提交考勤表等相关证明材料和发票。甲方在收到完整证明材料、发票并确认无误后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第二期付款：在本合同约定工时全部使用完毕且经双方确认后，乙方应向甲方提交考勤表等相关证明材料和合同总价款扣除已付款金额后的剩余款项发票。甲方在收到完整材料、发票并确认无误后</w:t>
      </w:r>
      <w:r>
        <w:rPr>
          <w:sz w:val="24"/>
          <w:szCs w:val="24"/>
          <w:lang w:val="en-US"/>
        </w:rPr>
        <w:t xml:space="preserve">30个工作日内，向乙方支付。</w:t>
      </w:r>
      <w:r/>
    </w:p>
    <w:p>
      <w:pPr>
        <w:ind w:firstLine="480"/>
        <w:spacing w:line="288" w:lineRule="auto"/>
        <w:rPr>
          <w:sz w:val="24"/>
          <w:szCs w:val="24"/>
          <w:lang w:val="en-US"/>
        </w:rPr>
      </w:pPr>
      <w:r>
        <w:rPr>
          <w:rFonts w:hint="eastAsia"/>
          <w:sz w:val="24"/>
          <w:szCs w:val="24"/>
          <w:lang w:val="en-US"/>
        </w:rPr>
        <w:t xml:space="preserve">以下条款无论合同完成比例是否达到50%，均适用：</w:t>
      </w:r>
      <w:r/>
    </w:p>
    <w:p>
      <w:pPr>
        <w:ind w:firstLine="480"/>
        <w:spacing w:line="288" w:lineRule="auto"/>
        <w:rPr>
          <w:sz w:val="24"/>
          <w:szCs w:val="24"/>
          <w:lang w:val="en-US"/>
        </w:rPr>
      </w:pPr>
      <w:r>
        <w:rPr>
          <w:rFonts w:hint="eastAsia"/>
          <w:sz w:val="24"/>
          <w:szCs w:val="24"/>
          <w:lang w:val="en-US"/>
        </w:rPr>
        <w:t xml:space="preserve">如截至2026年10月31日，本合同约定工时仍未使用完毕，乙方应于</w:t>
      </w:r>
      <w:r>
        <w:rPr>
          <w:sz w:val="24"/>
          <w:szCs w:val="24"/>
          <w:lang w:val="en-US"/>
        </w:rPr>
        <w:t xml:space="preserve">202</w:t>
      </w:r>
      <w:r>
        <w:rPr>
          <w:rFonts w:hint="eastAsia"/>
          <w:sz w:val="24"/>
          <w:szCs w:val="24"/>
          <w:lang w:val="en-US"/>
        </w:rPr>
        <w:t xml:space="preserve">6</w:t>
      </w:r>
      <w:r>
        <w:rPr>
          <w:sz w:val="24"/>
          <w:szCs w:val="24"/>
          <w:lang w:val="en-US"/>
        </w:rPr>
        <w:t xml:space="preserve">年1</w:t>
      </w:r>
      <w:r>
        <w:rPr>
          <w:rFonts w:hint="eastAsia"/>
          <w:sz w:val="24"/>
          <w:szCs w:val="24"/>
          <w:lang w:val="en-US"/>
        </w:rPr>
        <w:t xml:space="preserve">1</w:t>
      </w:r>
      <w:r>
        <w:rPr>
          <w:sz w:val="24"/>
          <w:szCs w:val="24"/>
          <w:lang w:val="en-US"/>
        </w:rPr>
        <w:t xml:space="preserve">月</w:t>
      </w:r>
      <w:r>
        <w:rPr>
          <w:rFonts w:hint="eastAsia"/>
          <w:sz w:val="24"/>
          <w:szCs w:val="24"/>
          <w:lang w:val="en-US"/>
        </w:rPr>
        <w:t xml:space="preserve">5</w:t>
      </w:r>
      <w:r>
        <w:rPr>
          <w:sz w:val="24"/>
          <w:szCs w:val="24"/>
          <w:lang w:val="en-US"/>
        </w:rPr>
        <w:t xml:space="preserve">日向甲方提交截至该日期的实际发生并经确认的相关证明材料以及发票。甲方在收到完整材料、发票并确认无误后15个工作日内，向乙方支付截至202</w:t>
      </w:r>
      <w:r>
        <w:rPr>
          <w:rFonts w:hint="eastAsia"/>
          <w:sz w:val="24"/>
          <w:szCs w:val="24"/>
          <w:lang w:val="en-US"/>
        </w:rPr>
        <w:t xml:space="preserve">6</w:t>
      </w:r>
      <w:r>
        <w:rPr>
          <w:sz w:val="24"/>
          <w:szCs w:val="24"/>
          <w:lang w:val="en-US"/>
        </w:rPr>
        <w:t xml:space="preserve">年10月</w:t>
      </w:r>
      <w:r>
        <w:rPr>
          <w:rFonts w:hint="eastAsia"/>
          <w:sz w:val="24"/>
          <w:szCs w:val="24"/>
          <w:lang w:val="en-US"/>
        </w:rPr>
        <w:t xml:space="preserve">31</w:t>
      </w:r>
      <w:r>
        <w:rPr>
          <w:sz w:val="24"/>
          <w:szCs w:val="24"/>
          <w:lang w:val="en-US"/>
        </w:rPr>
        <w:t xml:space="preserve">日实际发生并经确认的工时费用。剩余</w:t>
      </w:r>
      <w:r>
        <w:rPr>
          <w:sz w:val="24"/>
          <w:szCs w:val="24"/>
          <w:lang w:val="en-US"/>
        </w:rPr>
        <w:t xml:space="preserve">费用待</w:t>
      </w:r>
      <w:r>
        <w:rPr>
          <w:rFonts w:hint="eastAsia"/>
          <w:sz w:val="24"/>
          <w:szCs w:val="24"/>
          <w:lang w:val="en-US"/>
        </w:rPr>
        <w:t xml:space="preserve">本合同</w:t>
      </w:r>
      <w:r>
        <w:rPr>
          <w:rFonts w:hint="eastAsia"/>
          <w:sz w:val="24"/>
          <w:szCs w:val="24"/>
          <w:lang w:val="en-US"/>
        </w:rPr>
        <w:t xml:space="preserve">约定工时全部使用完毕后支付。</w:t>
      </w:r>
      <w:r/>
    </w:p>
    <w:p>
      <w:pPr>
        <w:ind w:firstLine="480"/>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0"/>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3"/>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0"/>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0"/>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59"/>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3"/>
        <w:ind w:firstLine="723"/>
        <w:rPr>
          <w:b/>
          <w:sz w:val="36"/>
        </w:rPr>
      </w:pPr>
      <w:r>
        <w:rPr>
          <w:b/>
          <w:sz w:val="36"/>
        </w:rPr>
      </w:r>
      <w:r/>
    </w:p>
    <w:p>
      <w:pPr>
        <w:pStyle w:val="883"/>
        <w:ind w:firstLine="502"/>
        <w:spacing w:before="8"/>
        <w:rPr>
          <w:b/>
          <w:sz w:val="25"/>
        </w:rPr>
      </w:pPr>
      <w:r>
        <w:rPr>
          <w:b/>
          <w:sz w:val="25"/>
        </w:rPr>
      </w:r>
      <w:r/>
    </w:p>
    <w:p>
      <w:pPr>
        <w:ind w:right="451" w:firstLine="2000"/>
        <w:jc w:val="center"/>
        <w:spacing w:line="1241" w:lineRule="exact"/>
        <w:rPr>
          <w:sz w:val="100"/>
        </w:rPr>
      </w:pPr>
      <w:r/>
      <w:bookmarkStart w:id="20" w:name="_Toc11012"/>
      <w:r/>
      <w:bookmarkStart w:id="21" w:name="_Toc838"/>
      <w:r/>
      <w:bookmarkStart w:id="22" w:name="_Toc1284"/>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3"/>
        <w:ind w:firstLine="1446"/>
        <w:rPr>
          <w:b/>
          <w:sz w:val="72"/>
        </w:rPr>
      </w:pPr>
      <w:r>
        <w:rPr>
          <w:b/>
          <w:sz w:val="72"/>
        </w:rPr>
      </w:r>
      <w:r/>
    </w:p>
    <w:p>
      <w:pPr>
        <w:pStyle w:val="883"/>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86"/>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bl>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pStyle w:val="957"/>
        <w:ind w:firstLine="602"/>
        <w:rPr>
          <w:sz w:val="30"/>
        </w:rPr>
      </w:pPr>
      <w:r>
        <w:rPr>
          <w:sz w:val="30"/>
        </w:rPr>
      </w:r>
      <w:r/>
    </w:p>
    <w:p>
      <w:pPr>
        <w:ind w:firstLine="600"/>
        <w:rPr>
          <w:sz w:val="30"/>
        </w:rPr>
      </w:pPr>
      <w:r>
        <w:rPr>
          <w:sz w:val="30"/>
        </w:rPr>
        <w:br w:type="page" w:clear="all"/>
      </w:r>
      <w:r/>
    </w:p>
    <w:p>
      <w:pPr>
        <w:pStyle w:val="957"/>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87"/>
        <w:ind w:firstLine="723"/>
        <w:rPr>
          <w:rFonts w:ascii="仿宋" w:hAnsi="仿宋" w:eastAsia="仿宋"/>
          <w:b/>
          <w:sz w:val="36"/>
        </w:rPr>
      </w:pPr>
      <w:r>
        <w:rPr>
          <w:rFonts w:ascii="仿宋" w:hAnsi="仿宋" w:eastAsia="仿宋"/>
          <w:b/>
          <w:sz w:val="36"/>
        </w:rPr>
      </w:r>
      <w:r/>
    </w:p>
    <w:p>
      <w:pPr>
        <w:pStyle w:val="883"/>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4"/>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4"/>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4"/>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4"/>
        <w:ind w:left="425"/>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4"/>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2"/>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1"/>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W w:w="2340"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Borders>
              <w:top w:val="none" w:color="000000" w:sz="4" w:space="0"/>
              <w:left w:val="none" w:color="000000" w:sz="4" w:space="0"/>
              <w:bottom w:val="none" w:color="000000" w:sz="4" w:space="0"/>
              <w:right w:val="none" w:color="000000" w:sz="4" w:space="0"/>
            </w:tcBorders>
            <w:tcW w:w="1920" w:type="dxa"/>
            <w:vAlign w:val="bottom"/>
            <w:textDirection w:val="lrTb"/>
            <w:noWrap w:val="false"/>
          </w:tcPr>
          <w:p>
            <w:pPr>
              <w:spacing w:line="0" w:lineRule="atLeast"/>
              <w:rPr>
                <w:rFonts w:ascii="仿宋" w:hAnsi="仿宋" w:eastAsia="仿宋"/>
              </w:rPr>
            </w:pP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2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40" w:type="dxa"/>
            <w:vAlign w:val="bottom"/>
            <w:textDirection w:val="lrTb"/>
            <w:noWrap w:val="false"/>
          </w:tcPr>
          <w:p>
            <w:pPr>
              <w:spacing w:line="0" w:lineRule="atLeast"/>
              <w:rPr>
                <w:rFonts w:ascii="仿宋" w:hAnsi="仿宋" w:eastAsia="仿宋"/>
                <w:lang w:val="en-US"/>
              </w:rPr>
            </w:pPr>
            <w:r>
              <w:rPr>
                <w:rFonts w:ascii="仿宋" w:hAnsi="仿宋" w:eastAsia="仿宋"/>
                <w:lang w:val="en-US"/>
              </w:rPr>
            </w:r>
            <w:r/>
          </w:p>
        </w:tc>
      </w:tr>
      <w:tr>
        <w:trPr>
          <w:trHeight w:val="130"/>
        </w:trPr>
        <w:tc>
          <w:tcPr>
            <w:tcBorders>
              <w:bottom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660"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000000" w:sz="8" w:space="0"/>
            </w:tcBorders>
            <w:tcW w:w="1920"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000000" w:sz="8" w:space="0"/>
            </w:tcBorders>
            <w:tcW w:w="302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40"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2"/>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附件六、商务条款偏离表格式</w:t>
      </w:r>
      <w:bookmarkEnd w:id="32"/>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rPr>
                <w:rFonts w:hint="eastAsia" w:ascii="仿宋" w:hAnsi="仿宋" w:eastAsia="仿宋"/>
                <w:sz w:val="21"/>
                <w:lang w:val="en-US"/>
              </w:rPr>
              <w:t xml:space="preserve">                 </w:t>
            </w: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000000"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000000"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55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56"/>
        <w:gridCol w:w="7298"/>
      </w:tblGrid>
      <w:tr>
        <w:trPr>
          <w:trHeight w:val="215"/>
        </w:trPr>
        <w:tc>
          <w:tcPr>
            <w:tcW w:w="2256"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98" w:type="dxa"/>
            <w:vAlign w:val="center"/>
            <w:textDirection w:val="lrTb"/>
            <w:noWrap w:val="false"/>
          </w:tcPr>
          <w:p>
            <w:pPr>
              <w:rPr>
                <w:rFonts w:cs="Arial"/>
                <w:szCs w:val="21"/>
                <w:lang w:eastAsia="en-US"/>
              </w:rPr>
            </w:pPr>
            <w:r>
              <w:rPr>
                <w:rFonts w:cs="Arial"/>
                <w:szCs w:val="21"/>
                <w:lang w:eastAsia="en-US"/>
              </w:rPr>
            </w:r>
            <w:r/>
          </w:p>
        </w:tc>
      </w:tr>
      <w:tr>
        <w:trPr>
          <w:trHeight w:val="215"/>
        </w:trPr>
        <w:tc>
          <w:tcPr>
            <w:tcW w:w="2256"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98" w:type="dxa"/>
            <w:vAlign w:val="center"/>
            <w:textDirection w:val="lrTb"/>
            <w:noWrap w:val="false"/>
          </w:tcPr>
          <w:p>
            <w:pPr>
              <w:rPr>
                <w:rFonts w:cs="Arial"/>
                <w:szCs w:val="21"/>
                <w:lang w:eastAsia="en-US"/>
              </w:rPr>
            </w:pPr>
            <w:r>
              <w:rPr>
                <w:rFonts w:cs="Arial"/>
                <w:szCs w:val="21"/>
                <w:lang w:eastAsia="en-US"/>
              </w:rPr>
            </w:r>
            <w:r/>
          </w:p>
        </w:tc>
      </w:tr>
      <w:tr>
        <w:trPr>
          <w:trHeight w:val="214"/>
        </w:trPr>
        <w:tc>
          <w:tcPr>
            <w:tcW w:w="2256"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98"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345"/>
        </w:trPr>
        <w:tc>
          <w:tcPr>
            <w:tcW w:w="2256"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98" w:type="dxa"/>
            <w:vAlign w:val="center"/>
            <w:textDirection w:val="lrTb"/>
            <w:noWrap w:val="false"/>
          </w:tcPr>
          <w:p>
            <w:pPr>
              <w:spacing w:line="360" w:lineRule="auto"/>
              <w:rPr>
                <w:sz w:val="24"/>
                <w:szCs w:val="24"/>
              </w:rPr>
            </w:pPr>
            <w:r>
              <w:rPr>
                <w:rFonts w:hint="eastAsia" w:cs="Arial"/>
                <w:szCs w:val="21"/>
              </w:rPr>
              <w:t xml:space="preserve">单价：</w:t>
            </w:r>
            <w:r>
              <w:rPr>
                <w:rFonts w:hint="eastAsia" w:cs="Arial"/>
                <w:szCs w:val="21"/>
                <w:u w:val="single"/>
              </w:rPr>
              <w:t xml:space="preserve">________</w:t>
            </w:r>
            <w:r>
              <w:rPr>
                <w:rFonts w:hint="eastAsia" w:cs="Arial"/>
                <w:szCs w:val="21"/>
              </w:rPr>
              <w:t xml:space="preserve">元/人/日</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2.限价1500元/人/天。</w:t>
      </w:r>
      <w:r/>
    </w:p>
    <w:p>
      <w:pPr>
        <w:ind w:left="161" w:firstLine="96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rPr>
      </w:pPr>
      <w:r>
        <w:rPr>
          <w:rFonts w:ascii="仿宋" w:hAnsi="仿宋" w:eastAsia="仿宋" w:cs="仿宋"/>
          <w:sz w:val="24"/>
          <w:szCs w:val="24"/>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pStyle w:val="882"/>
        <w:ind w:firstLine="640"/>
        <w:rPr>
          <w:rFonts w:eastAsia="仿宋"/>
        </w:rPr>
      </w:pPr>
      <w:r>
        <w:rPr>
          <w:rFonts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429" w:type="dxa"/>
        <w:jc w:val="center"/>
        <w:tblLayout w:type="fixed"/>
        <w:tblLook w:val="04A0" w:firstRow="1" w:lastRow="0" w:firstColumn="1" w:lastColumn="0" w:noHBand="0" w:noVBand="1"/>
      </w:tblPr>
      <w:tblGrid>
        <w:gridCol w:w="534"/>
        <w:gridCol w:w="896"/>
        <w:gridCol w:w="663"/>
        <w:gridCol w:w="709"/>
        <w:gridCol w:w="674"/>
        <w:gridCol w:w="850"/>
        <w:gridCol w:w="1314"/>
        <w:gridCol w:w="812"/>
        <w:gridCol w:w="851"/>
        <w:gridCol w:w="709"/>
        <w:gridCol w:w="1030"/>
        <w:gridCol w:w="387"/>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bottom w:val="single" w:color="000000" w:sz="4" w:space="0"/>
              <w:right w:val="single" w:color="000000" w:sz="4" w:space="0"/>
            </w:tcBorders>
            <w:tcW w:w="896"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bottom w:val="single" w:color="000000" w:sz="4" w:space="0"/>
              <w:right w:val="single" w:color="000000" w:sz="4" w:space="0"/>
            </w:tcBorders>
            <w:tcW w:w="66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bottom w:val="single" w:color="000000" w:sz="4" w:space="0"/>
              <w:right w:val="single" w:color="000000" w:sz="4" w:space="0"/>
            </w:tcBorders>
            <w:tcW w:w="67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专业</w:t>
            </w:r>
            <w:r/>
          </w:p>
        </w:tc>
        <w:tc>
          <w:tcPr>
            <w:tcBorders>
              <w:top w:val="single" w:color="000000" w:sz="4" w:space="0"/>
              <w:bottom w:val="single" w:color="000000" w:sz="4" w:space="0"/>
              <w:right w:val="single" w:color="000000" w:sz="4" w:space="0"/>
            </w:tcBorders>
            <w:tcW w:w="85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学历</w:t>
            </w:r>
            <w:r/>
          </w:p>
        </w:tc>
        <w:tc>
          <w:tcPr>
            <w:tcBorders>
              <w:top w:val="single" w:color="000000" w:sz="4" w:space="0"/>
              <w:bottom w:val="single" w:color="000000" w:sz="4" w:space="0"/>
              <w:right w:val="single" w:color="000000" w:sz="4" w:space="0"/>
            </w:tcBorders>
            <w:tcW w:w="13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w:t>
            </w:r>
            <w:r/>
          </w:p>
        </w:tc>
        <w:tc>
          <w:tcPr>
            <w:tcBorders>
              <w:top w:val="single" w:color="000000" w:sz="4" w:space="0"/>
              <w:bottom w:val="single" w:color="000000" w:sz="4" w:space="0"/>
              <w:right w:val="single" w:color="000000" w:sz="4" w:space="0"/>
            </w:tcBorders>
            <w:tcW w:w="81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bottom w:val="single" w:color="000000" w:sz="4" w:space="0"/>
              <w:right w:val="single" w:color="000000" w:sz="4" w:space="0"/>
            </w:tcBorders>
            <w:tcW w:w="851"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w:t>
            </w:r>
            <w:r/>
          </w:p>
        </w:tc>
        <w:tc>
          <w:tcPr>
            <w:tcBorders>
              <w:top w:val="single" w:color="000000" w:sz="4" w:space="0"/>
              <w:bottom w:val="single" w:color="000000" w:sz="4" w:space="0"/>
              <w:right w:val="single" w:color="000000" w:sz="4" w:space="0"/>
            </w:tcBorders>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bottom w:val="single" w:color="000000" w:sz="4" w:space="0"/>
              <w:right w:val="single" w:color="000000" w:sz="4" w:space="0"/>
            </w:tcBorders>
            <w:tcW w:w="1030"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Borders>
              <w:top w:val="single" w:color="000000" w:sz="4" w:space="0"/>
              <w:bottom w:val="single" w:color="000000" w:sz="4" w:space="0"/>
              <w:right w:val="single" w:color="000000" w:sz="4" w:space="0"/>
            </w:tcBorders>
            <w:tcW w:w="387"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Borders>
              <w:top w:val="single" w:color="000000" w:sz="4" w:space="0"/>
              <w:bottom w:val="single" w:color="000000" w:sz="4" w:space="0"/>
              <w:right w:val="single" w:color="000000" w:sz="4" w:space="0"/>
            </w:tcBorders>
            <w:tcW w:w="89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6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7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1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1"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30"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38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p>
    <w:p>
      <w:pPr>
        <w:ind w:firstLine="480"/>
        <w:spacing w:line="360" w:lineRule="auto"/>
      </w:p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-12700</wp:posOffset>
                </wp:positionH>
                <wp:positionV relativeFrom="page">
                  <wp:posOffset>-12700</wp:posOffset>
                </wp:positionV>
                <wp:extent cx="38100" cy="38100"/>
                <wp:effectExtent l="0" t="0" r="0" b="0"/>
                <wp:wrapNone/>
                <wp:docPr id="1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8"/>
                        <pic:cNvPicPr>
                          <a:picLocks noChangeAspect="1"/>
                        </pic:cNvPicPr>
                        <pic:nvPr/>
                      </pic:nvPicPr>
                      <pic:blipFill>
                        <a:blip r:embed="rId15"/>
                        <a:stretch/>
                      </pic:blipFill>
                      <pic:spPr bwMode="auto">
                        <a:xfrm>
                          <a:off x="0" y="0"/>
                          <a:ext cx="3810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page;margin-left:-1.0pt;mso-position-horizontal:absolute;mso-position-vertical-relative:page;margin-top:-1.0pt;mso-position-vertical:absolute;width:3.0pt;height:3.0pt;mso-wrap-distance-left:9.0pt;mso-wrap-distance-top:0.0pt;mso-wrap-distance-right:9.0pt;mso-wrap-distance-bottom:0.0pt;" stroked="f">
                <v:path textboxrect="0,0,0,0"/>
                <v:imagedata r:id="rId15" o:title=""/>
              </v:shape>
            </w:pict>
          </mc:Fallback>
        </mc:AlternateContent>
      </w:r>
      <w:r>
        <w:rPr>
          <w:rFonts w:ascii="仿宋" w:hAnsi="仿宋" w:eastAsia="仿宋"/>
          <w:b/>
          <w:sz w:val="32"/>
        </w:rPr>
        <w:t xml:space="preserve">附件</w:t>
      </w:r>
      <w:r>
        <w:rPr>
          <w:rFonts w:hint="eastAsia" w:ascii="仿宋" w:hAnsi="仿宋" w:eastAsia="仿宋"/>
          <w:b/>
          <w:sz w:val="32"/>
        </w:rPr>
        <w:t xml:space="preserve">九</w:t>
      </w:r>
      <w:r>
        <w:rPr>
          <w:rFonts w:ascii="仿宋" w:hAnsi="仿宋" w:eastAsia="仿宋"/>
          <w:b/>
          <w:sz w:val="32"/>
        </w:rPr>
        <w:t xml:space="preserve">、</w:t>
      </w:r>
      <w:r>
        <w:rPr>
          <w:rFonts w:hint="eastAsia" w:ascii="仿宋" w:hAnsi="仿宋" w:eastAsia="仿宋"/>
          <w:b/>
          <w:sz w:val="32"/>
        </w:rPr>
        <w:t xml:space="preserve">实质性要求</w:t>
      </w:r>
      <w:r>
        <w:rPr>
          <w:rFonts w:hint="eastAsia" w:ascii="仿宋" w:hAnsi="仿宋" w:eastAsia="仿宋"/>
          <w:b/>
          <w:sz w:val="32"/>
        </w:rPr>
        <w:t xml:space="preserve">完全响应</w:t>
      </w:r>
      <w:r>
        <w:rPr>
          <w:rFonts w:hint="eastAsia" w:ascii="仿宋" w:hAnsi="仿宋" w:eastAsia="仿宋"/>
          <w:b/>
          <w:sz w:val="32"/>
        </w:rPr>
        <w:t xml:space="preserve">承诺书</w:t>
      </w:r>
      <w:r/>
    </w:p>
    <w:p>
      <w:pPr>
        <w:jc w:val="center"/>
        <w:spacing w:before="251" w:line="360" w:lineRule="auto"/>
        <w:rPr>
          <w:rFonts w:asciiTheme="minorEastAsia" w:hAnsiTheme="minorEastAsia" w:eastAsiaTheme="minorEastAsia"/>
          <w:b/>
          <w:spacing w:val="1"/>
          <w:sz w:val="36"/>
        </w:rPr>
      </w:pPr>
      <w:r>
        <w:rPr>
          <w:rFonts w:hint="eastAsia" w:asciiTheme="minorEastAsia" w:hAnsiTheme="minorEastAsia" w:eastAsiaTheme="minorEastAsia"/>
          <w:b/>
          <w:spacing w:val="1"/>
          <w:sz w:val="36"/>
        </w:rPr>
        <w:t xml:space="preserve">实质性要求</w:t>
      </w:r>
      <w:r>
        <w:rPr>
          <w:rFonts w:hint="eastAsia" w:asciiTheme="minorEastAsia" w:hAnsiTheme="minorEastAsia" w:eastAsiaTheme="minorEastAsia"/>
          <w:b/>
          <w:spacing w:val="1"/>
          <w:sz w:val="36"/>
        </w:rPr>
        <w:t xml:space="preserve">完全响应</w:t>
      </w:r>
      <w:r>
        <w:rPr>
          <w:rFonts w:hint="eastAsia" w:asciiTheme="minorEastAsia" w:hAnsiTheme="minorEastAsia" w:eastAsiaTheme="minor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t xml:space="preserve">(项目编号) </w:t>
      </w:r>
      <w:r>
        <w:rPr>
          <w:u w:val="single"/>
        </w:rPr>
        <w:t xml:space="preserve">     </w:t>
      </w:r>
      <w:r>
        <w:t xml:space="preserve">(</w:t>
      </w:r>
      <w:r>
        <w:rPr>
          <w:rFonts w:hint="eastAsia"/>
        </w:rPr>
        <w:t xml:space="preserve">包</w:t>
      </w:r>
      <w:r>
        <w:t xml:space="preserve">号</w:t>
      </w:r>
      <w:r>
        <w:t xml:space="preserve">)</w:t>
      </w:r>
      <w:r>
        <w:rPr>
          <w:rFonts w:hint="eastAsia"/>
        </w:rPr>
        <w:t xml:space="preserve">招标文件“第四章</w:t>
      </w:r>
      <w:r>
        <w:t xml:space="preserve"> </w:t>
      </w:r>
      <w:r>
        <w:rPr>
          <w:rFonts w:hint="eastAsia"/>
        </w:rPr>
        <w:t xml:space="preserve">项</w:t>
      </w:r>
      <w:r>
        <w:rPr>
          <w:rFonts w:hint="eastAsia"/>
        </w:rPr>
        <w:t xml:space="preserve">目需求”中所有“实质性要求”。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eastAsiaTheme="minorEastAsia"/>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w:t>
      </w:r>
      <w:r>
        <w:rPr>
          <w:rFonts w:hint="eastAsia" w:ascii="仿宋" w:hAnsi="仿宋" w:eastAsia="仿宋"/>
          <w:b/>
          <w:sz w:val="32"/>
        </w:rPr>
        <w:t xml:space="preserve">十</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hint="eastAsia" w:ascii="仿宋" w:hAnsi="仿宋" w:eastAsia="仿宋" w:cs="Microsoft JhengHei"/>
          <w:b/>
          <w:bCs/>
          <w:sz w:val="32"/>
          <w:szCs w:val="21"/>
        </w:rPr>
        <w:t xml:space="preserve">一</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firstLine="643"/>
        <w:widowControl/>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hint="eastAsia" w:ascii="仿宋" w:hAnsi="仿宋" w:eastAsia="仿宋" w:cs="Microsoft JhengHei"/>
          <w:b/>
          <w:bCs/>
          <w:sz w:val="32"/>
          <w:szCs w:val="21"/>
        </w:rPr>
        <w:t xml:space="preserve">二</w:t>
      </w:r>
      <w:r>
        <w:rPr>
          <w:rFonts w:ascii="仿宋" w:hAnsi="仿宋" w:eastAsia="仿宋" w:cs="Microsoft JhengHei"/>
          <w:b/>
          <w:bCs/>
          <w:sz w:val="32"/>
          <w:szCs w:val="21"/>
        </w:rPr>
        <w:t xml:space="preserve">、企业声明函格式</w:t>
      </w:r>
      <w:bookmarkEnd w:id="38"/>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4"/>
      <w:r/>
      <w:bookmarkStart w:id="40" w:name="bookmark33"/>
      <w:r/>
      <w:bookmarkStart w:id="41" w:name="bookmark32"/>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16"/>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97"/>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w:t>
      </w:r>
      <w:r>
        <w:rPr>
          <w:rFonts w:hint="eastAsia" w:ascii="仿宋" w:hAnsi="仿宋" w:eastAsia="仿宋" w:cs="Microsoft JhengHei"/>
          <w:b/>
          <w:bCs/>
          <w:sz w:val="32"/>
          <w:szCs w:val="21"/>
        </w:rPr>
        <w:t xml:space="preserve">三</w:t>
      </w:r>
      <w:r>
        <w:rPr>
          <w:rFonts w:hint="eastAsia" w:ascii="仿宋" w:hAnsi="仿宋" w:eastAsia="仿宋" w:cs="Microsoft JhengHei"/>
          <w:b/>
          <w:bCs/>
          <w:sz w:val="32"/>
          <w:szCs w:val="21"/>
        </w:rPr>
        <w:t xml:space="preserve">、成本明细说明（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w:t>
      </w:r>
      <w:r>
        <w:rPr>
          <w:rFonts w:hint="eastAsia" w:ascii="仿宋" w:hAnsi="仿宋" w:eastAsia="仿宋" w:cs="Microsoft JhengHei"/>
          <w:b/>
          <w:bCs/>
          <w:sz w:val="32"/>
          <w:szCs w:val="21"/>
        </w:rPr>
        <w:t xml:space="preserve">四</w:t>
      </w:r>
      <w:r>
        <w:rPr>
          <w:rFonts w:hint="eastAsia" w:ascii="仿宋" w:hAnsi="仿宋" w:eastAsia="仿宋" w:cs="Microsoft JhengHei"/>
          <w:b/>
          <w:bCs/>
          <w:sz w:val="32"/>
          <w:szCs w:val="21"/>
        </w:rPr>
        <w:t xml:space="preserve">、</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p>
  <w:p>
    <w:pPr>
      <w:pStyle w:val="8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jc w:val="center"/>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898"/>
                      <w:jc w:val="center"/>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p>
    <w:pPr>
      <w:pStyle w:val="89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10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2"/>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rPr>
  </w:style>
  <w:style w:type="character" w:styleId="853">
    <w:name w:val="footnote reference"/>
    <w:uiPriority w:val="99"/>
    <w:unhideWhenUsed/>
    <w:qFormat/>
    <w:rPr>
      <w:vertAlign w:val="superscript"/>
    </w:rPr>
  </w:style>
  <w:style w:type="paragraph" w:styleId="854">
    <w:name w:val="List Paragraph"/>
    <w:basedOn w:val="818"/>
    <w:uiPriority w:val="34"/>
    <w:qFormat/>
    <w:pPr>
      <w:contextualSpacing/>
      <w:ind w:left="720"/>
    </w:pPr>
  </w:style>
  <w:style w:type="paragraph" w:styleId="855">
    <w:name w:val="No Spacing"/>
    <w:uiPriority w:val="1"/>
    <w:qFormat/>
  </w:style>
  <w:style w:type="paragraph" w:styleId="856">
    <w:name w:val="Quote"/>
    <w:basedOn w:val="818"/>
    <w:next w:val="818"/>
    <w:uiPriority w:val="29"/>
    <w:qFormat/>
    <w:pPr>
      <w:ind w:left="720" w:right="720"/>
    </w:pPr>
    <w:rPr>
      <w:i/>
    </w:rPr>
  </w:style>
  <w:style w:type="paragraph" w:styleId="857">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8" w:customStyle="1">
    <w:name w:val="TOC 标题1"/>
    <w:uiPriority w:val="39"/>
    <w:unhideWhenUsed/>
    <w:qFormat/>
  </w:style>
  <w:style w:type="paragraph" w:styleId="859"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0" w:customStyle="1">
    <w:name w:val="标题 21"/>
    <w:basedOn w:val="818"/>
    <w:next w:val="818"/>
    <w:uiPriority w:val="1"/>
    <w:qFormat/>
    <w:pPr>
      <w:ind w:left="320"/>
      <w:outlineLvl w:val="1"/>
    </w:pPr>
    <w:rPr>
      <w:sz w:val="36"/>
      <w:szCs w:val="36"/>
    </w:rPr>
  </w:style>
  <w:style w:type="paragraph" w:styleId="861" w:customStyle="1">
    <w:name w:val="标题 31"/>
    <w:basedOn w:val="818"/>
    <w:next w:val="862"/>
    <w:uiPriority w:val="1"/>
    <w:qFormat/>
    <w:pPr>
      <w:jc w:val="center"/>
      <w:outlineLvl w:val="2"/>
    </w:pPr>
    <w:rPr>
      <w:rFonts w:ascii="Microsoft JhengHei" w:hAnsi="Microsoft JhengHei" w:eastAsia="Microsoft JhengHei" w:cs="Microsoft JhengHei"/>
      <w:b/>
      <w:bCs/>
      <w:sz w:val="32"/>
      <w:szCs w:val="32"/>
    </w:rPr>
  </w:style>
  <w:style w:type="paragraph" w:styleId="862" w:customStyle="1">
    <w:name w:val="正文缩进11"/>
    <w:basedOn w:val="818"/>
    <w:qFormat/>
    <w:pPr>
      <w:ind w:firstLine="420"/>
    </w:pPr>
  </w:style>
  <w:style w:type="paragraph" w:styleId="863"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4" w:customStyle="1">
    <w:name w:val="标题 51"/>
    <w:basedOn w:val="818"/>
    <w:next w:val="818"/>
    <w:link w:val="871"/>
    <w:uiPriority w:val="9"/>
    <w:qFormat/>
    <w:pPr>
      <w:keepLines/>
      <w:keepNext/>
      <w:spacing w:before="320" w:after="200"/>
      <w:outlineLvl w:val="4"/>
    </w:pPr>
    <w:rPr>
      <w:rFonts w:ascii="Arial" w:hAnsi="Arial" w:eastAsia="Arial" w:cs="Arial"/>
      <w:b/>
      <w:bCs/>
      <w:sz w:val="24"/>
      <w:szCs w:val="24"/>
    </w:rPr>
  </w:style>
  <w:style w:type="paragraph" w:styleId="865" w:customStyle="1">
    <w:name w:val="标题 61"/>
    <w:basedOn w:val="818"/>
    <w:next w:val="818"/>
    <w:link w:val="872"/>
    <w:uiPriority w:val="9"/>
    <w:qFormat/>
    <w:pPr>
      <w:keepLines/>
      <w:keepNext/>
      <w:spacing w:before="320" w:after="200"/>
      <w:outlineLvl w:val="5"/>
    </w:pPr>
    <w:rPr>
      <w:rFonts w:ascii="Arial" w:hAnsi="Arial" w:eastAsia="Arial" w:cs="Arial"/>
      <w:b/>
      <w:bCs/>
    </w:rPr>
  </w:style>
  <w:style w:type="paragraph" w:styleId="866" w:customStyle="1">
    <w:name w:val="标题 71"/>
    <w:basedOn w:val="818"/>
    <w:next w:val="818"/>
    <w:link w:val="873"/>
    <w:uiPriority w:val="9"/>
    <w:qFormat/>
    <w:pPr>
      <w:keepLines/>
      <w:keepNext/>
      <w:spacing w:before="320" w:after="200"/>
      <w:outlineLvl w:val="6"/>
    </w:pPr>
    <w:rPr>
      <w:rFonts w:ascii="Arial" w:hAnsi="Arial" w:eastAsia="Arial" w:cs="Arial"/>
      <w:b/>
      <w:bCs/>
      <w:i/>
      <w:iCs/>
    </w:rPr>
  </w:style>
  <w:style w:type="paragraph" w:styleId="867" w:customStyle="1">
    <w:name w:val="标题 81"/>
    <w:basedOn w:val="818"/>
    <w:next w:val="818"/>
    <w:link w:val="874"/>
    <w:uiPriority w:val="9"/>
    <w:qFormat/>
    <w:pPr>
      <w:keepLines/>
      <w:keepNext/>
      <w:spacing w:before="320" w:after="200"/>
      <w:outlineLvl w:val="7"/>
    </w:pPr>
    <w:rPr>
      <w:rFonts w:ascii="Arial" w:hAnsi="Arial" w:eastAsia="Arial" w:cs="Arial"/>
      <w:i/>
      <w:iCs/>
    </w:rPr>
  </w:style>
  <w:style w:type="paragraph" w:styleId="868" w:customStyle="1">
    <w:name w:val="标题 91"/>
    <w:basedOn w:val="818"/>
    <w:next w:val="818"/>
    <w:link w:val="875"/>
    <w:uiPriority w:val="9"/>
    <w:qFormat/>
    <w:pPr>
      <w:keepLines/>
      <w:keepNext/>
      <w:spacing w:before="320" w:after="200"/>
      <w:outlineLvl w:val="8"/>
    </w:pPr>
    <w:rPr>
      <w:rFonts w:ascii="Arial" w:hAnsi="Arial" w:eastAsia="Arial" w:cs="Arial"/>
      <w:i/>
      <w:iCs/>
      <w:sz w:val="21"/>
      <w:szCs w:val="21"/>
    </w:rPr>
  </w:style>
  <w:style w:type="character" w:styleId="869" w:customStyle="1">
    <w:name w:val="默认段落字体1"/>
    <w:uiPriority w:val="1"/>
    <w:unhideWhenUsed/>
    <w:qFormat/>
  </w:style>
  <w:style w:type="table" w:styleId="870" w:customStyle="1">
    <w:name w:val="普通表格1"/>
    <w:uiPriority w:val="99"/>
    <w:unhideWhenUsed/>
    <w:qFormat/>
    <w:tblPr>
      <w:tblCellMar>
        <w:left w:w="0" w:type="dxa"/>
        <w:top w:w="0" w:type="dxa"/>
        <w:right w:w="0" w:type="dxa"/>
        <w:bottom w:w="0" w:type="dxa"/>
      </w:tblCellMar>
    </w:tblPr>
  </w:style>
  <w:style w:type="character" w:styleId="871" w:customStyle="1">
    <w:name w:val="标题 5 Char"/>
    <w:link w:val="864"/>
    <w:uiPriority w:val="9"/>
    <w:qFormat/>
    <w:rPr>
      <w:rFonts w:ascii="Arial" w:hAnsi="Arial" w:eastAsia="Arial" w:cs="Arial"/>
      <w:b/>
      <w:bCs/>
      <w:sz w:val="24"/>
      <w:szCs w:val="24"/>
    </w:rPr>
  </w:style>
  <w:style w:type="character" w:styleId="872" w:customStyle="1">
    <w:name w:val="标题 6 Char"/>
    <w:link w:val="865"/>
    <w:uiPriority w:val="9"/>
    <w:qFormat/>
    <w:rPr>
      <w:rFonts w:ascii="Arial" w:hAnsi="Arial" w:eastAsia="Arial" w:cs="Arial"/>
      <w:b/>
      <w:bCs/>
      <w:sz w:val="22"/>
      <w:szCs w:val="22"/>
    </w:rPr>
  </w:style>
  <w:style w:type="character" w:styleId="873" w:customStyle="1">
    <w:name w:val="标题 7 Char"/>
    <w:link w:val="866"/>
    <w:uiPriority w:val="9"/>
    <w:qFormat/>
    <w:rPr>
      <w:rFonts w:ascii="Arial" w:hAnsi="Arial" w:eastAsia="Arial" w:cs="Arial"/>
      <w:b/>
      <w:bCs/>
      <w:i/>
      <w:iCs/>
      <w:sz w:val="22"/>
      <w:szCs w:val="22"/>
    </w:rPr>
  </w:style>
  <w:style w:type="character" w:styleId="874" w:customStyle="1">
    <w:name w:val="标题 8 Char"/>
    <w:link w:val="867"/>
    <w:uiPriority w:val="9"/>
    <w:qFormat/>
    <w:rPr>
      <w:rFonts w:ascii="Arial" w:hAnsi="Arial" w:eastAsia="Arial" w:cs="Arial"/>
      <w:i/>
      <w:iCs/>
      <w:sz w:val="22"/>
      <w:szCs w:val="22"/>
    </w:rPr>
  </w:style>
  <w:style w:type="character" w:styleId="875" w:customStyle="1">
    <w:name w:val="标题 9 Char"/>
    <w:link w:val="868"/>
    <w:uiPriority w:val="9"/>
    <w:qFormat/>
    <w:rPr>
      <w:rFonts w:ascii="Arial" w:hAnsi="Arial" w:eastAsia="Arial" w:cs="Arial"/>
      <w:i/>
      <w:iCs/>
      <w:sz w:val="21"/>
      <w:szCs w:val="21"/>
    </w:rPr>
  </w:style>
  <w:style w:type="paragraph" w:styleId="876" w:customStyle="1">
    <w:name w:val="目录 71"/>
    <w:basedOn w:val="818"/>
    <w:next w:val="818"/>
    <w:uiPriority w:val="39"/>
    <w:unhideWhenUsed/>
    <w:qFormat/>
    <w:pPr>
      <w:ind w:left="1701"/>
      <w:spacing w:after="57"/>
    </w:pPr>
  </w:style>
  <w:style w:type="paragraph" w:styleId="877" w:customStyle="1">
    <w:name w:val="题注1"/>
    <w:basedOn w:val="818"/>
    <w:next w:val="818"/>
    <w:uiPriority w:val="35"/>
    <w:qFormat/>
    <w:pPr>
      <w:spacing w:line="276" w:lineRule="auto"/>
    </w:pPr>
    <w:rPr>
      <w:b/>
      <w:bCs/>
      <w:color w:val="4f81bd"/>
      <w:sz w:val="18"/>
      <w:szCs w:val="18"/>
    </w:rPr>
  </w:style>
  <w:style w:type="paragraph" w:styleId="878" w:customStyle="1">
    <w:name w:val="文档结构图1"/>
    <w:basedOn w:val="818"/>
    <w:link w:val="879"/>
    <w:qFormat/>
    <w:rPr>
      <w:sz w:val="18"/>
      <w:szCs w:val="18"/>
    </w:rPr>
  </w:style>
  <w:style w:type="character" w:styleId="879" w:customStyle="1">
    <w:name w:val="文档结构图 Char"/>
    <w:link w:val="878"/>
    <w:qFormat/>
    <w:rPr>
      <w:rFonts w:ascii="宋体" w:hAnsi="宋体" w:cs="宋体"/>
      <w:sz w:val="18"/>
      <w:szCs w:val="18"/>
      <w:lang w:val="zh-CN" w:bidi="zh-CN"/>
    </w:rPr>
  </w:style>
  <w:style w:type="paragraph" w:styleId="880" w:customStyle="1">
    <w:name w:val="批注文字1"/>
    <w:basedOn w:val="818"/>
    <w:link w:val="881"/>
    <w:qFormat/>
  </w:style>
  <w:style w:type="character" w:styleId="881" w:customStyle="1">
    <w:name w:val="批注文字 Char"/>
    <w:link w:val="880"/>
    <w:qFormat/>
    <w:rPr>
      <w:rFonts w:ascii="宋体" w:hAnsi="宋体" w:cs="宋体"/>
      <w:sz w:val="22"/>
      <w:szCs w:val="22"/>
      <w:lang w:val="zh-CN" w:bidi="zh-CN"/>
    </w:rPr>
  </w:style>
  <w:style w:type="paragraph" w:styleId="882" w:customStyle="1">
    <w:name w:val="正文文本 31"/>
    <w:basedOn w:val="818"/>
    <w:qFormat/>
    <w:rPr>
      <w:rFonts w:ascii="仿宋_GB2312" w:hAnsi="Arial" w:eastAsia="仿宋_GB2312"/>
      <w:sz w:val="32"/>
    </w:rPr>
  </w:style>
  <w:style w:type="paragraph" w:styleId="883" w:customStyle="1">
    <w:name w:val="正文文本1"/>
    <w:basedOn w:val="818"/>
    <w:next w:val="818"/>
    <w:link w:val="884"/>
    <w:qFormat/>
    <w:rPr>
      <w:sz w:val="21"/>
      <w:szCs w:val="21"/>
    </w:rPr>
  </w:style>
  <w:style w:type="character" w:styleId="884" w:customStyle="1">
    <w:name w:val="正文文本 Char"/>
    <w:link w:val="883"/>
    <w:qFormat/>
    <w:rPr>
      <w:rFonts w:ascii="宋体" w:hAnsi="宋体" w:cs="宋体"/>
      <w:sz w:val="21"/>
      <w:szCs w:val="21"/>
      <w:lang w:val="zh-CN" w:bidi="zh-CN"/>
    </w:rPr>
  </w:style>
  <w:style w:type="paragraph" w:styleId="885" w:customStyle="1">
    <w:name w:val="正文文本缩进1"/>
    <w:basedOn w:val="818"/>
    <w:qFormat/>
    <w:pPr>
      <w:ind w:firstLine="600"/>
      <w:spacing w:line="400" w:lineRule="atLeast"/>
    </w:pPr>
    <w:rPr>
      <w:rFonts w:ascii="仿宋_GB2312" w:eastAsia="仿宋_GB2312"/>
      <w:bCs/>
      <w:sz w:val="24"/>
    </w:rPr>
  </w:style>
  <w:style w:type="paragraph" w:styleId="886" w:customStyle="1">
    <w:name w:val="列表项目符号 21"/>
    <w:basedOn w:val="818"/>
    <w:qFormat/>
    <w:pPr>
      <w:numPr>
        <w:numId w:val="1"/>
      </w:numPr>
    </w:pPr>
  </w:style>
  <w:style w:type="paragraph" w:styleId="887" w:customStyle="1">
    <w:name w:val="索引 41"/>
    <w:basedOn w:val="818"/>
    <w:next w:val="818"/>
    <w:semiHidden/>
    <w:qFormat/>
    <w:pPr>
      <w:ind w:left="1260"/>
    </w:pPr>
  </w:style>
  <w:style w:type="paragraph" w:styleId="888" w:customStyle="1">
    <w:name w:val="目录 51"/>
    <w:basedOn w:val="818"/>
    <w:next w:val="818"/>
    <w:uiPriority w:val="39"/>
    <w:unhideWhenUsed/>
    <w:qFormat/>
    <w:pPr>
      <w:ind w:left="1134"/>
      <w:spacing w:after="57"/>
    </w:pPr>
  </w:style>
  <w:style w:type="paragraph" w:styleId="889"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0" w:customStyle="1">
    <w:name w:val="纯文本1"/>
    <w:basedOn w:val="818"/>
    <w:next w:val="818"/>
    <w:link w:val="891"/>
    <w:qFormat/>
    <w:rPr>
      <w:rFonts w:hAnsi="Courier New"/>
    </w:rPr>
  </w:style>
  <w:style w:type="character" w:styleId="891" w:customStyle="1">
    <w:name w:val="纯文本 Char"/>
    <w:link w:val="890"/>
    <w:qFormat/>
    <w:rPr>
      <w:rFonts w:ascii="宋体" w:hAnsi="Courier New" w:cs="宋体"/>
      <w:sz w:val="22"/>
      <w:szCs w:val="22"/>
      <w:lang w:val="zh-CN" w:bidi="zh-CN"/>
    </w:rPr>
  </w:style>
  <w:style w:type="paragraph" w:styleId="892" w:customStyle="1">
    <w:name w:val="目录 81"/>
    <w:basedOn w:val="818"/>
    <w:next w:val="818"/>
    <w:uiPriority w:val="39"/>
    <w:unhideWhenUsed/>
    <w:qFormat/>
    <w:pPr>
      <w:ind w:left="1984"/>
      <w:spacing w:after="57"/>
    </w:pPr>
  </w:style>
  <w:style w:type="paragraph" w:styleId="893"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4" w:customStyle="1">
    <w:name w:val="尾注文本1"/>
    <w:basedOn w:val="818"/>
    <w:link w:val="895"/>
    <w:uiPriority w:val="99"/>
    <w:unhideWhenUsed/>
    <w:qFormat/>
    <w:rPr>
      <w:sz w:val="20"/>
    </w:rPr>
  </w:style>
  <w:style w:type="character" w:styleId="895" w:customStyle="1">
    <w:name w:val="尾注文本 Char"/>
    <w:link w:val="894"/>
    <w:uiPriority w:val="99"/>
    <w:qFormat/>
    <w:rPr>
      <w:sz w:val="20"/>
    </w:rPr>
  </w:style>
  <w:style w:type="paragraph" w:styleId="896" w:customStyle="1">
    <w:name w:val="批注框文本1"/>
    <w:basedOn w:val="818"/>
    <w:link w:val="897"/>
    <w:qFormat/>
    <w:rPr>
      <w:sz w:val="18"/>
      <w:szCs w:val="18"/>
    </w:rPr>
  </w:style>
  <w:style w:type="character" w:styleId="897" w:customStyle="1">
    <w:name w:val="批注框文本 Char"/>
    <w:link w:val="896"/>
    <w:qFormat/>
    <w:rPr>
      <w:rFonts w:ascii="宋体" w:hAnsi="宋体" w:cs="宋体"/>
      <w:sz w:val="18"/>
      <w:szCs w:val="18"/>
      <w:lang w:val="zh-CN" w:bidi="zh-CN"/>
    </w:rPr>
  </w:style>
  <w:style w:type="paragraph" w:styleId="898" w:customStyle="1">
    <w:name w:val="页脚1"/>
    <w:basedOn w:val="818"/>
    <w:link w:val="899"/>
    <w:uiPriority w:val="99"/>
    <w:unhideWhenUsed/>
    <w:qFormat/>
    <w:pPr>
      <w:tabs>
        <w:tab w:val="center" w:pos="4153" w:leader="none"/>
        <w:tab w:val="right" w:pos="8306" w:leader="none"/>
      </w:tabs>
    </w:pPr>
    <w:rPr>
      <w:sz w:val="18"/>
      <w:szCs w:val="18"/>
    </w:rPr>
  </w:style>
  <w:style w:type="character" w:styleId="899" w:customStyle="1">
    <w:name w:val="页脚 Char"/>
    <w:link w:val="898"/>
    <w:uiPriority w:val="99"/>
    <w:qFormat/>
    <w:rPr>
      <w:rFonts w:ascii="宋体" w:hAnsi="宋体" w:cs="宋体"/>
      <w:sz w:val="18"/>
      <w:szCs w:val="18"/>
      <w:lang w:val="zh-CN" w:bidi="zh-CN"/>
    </w:rPr>
  </w:style>
  <w:style w:type="paragraph" w:styleId="900"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1"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2" w:customStyle="1">
    <w:name w:val="目录 41"/>
    <w:basedOn w:val="818"/>
    <w:next w:val="818"/>
    <w:uiPriority w:val="1"/>
    <w:qFormat/>
    <w:pPr>
      <w:ind w:left="1058"/>
      <w:spacing w:line="256" w:lineRule="exact"/>
    </w:pPr>
    <w:rPr>
      <w:sz w:val="21"/>
      <w:szCs w:val="21"/>
    </w:rPr>
  </w:style>
  <w:style w:type="paragraph" w:styleId="903" w:customStyle="1">
    <w:name w:val="副标题1"/>
    <w:basedOn w:val="818"/>
    <w:next w:val="818"/>
    <w:link w:val="904"/>
    <w:uiPriority w:val="11"/>
    <w:qFormat/>
    <w:pPr>
      <w:spacing w:before="200" w:after="200"/>
    </w:pPr>
    <w:rPr>
      <w:sz w:val="24"/>
      <w:szCs w:val="24"/>
    </w:rPr>
  </w:style>
  <w:style w:type="character" w:styleId="904" w:customStyle="1">
    <w:name w:val="副标题 Char"/>
    <w:link w:val="903"/>
    <w:uiPriority w:val="11"/>
    <w:qFormat/>
    <w:rPr>
      <w:sz w:val="24"/>
      <w:szCs w:val="24"/>
    </w:rPr>
  </w:style>
  <w:style w:type="paragraph" w:styleId="905" w:customStyle="1">
    <w:name w:val="脚注文本1"/>
    <w:basedOn w:val="818"/>
    <w:link w:val="906"/>
    <w:uiPriority w:val="99"/>
    <w:unhideWhenUsed/>
    <w:qFormat/>
    <w:pPr>
      <w:spacing w:after="40"/>
    </w:pPr>
    <w:rPr>
      <w:sz w:val="18"/>
    </w:rPr>
  </w:style>
  <w:style w:type="character" w:styleId="906" w:customStyle="1">
    <w:name w:val="脚注文本 Char"/>
    <w:link w:val="905"/>
    <w:uiPriority w:val="99"/>
    <w:qFormat/>
    <w:rPr>
      <w:sz w:val="18"/>
    </w:rPr>
  </w:style>
  <w:style w:type="paragraph" w:styleId="907" w:customStyle="1">
    <w:name w:val="目录 61"/>
    <w:basedOn w:val="818"/>
    <w:next w:val="818"/>
    <w:uiPriority w:val="39"/>
    <w:unhideWhenUsed/>
    <w:qFormat/>
    <w:pPr>
      <w:ind w:left="1417"/>
      <w:spacing w:after="57"/>
    </w:pPr>
  </w:style>
  <w:style w:type="paragraph" w:styleId="908" w:customStyle="1">
    <w:name w:val="图表目录1"/>
    <w:basedOn w:val="818"/>
    <w:next w:val="818"/>
    <w:uiPriority w:val="99"/>
    <w:unhideWhenUsed/>
    <w:qFormat/>
  </w:style>
  <w:style w:type="paragraph" w:styleId="909" w:customStyle="1">
    <w:name w:val="目录 21"/>
    <w:basedOn w:val="818"/>
    <w:next w:val="818"/>
    <w:uiPriority w:val="1"/>
    <w:qFormat/>
    <w:pPr>
      <w:ind w:left="218"/>
      <w:spacing w:before="43"/>
    </w:pPr>
    <w:rPr>
      <w:sz w:val="21"/>
      <w:szCs w:val="21"/>
    </w:rPr>
  </w:style>
  <w:style w:type="paragraph" w:styleId="910" w:customStyle="1">
    <w:name w:val="目录 91"/>
    <w:basedOn w:val="818"/>
    <w:next w:val="818"/>
    <w:uiPriority w:val="39"/>
    <w:unhideWhenUsed/>
    <w:qFormat/>
    <w:pPr>
      <w:ind w:left="2268"/>
      <w:spacing w:after="57"/>
    </w:pPr>
  </w:style>
  <w:style w:type="paragraph" w:styleId="911"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2" w:customStyle="1">
    <w:name w:val="索引 11"/>
    <w:basedOn w:val="818"/>
    <w:next w:val="818"/>
    <w:unhideWhenUsed/>
    <w:qFormat/>
  </w:style>
  <w:style w:type="paragraph" w:styleId="913" w:customStyle="1">
    <w:name w:val="标题1"/>
    <w:basedOn w:val="818"/>
    <w:next w:val="818"/>
    <w:link w:val="914"/>
    <w:uiPriority w:val="10"/>
    <w:qFormat/>
    <w:pPr>
      <w:contextualSpacing/>
      <w:spacing w:before="300" w:after="200"/>
    </w:pPr>
    <w:rPr>
      <w:sz w:val="48"/>
      <w:szCs w:val="48"/>
    </w:rPr>
  </w:style>
  <w:style w:type="character" w:styleId="914" w:customStyle="1">
    <w:name w:val="标题 Char"/>
    <w:link w:val="913"/>
    <w:uiPriority w:val="10"/>
    <w:qFormat/>
    <w:rPr>
      <w:sz w:val="48"/>
      <w:szCs w:val="48"/>
    </w:rPr>
  </w:style>
  <w:style w:type="paragraph" w:styleId="915" w:customStyle="1">
    <w:name w:val="批注主题1"/>
    <w:basedOn w:val="880"/>
    <w:next w:val="880"/>
    <w:link w:val="916"/>
    <w:qFormat/>
    <w:rPr>
      <w:b/>
      <w:bCs/>
    </w:rPr>
  </w:style>
  <w:style w:type="character" w:styleId="916" w:customStyle="1">
    <w:name w:val="批注主题 Char"/>
    <w:link w:val="915"/>
    <w:qFormat/>
    <w:rPr>
      <w:rFonts w:ascii="宋体" w:hAnsi="宋体" w:cs="宋体"/>
      <w:b/>
      <w:bCs/>
      <w:sz w:val="22"/>
      <w:szCs w:val="22"/>
      <w:lang w:val="zh-CN" w:bidi="zh-CN"/>
    </w:rPr>
  </w:style>
  <w:style w:type="paragraph" w:styleId="917" w:customStyle="1">
    <w:name w:val="正文首行缩进 21"/>
    <w:basedOn w:val="885"/>
    <w:next w:val="818"/>
    <w:qFormat/>
    <w:pPr>
      <w:ind w:left="420" w:firstLine="420"/>
      <w:spacing w:after="120" w:line="240" w:lineRule="auto"/>
    </w:pPr>
    <w:rPr>
      <w:rFonts w:ascii="Times New Roman" w:eastAsia="宋体"/>
      <w:bCs w:val="0"/>
      <w:sz w:val="21"/>
    </w:rPr>
  </w:style>
  <w:style w:type="table" w:styleId="918" w:customStyle="1">
    <w:name w:val="网格型11"/>
    <w:basedOn w:val="870"/>
    <w:uiPriority w:val="59"/>
    <w:qFormat/>
    <w:pPr>
      <w:jc w:val="both"/>
      <w:widowControl w:val="off"/>
    </w:pPr>
    <w:tblPr>
      <w:tblCellMar>
        <w:left w:w="0" w:type="dxa"/>
        <w:top w:w="0" w:type="dxa"/>
        <w:right w:w="0" w:type="dxa"/>
        <w:bottom w:w="0" w:type="dxa"/>
      </w:tblCellMar>
    </w:tblPr>
  </w:style>
  <w:style w:type="character" w:styleId="919" w:customStyle="1">
    <w:name w:val="尾注引用1"/>
    <w:uiPriority w:val="99"/>
    <w:unhideWhenUsed/>
    <w:qFormat/>
    <w:rPr>
      <w:vertAlign w:val="superscript"/>
    </w:rPr>
  </w:style>
  <w:style w:type="character" w:styleId="920" w:customStyle="1">
    <w:name w:val="访问过的超链接1"/>
    <w:uiPriority w:val="99"/>
    <w:unhideWhenUsed/>
    <w:qFormat/>
    <w:rPr>
      <w:color w:val="800080"/>
      <w:u w:val="single"/>
    </w:rPr>
  </w:style>
  <w:style w:type="character" w:styleId="921" w:customStyle="1">
    <w:name w:val="超链接1"/>
    <w:uiPriority w:val="99"/>
    <w:unhideWhenUsed/>
    <w:qFormat/>
    <w:rPr>
      <w:color w:val="0000ff"/>
      <w:u w:val="single"/>
    </w:rPr>
  </w:style>
  <w:style w:type="character" w:styleId="922" w:customStyle="1">
    <w:name w:val="批注引用1"/>
    <w:qFormat/>
    <w:rPr>
      <w:sz w:val="21"/>
      <w:szCs w:val="21"/>
    </w:rPr>
  </w:style>
  <w:style w:type="character" w:styleId="923" w:customStyle="1">
    <w:name w:val="脚注引用1"/>
    <w:uiPriority w:val="99"/>
    <w:unhideWhenUsed/>
    <w:qFormat/>
    <w:rPr>
      <w:vertAlign w:val="superscript"/>
    </w:rPr>
  </w:style>
  <w:style w:type="paragraph" w:styleId="924" w:customStyle="1">
    <w:name w:val="TOC 标题2"/>
    <w:uiPriority w:val="39"/>
    <w:qFormat/>
  </w:style>
  <w:style w:type="paragraph" w:styleId="925" w:customStyle="1">
    <w:name w:val="TOC 标题112"/>
    <w:uiPriority w:val="39"/>
    <w:unhideWhenUsed/>
    <w:qFormat/>
  </w:style>
  <w:style w:type="character" w:styleId="926" w:customStyle="1">
    <w:name w:val="Heading 5 Char"/>
    <w:uiPriority w:val="9"/>
    <w:qFormat/>
    <w:rPr>
      <w:rFonts w:ascii="Arial" w:hAnsi="Arial" w:eastAsia="Arial" w:cs="Arial"/>
      <w:b/>
      <w:bCs/>
      <w:sz w:val="24"/>
      <w:szCs w:val="24"/>
    </w:rPr>
  </w:style>
  <w:style w:type="character" w:styleId="927" w:customStyle="1">
    <w:name w:val="Heading 6 Char"/>
    <w:uiPriority w:val="9"/>
    <w:qFormat/>
    <w:rPr>
      <w:rFonts w:ascii="Arial" w:hAnsi="Arial" w:eastAsia="Arial" w:cs="Arial"/>
      <w:b/>
      <w:bCs/>
      <w:sz w:val="22"/>
      <w:szCs w:val="22"/>
    </w:rPr>
  </w:style>
  <w:style w:type="character" w:styleId="928" w:customStyle="1">
    <w:name w:val="Heading 7 Char"/>
    <w:uiPriority w:val="9"/>
    <w:qFormat/>
    <w:rPr>
      <w:rFonts w:ascii="Arial" w:hAnsi="Arial" w:eastAsia="Arial" w:cs="Arial"/>
      <w:b/>
      <w:bCs/>
      <w:i/>
      <w:iCs/>
      <w:sz w:val="22"/>
      <w:szCs w:val="22"/>
    </w:rPr>
  </w:style>
  <w:style w:type="character" w:styleId="929" w:customStyle="1">
    <w:name w:val="Heading 8 Char"/>
    <w:uiPriority w:val="9"/>
    <w:qFormat/>
    <w:rPr>
      <w:rFonts w:ascii="Arial" w:hAnsi="Arial" w:eastAsia="Arial" w:cs="Arial"/>
      <w:i/>
      <w:iCs/>
      <w:sz w:val="22"/>
      <w:szCs w:val="22"/>
    </w:rPr>
  </w:style>
  <w:style w:type="character" w:styleId="930" w:customStyle="1">
    <w:name w:val="Heading 9 Char"/>
    <w:uiPriority w:val="9"/>
    <w:qFormat/>
    <w:rPr>
      <w:rFonts w:ascii="Arial" w:hAnsi="Arial" w:eastAsia="Arial" w:cs="Arial"/>
      <w:i/>
      <w:iCs/>
      <w:sz w:val="21"/>
      <w:szCs w:val="21"/>
    </w:rPr>
  </w:style>
  <w:style w:type="character" w:styleId="931" w:customStyle="1">
    <w:name w:val="Title Char"/>
    <w:uiPriority w:val="10"/>
    <w:qFormat/>
    <w:rPr>
      <w:sz w:val="48"/>
      <w:szCs w:val="48"/>
    </w:rPr>
  </w:style>
  <w:style w:type="character" w:styleId="932" w:customStyle="1">
    <w:name w:val="Subtitle Char"/>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table" w:styleId="935" w:customStyle="1">
    <w:name w:val="Plain Table 1"/>
    <w:basedOn w:val="870"/>
    <w:uiPriority w:val="59"/>
    <w:qFormat/>
    <w:tblPr>
      <w:tblCellMar>
        <w:left w:w="0" w:type="dxa"/>
        <w:top w:w="0" w:type="dxa"/>
        <w:right w:w="0" w:type="dxa"/>
        <w:bottom w:w="0" w:type="dxa"/>
      </w:tblCellMar>
    </w:tblPr>
  </w:style>
  <w:style w:type="table" w:styleId="936" w:customStyle="1">
    <w:name w:val="Plain Table 2"/>
    <w:basedOn w:val="870"/>
    <w:uiPriority w:val="59"/>
    <w:qFormat/>
    <w:tblPr>
      <w:tblCellMar>
        <w:left w:w="0" w:type="dxa"/>
        <w:top w:w="0" w:type="dxa"/>
        <w:right w:w="0" w:type="dxa"/>
        <w:bottom w:w="0" w:type="dxa"/>
      </w:tblCellMar>
    </w:tblPr>
  </w:style>
  <w:style w:type="table" w:styleId="937" w:customStyle="1">
    <w:name w:val="Plain Table 3"/>
    <w:basedOn w:val="870"/>
    <w:uiPriority w:val="99"/>
    <w:qFormat/>
    <w:tblPr>
      <w:tblCellMar>
        <w:left w:w="0" w:type="dxa"/>
        <w:top w:w="0" w:type="dxa"/>
        <w:right w:w="0" w:type="dxa"/>
        <w:bottom w:w="0" w:type="dxa"/>
      </w:tblCellMar>
    </w:tblPr>
  </w:style>
  <w:style w:type="table" w:styleId="938" w:customStyle="1">
    <w:name w:val="Plain Table 4"/>
    <w:basedOn w:val="870"/>
    <w:uiPriority w:val="99"/>
    <w:qFormat/>
    <w:tblPr>
      <w:tblCellMar>
        <w:left w:w="0" w:type="dxa"/>
        <w:top w:w="0" w:type="dxa"/>
        <w:right w:w="0" w:type="dxa"/>
        <w:bottom w:w="0" w:type="dxa"/>
      </w:tblCellMar>
    </w:tblPr>
  </w:style>
  <w:style w:type="table" w:styleId="939" w:customStyle="1">
    <w:name w:val="Plain Table 5"/>
    <w:basedOn w:val="870"/>
    <w:uiPriority w:val="99"/>
    <w:qFormat/>
    <w:tblPr>
      <w:tblCellMar>
        <w:left w:w="0" w:type="dxa"/>
        <w:top w:w="0" w:type="dxa"/>
        <w:right w:w="0" w:type="dxa"/>
        <w:bottom w:w="0" w:type="dxa"/>
      </w:tblCellMar>
    </w:tblPr>
  </w:style>
  <w:style w:type="table" w:styleId="940" w:customStyle="1">
    <w:name w:val="Grid Table 1 Light"/>
    <w:basedOn w:val="870"/>
    <w:uiPriority w:val="99"/>
    <w:qFormat/>
    <w:tblPr>
      <w:tblCellMar>
        <w:left w:w="0" w:type="dxa"/>
        <w:top w:w="0" w:type="dxa"/>
        <w:right w:w="0" w:type="dxa"/>
        <w:bottom w:w="0" w:type="dxa"/>
      </w:tblCellMar>
    </w:tblPr>
  </w:style>
  <w:style w:type="table" w:styleId="941" w:customStyle="1">
    <w:name w:val="Grid Table 2"/>
    <w:basedOn w:val="870"/>
    <w:uiPriority w:val="99"/>
    <w:qFormat/>
    <w:tblPr>
      <w:tblCellMar>
        <w:left w:w="0" w:type="dxa"/>
        <w:top w:w="0" w:type="dxa"/>
        <w:right w:w="0" w:type="dxa"/>
        <w:bottom w:w="0" w:type="dxa"/>
      </w:tblCellMar>
    </w:tblPr>
  </w:style>
  <w:style w:type="table" w:styleId="942" w:customStyle="1">
    <w:name w:val="Grid Table 3"/>
    <w:basedOn w:val="870"/>
    <w:uiPriority w:val="99"/>
    <w:qFormat/>
    <w:tblPr>
      <w:tblCellMar>
        <w:left w:w="0" w:type="dxa"/>
        <w:top w:w="0" w:type="dxa"/>
        <w:right w:w="0" w:type="dxa"/>
        <w:bottom w:w="0" w:type="dxa"/>
      </w:tblCellMar>
    </w:tblPr>
  </w:style>
  <w:style w:type="table" w:styleId="943" w:customStyle="1">
    <w:name w:val="Grid Table 4"/>
    <w:basedOn w:val="870"/>
    <w:uiPriority w:val="59"/>
    <w:qFormat/>
    <w:tblPr>
      <w:tblCellMar>
        <w:left w:w="0" w:type="dxa"/>
        <w:top w:w="0" w:type="dxa"/>
        <w:right w:w="0" w:type="dxa"/>
        <w:bottom w:w="0" w:type="dxa"/>
      </w:tblCellMar>
    </w:tblPr>
  </w:style>
  <w:style w:type="table" w:styleId="944" w:customStyle="1">
    <w:name w:val="Grid Table 5 Dark"/>
    <w:basedOn w:val="870"/>
    <w:uiPriority w:val="99"/>
    <w:qFormat/>
    <w:tblPr>
      <w:tblCellMar>
        <w:left w:w="0" w:type="dxa"/>
        <w:top w:w="0" w:type="dxa"/>
        <w:right w:w="0" w:type="dxa"/>
        <w:bottom w:w="0" w:type="dxa"/>
      </w:tblCellMar>
    </w:tblPr>
  </w:style>
  <w:style w:type="table" w:styleId="945" w:customStyle="1">
    <w:name w:val="Grid Table 6 Colorful"/>
    <w:basedOn w:val="870"/>
    <w:uiPriority w:val="99"/>
    <w:qFormat/>
    <w:tblPr>
      <w:tblCellMar>
        <w:left w:w="0" w:type="dxa"/>
        <w:top w:w="0" w:type="dxa"/>
        <w:right w:w="0" w:type="dxa"/>
        <w:bottom w:w="0" w:type="dxa"/>
      </w:tblCellMar>
    </w:tblPr>
  </w:style>
  <w:style w:type="table" w:styleId="946" w:customStyle="1">
    <w:name w:val="Grid Table 7 Colorful"/>
    <w:basedOn w:val="870"/>
    <w:uiPriority w:val="99"/>
    <w:qFormat/>
    <w:tblPr>
      <w:tblCellMar>
        <w:left w:w="0" w:type="dxa"/>
        <w:top w:w="0" w:type="dxa"/>
        <w:right w:w="0" w:type="dxa"/>
        <w:bottom w:w="0" w:type="dxa"/>
      </w:tblCellMar>
    </w:tblPr>
  </w:style>
  <w:style w:type="table" w:styleId="947" w:customStyle="1">
    <w:name w:val="List Table 1 Light"/>
    <w:basedOn w:val="870"/>
    <w:uiPriority w:val="99"/>
    <w:qFormat/>
    <w:tblPr>
      <w:tblCellMar>
        <w:left w:w="0" w:type="dxa"/>
        <w:top w:w="0" w:type="dxa"/>
        <w:right w:w="0" w:type="dxa"/>
        <w:bottom w:w="0" w:type="dxa"/>
      </w:tblCellMar>
    </w:tblPr>
  </w:style>
  <w:style w:type="table" w:styleId="948" w:customStyle="1">
    <w:name w:val="List Table 2"/>
    <w:basedOn w:val="870"/>
    <w:uiPriority w:val="99"/>
    <w:qFormat/>
    <w:tblPr>
      <w:tblCellMar>
        <w:left w:w="0" w:type="dxa"/>
        <w:top w:w="0" w:type="dxa"/>
        <w:right w:w="0" w:type="dxa"/>
        <w:bottom w:w="0" w:type="dxa"/>
      </w:tblCellMar>
    </w:tblPr>
  </w:style>
  <w:style w:type="table" w:styleId="949" w:customStyle="1">
    <w:name w:val="List Table 3"/>
    <w:basedOn w:val="870"/>
    <w:uiPriority w:val="99"/>
    <w:qFormat/>
    <w:tblPr>
      <w:tblCellMar>
        <w:left w:w="0" w:type="dxa"/>
        <w:top w:w="0" w:type="dxa"/>
        <w:right w:w="0" w:type="dxa"/>
        <w:bottom w:w="0" w:type="dxa"/>
      </w:tblCellMar>
    </w:tblPr>
  </w:style>
  <w:style w:type="table" w:styleId="950" w:customStyle="1">
    <w:name w:val="List Table 4"/>
    <w:basedOn w:val="870"/>
    <w:uiPriority w:val="99"/>
    <w:qFormat/>
    <w:tblPr>
      <w:tblCellMar>
        <w:left w:w="0" w:type="dxa"/>
        <w:top w:w="0" w:type="dxa"/>
        <w:right w:w="0" w:type="dxa"/>
        <w:bottom w:w="0" w:type="dxa"/>
      </w:tblCellMar>
    </w:tblPr>
  </w:style>
  <w:style w:type="table" w:styleId="951" w:customStyle="1">
    <w:name w:val="List Table 5 Dark"/>
    <w:basedOn w:val="870"/>
    <w:uiPriority w:val="99"/>
    <w:qFormat/>
    <w:tblPr>
      <w:tblCellMar>
        <w:left w:w="0" w:type="dxa"/>
        <w:top w:w="0" w:type="dxa"/>
        <w:right w:w="0" w:type="dxa"/>
        <w:bottom w:w="0" w:type="dxa"/>
      </w:tblCellMar>
    </w:tblPr>
  </w:style>
  <w:style w:type="table" w:styleId="952" w:customStyle="1">
    <w:name w:val="List Table 6 Colorful"/>
    <w:basedOn w:val="870"/>
    <w:uiPriority w:val="99"/>
    <w:qFormat/>
    <w:tblPr>
      <w:tblCellMar>
        <w:left w:w="0" w:type="dxa"/>
        <w:top w:w="0" w:type="dxa"/>
        <w:right w:w="0" w:type="dxa"/>
        <w:bottom w:w="0" w:type="dxa"/>
      </w:tblCellMar>
    </w:tblPr>
  </w:style>
  <w:style w:type="table" w:styleId="953" w:customStyle="1">
    <w:name w:val="List Table 7 Colorful"/>
    <w:basedOn w:val="870"/>
    <w:uiPriority w:val="99"/>
    <w:qFormat/>
    <w:tblPr>
      <w:tblCellMar>
        <w:left w:w="0" w:type="dxa"/>
        <w:top w:w="0" w:type="dxa"/>
        <w:right w:w="0" w:type="dxa"/>
        <w:bottom w:w="0" w:type="dxa"/>
      </w:tblCellMar>
    </w:tbl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11"/>
    <w:uiPriority w:val="39"/>
    <w:unhideWhenUsed/>
    <w:qFormat/>
  </w:style>
  <w:style w:type="paragraph" w:styleId="957" w:customStyle="1">
    <w:name w:val="首行缩进"/>
    <w:basedOn w:val="818"/>
    <w:qFormat/>
    <w:pPr>
      <w:ind w:firstLine="480"/>
      <w:spacing w:line="360" w:lineRule="auto"/>
    </w:pPr>
    <w:rPr>
      <w:sz w:val="24"/>
    </w:rPr>
  </w:style>
  <w:style w:type="character" w:styleId="958" w:customStyle="1">
    <w:name w:val="Heading 1 Char"/>
    <w:uiPriority w:val="9"/>
    <w:qFormat/>
    <w:rPr>
      <w:rFonts w:ascii="Arial" w:hAnsi="Arial" w:eastAsia="Arial" w:cs="Arial"/>
      <w:sz w:val="40"/>
      <w:szCs w:val="40"/>
    </w:rPr>
  </w:style>
  <w:style w:type="character" w:styleId="959" w:customStyle="1">
    <w:name w:val="Heading 2 Char"/>
    <w:uiPriority w:val="9"/>
    <w:qFormat/>
    <w:rPr>
      <w:rFonts w:ascii="Arial" w:hAnsi="Arial" w:eastAsia="Arial" w:cs="Arial"/>
      <w:sz w:val="34"/>
    </w:rPr>
  </w:style>
  <w:style w:type="character" w:styleId="960" w:customStyle="1">
    <w:name w:val="Heading 3 Char"/>
    <w:uiPriority w:val="9"/>
    <w:qFormat/>
    <w:rPr>
      <w:rFonts w:ascii="Arial" w:hAnsi="Arial" w:eastAsia="Arial" w:cs="Arial"/>
      <w:sz w:val="30"/>
      <w:szCs w:val="30"/>
    </w:rPr>
  </w:style>
  <w:style w:type="character" w:styleId="961" w:customStyle="1">
    <w:name w:val="Heading 4 Char"/>
    <w:uiPriority w:val="9"/>
    <w:qFormat/>
    <w:rPr>
      <w:rFonts w:ascii="Arial" w:hAnsi="Arial" w:eastAsia="Arial" w:cs="Arial"/>
      <w:b/>
      <w:bCs/>
      <w:sz w:val="26"/>
      <w:szCs w:val="26"/>
    </w:rPr>
  </w:style>
  <w:style w:type="paragraph" w:styleId="962" w:customStyle="1">
    <w:name w:val="无间隔1"/>
    <w:uiPriority w:val="1"/>
    <w:qFormat/>
  </w:style>
  <w:style w:type="paragraph" w:styleId="963" w:customStyle="1">
    <w:name w:val="引用1"/>
    <w:basedOn w:val="818"/>
    <w:next w:val="818"/>
    <w:link w:val="964"/>
    <w:uiPriority w:val="29"/>
    <w:qFormat/>
    <w:pPr>
      <w:ind w:left="720" w:right="720"/>
    </w:pPr>
    <w:rPr>
      <w:i/>
    </w:rPr>
  </w:style>
  <w:style w:type="character" w:styleId="964" w:customStyle="1">
    <w:name w:val="引用 Char"/>
    <w:link w:val="963"/>
    <w:uiPriority w:val="29"/>
    <w:qFormat/>
    <w:rPr>
      <w:i/>
    </w:rPr>
  </w:style>
  <w:style w:type="paragraph" w:styleId="965" w:customStyle="1">
    <w:name w:val="明显引用1"/>
    <w:basedOn w:val="818"/>
    <w:next w:val="818"/>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Char"/>
    <w:link w:val="965"/>
    <w:uiPriority w:val="30"/>
    <w:qFormat/>
    <w:rPr>
      <w:i/>
    </w:rPr>
  </w:style>
  <w:style w:type="character" w:styleId="967" w:customStyle="1">
    <w:name w:val="Header Char"/>
    <w:uiPriority w:val="99"/>
    <w:qFormat/>
  </w:style>
  <w:style w:type="character" w:styleId="968" w:customStyle="1">
    <w:name w:val="Footer Char"/>
    <w:uiPriority w:val="99"/>
    <w:qFormat/>
  </w:style>
  <w:style w:type="character" w:styleId="969" w:customStyle="1">
    <w:name w:val="Caption Char"/>
    <w:uiPriority w:val="99"/>
    <w:qFormat/>
  </w:style>
  <w:style w:type="table" w:styleId="970" w:customStyle="1">
    <w:name w:val="Table Grid Light"/>
    <w:basedOn w:val="870"/>
    <w:uiPriority w:val="59"/>
    <w:qFormat/>
    <w:tblPr>
      <w:tblCellMar>
        <w:left w:w="0" w:type="dxa"/>
        <w:top w:w="0" w:type="dxa"/>
        <w:right w:w="0" w:type="dxa"/>
        <w:bottom w:w="0" w:type="dxa"/>
      </w:tblCellMar>
    </w:tblPr>
  </w:style>
  <w:style w:type="table" w:styleId="971" w:customStyle="1">
    <w:name w:val="无格式表格 11"/>
    <w:basedOn w:val="870"/>
    <w:uiPriority w:val="59"/>
    <w:qFormat/>
    <w:tblPr>
      <w:tblCellMar>
        <w:left w:w="0" w:type="dxa"/>
        <w:top w:w="0" w:type="dxa"/>
        <w:right w:w="0" w:type="dxa"/>
        <w:bottom w:w="0" w:type="dxa"/>
      </w:tblCellMar>
    </w:tblPr>
  </w:style>
  <w:style w:type="table" w:styleId="972" w:customStyle="1">
    <w:name w:val="无格式表格 21"/>
    <w:basedOn w:val="870"/>
    <w:uiPriority w:val="59"/>
    <w:qFormat/>
    <w:tblPr>
      <w:tblCellMar>
        <w:left w:w="0" w:type="dxa"/>
        <w:top w:w="0" w:type="dxa"/>
        <w:right w:w="0" w:type="dxa"/>
        <w:bottom w:w="0" w:type="dxa"/>
      </w:tblCellMar>
    </w:tblPr>
  </w:style>
  <w:style w:type="table" w:styleId="973" w:customStyle="1">
    <w:name w:val="无格式表格 31"/>
    <w:basedOn w:val="870"/>
    <w:uiPriority w:val="99"/>
    <w:qFormat/>
    <w:tblPr>
      <w:tblCellMar>
        <w:left w:w="0" w:type="dxa"/>
        <w:top w:w="0" w:type="dxa"/>
        <w:right w:w="0" w:type="dxa"/>
        <w:bottom w:w="0" w:type="dxa"/>
      </w:tblCellMar>
    </w:tblPr>
  </w:style>
  <w:style w:type="table" w:styleId="974" w:customStyle="1">
    <w:name w:val="无格式表格 41"/>
    <w:basedOn w:val="870"/>
    <w:uiPriority w:val="99"/>
    <w:qFormat/>
    <w:tblPr>
      <w:tblCellMar>
        <w:left w:w="0" w:type="dxa"/>
        <w:top w:w="0" w:type="dxa"/>
        <w:right w:w="0" w:type="dxa"/>
        <w:bottom w:w="0" w:type="dxa"/>
      </w:tblCellMar>
    </w:tblPr>
  </w:style>
  <w:style w:type="table" w:styleId="975" w:customStyle="1">
    <w:name w:val="无格式表格 51"/>
    <w:basedOn w:val="870"/>
    <w:uiPriority w:val="99"/>
    <w:qFormat/>
    <w:tblPr>
      <w:tblCellMar>
        <w:left w:w="0" w:type="dxa"/>
        <w:top w:w="0" w:type="dxa"/>
        <w:right w:w="0" w:type="dxa"/>
        <w:bottom w:w="0" w:type="dxa"/>
      </w:tblCellMar>
    </w:tblPr>
  </w:style>
  <w:style w:type="table" w:styleId="976" w:customStyle="1">
    <w:name w:val="网格表 1 浅色1"/>
    <w:basedOn w:val="870"/>
    <w:uiPriority w:val="99"/>
    <w:qFormat/>
    <w:tblPr>
      <w:tblCellMar>
        <w:left w:w="0" w:type="dxa"/>
        <w:top w:w="0" w:type="dxa"/>
        <w:right w:w="0" w:type="dxa"/>
        <w:bottom w:w="0" w:type="dxa"/>
      </w:tblCellMar>
    </w:tblPr>
  </w:style>
  <w:style w:type="table" w:styleId="977" w:customStyle="1">
    <w:name w:val="Grid Table 1 Light - Accent 1"/>
    <w:basedOn w:val="870"/>
    <w:uiPriority w:val="99"/>
    <w:qFormat/>
    <w:tblPr>
      <w:tblCellMar>
        <w:left w:w="0" w:type="dxa"/>
        <w:top w:w="0" w:type="dxa"/>
        <w:right w:w="0" w:type="dxa"/>
        <w:bottom w:w="0" w:type="dxa"/>
      </w:tblCellMar>
    </w:tblPr>
  </w:style>
  <w:style w:type="table" w:styleId="978" w:customStyle="1">
    <w:name w:val="Grid Table 1 Light - Accent 2"/>
    <w:basedOn w:val="870"/>
    <w:uiPriority w:val="99"/>
    <w:qFormat/>
    <w:tblPr>
      <w:tblCellMar>
        <w:left w:w="0" w:type="dxa"/>
        <w:top w:w="0" w:type="dxa"/>
        <w:right w:w="0" w:type="dxa"/>
        <w:bottom w:w="0" w:type="dxa"/>
      </w:tblCellMar>
    </w:tblPr>
  </w:style>
  <w:style w:type="table" w:styleId="979" w:customStyle="1">
    <w:name w:val="Grid Table 1 Light - Accent 3"/>
    <w:basedOn w:val="870"/>
    <w:uiPriority w:val="99"/>
    <w:qFormat/>
    <w:tblPr>
      <w:tblCellMar>
        <w:left w:w="0" w:type="dxa"/>
        <w:top w:w="0" w:type="dxa"/>
        <w:right w:w="0" w:type="dxa"/>
        <w:bottom w:w="0" w:type="dxa"/>
      </w:tblCellMar>
    </w:tblPr>
  </w:style>
  <w:style w:type="table" w:styleId="980" w:customStyle="1">
    <w:name w:val="Grid Table 1 Light - Accent 4"/>
    <w:basedOn w:val="870"/>
    <w:uiPriority w:val="99"/>
    <w:qFormat/>
    <w:tblPr>
      <w:tblCellMar>
        <w:left w:w="0" w:type="dxa"/>
        <w:top w:w="0" w:type="dxa"/>
        <w:right w:w="0" w:type="dxa"/>
        <w:bottom w:w="0" w:type="dxa"/>
      </w:tblCellMar>
    </w:tblPr>
  </w:style>
  <w:style w:type="table" w:styleId="981" w:customStyle="1">
    <w:name w:val="Grid Table 1 Light - Accent 5"/>
    <w:basedOn w:val="870"/>
    <w:uiPriority w:val="99"/>
    <w:qFormat/>
    <w:tblPr>
      <w:tblCellMar>
        <w:left w:w="0" w:type="dxa"/>
        <w:top w:w="0" w:type="dxa"/>
        <w:right w:w="0" w:type="dxa"/>
        <w:bottom w:w="0" w:type="dxa"/>
      </w:tblCellMar>
    </w:tblPr>
  </w:style>
  <w:style w:type="table" w:styleId="982" w:customStyle="1">
    <w:name w:val="Grid Table 1 Light - Accent 6"/>
    <w:basedOn w:val="870"/>
    <w:uiPriority w:val="99"/>
    <w:qFormat/>
    <w:tblPr>
      <w:tblCellMar>
        <w:left w:w="0" w:type="dxa"/>
        <w:top w:w="0" w:type="dxa"/>
        <w:right w:w="0" w:type="dxa"/>
        <w:bottom w:w="0" w:type="dxa"/>
      </w:tblCellMar>
    </w:tblPr>
  </w:style>
  <w:style w:type="table" w:styleId="983" w:customStyle="1">
    <w:name w:val="网格表 21"/>
    <w:basedOn w:val="870"/>
    <w:uiPriority w:val="99"/>
    <w:qFormat/>
    <w:tblPr>
      <w:tblCellMar>
        <w:left w:w="0" w:type="dxa"/>
        <w:top w:w="0" w:type="dxa"/>
        <w:right w:w="0" w:type="dxa"/>
        <w:bottom w:w="0" w:type="dxa"/>
      </w:tblCellMar>
    </w:tblPr>
  </w:style>
  <w:style w:type="table" w:styleId="984" w:customStyle="1">
    <w:name w:val="Grid Table 2 - Accent 1"/>
    <w:basedOn w:val="870"/>
    <w:uiPriority w:val="99"/>
    <w:qFormat/>
    <w:tblPr>
      <w:tblCellMar>
        <w:left w:w="0" w:type="dxa"/>
        <w:top w:w="0" w:type="dxa"/>
        <w:right w:w="0" w:type="dxa"/>
        <w:bottom w:w="0" w:type="dxa"/>
      </w:tblCellMar>
    </w:tblPr>
  </w:style>
  <w:style w:type="table" w:styleId="985" w:customStyle="1">
    <w:name w:val="Grid Table 2 - Accent 2"/>
    <w:basedOn w:val="870"/>
    <w:uiPriority w:val="99"/>
    <w:qFormat/>
    <w:tblPr>
      <w:tblCellMar>
        <w:left w:w="0" w:type="dxa"/>
        <w:top w:w="0" w:type="dxa"/>
        <w:right w:w="0" w:type="dxa"/>
        <w:bottom w:w="0" w:type="dxa"/>
      </w:tblCellMar>
    </w:tblPr>
  </w:style>
  <w:style w:type="table" w:styleId="986" w:customStyle="1">
    <w:name w:val="Grid Table 2 - Accent 3"/>
    <w:basedOn w:val="870"/>
    <w:uiPriority w:val="99"/>
    <w:qFormat/>
    <w:tblPr>
      <w:tblCellMar>
        <w:left w:w="0" w:type="dxa"/>
        <w:top w:w="0" w:type="dxa"/>
        <w:right w:w="0" w:type="dxa"/>
        <w:bottom w:w="0" w:type="dxa"/>
      </w:tblCellMar>
    </w:tblPr>
  </w:style>
  <w:style w:type="table" w:styleId="987" w:customStyle="1">
    <w:name w:val="Grid Table 2 - Accent 4"/>
    <w:basedOn w:val="870"/>
    <w:uiPriority w:val="99"/>
    <w:qFormat/>
    <w:tblPr>
      <w:tblCellMar>
        <w:left w:w="0" w:type="dxa"/>
        <w:top w:w="0" w:type="dxa"/>
        <w:right w:w="0" w:type="dxa"/>
        <w:bottom w:w="0" w:type="dxa"/>
      </w:tblCellMar>
    </w:tblPr>
  </w:style>
  <w:style w:type="table" w:styleId="988" w:customStyle="1">
    <w:name w:val="Grid Table 2 - Accent 5"/>
    <w:basedOn w:val="870"/>
    <w:uiPriority w:val="99"/>
    <w:qFormat/>
    <w:tblPr>
      <w:tblCellMar>
        <w:left w:w="0" w:type="dxa"/>
        <w:top w:w="0" w:type="dxa"/>
        <w:right w:w="0" w:type="dxa"/>
        <w:bottom w:w="0" w:type="dxa"/>
      </w:tblCellMar>
    </w:tblPr>
  </w:style>
  <w:style w:type="table" w:styleId="989" w:customStyle="1">
    <w:name w:val="Grid Table 2 - Accent 6"/>
    <w:basedOn w:val="870"/>
    <w:uiPriority w:val="99"/>
    <w:qFormat/>
    <w:tblPr>
      <w:tblCellMar>
        <w:left w:w="0" w:type="dxa"/>
        <w:top w:w="0" w:type="dxa"/>
        <w:right w:w="0" w:type="dxa"/>
        <w:bottom w:w="0" w:type="dxa"/>
      </w:tblCellMar>
    </w:tblPr>
  </w:style>
  <w:style w:type="table" w:styleId="990" w:customStyle="1">
    <w:name w:val="网格表 31"/>
    <w:basedOn w:val="870"/>
    <w:uiPriority w:val="99"/>
    <w:qFormat/>
    <w:tblPr>
      <w:tblCellMar>
        <w:left w:w="0" w:type="dxa"/>
        <w:top w:w="0" w:type="dxa"/>
        <w:right w:w="0" w:type="dxa"/>
        <w:bottom w:w="0" w:type="dxa"/>
      </w:tblCellMar>
    </w:tblPr>
  </w:style>
  <w:style w:type="table" w:styleId="991" w:customStyle="1">
    <w:name w:val="Grid Table 3 - Accent 1"/>
    <w:basedOn w:val="870"/>
    <w:uiPriority w:val="99"/>
    <w:qFormat/>
    <w:tblPr>
      <w:tblCellMar>
        <w:left w:w="0" w:type="dxa"/>
        <w:top w:w="0" w:type="dxa"/>
        <w:right w:w="0" w:type="dxa"/>
        <w:bottom w:w="0" w:type="dxa"/>
      </w:tblCellMar>
    </w:tblPr>
  </w:style>
  <w:style w:type="table" w:styleId="992" w:customStyle="1">
    <w:name w:val="Grid Table 3 - Accent 2"/>
    <w:basedOn w:val="870"/>
    <w:uiPriority w:val="99"/>
    <w:qFormat/>
    <w:tblPr>
      <w:tblCellMar>
        <w:left w:w="0" w:type="dxa"/>
        <w:top w:w="0" w:type="dxa"/>
        <w:right w:w="0" w:type="dxa"/>
        <w:bottom w:w="0" w:type="dxa"/>
      </w:tblCellMar>
    </w:tblPr>
  </w:style>
  <w:style w:type="table" w:styleId="993" w:customStyle="1">
    <w:name w:val="Grid Table 3 - Accent 3"/>
    <w:basedOn w:val="870"/>
    <w:uiPriority w:val="99"/>
    <w:qFormat/>
    <w:tblPr>
      <w:tblCellMar>
        <w:left w:w="0" w:type="dxa"/>
        <w:top w:w="0" w:type="dxa"/>
        <w:right w:w="0" w:type="dxa"/>
        <w:bottom w:w="0" w:type="dxa"/>
      </w:tblCellMar>
    </w:tblPr>
  </w:style>
  <w:style w:type="table" w:styleId="994" w:customStyle="1">
    <w:name w:val="Grid Table 3 - Accent 4"/>
    <w:basedOn w:val="870"/>
    <w:uiPriority w:val="99"/>
    <w:qFormat/>
    <w:tblPr>
      <w:tblCellMar>
        <w:left w:w="0" w:type="dxa"/>
        <w:top w:w="0" w:type="dxa"/>
        <w:right w:w="0" w:type="dxa"/>
        <w:bottom w:w="0" w:type="dxa"/>
      </w:tblCellMar>
    </w:tblPr>
  </w:style>
  <w:style w:type="table" w:styleId="995" w:customStyle="1">
    <w:name w:val="Grid Table 3 - Accent 5"/>
    <w:basedOn w:val="870"/>
    <w:uiPriority w:val="99"/>
    <w:qFormat/>
    <w:tblPr>
      <w:tblCellMar>
        <w:left w:w="0" w:type="dxa"/>
        <w:top w:w="0" w:type="dxa"/>
        <w:right w:w="0" w:type="dxa"/>
        <w:bottom w:w="0" w:type="dxa"/>
      </w:tblCellMar>
    </w:tblPr>
  </w:style>
  <w:style w:type="table" w:styleId="996" w:customStyle="1">
    <w:name w:val="Grid Table 3 - Accent 6"/>
    <w:basedOn w:val="870"/>
    <w:uiPriority w:val="99"/>
    <w:qFormat/>
    <w:tblPr>
      <w:tblCellMar>
        <w:left w:w="0" w:type="dxa"/>
        <w:top w:w="0" w:type="dxa"/>
        <w:right w:w="0" w:type="dxa"/>
        <w:bottom w:w="0" w:type="dxa"/>
      </w:tblCellMar>
    </w:tblPr>
  </w:style>
  <w:style w:type="table" w:styleId="997" w:customStyle="1">
    <w:name w:val="网格表 41"/>
    <w:basedOn w:val="870"/>
    <w:uiPriority w:val="59"/>
    <w:qFormat/>
    <w:tblPr>
      <w:tblCellMar>
        <w:left w:w="0" w:type="dxa"/>
        <w:top w:w="0" w:type="dxa"/>
        <w:right w:w="0" w:type="dxa"/>
        <w:bottom w:w="0" w:type="dxa"/>
      </w:tblCellMar>
    </w:tblPr>
  </w:style>
  <w:style w:type="table" w:styleId="998" w:customStyle="1">
    <w:name w:val="Grid Table 4 - Accent 1"/>
    <w:basedOn w:val="870"/>
    <w:uiPriority w:val="59"/>
    <w:qFormat/>
    <w:tblPr>
      <w:tblCellMar>
        <w:left w:w="0" w:type="dxa"/>
        <w:top w:w="0" w:type="dxa"/>
        <w:right w:w="0" w:type="dxa"/>
        <w:bottom w:w="0" w:type="dxa"/>
      </w:tblCellMar>
    </w:tblPr>
  </w:style>
  <w:style w:type="table" w:styleId="999" w:customStyle="1">
    <w:name w:val="Grid Table 4 - Accent 2"/>
    <w:basedOn w:val="870"/>
    <w:uiPriority w:val="59"/>
    <w:qFormat/>
    <w:tblPr>
      <w:tblCellMar>
        <w:left w:w="0" w:type="dxa"/>
        <w:top w:w="0" w:type="dxa"/>
        <w:right w:w="0" w:type="dxa"/>
        <w:bottom w:w="0" w:type="dxa"/>
      </w:tblCellMar>
    </w:tblPr>
  </w:style>
  <w:style w:type="table" w:styleId="1000" w:customStyle="1">
    <w:name w:val="Grid Table 4 - Accent 3"/>
    <w:basedOn w:val="870"/>
    <w:uiPriority w:val="59"/>
    <w:qFormat/>
    <w:tblPr>
      <w:tblCellMar>
        <w:left w:w="0" w:type="dxa"/>
        <w:top w:w="0" w:type="dxa"/>
        <w:right w:w="0" w:type="dxa"/>
        <w:bottom w:w="0" w:type="dxa"/>
      </w:tblCellMar>
    </w:tblPr>
  </w:style>
  <w:style w:type="table" w:styleId="1001" w:customStyle="1">
    <w:name w:val="Grid Table 4 - Accent 4"/>
    <w:basedOn w:val="870"/>
    <w:uiPriority w:val="59"/>
    <w:qFormat/>
    <w:tblPr>
      <w:tblCellMar>
        <w:left w:w="0" w:type="dxa"/>
        <w:top w:w="0" w:type="dxa"/>
        <w:right w:w="0" w:type="dxa"/>
        <w:bottom w:w="0" w:type="dxa"/>
      </w:tblCellMar>
    </w:tblPr>
  </w:style>
  <w:style w:type="table" w:styleId="1002" w:customStyle="1">
    <w:name w:val="Grid Table 4 - Accent 5"/>
    <w:basedOn w:val="870"/>
    <w:uiPriority w:val="59"/>
    <w:qFormat/>
    <w:tblPr>
      <w:tblCellMar>
        <w:left w:w="0" w:type="dxa"/>
        <w:top w:w="0" w:type="dxa"/>
        <w:right w:w="0" w:type="dxa"/>
        <w:bottom w:w="0" w:type="dxa"/>
      </w:tblCellMar>
    </w:tblPr>
  </w:style>
  <w:style w:type="table" w:styleId="1003" w:customStyle="1">
    <w:name w:val="Grid Table 4 - Accent 6"/>
    <w:basedOn w:val="870"/>
    <w:uiPriority w:val="59"/>
    <w:qFormat/>
    <w:tblPr>
      <w:tblCellMar>
        <w:left w:w="0" w:type="dxa"/>
        <w:top w:w="0" w:type="dxa"/>
        <w:right w:w="0" w:type="dxa"/>
        <w:bottom w:w="0" w:type="dxa"/>
      </w:tblCellMar>
    </w:tblPr>
  </w:style>
  <w:style w:type="table" w:styleId="1004" w:customStyle="1">
    <w:name w:val="网格表 5 深色1"/>
    <w:basedOn w:val="870"/>
    <w:uiPriority w:val="99"/>
    <w:qFormat/>
    <w:tblPr>
      <w:tblCellMar>
        <w:left w:w="0" w:type="dxa"/>
        <w:top w:w="0" w:type="dxa"/>
        <w:right w:w="0" w:type="dxa"/>
        <w:bottom w:w="0" w:type="dxa"/>
      </w:tblCellMar>
    </w:tblPr>
  </w:style>
  <w:style w:type="table" w:styleId="1005" w:customStyle="1">
    <w:name w:val="Grid Table 5 Dark- Accent 1"/>
    <w:basedOn w:val="870"/>
    <w:uiPriority w:val="99"/>
    <w:qFormat/>
    <w:tblPr>
      <w:tblCellMar>
        <w:left w:w="0" w:type="dxa"/>
        <w:top w:w="0" w:type="dxa"/>
        <w:right w:w="0" w:type="dxa"/>
        <w:bottom w:w="0" w:type="dxa"/>
      </w:tblCellMar>
    </w:tblPr>
  </w:style>
  <w:style w:type="table" w:styleId="1006" w:customStyle="1">
    <w:name w:val="Grid Table 5 Dark - Accent 2"/>
    <w:basedOn w:val="870"/>
    <w:uiPriority w:val="99"/>
    <w:qFormat/>
    <w:tblPr>
      <w:tblCellMar>
        <w:left w:w="0" w:type="dxa"/>
        <w:top w:w="0" w:type="dxa"/>
        <w:right w:w="0" w:type="dxa"/>
        <w:bottom w:w="0" w:type="dxa"/>
      </w:tblCellMar>
    </w:tblPr>
  </w:style>
  <w:style w:type="table" w:styleId="1007" w:customStyle="1">
    <w:name w:val="Grid Table 5 Dark - Accent 3"/>
    <w:basedOn w:val="870"/>
    <w:uiPriority w:val="99"/>
    <w:qFormat/>
    <w:tblPr>
      <w:tblCellMar>
        <w:left w:w="0" w:type="dxa"/>
        <w:top w:w="0" w:type="dxa"/>
        <w:right w:w="0" w:type="dxa"/>
        <w:bottom w:w="0" w:type="dxa"/>
      </w:tblCellMar>
    </w:tblPr>
  </w:style>
  <w:style w:type="table" w:styleId="1008" w:customStyle="1">
    <w:name w:val="Grid Table 5 Dark- Accent 4"/>
    <w:basedOn w:val="870"/>
    <w:uiPriority w:val="99"/>
    <w:qFormat/>
    <w:tblPr>
      <w:tblCellMar>
        <w:left w:w="0" w:type="dxa"/>
        <w:top w:w="0" w:type="dxa"/>
        <w:right w:w="0" w:type="dxa"/>
        <w:bottom w:w="0" w:type="dxa"/>
      </w:tblCellMar>
    </w:tblPr>
  </w:style>
  <w:style w:type="table" w:styleId="1009" w:customStyle="1">
    <w:name w:val="Grid Table 5 Dark - Accent 5"/>
    <w:basedOn w:val="870"/>
    <w:uiPriority w:val="99"/>
    <w:qFormat/>
    <w:tblPr>
      <w:tblCellMar>
        <w:left w:w="0" w:type="dxa"/>
        <w:top w:w="0" w:type="dxa"/>
        <w:right w:w="0" w:type="dxa"/>
        <w:bottom w:w="0" w:type="dxa"/>
      </w:tblCellMar>
    </w:tblPr>
  </w:style>
  <w:style w:type="table" w:styleId="1010" w:customStyle="1">
    <w:name w:val="Grid Table 5 Dark - Accent 6"/>
    <w:basedOn w:val="870"/>
    <w:uiPriority w:val="99"/>
    <w:qFormat/>
    <w:tblPr>
      <w:tblCellMar>
        <w:left w:w="0" w:type="dxa"/>
        <w:top w:w="0" w:type="dxa"/>
        <w:right w:w="0" w:type="dxa"/>
        <w:bottom w:w="0" w:type="dxa"/>
      </w:tblCellMar>
    </w:tblPr>
  </w:style>
  <w:style w:type="table" w:styleId="1011" w:customStyle="1">
    <w:name w:val="网格表 6 彩色1"/>
    <w:basedOn w:val="870"/>
    <w:uiPriority w:val="99"/>
    <w:qFormat/>
    <w:tblPr>
      <w:tblCellMar>
        <w:left w:w="0" w:type="dxa"/>
        <w:top w:w="0" w:type="dxa"/>
        <w:right w:w="0" w:type="dxa"/>
        <w:bottom w:w="0" w:type="dxa"/>
      </w:tblCellMar>
    </w:tblPr>
  </w:style>
  <w:style w:type="table" w:styleId="1012" w:customStyle="1">
    <w:name w:val="Grid Table 6 Colorful - Accent 1"/>
    <w:basedOn w:val="870"/>
    <w:uiPriority w:val="99"/>
    <w:qFormat/>
    <w:tblPr>
      <w:tblCellMar>
        <w:left w:w="0" w:type="dxa"/>
        <w:top w:w="0" w:type="dxa"/>
        <w:right w:w="0" w:type="dxa"/>
        <w:bottom w:w="0" w:type="dxa"/>
      </w:tblCellMar>
    </w:tblPr>
  </w:style>
  <w:style w:type="table" w:styleId="1013" w:customStyle="1">
    <w:name w:val="Grid Table 6 Colorful - Accent 2"/>
    <w:basedOn w:val="870"/>
    <w:uiPriority w:val="99"/>
    <w:qFormat/>
    <w:tblPr>
      <w:tblCellMar>
        <w:left w:w="0" w:type="dxa"/>
        <w:top w:w="0" w:type="dxa"/>
        <w:right w:w="0" w:type="dxa"/>
        <w:bottom w:w="0" w:type="dxa"/>
      </w:tblCellMar>
    </w:tblPr>
  </w:style>
  <w:style w:type="table" w:styleId="1014" w:customStyle="1">
    <w:name w:val="Grid Table 6 Colorful - Accent 3"/>
    <w:basedOn w:val="870"/>
    <w:uiPriority w:val="99"/>
    <w:qFormat/>
    <w:tblPr>
      <w:tblCellMar>
        <w:left w:w="0" w:type="dxa"/>
        <w:top w:w="0" w:type="dxa"/>
        <w:right w:w="0" w:type="dxa"/>
        <w:bottom w:w="0" w:type="dxa"/>
      </w:tblCellMar>
    </w:tblPr>
  </w:style>
  <w:style w:type="table" w:styleId="1015" w:customStyle="1">
    <w:name w:val="Grid Table 6 Colorful - Accent 4"/>
    <w:basedOn w:val="870"/>
    <w:uiPriority w:val="99"/>
    <w:qFormat/>
    <w:tblPr>
      <w:tblCellMar>
        <w:left w:w="0" w:type="dxa"/>
        <w:top w:w="0" w:type="dxa"/>
        <w:right w:w="0" w:type="dxa"/>
        <w:bottom w:w="0" w:type="dxa"/>
      </w:tblCellMar>
    </w:tblPr>
  </w:style>
  <w:style w:type="table" w:styleId="1016" w:customStyle="1">
    <w:name w:val="Grid Table 6 Colorful - Accent 5"/>
    <w:basedOn w:val="870"/>
    <w:uiPriority w:val="99"/>
    <w:qFormat/>
    <w:tblPr>
      <w:tblCellMar>
        <w:left w:w="0" w:type="dxa"/>
        <w:top w:w="0" w:type="dxa"/>
        <w:right w:w="0" w:type="dxa"/>
        <w:bottom w:w="0" w:type="dxa"/>
      </w:tblCellMar>
    </w:tblPr>
  </w:style>
  <w:style w:type="table" w:styleId="1017" w:customStyle="1">
    <w:name w:val="Grid Table 6 Colorful - Accent 6"/>
    <w:basedOn w:val="870"/>
    <w:uiPriority w:val="99"/>
    <w:qFormat/>
    <w:tblPr>
      <w:tblCellMar>
        <w:left w:w="0" w:type="dxa"/>
        <w:top w:w="0" w:type="dxa"/>
        <w:right w:w="0" w:type="dxa"/>
        <w:bottom w:w="0" w:type="dxa"/>
      </w:tblCellMar>
    </w:tblPr>
  </w:style>
  <w:style w:type="table" w:styleId="1018" w:customStyle="1">
    <w:name w:val="网格表 7 彩色1"/>
    <w:basedOn w:val="870"/>
    <w:uiPriority w:val="99"/>
    <w:qFormat/>
    <w:tblPr>
      <w:tblCellMar>
        <w:left w:w="0" w:type="dxa"/>
        <w:top w:w="0" w:type="dxa"/>
        <w:right w:w="0" w:type="dxa"/>
        <w:bottom w:w="0" w:type="dxa"/>
      </w:tblCellMar>
    </w:tblPr>
  </w:style>
  <w:style w:type="table" w:styleId="1019" w:customStyle="1">
    <w:name w:val="Grid Table 7 Colorful - Accent 1"/>
    <w:basedOn w:val="870"/>
    <w:uiPriority w:val="99"/>
    <w:qFormat/>
    <w:tblPr>
      <w:tblCellMar>
        <w:left w:w="0" w:type="dxa"/>
        <w:top w:w="0" w:type="dxa"/>
        <w:right w:w="0" w:type="dxa"/>
        <w:bottom w:w="0" w:type="dxa"/>
      </w:tblCellMar>
    </w:tblPr>
  </w:style>
  <w:style w:type="table" w:styleId="1020" w:customStyle="1">
    <w:name w:val="Grid Table 7 Colorful - Accent 2"/>
    <w:basedOn w:val="870"/>
    <w:uiPriority w:val="99"/>
    <w:qFormat/>
    <w:tblPr>
      <w:tblCellMar>
        <w:left w:w="0" w:type="dxa"/>
        <w:top w:w="0" w:type="dxa"/>
        <w:right w:w="0" w:type="dxa"/>
        <w:bottom w:w="0" w:type="dxa"/>
      </w:tblCellMar>
    </w:tblPr>
  </w:style>
  <w:style w:type="table" w:styleId="1021" w:customStyle="1">
    <w:name w:val="Grid Table 7 Colorful - Accent 3"/>
    <w:basedOn w:val="870"/>
    <w:uiPriority w:val="99"/>
    <w:qFormat/>
    <w:tblPr>
      <w:tblCellMar>
        <w:left w:w="0" w:type="dxa"/>
        <w:top w:w="0" w:type="dxa"/>
        <w:right w:w="0" w:type="dxa"/>
        <w:bottom w:w="0" w:type="dxa"/>
      </w:tblCellMar>
    </w:tblPr>
  </w:style>
  <w:style w:type="table" w:styleId="1022" w:customStyle="1">
    <w:name w:val="Grid Table 7 Colorful - Accent 4"/>
    <w:basedOn w:val="870"/>
    <w:uiPriority w:val="99"/>
    <w:qFormat/>
    <w:tblPr>
      <w:tblCellMar>
        <w:left w:w="0" w:type="dxa"/>
        <w:top w:w="0" w:type="dxa"/>
        <w:right w:w="0" w:type="dxa"/>
        <w:bottom w:w="0" w:type="dxa"/>
      </w:tblCellMar>
    </w:tblPr>
  </w:style>
  <w:style w:type="table" w:styleId="1023" w:customStyle="1">
    <w:name w:val="Grid Table 7 Colorful - Accent 5"/>
    <w:basedOn w:val="870"/>
    <w:uiPriority w:val="99"/>
    <w:qFormat/>
    <w:tblPr>
      <w:tblCellMar>
        <w:left w:w="0" w:type="dxa"/>
        <w:top w:w="0" w:type="dxa"/>
        <w:right w:w="0" w:type="dxa"/>
        <w:bottom w:w="0" w:type="dxa"/>
      </w:tblCellMar>
    </w:tblPr>
  </w:style>
  <w:style w:type="table" w:styleId="1024" w:customStyle="1">
    <w:name w:val="Grid Table 7 Colorful - Accent 6"/>
    <w:basedOn w:val="870"/>
    <w:uiPriority w:val="99"/>
    <w:qFormat/>
    <w:tblPr>
      <w:tblCellMar>
        <w:left w:w="0" w:type="dxa"/>
        <w:top w:w="0" w:type="dxa"/>
        <w:right w:w="0" w:type="dxa"/>
        <w:bottom w:w="0" w:type="dxa"/>
      </w:tblCellMar>
    </w:tblPr>
  </w:style>
  <w:style w:type="table" w:styleId="1025" w:customStyle="1">
    <w:name w:val="清单表 1 浅色1"/>
    <w:basedOn w:val="870"/>
    <w:uiPriority w:val="99"/>
    <w:qFormat/>
    <w:tblPr>
      <w:tblCellMar>
        <w:left w:w="0" w:type="dxa"/>
        <w:top w:w="0" w:type="dxa"/>
        <w:right w:w="0" w:type="dxa"/>
        <w:bottom w:w="0" w:type="dxa"/>
      </w:tblCellMar>
    </w:tblPr>
  </w:style>
  <w:style w:type="table" w:styleId="1026" w:customStyle="1">
    <w:name w:val="List Table 1 Light - Accent 1"/>
    <w:basedOn w:val="870"/>
    <w:uiPriority w:val="99"/>
    <w:qFormat/>
    <w:tblPr>
      <w:tblCellMar>
        <w:left w:w="0" w:type="dxa"/>
        <w:top w:w="0" w:type="dxa"/>
        <w:right w:w="0" w:type="dxa"/>
        <w:bottom w:w="0" w:type="dxa"/>
      </w:tblCellMar>
    </w:tblPr>
  </w:style>
  <w:style w:type="table" w:styleId="1027" w:customStyle="1">
    <w:name w:val="List Table 1 Light - Accent 2"/>
    <w:basedOn w:val="870"/>
    <w:uiPriority w:val="99"/>
    <w:qFormat/>
    <w:tblPr>
      <w:tblCellMar>
        <w:left w:w="0" w:type="dxa"/>
        <w:top w:w="0" w:type="dxa"/>
        <w:right w:w="0" w:type="dxa"/>
        <w:bottom w:w="0" w:type="dxa"/>
      </w:tblCellMar>
    </w:tblPr>
  </w:style>
  <w:style w:type="table" w:styleId="1028" w:customStyle="1">
    <w:name w:val="List Table 1 Light - Accent 3"/>
    <w:basedOn w:val="870"/>
    <w:uiPriority w:val="99"/>
    <w:qFormat/>
    <w:tblPr>
      <w:tblCellMar>
        <w:left w:w="0" w:type="dxa"/>
        <w:top w:w="0" w:type="dxa"/>
        <w:right w:w="0" w:type="dxa"/>
        <w:bottom w:w="0" w:type="dxa"/>
      </w:tblCellMar>
    </w:tblPr>
  </w:style>
  <w:style w:type="table" w:styleId="1029" w:customStyle="1">
    <w:name w:val="List Table 1 Light - Accent 4"/>
    <w:basedOn w:val="870"/>
    <w:uiPriority w:val="99"/>
    <w:qFormat/>
    <w:tblPr>
      <w:tblCellMar>
        <w:left w:w="0" w:type="dxa"/>
        <w:top w:w="0" w:type="dxa"/>
        <w:right w:w="0" w:type="dxa"/>
        <w:bottom w:w="0" w:type="dxa"/>
      </w:tblCellMar>
    </w:tblPr>
  </w:style>
  <w:style w:type="table" w:styleId="1030" w:customStyle="1">
    <w:name w:val="List Table 1 Light - Accent 5"/>
    <w:basedOn w:val="870"/>
    <w:uiPriority w:val="99"/>
    <w:qFormat/>
    <w:tblPr>
      <w:tblCellMar>
        <w:left w:w="0" w:type="dxa"/>
        <w:top w:w="0" w:type="dxa"/>
        <w:right w:w="0" w:type="dxa"/>
        <w:bottom w:w="0" w:type="dxa"/>
      </w:tblCellMar>
    </w:tblPr>
  </w:style>
  <w:style w:type="table" w:styleId="1031" w:customStyle="1">
    <w:name w:val="List Table 1 Light - Accent 6"/>
    <w:basedOn w:val="870"/>
    <w:uiPriority w:val="99"/>
    <w:qFormat/>
    <w:tblPr>
      <w:tblCellMar>
        <w:left w:w="0" w:type="dxa"/>
        <w:top w:w="0" w:type="dxa"/>
        <w:right w:w="0" w:type="dxa"/>
        <w:bottom w:w="0" w:type="dxa"/>
      </w:tblCellMar>
    </w:tblPr>
  </w:style>
  <w:style w:type="table" w:styleId="1032" w:customStyle="1">
    <w:name w:val="清单表 21"/>
    <w:basedOn w:val="870"/>
    <w:uiPriority w:val="99"/>
    <w:qFormat/>
    <w:tblPr>
      <w:tblCellMar>
        <w:left w:w="0" w:type="dxa"/>
        <w:top w:w="0" w:type="dxa"/>
        <w:right w:w="0" w:type="dxa"/>
        <w:bottom w:w="0" w:type="dxa"/>
      </w:tblCellMar>
    </w:tblPr>
  </w:style>
  <w:style w:type="table" w:styleId="1033" w:customStyle="1">
    <w:name w:val="List Table 2 - Accent 1"/>
    <w:basedOn w:val="870"/>
    <w:uiPriority w:val="99"/>
    <w:qFormat/>
    <w:tblPr>
      <w:tblCellMar>
        <w:left w:w="0" w:type="dxa"/>
        <w:top w:w="0" w:type="dxa"/>
        <w:right w:w="0" w:type="dxa"/>
        <w:bottom w:w="0" w:type="dxa"/>
      </w:tblCellMar>
    </w:tblPr>
  </w:style>
  <w:style w:type="table" w:styleId="1034" w:customStyle="1">
    <w:name w:val="List Table 2 - Accent 2"/>
    <w:basedOn w:val="870"/>
    <w:uiPriority w:val="99"/>
    <w:qFormat/>
    <w:tblPr>
      <w:tblCellMar>
        <w:left w:w="0" w:type="dxa"/>
        <w:top w:w="0" w:type="dxa"/>
        <w:right w:w="0" w:type="dxa"/>
        <w:bottom w:w="0" w:type="dxa"/>
      </w:tblCellMar>
    </w:tblPr>
  </w:style>
  <w:style w:type="table" w:styleId="1035" w:customStyle="1">
    <w:name w:val="List Table 2 - Accent 3"/>
    <w:basedOn w:val="870"/>
    <w:uiPriority w:val="99"/>
    <w:qFormat/>
    <w:tblPr>
      <w:tblCellMar>
        <w:left w:w="0" w:type="dxa"/>
        <w:top w:w="0" w:type="dxa"/>
        <w:right w:w="0" w:type="dxa"/>
        <w:bottom w:w="0" w:type="dxa"/>
      </w:tblCellMar>
    </w:tblPr>
  </w:style>
  <w:style w:type="table" w:styleId="1036" w:customStyle="1">
    <w:name w:val="List Table 2 - Accent 4"/>
    <w:basedOn w:val="870"/>
    <w:uiPriority w:val="99"/>
    <w:qFormat/>
    <w:tblPr>
      <w:tblCellMar>
        <w:left w:w="0" w:type="dxa"/>
        <w:top w:w="0" w:type="dxa"/>
        <w:right w:w="0" w:type="dxa"/>
        <w:bottom w:w="0" w:type="dxa"/>
      </w:tblCellMar>
    </w:tblPr>
  </w:style>
  <w:style w:type="table" w:styleId="1037" w:customStyle="1">
    <w:name w:val="List Table 2 - Accent 5"/>
    <w:basedOn w:val="870"/>
    <w:uiPriority w:val="99"/>
    <w:qFormat/>
    <w:tblPr>
      <w:tblCellMar>
        <w:left w:w="0" w:type="dxa"/>
        <w:top w:w="0" w:type="dxa"/>
        <w:right w:w="0" w:type="dxa"/>
        <w:bottom w:w="0" w:type="dxa"/>
      </w:tblCellMar>
    </w:tblPr>
  </w:style>
  <w:style w:type="table" w:styleId="1038" w:customStyle="1">
    <w:name w:val="List Table 2 - Accent 6"/>
    <w:basedOn w:val="870"/>
    <w:uiPriority w:val="99"/>
    <w:qFormat/>
    <w:tblPr>
      <w:tblCellMar>
        <w:left w:w="0" w:type="dxa"/>
        <w:top w:w="0" w:type="dxa"/>
        <w:right w:w="0" w:type="dxa"/>
        <w:bottom w:w="0" w:type="dxa"/>
      </w:tblCellMar>
    </w:tblPr>
  </w:style>
  <w:style w:type="table" w:styleId="1039" w:customStyle="1">
    <w:name w:val="清单表 31"/>
    <w:basedOn w:val="870"/>
    <w:uiPriority w:val="99"/>
    <w:qFormat/>
    <w:tblPr>
      <w:tblCellMar>
        <w:left w:w="0" w:type="dxa"/>
        <w:top w:w="0" w:type="dxa"/>
        <w:right w:w="0" w:type="dxa"/>
        <w:bottom w:w="0" w:type="dxa"/>
      </w:tblCellMar>
    </w:tblPr>
  </w:style>
  <w:style w:type="table" w:styleId="1040" w:customStyle="1">
    <w:name w:val="List Table 3 - Accent 1"/>
    <w:basedOn w:val="870"/>
    <w:uiPriority w:val="99"/>
    <w:qFormat/>
    <w:tblPr>
      <w:tblCellMar>
        <w:left w:w="0" w:type="dxa"/>
        <w:top w:w="0" w:type="dxa"/>
        <w:right w:w="0" w:type="dxa"/>
        <w:bottom w:w="0" w:type="dxa"/>
      </w:tblCellMar>
    </w:tblPr>
  </w:style>
  <w:style w:type="table" w:styleId="1041" w:customStyle="1">
    <w:name w:val="List Table 3 - Accent 2"/>
    <w:basedOn w:val="870"/>
    <w:uiPriority w:val="99"/>
    <w:qFormat/>
    <w:tblPr>
      <w:tblCellMar>
        <w:left w:w="0" w:type="dxa"/>
        <w:top w:w="0" w:type="dxa"/>
        <w:right w:w="0" w:type="dxa"/>
        <w:bottom w:w="0" w:type="dxa"/>
      </w:tblCellMar>
    </w:tblPr>
  </w:style>
  <w:style w:type="table" w:styleId="1042" w:customStyle="1">
    <w:name w:val="List Table 3 - Accent 3"/>
    <w:basedOn w:val="870"/>
    <w:uiPriority w:val="99"/>
    <w:qFormat/>
    <w:tblPr>
      <w:tblCellMar>
        <w:left w:w="0" w:type="dxa"/>
        <w:top w:w="0" w:type="dxa"/>
        <w:right w:w="0" w:type="dxa"/>
        <w:bottom w:w="0" w:type="dxa"/>
      </w:tblCellMar>
    </w:tblPr>
  </w:style>
  <w:style w:type="table" w:styleId="1043" w:customStyle="1">
    <w:name w:val="List Table 3 - Accent 4"/>
    <w:basedOn w:val="870"/>
    <w:uiPriority w:val="99"/>
    <w:qFormat/>
    <w:tblPr>
      <w:tblCellMar>
        <w:left w:w="0" w:type="dxa"/>
        <w:top w:w="0" w:type="dxa"/>
        <w:right w:w="0" w:type="dxa"/>
        <w:bottom w:w="0" w:type="dxa"/>
      </w:tblCellMar>
    </w:tblPr>
  </w:style>
  <w:style w:type="table" w:styleId="1044" w:customStyle="1">
    <w:name w:val="List Table 3 - Accent 5"/>
    <w:basedOn w:val="870"/>
    <w:uiPriority w:val="99"/>
    <w:qFormat/>
    <w:tblPr>
      <w:tblCellMar>
        <w:left w:w="0" w:type="dxa"/>
        <w:top w:w="0" w:type="dxa"/>
        <w:right w:w="0" w:type="dxa"/>
        <w:bottom w:w="0" w:type="dxa"/>
      </w:tblCellMar>
    </w:tblPr>
  </w:style>
  <w:style w:type="table" w:styleId="1045" w:customStyle="1">
    <w:name w:val="List Table 3 - Accent 6"/>
    <w:basedOn w:val="870"/>
    <w:uiPriority w:val="99"/>
    <w:qFormat/>
    <w:tblPr>
      <w:tblCellMar>
        <w:left w:w="0" w:type="dxa"/>
        <w:top w:w="0" w:type="dxa"/>
        <w:right w:w="0" w:type="dxa"/>
        <w:bottom w:w="0" w:type="dxa"/>
      </w:tblCellMar>
    </w:tblPr>
  </w:style>
  <w:style w:type="table" w:styleId="1046" w:customStyle="1">
    <w:name w:val="清单表 41"/>
    <w:basedOn w:val="870"/>
    <w:uiPriority w:val="99"/>
    <w:qFormat/>
    <w:tblPr>
      <w:tblCellMar>
        <w:left w:w="0" w:type="dxa"/>
        <w:top w:w="0" w:type="dxa"/>
        <w:right w:w="0" w:type="dxa"/>
        <w:bottom w:w="0" w:type="dxa"/>
      </w:tblCellMar>
    </w:tblPr>
  </w:style>
  <w:style w:type="table" w:styleId="1047" w:customStyle="1">
    <w:name w:val="List Table 4 - Accent 1"/>
    <w:basedOn w:val="870"/>
    <w:uiPriority w:val="99"/>
    <w:qFormat/>
    <w:tblPr>
      <w:tblCellMar>
        <w:left w:w="0" w:type="dxa"/>
        <w:top w:w="0" w:type="dxa"/>
        <w:right w:w="0" w:type="dxa"/>
        <w:bottom w:w="0" w:type="dxa"/>
      </w:tblCellMar>
    </w:tblPr>
  </w:style>
  <w:style w:type="table" w:styleId="1048" w:customStyle="1">
    <w:name w:val="List Table 4 - Accent 2"/>
    <w:basedOn w:val="870"/>
    <w:uiPriority w:val="99"/>
    <w:qFormat/>
    <w:tblPr>
      <w:tblCellMar>
        <w:left w:w="0" w:type="dxa"/>
        <w:top w:w="0" w:type="dxa"/>
        <w:right w:w="0" w:type="dxa"/>
        <w:bottom w:w="0" w:type="dxa"/>
      </w:tblCellMar>
    </w:tblPr>
  </w:style>
  <w:style w:type="table" w:styleId="1049" w:customStyle="1">
    <w:name w:val="List Table 4 - Accent 3"/>
    <w:basedOn w:val="870"/>
    <w:uiPriority w:val="99"/>
    <w:qFormat/>
    <w:tblPr>
      <w:tblCellMar>
        <w:left w:w="0" w:type="dxa"/>
        <w:top w:w="0" w:type="dxa"/>
        <w:right w:w="0" w:type="dxa"/>
        <w:bottom w:w="0" w:type="dxa"/>
      </w:tblCellMar>
    </w:tblPr>
  </w:style>
  <w:style w:type="table" w:styleId="1050" w:customStyle="1">
    <w:name w:val="List Table 4 - Accent 4"/>
    <w:basedOn w:val="870"/>
    <w:uiPriority w:val="99"/>
    <w:qFormat/>
    <w:tblPr>
      <w:tblCellMar>
        <w:left w:w="0" w:type="dxa"/>
        <w:top w:w="0" w:type="dxa"/>
        <w:right w:w="0" w:type="dxa"/>
        <w:bottom w:w="0" w:type="dxa"/>
      </w:tblCellMar>
    </w:tblPr>
  </w:style>
  <w:style w:type="table" w:styleId="1051" w:customStyle="1">
    <w:name w:val="List Table 4 - Accent 5"/>
    <w:basedOn w:val="870"/>
    <w:uiPriority w:val="99"/>
    <w:qFormat/>
    <w:tblPr>
      <w:tblCellMar>
        <w:left w:w="0" w:type="dxa"/>
        <w:top w:w="0" w:type="dxa"/>
        <w:right w:w="0" w:type="dxa"/>
        <w:bottom w:w="0" w:type="dxa"/>
      </w:tblCellMar>
    </w:tblPr>
  </w:style>
  <w:style w:type="table" w:styleId="1052" w:customStyle="1">
    <w:name w:val="List Table 4 - Accent 6"/>
    <w:basedOn w:val="870"/>
    <w:uiPriority w:val="99"/>
    <w:qFormat/>
    <w:tblPr>
      <w:tblCellMar>
        <w:left w:w="0" w:type="dxa"/>
        <w:top w:w="0" w:type="dxa"/>
        <w:right w:w="0" w:type="dxa"/>
        <w:bottom w:w="0" w:type="dxa"/>
      </w:tblCellMar>
    </w:tblPr>
  </w:style>
  <w:style w:type="table" w:styleId="1053" w:customStyle="1">
    <w:name w:val="清单表 5 深色1"/>
    <w:basedOn w:val="870"/>
    <w:uiPriority w:val="99"/>
    <w:qFormat/>
    <w:tblPr>
      <w:tblCellMar>
        <w:left w:w="0" w:type="dxa"/>
        <w:top w:w="0" w:type="dxa"/>
        <w:right w:w="0" w:type="dxa"/>
        <w:bottom w:w="0" w:type="dxa"/>
      </w:tblCellMar>
    </w:tblPr>
  </w:style>
  <w:style w:type="table" w:styleId="1054" w:customStyle="1">
    <w:name w:val="List Table 5 Dark - Accent 1"/>
    <w:basedOn w:val="870"/>
    <w:uiPriority w:val="99"/>
    <w:qFormat/>
    <w:tblPr>
      <w:tblCellMar>
        <w:left w:w="0" w:type="dxa"/>
        <w:top w:w="0" w:type="dxa"/>
        <w:right w:w="0" w:type="dxa"/>
        <w:bottom w:w="0" w:type="dxa"/>
      </w:tblCellMar>
    </w:tblPr>
  </w:style>
  <w:style w:type="table" w:styleId="1055" w:customStyle="1">
    <w:name w:val="List Table 5 Dark - Accent 2"/>
    <w:basedOn w:val="870"/>
    <w:uiPriority w:val="99"/>
    <w:qFormat/>
    <w:tblPr>
      <w:tblCellMar>
        <w:left w:w="0" w:type="dxa"/>
        <w:top w:w="0" w:type="dxa"/>
        <w:right w:w="0" w:type="dxa"/>
        <w:bottom w:w="0" w:type="dxa"/>
      </w:tblCellMar>
    </w:tblPr>
  </w:style>
  <w:style w:type="table" w:styleId="1056" w:customStyle="1">
    <w:name w:val="List Table 5 Dark - Accent 3"/>
    <w:basedOn w:val="870"/>
    <w:uiPriority w:val="99"/>
    <w:qFormat/>
    <w:tblPr>
      <w:tblCellMar>
        <w:left w:w="0" w:type="dxa"/>
        <w:top w:w="0" w:type="dxa"/>
        <w:right w:w="0" w:type="dxa"/>
        <w:bottom w:w="0" w:type="dxa"/>
      </w:tblCellMar>
    </w:tblPr>
  </w:style>
  <w:style w:type="table" w:styleId="1057" w:customStyle="1">
    <w:name w:val="List Table 5 Dark - Accent 4"/>
    <w:basedOn w:val="870"/>
    <w:uiPriority w:val="99"/>
    <w:qFormat/>
    <w:tblPr>
      <w:tblCellMar>
        <w:left w:w="0" w:type="dxa"/>
        <w:top w:w="0" w:type="dxa"/>
        <w:right w:w="0" w:type="dxa"/>
        <w:bottom w:w="0" w:type="dxa"/>
      </w:tblCellMar>
    </w:tblPr>
  </w:style>
  <w:style w:type="table" w:styleId="1058" w:customStyle="1">
    <w:name w:val="List Table 5 Dark - Accent 5"/>
    <w:basedOn w:val="870"/>
    <w:uiPriority w:val="99"/>
    <w:qFormat/>
    <w:tblPr>
      <w:tblCellMar>
        <w:left w:w="0" w:type="dxa"/>
        <w:top w:w="0" w:type="dxa"/>
        <w:right w:w="0" w:type="dxa"/>
        <w:bottom w:w="0" w:type="dxa"/>
      </w:tblCellMar>
    </w:tblPr>
  </w:style>
  <w:style w:type="table" w:styleId="1059" w:customStyle="1">
    <w:name w:val="List Table 5 Dark - Accent 6"/>
    <w:basedOn w:val="870"/>
    <w:uiPriority w:val="99"/>
    <w:qFormat/>
    <w:tblPr>
      <w:tblCellMar>
        <w:left w:w="0" w:type="dxa"/>
        <w:top w:w="0" w:type="dxa"/>
        <w:right w:w="0" w:type="dxa"/>
        <w:bottom w:w="0" w:type="dxa"/>
      </w:tblCellMar>
    </w:tblPr>
  </w:style>
  <w:style w:type="table" w:styleId="1060" w:customStyle="1">
    <w:name w:val="清单表 6 彩色1"/>
    <w:basedOn w:val="870"/>
    <w:uiPriority w:val="99"/>
    <w:qFormat/>
    <w:tblPr>
      <w:tblCellMar>
        <w:left w:w="0" w:type="dxa"/>
        <w:top w:w="0" w:type="dxa"/>
        <w:right w:w="0" w:type="dxa"/>
        <w:bottom w:w="0" w:type="dxa"/>
      </w:tblCellMar>
    </w:tblPr>
  </w:style>
  <w:style w:type="table" w:styleId="1061" w:customStyle="1">
    <w:name w:val="List Table 6 Colorful - Accent 1"/>
    <w:basedOn w:val="870"/>
    <w:uiPriority w:val="99"/>
    <w:qFormat/>
    <w:tblPr>
      <w:tblCellMar>
        <w:left w:w="0" w:type="dxa"/>
        <w:top w:w="0" w:type="dxa"/>
        <w:right w:w="0" w:type="dxa"/>
        <w:bottom w:w="0" w:type="dxa"/>
      </w:tblCellMar>
    </w:tblPr>
  </w:style>
  <w:style w:type="table" w:styleId="1062" w:customStyle="1">
    <w:name w:val="List Table 6 Colorful - Accent 2"/>
    <w:basedOn w:val="870"/>
    <w:uiPriority w:val="99"/>
    <w:qFormat/>
    <w:tblPr>
      <w:tblCellMar>
        <w:left w:w="0" w:type="dxa"/>
        <w:top w:w="0" w:type="dxa"/>
        <w:right w:w="0" w:type="dxa"/>
        <w:bottom w:w="0" w:type="dxa"/>
      </w:tblCellMar>
    </w:tblPr>
  </w:style>
  <w:style w:type="table" w:styleId="1063" w:customStyle="1">
    <w:name w:val="List Table 6 Colorful - Accent 3"/>
    <w:basedOn w:val="870"/>
    <w:uiPriority w:val="99"/>
    <w:qFormat/>
    <w:tblPr>
      <w:tblCellMar>
        <w:left w:w="0" w:type="dxa"/>
        <w:top w:w="0" w:type="dxa"/>
        <w:right w:w="0" w:type="dxa"/>
        <w:bottom w:w="0" w:type="dxa"/>
      </w:tblCellMar>
    </w:tblPr>
  </w:style>
  <w:style w:type="table" w:styleId="1064" w:customStyle="1">
    <w:name w:val="List Table 6 Colorful - Accent 4"/>
    <w:basedOn w:val="870"/>
    <w:uiPriority w:val="99"/>
    <w:qFormat/>
    <w:tblPr>
      <w:tblCellMar>
        <w:left w:w="0" w:type="dxa"/>
        <w:top w:w="0" w:type="dxa"/>
        <w:right w:w="0" w:type="dxa"/>
        <w:bottom w:w="0" w:type="dxa"/>
      </w:tblCellMar>
    </w:tblPr>
  </w:style>
  <w:style w:type="table" w:styleId="1065" w:customStyle="1">
    <w:name w:val="List Table 6 Colorful - Accent 5"/>
    <w:basedOn w:val="870"/>
    <w:uiPriority w:val="99"/>
    <w:qFormat/>
    <w:tblPr>
      <w:tblCellMar>
        <w:left w:w="0" w:type="dxa"/>
        <w:top w:w="0" w:type="dxa"/>
        <w:right w:w="0" w:type="dxa"/>
        <w:bottom w:w="0" w:type="dxa"/>
      </w:tblCellMar>
    </w:tblPr>
  </w:style>
  <w:style w:type="table" w:styleId="1066" w:customStyle="1">
    <w:name w:val="List Table 6 Colorful - Accent 6"/>
    <w:basedOn w:val="870"/>
    <w:uiPriority w:val="99"/>
    <w:qFormat/>
    <w:tblPr>
      <w:tblCellMar>
        <w:left w:w="0" w:type="dxa"/>
        <w:top w:w="0" w:type="dxa"/>
        <w:right w:w="0" w:type="dxa"/>
        <w:bottom w:w="0" w:type="dxa"/>
      </w:tblCellMar>
    </w:tblPr>
  </w:style>
  <w:style w:type="table" w:styleId="1067" w:customStyle="1">
    <w:name w:val="清单表 7 彩色1"/>
    <w:basedOn w:val="870"/>
    <w:uiPriority w:val="99"/>
    <w:qFormat/>
    <w:tblPr>
      <w:tblCellMar>
        <w:left w:w="0" w:type="dxa"/>
        <w:top w:w="0" w:type="dxa"/>
        <w:right w:w="0" w:type="dxa"/>
        <w:bottom w:w="0" w:type="dxa"/>
      </w:tblCellMar>
    </w:tblPr>
  </w:style>
  <w:style w:type="table" w:styleId="1068" w:customStyle="1">
    <w:name w:val="List Table 7 Colorful - Accent 1"/>
    <w:basedOn w:val="870"/>
    <w:uiPriority w:val="99"/>
    <w:qFormat/>
    <w:tblPr>
      <w:tblCellMar>
        <w:left w:w="0" w:type="dxa"/>
        <w:top w:w="0" w:type="dxa"/>
        <w:right w:w="0" w:type="dxa"/>
        <w:bottom w:w="0" w:type="dxa"/>
      </w:tblCellMar>
    </w:tblPr>
  </w:style>
  <w:style w:type="table" w:styleId="1069" w:customStyle="1">
    <w:name w:val="List Table 7 Colorful - Accent 2"/>
    <w:basedOn w:val="870"/>
    <w:uiPriority w:val="99"/>
    <w:qFormat/>
    <w:tblPr>
      <w:tblCellMar>
        <w:left w:w="0" w:type="dxa"/>
        <w:top w:w="0" w:type="dxa"/>
        <w:right w:w="0" w:type="dxa"/>
        <w:bottom w:w="0" w:type="dxa"/>
      </w:tblCellMar>
    </w:tblPr>
  </w:style>
  <w:style w:type="table" w:styleId="1070" w:customStyle="1">
    <w:name w:val="List Table 7 Colorful - Accent 3"/>
    <w:basedOn w:val="870"/>
    <w:uiPriority w:val="99"/>
    <w:qFormat/>
    <w:tblPr>
      <w:tblCellMar>
        <w:left w:w="0" w:type="dxa"/>
        <w:top w:w="0" w:type="dxa"/>
        <w:right w:w="0" w:type="dxa"/>
        <w:bottom w:w="0" w:type="dxa"/>
      </w:tblCellMar>
    </w:tblPr>
  </w:style>
  <w:style w:type="table" w:styleId="1071" w:customStyle="1">
    <w:name w:val="List Table 7 Colorful - Accent 4"/>
    <w:basedOn w:val="870"/>
    <w:uiPriority w:val="99"/>
    <w:qFormat/>
    <w:tblPr>
      <w:tblCellMar>
        <w:left w:w="0" w:type="dxa"/>
        <w:top w:w="0" w:type="dxa"/>
        <w:right w:w="0" w:type="dxa"/>
        <w:bottom w:w="0" w:type="dxa"/>
      </w:tblCellMar>
    </w:tblPr>
  </w:style>
  <w:style w:type="table" w:styleId="1072" w:customStyle="1">
    <w:name w:val="List Table 7 Colorful - Accent 5"/>
    <w:basedOn w:val="870"/>
    <w:uiPriority w:val="99"/>
    <w:qFormat/>
    <w:tblPr>
      <w:tblCellMar>
        <w:left w:w="0" w:type="dxa"/>
        <w:top w:w="0" w:type="dxa"/>
        <w:right w:w="0" w:type="dxa"/>
        <w:bottom w:w="0" w:type="dxa"/>
      </w:tblCellMar>
    </w:tblPr>
  </w:style>
  <w:style w:type="table" w:styleId="1073" w:customStyle="1">
    <w:name w:val="List Table 7 Colorful - Accent 6"/>
    <w:basedOn w:val="870"/>
    <w:uiPriority w:val="99"/>
    <w:qFormat/>
    <w:tblPr>
      <w:tblCellMar>
        <w:left w:w="0" w:type="dxa"/>
        <w:top w:w="0" w:type="dxa"/>
        <w:right w:w="0" w:type="dxa"/>
        <w:bottom w:w="0" w:type="dxa"/>
      </w:tblCellMar>
    </w:tblPr>
  </w:style>
  <w:style w:type="table" w:styleId="1074" w:customStyle="1">
    <w:name w:val="Lined - Accent"/>
    <w:basedOn w:val="870"/>
    <w:uiPriority w:val="99"/>
    <w:qFormat/>
    <w:rPr>
      <w:color w:val="404040"/>
    </w:rPr>
    <w:tblPr>
      <w:tblCellMar>
        <w:left w:w="0" w:type="dxa"/>
        <w:top w:w="0" w:type="dxa"/>
        <w:right w:w="0" w:type="dxa"/>
        <w:bottom w:w="0" w:type="dxa"/>
      </w:tblCellMar>
    </w:tblPr>
  </w:style>
  <w:style w:type="table" w:styleId="1075" w:customStyle="1">
    <w:name w:val="Lined - Accent 1"/>
    <w:basedOn w:val="870"/>
    <w:uiPriority w:val="99"/>
    <w:qFormat/>
    <w:rPr>
      <w:color w:val="404040"/>
    </w:rPr>
    <w:tblPr>
      <w:tblCellMar>
        <w:left w:w="0" w:type="dxa"/>
        <w:top w:w="0" w:type="dxa"/>
        <w:right w:w="0" w:type="dxa"/>
        <w:bottom w:w="0" w:type="dxa"/>
      </w:tblCellMar>
    </w:tblPr>
  </w:style>
  <w:style w:type="table" w:styleId="1076" w:customStyle="1">
    <w:name w:val="Lined - Accent 2"/>
    <w:basedOn w:val="870"/>
    <w:uiPriority w:val="99"/>
    <w:qFormat/>
    <w:rPr>
      <w:color w:val="404040"/>
    </w:rPr>
    <w:tblPr>
      <w:tblCellMar>
        <w:left w:w="0" w:type="dxa"/>
        <w:top w:w="0" w:type="dxa"/>
        <w:right w:w="0" w:type="dxa"/>
        <w:bottom w:w="0" w:type="dxa"/>
      </w:tblCellMar>
    </w:tblPr>
  </w:style>
  <w:style w:type="table" w:styleId="1077" w:customStyle="1">
    <w:name w:val="Lined - Accent 3"/>
    <w:basedOn w:val="870"/>
    <w:uiPriority w:val="99"/>
    <w:qFormat/>
    <w:rPr>
      <w:color w:val="404040"/>
    </w:rPr>
    <w:tblPr>
      <w:tblCellMar>
        <w:left w:w="0" w:type="dxa"/>
        <w:top w:w="0" w:type="dxa"/>
        <w:right w:w="0" w:type="dxa"/>
        <w:bottom w:w="0" w:type="dxa"/>
      </w:tblCellMar>
    </w:tblPr>
  </w:style>
  <w:style w:type="table" w:styleId="1078" w:customStyle="1">
    <w:name w:val="Lined - Accent 4"/>
    <w:basedOn w:val="870"/>
    <w:uiPriority w:val="99"/>
    <w:qFormat/>
    <w:rPr>
      <w:color w:val="404040"/>
    </w:rPr>
    <w:tblPr>
      <w:tblCellMar>
        <w:left w:w="0" w:type="dxa"/>
        <w:top w:w="0" w:type="dxa"/>
        <w:right w:w="0" w:type="dxa"/>
        <w:bottom w:w="0" w:type="dxa"/>
      </w:tblCellMar>
    </w:tblPr>
  </w:style>
  <w:style w:type="table" w:styleId="1079" w:customStyle="1">
    <w:name w:val="Lined - Accent 5"/>
    <w:basedOn w:val="870"/>
    <w:uiPriority w:val="99"/>
    <w:qFormat/>
    <w:rPr>
      <w:color w:val="404040"/>
    </w:rPr>
    <w:tblPr>
      <w:tblCellMar>
        <w:left w:w="0" w:type="dxa"/>
        <w:top w:w="0" w:type="dxa"/>
        <w:right w:w="0" w:type="dxa"/>
        <w:bottom w:w="0" w:type="dxa"/>
      </w:tblCellMar>
    </w:tblPr>
  </w:style>
  <w:style w:type="table" w:styleId="1080" w:customStyle="1">
    <w:name w:val="Lined - Accent 6"/>
    <w:basedOn w:val="870"/>
    <w:uiPriority w:val="99"/>
    <w:qFormat/>
    <w:rPr>
      <w:color w:val="404040"/>
    </w:rPr>
    <w:tblPr>
      <w:tblCellMar>
        <w:left w:w="0" w:type="dxa"/>
        <w:top w:w="0" w:type="dxa"/>
        <w:right w:w="0" w:type="dxa"/>
        <w:bottom w:w="0" w:type="dxa"/>
      </w:tblCellMar>
    </w:tblPr>
  </w:style>
  <w:style w:type="table" w:styleId="1081" w:customStyle="1">
    <w:name w:val="Bordered &amp; Lined - Accent"/>
    <w:basedOn w:val="870"/>
    <w:uiPriority w:val="99"/>
    <w:qFormat/>
    <w:rPr>
      <w:color w:val="404040"/>
    </w:rPr>
    <w:tblPr>
      <w:tblCellMar>
        <w:left w:w="0" w:type="dxa"/>
        <w:top w:w="0" w:type="dxa"/>
        <w:right w:w="0" w:type="dxa"/>
        <w:bottom w:w="0" w:type="dxa"/>
      </w:tblCellMar>
    </w:tblPr>
  </w:style>
  <w:style w:type="table" w:styleId="1082" w:customStyle="1">
    <w:name w:val="Bordered &amp; Lined - Accent 1"/>
    <w:basedOn w:val="870"/>
    <w:uiPriority w:val="99"/>
    <w:qFormat/>
    <w:rPr>
      <w:color w:val="404040"/>
    </w:rPr>
    <w:tblPr>
      <w:tblCellMar>
        <w:left w:w="0" w:type="dxa"/>
        <w:top w:w="0" w:type="dxa"/>
        <w:right w:w="0" w:type="dxa"/>
        <w:bottom w:w="0" w:type="dxa"/>
      </w:tblCellMar>
    </w:tblPr>
  </w:style>
  <w:style w:type="table" w:styleId="1083" w:customStyle="1">
    <w:name w:val="Bordered &amp; Lined - Accent 2"/>
    <w:basedOn w:val="870"/>
    <w:uiPriority w:val="99"/>
    <w:qFormat/>
    <w:rPr>
      <w:color w:val="404040"/>
    </w:rPr>
    <w:tblPr>
      <w:tblCellMar>
        <w:left w:w="0" w:type="dxa"/>
        <w:top w:w="0" w:type="dxa"/>
        <w:right w:w="0" w:type="dxa"/>
        <w:bottom w:w="0" w:type="dxa"/>
      </w:tblCellMar>
    </w:tblPr>
  </w:style>
  <w:style w:type="table" w:styleId="1084" w:customStyle="1">
    <w:name w:val="Bordered &amp; Lined - Accent 3"/>
    <w:basedOn w:val="870"/>
    <w:uiPriority w:val="99"/>
    <w:qFormat/>
    <w:rPr>
      <w:color w:val="404040"/>
    </w:rPr>
    <w:tblPr>
      <w:tblCellMar>
        <w:left w:w="0" w:type="dxa"/>
        <w:top w:w="0" w:type="dxa"/>
        <w:right w:w="0" w:type="dxa"/>
        <w:bottom w:w="0" w:type="dxa"/>
      </w:tblCellMar>
    </w:tblPr>
  </w:style>
  <w:style w:type="table" w:styleId="1085" w:customStyle="1">
    <w:name w:val="Bordered &amp; Lined - Accent 4"/>
    <w:basedOn w:val="870"/>
    <w:uiPriority w:val="99"/>
    <w:qFormat/>
    <w:rPr>
      <w:color w:val="404040"/>
    </w:rPr>
    <w:tblPr>
      <w:tblCellMar>
        <w:left w:w="0" w:type="dxa"/>
        <w:top w:w="0" w:type="dxa"/>
        <w:right w:w="0" w:type="dxa"/>
        <w:bottom w:w="0" w:type="dxa"/>
      </w:tblCellMar>
    </w:tblPr>
  </w:style>
  <w:style w:type="table" w:styleId="1086" w:customStyle="1">
    <w:name w:val="Bordered &amp; Lined - Accent 5"/>
    <w:basedOn w:val="870"/>
    <w:uiPriority w:val="99"/>
    <w:qFormat/>
    <w:rPr>
      <w:color w:val="404040"/>
    </w:rPr>
    <w:tblPr>
      <w:tblCellMar>
        <w:left w:w="0" w:type="dxa"/>
        <w:top w:w="0" w:type="dxa"/>
        <w:right w:w="0" w:type="dxa"/>
        <w:bottom w:w="0" w:type="dxa"/>
      </w:tblCellMar>
    </w:tblPr>
  </w:style>
  <w:style w:type="table" w:styleId="1087" w:customStyle="1">
    <w:name w:val="Bordered &amp; Lined - Accent 6"/>
    <w:basedOn w:val="870"/>
    <w:uiPriority w:val="99"/>
    <w:qFormat/>
    <w:rPr>
      <w:color w:val="404040"/>
    </w:rPr>
    <w:tblPr>
      <w:tblCellMar>
        <w:left w:w="0" w:type="dxa"/>
        <w:top w:w="0" w:type="dxa"/>
        <w:right w:w="0" w:type="dxa"/>
        <w:bottom w:w="0" w:type="dxa"/>
      </w:tblCellMar>
    </w:tblPr>
  </w:style>
  <w:style w:type="table" w:styleId="1088" w:customStyle="1">
    <w:name w:val="Bordered"/>
    <w:basedOn w:val="870"/>
    <w:uiPriority w:val="99"/>
    <w:qFormat/>
    <w:tblPr>
      <w:tblCellMar>
        <w:left w:w="0" w:type="dxa"/>
        <w:top w:w="0" w:type="dxa"/>
        <w:right w:w="0" w:type="dxa"/>
        <w:bottom w:w="0" w:type="dxa"/>
      </w:tblCellMar>
    </w:tblPr>
  </w:style>
  <w:style w:type="table" w:styleId="1089" w:customStyle="1">
    <w:name w:val="Bordered - Accent 1"/>
    <w:basedOn w:val="870"/>
    <w:uiPriority w:val="99"/>
    <w:qFormat/>
    <w:tblPr>
      <w:tblCellMar>
        <w:left w:w="0" w:type="dxa"/>
        <w:top w:w="0" w:type="dxa"/>
        <w:right w:w="0" w:type="dxa"/>
        <w:bottom w:w="0" w:type="dxa"/>
      </w:tblCellMar>
    </w:tblPr>
  </w:style>
  <w:style w:type="table" w:styleId="1090" w:customStyle="1">
    <w:name w:val="Bordered - Accent 2"/>
    <w:basedOn w:val="870"/>
    <w:uiPriority w:val="99"/>
    <w:qFormat/>
    <w:tblPr>
      <w:tblCellMar>
        <w:left w:w="0" w:type="dxa"/>
        <w:top w:w="0" w:type="dxa"/>
        <w:right w:w="0" w:type="dxa"/>
        <w:bottom w:w="0" w:type="dxa"/>
      </w:tblCellMar>
    </w:tblPr>
  </w:style>
  <w:style w:type="table" w:styleId="1091" w:customStyle="1">
    <w:name w:val="Bordered - Accent 3"/>
    <w:basedOn w:val="870"/>
    <w:uiPriority w:val="99"/>
    <w:qFormat/>
    <w:tblPr>
      <w:tblCellMar>
        <w:left w:w="0" w:type="dxa"/>
        <w:top w:w="0" w:type="dxa"/>
        <w:right w:w="0" w:type="dxa"/>
        <w:bottom w:w="0" w:type="dxa"/>
      </w:tblCellMar>
    </w:tblPr>
  </w:style>
  <w:style w:type="table" w:styleId="1092" w:customStyle="1">
    <w:name w:val="Bordered - Accent 4"/>
    <w:basedOn w:val="870"/>
    <w:uiPriority w:val="99"/>
    <w:qFormat/>
    <w:tblPr>
      <w:tblCellMar>
        <w:left w:w="0" w:type="dxa"/>
        <w:top w:w="0" w:type="dxa"/>
        <w:right w:w="0" w:type="dxa"/>
        <w:bottom w:w="0" w:type="dxa"/>
      </w:tblCellMar>
    </w:tblPr>
  </w:style>
  <w:style w:type="table" w:styleId="1093" w:customStyle="1">
    <w:name w:val="Bordered - Accent 5"/>
    <w:basedOn w:val="870"/>
    <w:uiPriority w:val="99"/>
    <w:qFormat/>
    <w:tblPr>
      <w:tblCellMar>
        <w:left w:w="0" w:type="dxa"/>
        <w:top w:w="0" w:type="dxa"/>
        <w:right w:w="0" w:type="dxa"/>
        <w:bottom w:w="0" w:type="dxa"/>
      </w:tblCellMar>
    </w:tblPr>
  </w:style>
  <w:style w:type="table" w:styleId="1094" w:customStyle="1">
    <w:name w:val="Bordered - Accent 6"/>
    <w:basedOn w:val="870"/>
    <w:uiPriority w:val="99"/>
    <w:qFormat/>
    <w:tblPr>
      <w:tblCellMar>
        <w:left w:w="0" w:type="dxa"/>
        <w:top w:w="0" w:type="dxa"/>
        <w:right w:w="0" w:type="dxa"/>
        <w:bottom w:w="0" w:type="dxa"/>
      </w:tblCellMar>
    </w:tblPr>
  </w:style>
  <w:style w:type="paragraph" w:styleId="1095" w:customStyle="1">
    <w:name w:val="TOC 标题11"/>
    <w:uiPriority w:val="39"/>
    <w:unhideWhenUsed/>
    <w:qFormat/>
  </w:style>
  <w:style w:type="paragraph" w:styleId="1096" w:customStyle="1">
    <w:name w:val="正文1"/>
    <w:next w:val="818"/>
    <w:qFormat/>
    <w:pPr>
      <w:jc w:val="both"/>
      <w:widowControl w:val="off"/>
    </w:pPr>
    <w:rPr>
      <w:rFonts w:eastAsia="Times New Roman"/>
      <w:color w:val="000000"/>
      <w:sz w:val="21"/>
      <w:szCs w:val="21"/>
    </w:rPr>
  </w:style>
  <w:style w:type="paragraph" w:styleId="1097" w:customStyle="1">
    <w:name w:val="彩色列表1"/>
    <w:basedOn w:val="818"/>
    <w:qFormat/>
    <w:pPr>
      <w:ind w:firstLine="420"/>
    </w:pPr>
    <w:rPr>
      <w:szCs w:val="24"/>
    </w:rPr>
  </w:style>
  <w:style w:type="table" w:styleId="1098" w:customStyle="1">
    <w:name w:val="Table Normal"/>
    <w:uiPriority w:val="2"/>
    <w:unhideWhenUsed/>
    <w:qFormat/>
    <w:tblPr>
      <w:tblCellMar>
        <w:left w:w="0" w:type="dxa"/>
        <w:top w:w="0" w:type="dxa"/>
        <w:right w:w="0" w:type="dxa"/>
        <w:bottom w:w="0" w:type="dxa"/>
      </w:tblCellMar>
    </w:tblPr>
  </w:style>
  <w:style w:type="paragraph" w:styleId="1099" w:customStyle="1">
    <w:name w:val="列表段落1"/>
    <w:basedOn w:val="818"/>
    <w:uiPriority w:val="1"/>
    <w:qFormat/>
    <w:pPr>
      <w:ind w:left="218" w:firstLine="419"/>
    </w:pPr>
  </w:style>
  <w:style w:type="paragraph" w:styleId="1100" w:customStyle="1">
    <w:name w:val="Table Paragraph"/>
    <w:basedOn w:val="818"/>
    <w:uiPriority w:val="1"/>
    <w:qFormat/>
  </w:style>
  <w:style w:type="paragraph" w:styleId="1101" w:customStyle="1">
    <w:name w:val="列出段落1"/>
    <w:basedOn w:val="818"/>
    <w:uiPriority w:val="99"/>
    <w:qFormat/>
    <w:rPr>
      <w:lang w:eastAsia="en-US"/>
    </w:rPr>
  </w:style>
  <w:style w:type="paragraph" w:styleId="1102" w:customStyle="1">
    <w:name w:val="ListBullet21"/>
    <w:basedOn w:val="818"/>
    <w:qFormat/>
    <w:pPr>
      <w:numPr>
        <w:numId w:val="2"/>
      </w:numPr>
      <w:tabs>
        <w:tab w:val="decimal" w:pos="780" w:leader="none"/>
      </w:tabs>
    </w:pPr>
  </w:style>
  <w:style w:type="paragraph" w:styleId="1103" w:customStyle="1">
    <w:name w:val="WPSOffice手动目录 1"/>
    <w:qFormat/>
  </w:style>
  <w:style w:type="paragraph" w:styleId="1104" w:customStyle="1">
    <w:name w:val="WPSOffice手动目录 3"/>
    <w:qFormat/>
    <w:pPr>
      <w:ind w:left="400"/>
    </w:pPr>
  </w:style>
  <w:style w:type="paragraph" w:styleId="1105" w:customStyle="1">
    <w:name w:val="WPSOffice手动目录 2"/>
    <w:qFormat/>
    <w:pPr>
      <w:ind w:left="200"/>
    </w:pPr>
  </w:style>
  <w:style w:type="paragraph" w:styleId="1106" w:customStyle="1">
    <w:name w:val="样式 标题 3 + (中文) 黑体 小四 非加粗 段前: 7.8 磅 段后: 0 磅 行距: 固定值 20 磅"/>
    <w:basedOn w:val="861"/>
    <w:qFormat/>
    <w:pPr>
      <w:spacing w:line="400" w:lineRule="exact"/>
    </w:pPr>
    <w:rPr>
      <w:rFonts w:ascii="Calibri" w:hAnsi="Calibri" w:eastAsia="黑体"/>
      <w:b w:val="0"/>
      <w:sz w:val="30"/>
    </w:rPr>
  </w:style>
  <w:style w:type="paragraph" w:styleId="1107" w:customStyle="1">
    <w:name w:val="正常"/>
    <w:qFormat/>
    <w:pPr>
      <w:jc w:val="both"/>
      <w:widowControl w:val="off"/>
    </w:pPr>
    <w:rPr>
      <w:rFonts w:ascii="Calibri" w:hAnsi="Calibri"/>
      <w:sz w:val="21"/>
      <w:szCs w:val="22"/>
    </w:rPr>
  </w:style>
  <w:style w:type="paragraph" w:styleId="1108" w:customStyle="1">
    <w:name w:val="无间隔11"/>
    <w:qFormat/>
    <w:pPr>
      <w:jc w:val="both"/>
      <w:widowControl w:val="off"/>
    </w:pPr>
    <w:rPr>
      <w:sz w:val="21"/>
      <w:szCs w:val="24"/>
    </w:rPr>
  </w:style>
  <w:style w:type="character" w:styleId="1109" w:customStyle="1">
    <w:name w:val="style4"/>
    <w:qFormat/>
  </w:style>
  <w:style w:type="character" w:styleId="1110" w:customStyle="1">
    <w:name w:val="font31"/>
    <w:qFormat/>
    <w:rPr>
      <w:rFonts w:hint="eastAsia" w:ascii="宋体" w:hAnsi="宋体" w:eastAsia="宋体" w:cs="宋体"/>
      <w:color w:val="000000"/>
      <w:sz w:val="20"/>
      <w:szCs w:val="20"/>
      <w:u w:val="none"/>
    </w:rPr>
  </w:style>
  <w:style w:type="character" w:styleId="1111" w:customStyle="1">
    <w:name w:val="font101"/>
    <w:qFormat/>
    <w:rPr>
      <w:rFonts w:hint="eastAsia" w:ascii="宋体" w:hAnsi="宋体" w:eastAsia="宋体" w:cs="宋体"/>
      <w:color w:val="000000"/>
      <w:sz w:val="20"/>
      <w:szCs w:val="20"/>
      <w:u w:val="none"/>
    </w:rPr>
  </w:style>
  <w:style w:type="character" w:styleId="1112" w:customStyle="1">
    <w:name w:val="font112"/>
    <w:qFormat/>
    <w:rPr>
      <w:rFonts w:hint="eastAsia" w:ascii="宋体" w:hAnsi="宋体" w:eastAsia="宋体" w:cs="宋体"/>
      <w:color w:val="000000"/>
      <w:sz w:val="20"/>
      <w:szCs w:val="20"/>
      <w:u w:val="none"/>
      <w:vertAlign w:val="superscript"/>
    </w:rPr>
  </w:style>
  <w:style w:type="character" w:styleId="1113" w:customStyle="1">
    <w:name w:val="font51"/>
    <w:qFormat/>
    <w:rPr>
      <w:rFonts w:hint="eastAsia" w:ascii="宋体" w:hAnsi="宋体" w:eastAsia="宋体" w:cs="宋体"/>
      <w:color w:val="000000"/>
      <w:sz w:val="20"/>
      <w:szCs w:val="20"/>
      <w:u w:val="none"/>
    </w:rPr>
  </w:style>
  <w:style w:type="paragraph" w:styleId="1114" w:customStyle="1">
    <w:name w:val="普通正文"/>
    <w:basedOn w:val="818"/>
    <w:qFormat/>
    <w:pPr>
      <w:ind w:firstLine="480"/>
      <w:spacing w:before="120" w:after="120" w:line="360" w:lineRule="auto"/>
    </w:pPr>
    <w:rPr>
      <w:rFonts w:ascii="Arial" w:hAnsi="Arial"/>
      <w:sz w:val="24"/>
      <w:szCs w:val="24"/>
    </w:rPr>
  </w:style>
  <w:style w:type="paragraph" w:styleId="1115" w:customStyle="1">
    <w:name w:val="修订1"/>
    <w:uiPriority w:val="99"/>
    <w:semiHidden/>
    <w:qFormat/>
    <w:rPr>
      <w:rFonts w:ascii="宋体" w:hAnsi="宋体" w:cs="宋体"/>
      <w:sz w:val="22"/>
      <w:szCs w:val="22"/>
      <w:lang w:val="zh-CN" w:bidi="zh-CN"/>
    </w:rPr>
  </w:style>
  <w:style w:type="paragraph" w:styleId="1116" w:customStyle="1">
    <w:name w:val="列出段落2"/>
    <w:basedOn w:val="818"/>
    <w:uiPriority w:val="99"/>
    <w:qFormat/>
    <w:pPr>
      <w:ind w:firstLine="420"/>
    </w:pPr>
  </w:style>
  <w:style w:type="paragraph" w:styleId="1117" w:customStyle="1">
    <w:name w:val="Default"/>
    <w:qFormat/>
    <w:pPr>
      <w:widowControl w:val="off"/>
    </w:pPr>
    <w:rPr>
      <w:color w:val="000000"/>
      <w:sz w:val="24"/>
      <w:szCs w:val="24"/>
    </w:rPr>
  </w:style>
  <w:style w:type="character" w:styleId="1118" w:customStyle="1">
    <w:name w:val="NormalCharacter1"/>
    <w:semiHidden/>
    <w:qFormat/>
  </w:style>
  <w:style w:type="paragraph" w:styleId="1119" w:customStyle="1">
    <w:name w:val="修订2"/>
    <w:uiPriority w:val="99"/>
    <w:unhideWhenUsed/>
    <w:qFormat/>
    <w:rPr>
      <w:rFonts w:ascii="宋体" w:hAnsi="宋体" w:cs="宋体"/>
      <w:sz w:val="22"/>
      <w:szCs w:val="22"/>
      <w:lang w:val="zh-CN" w:bidi="zh-CN"/>
    </w:rPr>
  </w:style>
  <w:style w:type="paragraph" w:styleId="1120" w:customStyle="1">
    <w:name w:val="正文文本首行缩进"/>
    <w:basedOn w:val="883"/>
    <w:link w:val="1121"/>
    <w:uiPriority w:val="99"/>
    <w:qFormat/>
    <w:pPr>
      <w:ind w:firstLine="420"/>
      <w:jc w:val="both"/>
      <w:spacing w:after="120"/>
    </w:pPr>
    <w:rPr>
      <w:rFonts w:ascii="Times New Roman" w:hAnsi="Times New Roman" w:cs="Times New Roman"/>
      <w:sz w:val="24"/>
      <w:szCs w:val="24"/>
      <w:lang w:val="en-US" w:eastAsia="en-US" w:bidi="ar-SA"/>
    </w:rPr>
  </w:style>
  <w:style w:type="character" w:styleId="1121" w:customStyle="1">
    <w:name w:val="正文文本首行缩进 字符"/>
    <w:link w:val="1120"/>
    <w:uiPriority w:val="99"/>
    <w:qFormat/>
    <w:rPr>
      <w:sz w:val="24"/>
      <w:szCs w:val="24"/>
      <w:lang w:eastAsia="en-US"/>
    </w:rPr>
  </w:style>
  <w:style w:type="character" w:styleId="1122" w:customStyle="1">
    <w:name w:val="正文文本 Char3"/>
    <w:qFormat/>
    <w:rPr>
      <w:rFonts w:ascii="宋体" w:hAnsi="宋体" w:cs="宋体"/>
      <w:sz w:val="21"/>
      <w:szCs w:val="21"/>
      <w:lang w:val="zh-CN" w:bidi="zh-CN"/>
    </w:rPr>
  </w:style>
  <w:style w:type="character" w:styleId="1123" w:customStyle="1">
    <w:name w:val="Other_"/>
    <w:link w:val="1124"/>
    <w:qFormat/>
    <w:rPr>
      <w:rFonts w:ascii="Arial Unicode MS" w:hAnsi="Arial Unicode MS" w:eastAsia="Arial Unicode MS" w:cs="Arial Unicode MS"/>
      <w:sz w:val="22"/>
      <w:szCs w:val="22"/>
    </w:rPr>
  </w:style>
  <w:style w:type="paragraph" w:styleId="1124" w:customStyle="1">
    <w:name w:val="Other"/>
    <w:basedOn w:val="818"/>
    <w:link w:val="1123"/>
    <w:qFormat/>
    <w:pPr>
      <w:spacing w:line="360" w:lineRule="auto"/>
    </w:pPr>
    <w:rPr>
      <w:rFonts w:ascii="Arial Unicode MS" w:hAnsi="Arial Unicode MS" w:eastAsia="Arial Unicode MS" w:cs="Arial Unicode MS"/>
      <w:lang w:val="en-US" w:bidi="ar-SA"/>
    </w:rPr>
  </w:style>
  <w:style w:type="paragraph" w:styleId="1125" w:customStyle="1">
    <w:name w:val="修订3"/>
    <w:uiPriority w:val="99"/>
    <w:unhideWhenUsed/>
    <w:qFormat/>
    <w:rPr>
      <w:rFonts w:ascii="宋体" w:hAnsi="宋体" w:cs="宋体"/>
      <w:sz w:val="22"/>
      <w:szCs w:val="22"/>
      <w:lang w:val="zh-CN" w:bidi="zh-CN"/>
    </w:rPr>
  </w:style>
  <w:style w:type="table" w:styleId="1126" w:customStyle="1">
    <w:name w:val="网格型1"/>
    <w:basedOn w:val="870"/>
    <w:uiPriority w:val="59"/>
    <w:qFormat/>
    <w:pPr>
      <w:widowControl w:val="off"/>
    </w:pPr>
    <w:rPr>
      <w:rFonts w:ascii="Calibri" w:hAnsi="Calibri"/>
    </w:rPr>
    <w:tblPr>
      <w:tblCellMar>
        <w:left w:w="0" w:type="dxa"/>
        <w:top w:w="0" w:type="dxa"/>
        <w:right w:w="0" w:type="dxa"/>
        <w:bottom w:w="0" w:type="dxa"/>
      </w:tblCellMar>
    </w:tblPr>
  </w:style>
  <w:style w:type="character" w:styleId="1127" w:customStyle="1">
    <w:name w:val="纯文本 Char4"/>
    <w:qFormat/>
    <w:rPr>
      <w:rFonts w:ascii="宋体" w:hAnsi="Courier New" w:cs="楷体_GB2312"/>
      <w:sz w:val="22"/>
      <w:szCs w:val="21"/>
      <w:lang w:val="zh-CN" w:bidi="zh-CN"/>
    </w:rPr>
  </w:style>
  <w:style w:type="paragraph" w:styleId="1128" w:customStyle="1">
    <w:name w:val="default-defaultmode"/>
    <w:basedOn w:val="818"/>
    <w:qFormat/>
    <w:pPr>
      <w:spacing w:before="100" w:beforeAutospacing="1" w:after="100" w:afterAutospacing="1"/>
      <w:widowControl/>
    </w:pPr>
    <w:rPr>
      <w:sz w:val="24"/>
      <w:szCs w:val="24"/>
      <w:lang w:val="en-US" w:bidi="ar-SA"/>
    </w:rPr>
  </w:style>
  <w:style w:type="character" w:styleId="1129" w:customStyle="1">
    <w:name w:val="default-defaultmode1"/>
    <w:qFormat/>
  </w:style>
  <w:style w:type="paragraph" w:styleId="1130" w:customStyle="1">
    <w:name w:val="正文缩进1"/>
    <w:basedOn w:val="818"/>
    <w:qFormat/>
    <w:pPr>
      <w:ind w:firstLine="420"/>
      <w:jc w:val="both"/>
    </w:pPr>
    <w:rPr>
      <w:sz w:val="21"/>
      <w:szCs w:val="21"/>
    </w:rPr>
  </w:style>
  <w:style w:type="character" w:styleId="1131" w:customStyle="1">
    <w:name w:val="font21"/>
    <w:basedOn w:val="828"/>
    <w:qFormat/>
    <w:rPr>
      <w:rFonts w:hint="eastAsia" w:ascii="宋体" w:hAnsi="宋体" w:eastAsia="宋体" w:cs="宋体"/>
      <w:b/>
      <w:bCs/>
      <w:color w:val="000000"/>
      <w:sz w:val="20"/>
      <w:szCs w:val="20"/>
      <w:u w:val="none"/>
    </w:rPr>
  </w:style>
  <w:style w:type="character" w:styleId="1132" w:customStyle="1">
    <w:name w:val="批注框文本 Char1"/>
    <w:basedOn w:val="828"/>
    <w:link w:val="838"/>
    <w:uiPriority w:val="99"/>
    <w:semiHidden/>
    <w:qFormat/>
    <w:rPr>
      <w:rFonts w:ascii="宋体" w:hAnsi="宋体" w:cs="宋体"/>
      <w:sz w:val="18"/>
      <w:szCs w:val="18"/>
      <w:lang w:val="zh-CN" w:bidi="zh-CN"/>
    </w:rPr>
  </w:style>
  <w:style w:type="paragraph" w:styleId="1133">
    <w:name w:val="Body Text"/>
    <w:basedOn w:val="818"/>
    <w:next w:val="818"/>
    <w:qFormat/>
    <w:rPr>
      <w:sz w:val="21"/>
      <w:szCs w:val="21"/>
    </w:rPr>
  </w:style>
  <w:style w:type="character" w:styleId="1134" w:customStyle="1">
    <w:name w:val="正文文本 Char1"/>
    <w:basedOn w:val="828"/>
    <w:uiPriority w:val="99"/>
    <w:semiHidden/>
    <w:rPr>
      <w:rFonts w:ascii="宋体" w:hAnsi="宋体" w:cs="宋体"/>
      <w:sz w:val="22"/>
      <w:szCs w:val="22"/>
      <w:lang w:val="zh-CN" w:bidi="zh-CN"/>
    </w:rPr>
  </w:style>
  <w:style w:type="character" w:styleId="1135" w:customStyle="1">
    <w:name w:val="NormalCharacter"/>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362</cp:revision>
  <dcterms:created xsi:type="dcterms:W3CDTF">2026-01-09T06:24:00Z</dcterms:created>
  <dcterms:modified xsi:type="dcterms:W3CDTF">2026-03-13T03:22:39Z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