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4"/>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694"/>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p>
    <w:p>
      <w:pPr>
        <w:pStyle w:val="694"/>
        <w:ind w:firstLine="1323"/>
        <w:rPr>
          <w:rFonts w:ascii="宋体" w:hAnsi="宋体" w:cs="宋体"/>
          <w:b/>
          <w:bCs/>
          <w:sz w:val="36"/>
          <w:szCs w:val="36"/>
        </w:rPr>
        <w:outlineLvl w:val="0"/>
      </w:pPr>
      <w:r>
        <w:rPr>
          <w:rFonts w:ascii="宋体" w:hAnsi="宋体" w:cs="宋体"/>
          <w:b/>
          <w:bCs/>
          <w:sz w:val="36"/>
          <w:szCs w:val="36"/>
        </w:rPr>
      </w:r>
      <w:r/>
    </w:p>
    <w:p>
      <w:pPr>
        <w:pStyle w:val="694"/>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694"/>
        <w:ind w:firstLine="1323"/>
        <w:spacing w:line="560" w:lineRule="exact"/>
        <w:rPr>
          <w:rFonts w:ascii="宋体" w:hAnsi="宋体" w:cs="宋体"/>
          <w:b/>
          <w:bCs/>
          <w:sz w:val="36"/>
          <w:szCs w:val="36"/>
        </w:rPr>
        <w:outlineLvl w:val="0"/>
      </w:pPr>
      <w:r>
        <w:rPr>
          <w:rFonts w:ascii="宋体" w:hAnsi="宋体" w:cs="宋体"/>
          <w:b/>
          <w:bCs/>
          <w:sz w:val="36"/>
          <w:szCs w:val="36"/>
        </w:rPr>
      </w:r>
      <w:r/>
    </w:p>
    <w:p>
      <w:pPr>
        <w:pStyle w:val="694"/>
        <w:ind w:left="586" w:firstLine="643"/>
        <w:spacing w:line="560" w:lineRule="exact"/>
        <w:rPr>
          <w:rFonts w:ascii="宋体" w:hAnsi="宋体" w:cs="宋体"/>
          <w:b/>
          <w:bCs/>
          <w:color w:val="000000"/>
          <w:sz w:val="32"/>
          <w:szCs w:val="32"/>
        </w:rPr>
        <w:outlineLvl w:val="0"/>
      </w:pPr>
      <w:r/>
      <w:bookmarkStart w:id="0" w:name="_Toc30403"/>
      <w:r/>
      <w:bookmarkStart w:id="1" w:name="_Toc11046"/>
      <w:r>
        <w:rPr>
          <w:rFonts w:hint="eastAsia" w:ascii="宋体" w:hAnsi="宋体" w:cs="宋体"/>
          <w:b/>
          <w:bCs/>
          <w:color w:val="000000"/>
          <w:sz w:val="32"/>
          <w:szCs w:val="32"/>
        </w:rPr>
        <w:t xml:space="preserve">项目名称：</w:t>
      </w:r>
      <w:bookmarkEnd w:id="0"/>
      <w:r/>
      <w:bookmarkEnd w:id="1"/>
      <w:r>
        <w:rPr>
          <w:rFonts w:hint="eastAsia" w:ascii="宋体" w:hAnsi="宋体" w:cs="宋体"/>
          <w:b/>
          <w:bCs/>
          <w:color w:val="000000"/>
          <w:sz w:val="32"/>
          <w:szCs w:val="32"/>
        </w:rPr>
        <w:t xml:space="preserve">生态环境应急监测能力建设</w:t>
      </w:r>
      <w:r>
        <w:rPr>
          <w:rFonts w:ascii="宋体" w:hAnsi="宋体" w:cs="宋体"/>
          <w:b/>
          <w:bCs/>
          <w:color w:val="000000"/>
          <w:sz w:val="32"/>
          <w:szCs w:val="32"/>
        </w:rPr>
      </w:r>
      <w:r/>
    </w:p>
    <w:p>
      <w:pPr>
        <w:pStyle w:val="694"/>
        <w:ind w:firstLine="1176"/>
        <w:spacing w:line="560" w:lineRule="exact"/>
        <w:rPr>
          <w:rFonts w:ascii="宋体" w:hAnsi="宋体" w:cs="宋体"/>
          <w:b/>
          <w:bCs/>
          <w:color w:val="000000"/>
          <w:sz w:val="32"/>
          <w:szCs w:val="32"/>
        </w:rPr>
        <w:outlineLvl w:val="0"/>
      </w:pPr>
      <w:r/>
      <w:bookmarkStart w:id="2" w:name="_Toc9793"/>
      <w:r/>
      <w:bookmarkStart w:id="3" w:name="_Toc27556"/>
      <w:r/>
      <w:bookmarkStart w:id="4" w:name="_Toc26997"/>
      <w:r/>
      <w:bookmarkStart w:id="5" w:name="_Toc31244"/>
      <w:r>
        <w:rPr>
          <w:rFonts w:hint="eastAsia" w:ascii="宋体" w:hAnsi="宋体" w:cs="宋体"/>
          <w:b/>
          <w:bCs/>
          <w:color w:val="000000"/>
          <w:sz w:val="32"/>
          <w:szCs w:val="32"/>
        </w:rPr>
        <w:t xml:space="preserve">项目编号：</w:t>
      </w:r>
      <w:bookmarkEnd w:id="2"/>
      <w:r/>
      <w:bookmarkEnd w:id="3"/>
      <w:r/>
      <w:bookmarkEnd w:id="4"/>
      <w:r/>
      <w:bookmarkEnd w:id="5"/>
      <w:r>
        <w:rPr>
          <w:rFonts w:hint="eastAsia" w:ascii="宋体" w:hAnsi="宋体" w:cs="宋体"/>
          <w:b/>
          <w:bCs/>
          <w:color w:val="000000"/>
          <w:sz w:val="32"/>
          <w:szCs w:val="32"/>
        </w:rPr>
        <w:t xml:space="preserve">JSZC-321281-HUAY-G2026-0005</w:t>
      </w:r>
      <w:r>
        <w:rPr>
          <w:rFonts w:ascii="宋体" w:hAnsi="宋体" w:cs="宋体"/>
          <w:b/>
          <w:bCs/>
          <w:color w:val="000000"/>
          <w:sz w:val="32"/>
          <w:szCs w:val="32"/>
        </w:rPr>
      </w:r>
      <w:r/>
    </w:p>
    <w:p>
      <w:pPr>
        <w:pStyle w:val="694"/>
        <w:ind w:firstLine="1176"/>
        <w:spacing w:line="560" w:lineRule="exact"/>
        <w:rPr>
          <w:rFonts w:ascii="宋体" w:hAnsi="宋体" w:cs="宋体"/>
          <w:b/>
          <w:bCs/>
          <w:color w:val="000000"/>
          <w:sz w:val="32"/>
          <w:szCs w:val="32"/>
        </w:rPr>
      </w:pPr>
      <w:r>
        <w:rPr>
          <w:rFonts w:hint="eastAsia" w:ascii="宋体" w:hAnsi="宋体" w:cs="宋体"/>
          <w:b/>
          <w:bCs/>
          <w:color w:val="000000"/>
          <w:sz w:val="32"/>
          <w:szCs w:val="32"/>
        </w:rPr>
        <w:t xml:space="preserve">招 标 人：泰州市兴化生态环境局</w:t>
      </w:r>
      <w:r>
        <w:rPr>
          <w:rFonts w:ascii="宋体" w:hAnsi="宋体" w:cs="宋体"/>
          <w:b/>
          <w:bCs/>
          <w:color w:val="000000"/>
          <w:sz w:val="32"/>
          <w:szCs w:val="32"/>
        </w:rPr>
      </w:r>
      <w:r/>
    </w:p>
    <w:p>
      <w:pPr>
        <w:pStyle w:val="694"/>
        <w:jc w:val="center"/>
        <w:spacing w:before="120" w:after="120" w:line="360" w:lineRule="auto"/>
        <w:rPr>
          <w:rFonts w:hint="eastAsia" w:ascii="Arial" w:hAnsi="Arial"/>
          <w:b/>
          <w:bCs/>
          <w:color w:val="000000"/>
          <w:sz w:val="32"/>
          <w:szCs w:val="24"/>
        </w:rPr>
      </w:pPr>
      <w:r/>
      <w:bookmarkStart w:id="6" w:name="_Toc14020"/>
      <w:r/>
      <w:bookmarkStart w:id="7" w:name="_Toc23081"/>
      <w:r/>
      <w:bookmarkStart w:id="8" w:name="_Toc26482"/>
      <w:r/>
      <w:bookmarkStart w:id="9" w:name="_Toc27445"/>
      <w:r>
        <w:rPr>
          <w:rFonts w:hint="eastAsia" w:ascii="宋体" w:hAnsi="宋体" w:cs="宋体"/>
          <w:b/>
          <w:bCs/>
          <w:color w:val="000000"/>
          <w:sz w:val="32"/>
          <w:szCs w:val="32"/>
        </w:rPr>
        <w:t xml:space="preserve"> 招标代理机构：</w:t>
      </w:r>
      <w:bookmarkEnd w:id="6"/>
      <w:r/>
      <w:bookmarkEnd w:id="7"/>
      <w:r/>
      <w:bookmarkEnd w:id="8"/>
      <w:r/>
      <w:bookmarkEnd w:id="9"/>
      <w:r>
        <w:rPr>
          <w:rFonts w:hint="eastAsia" w:ascii="Arial" w:hAnsi="Arial"/>
          <w:b/>
          <w:bCs/>
          <w:color w:val="000000"/>
          <w:sz w:val="32"/>
          <w:szCs w:val="24"/>
        </w:rPr>
        <w:t xml:space="preserve">江苏华毅项目管理有限公司</w:t>
      </w:r>
      <w:r/>
    </w:p>
    <w:p>
      <w:pPr>
        <w:pStyle w:val="694"/>
        <w:ind w:firstLine="1176"/>
        <w:spacing w:line="560" w:lineRule="exact"/>
        <w:rPr>
          <w:rFonts w:ascii="宋体" w:hAnsi="宋体" w:cs="宋体"/>
          <w:b/>
          <w:bCs/>
          <w:color w:val="000000"/>
          <w:sz w:val="32"/>
          <w:szCs w:val="32"/>
        </w:rPr>
        <w:outlineLvl w:val="0"/>
      </w:pPr>
      <w:r>
        <w:rPr>
          <w:rFonts w:ascii="宋体" w:hAnsi="宋体" w:cs="宋体"/>
          <w:b/>
          <w:bCs/>
          <w:color w:val="000000"/>
          <w:sz w:val="32"/>
          <w:szCs w:val="32"/>
        </w:rPr>
      </w:r>
      <w:r/>
    </w:p>
    <w:p>
      <w:pPr>
        <w:pStyle w:val="694"/>
        <w:ind w:left="2800" w:hanging="2800"/>
        <w:rPr>
          <w:b/>
          <w:color w:val="000000"/>
          <w:sz w:val="28"/>
          <w:szCs w:val="28"/>
        </w:rPr>
      </w:pPr>
      <w:r>
        <w:rPr>
          <w:rFonts w:hint="eastAsia"/>
          <w:color w:val="000000"/>
          <w:sz w:val="28"/>
          <w:szCs w:val="28"/>
        </w:rPr>
        <w:t xml:space="preserve">       </w:t>
      </w:r>
      <w:r>
        <w:rPr>
          <w:rFonts w:hint="eastAsia"/>
          <w:b/>
          <w:color w:val="000000"/>
          <w:sz w:val="28"/>
          <w:szCs w:val="28"/>
        </w:rPr>
        <w:t xml:space="preserve"> </w:t>
      </w:r>
      <w:r>
        <w:rPr>
          <w:b/>
          <w:color w:val="000000"/>
          <w:sz w:val="28"/>
          <w:szCs w:val="28"/>
        </w:rPr>
      </w:r>
      <w:r/>
    </w:p>
    <w:p>
      <w:pPr>
        <w:pStyle w:val="694"/>
        <w:rPr>
          <w:rFonts w:hint="eastAsia"/>
          <w:b/>
          <w:color w:val="000000"/>
          <w:sz w:val="24"/>
          <w:szCs w:val="24"/>
        </w:rPr>
      </w:pPr>
      <w:r>
        <w:rPr>
          <w:rFonts w:hint="eastAsia"/>
          <w:b/>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94"/>
        <w:jc w:val="center"/>
        <w:rPr>
          <w:rFonts w:ascii="黑体" w:eastAsia="黑体"/>
          <w:color w:val="000000"/>
          <w:sz w:val="36"/>
        </w:rPr>
      </w:pPr>
      <w:r>
        <w:rPr>
          <w:rFonts w:hint="eastAsia" w:ascii="黑体" w:eastAsia="黑体"/>
          <w:color w:val="000000"/>
          <w:sz w:val="36"/>
        </w:rPr>
        <w:t xml:space="preserve">二○二六年</w:t>
      </w:r>
      <w:r>
        <w:rPr>
          <w:rFonts w:hint="eastAsia" w:ascii="黑体" w:eastAsia="黑体"/>
          <w:color w:val="000000"/>
          <w:sz w:val="36"/>
        </w:rPr>
        <w:t xml:space="preserve">四</w:t>
      </w:r>
      <w:r>
        <w:rPr>
          <w:rFonts w:hint="eastAsia" w:ascii="黑体" w:eastAsia="黑体"/>
          <w:color w:val="000000"/>
          <w:sz w:val="36"/>
        </w:rPr>
        <w:t xml:space="preserve">月</w:t>
      </w:r>
      <w:r>
        <w:rPr>
          <w:rFonts w:ascii="黑体" w:eastAsia="黑体"/>
          <w:color w:val="000000"/>
          <w:sz w:val="36"/>
        </w:rPr>
      </w:r>
      <w:r/>
    </w:p>
    <w:p>
      <w:pPr>
        <w:pStyle w:val="69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9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94"/>
        <w:jc w:val="center"/>
        <w:spacing w:line="480" w:lineRule="auto"/>
        <w:rPr>
          <w:rFonts w:hint="eastAsia" w:ascii="黑体" w:hAnsi="Arial" w:eastAsia="黑体"/>
          <w:b/>
          <w:color w:val="000000"/>
          <w:sz w:val="44"/>
          <w:szCs w:val="21"/>
        </w:rPr>
        <w:outlineLvl w:val="0"/>
      </w:pPr>
      <w:r>
        <w:rPr>
          <w:color w:val="000000"/>
          <w:szCs w:val="21"/>
        </w:rPr>
        <w:br w:type="page" w:clear="all"/>
      </w:r>
      <w:bookmarkStart w:id="10" w:name="_Toc120614210"/>
      <w:r/>
      <w:bookmarkStart w:id="11" w:name="_Toc16938516"/>
      <w:r/>
      <w:bookmarkStart w:id="12" w:name="_Toc513029200"/>
      <w:r/>
      <w:bookmarkStart w:id="13" w:name="_Toc479757206"/>
      <w:r/>
      <w:bookmarkStart w:id="14" w:name="_Toc20823272"/>
      <w:r/>
      <w:bookmarkStart w:id="15" w:name="_Toc523127445"/>
      <w:r>
        <w:rPr>
          <w:rFonts w:hint="eastAsia" w:ascii="黑体" w:hAnsi="Arial" w:eastAsia="黑体"/>
          <w:b/>
          <w:color w:val="000000"/>
          <w:sz w:val="44"/>
          <w:szCs w:val="21"/>
        </w:rPr>
        <w:t xml:space="preserve">总  目  录</w:t>
      </w:r>
      <w:r/>
    </w:p>
    <w:p>
      <w:pPr>
        <w:pStyle w:val="69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94"/>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2"/>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6</w:t>
      </w:r>
      <w:r>
        <w:rPr>
          <w:rFonts w:hint="eastAsia" w:ascii="黑体" w:hAnsi="Showcard Gothic" w:eastAsia="黑体"/>
          <w:color w:val="000000"/>
          <w:sz w:val="36"/>
          <w:szCs w:val="21"/>
        </w:rPr>
        <w:t xml:space="preserve"> </w:t>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 17</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 33</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64</w:t>
      </w:r>
      <w:r>
        <w:rPr>
          <w:rFonts w:hint="eastAsia" w:ascii="黑体" w:hAnsi="Showcard Gothic" w:eastAsia="黑体"/>
          <w:color w:val="000000"/>
          <w:sz w:val="36"/>
          <w:szCs w:val="21"/>
        </w:rPr>
      </w:r>
      <w:r/>
    </w:p>
    <w:p>
      <w:pPr>
        <w:pStyle w:val="694"/>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t xml:space="preserve">68</w:t>
      </w:r>
      <w:r>
        <w:rPr>
          <w:rFonts w:hint="eastAsia" w:ascii="黑体" w:hAnsi="Showcard Gothic" w:eastAsia="黑体"/>
          <w:color w:val="000000"/>
          <w:sz w:val="36"/>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rPr>
          <w:rFonts w:hint="eastAsia"/>
          <w:color w:val="000000"/>
          <w:szCs w:val="21"/>
        </w:rPr>
      </w:pPr>
      <w:r>
        <w:rPr>
          <w:rFonts w:hint="eastAsia"/>
          <w:color w:val="000000"/>
          <w:szCs w:val="21"/>
        </w:rPr>
      </w:r>
      <w:r/>
    </w:p>
    <w:p>
      <w:pPr>
        <w:pStyle w:val="694"/>
        <w:jc w:val="center"/>
        <w:keepNext/>
        <w:rPr>
          <w:rFonts w:hint="eastAsia" w:ascii="宋体" w:hAnsi="宋体"/>
          <w:b/>
          <w:bCs/>
          <w:color w:val="000000"/>
          <w:sz w:val="36"/>
          <w:szCs w:val="36"/>
        </w:rPr>
        <w:outlineLvl w:val="0"/>
      </w:pPr>
      <w:r>
        <w:rPr>
          <w:rFonts w:hint="eastAsia" w:ascii="宋体" w:hAnsi="宋体"/>
          <w:b/>
          <w:color w:val="000000"/>
          <w:sz w:val="36"/>
          <w:szCs w:val="36"/>
        </w:rPr>
        <w:t xml:space="preserve">第一章  </w:t>
      </w:r>
      <w:bookmarkEnd w:id="10"/>
      <w:r>
        <w:rPr>
          <w:rFonts w:hint="eastAsia" w:ascii="宋体" w:hAnsi="宋体"/>
          <w:b/>
          <w:color w:val="000000"/>
          <w:sz w:val="36"/>
          <w:szCs w:val="36"/>
        </w:rPr>
        <w:t xml:space="preserve">投标邀请</w:t>
      </w:r>
      <w:r>
        <w:rPr>
          <w:rFonts w:hint="eastAsia" w:ascii="宋体" w:hAnsi="宋体"/>
          <w:b/>
          <w:bCs/>
          <w:color w:val="000000"/>
          <w:sz w:val="36"/>
          <w:szCs w:val="36"/>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泰州市兴化生态环境局</w:t>
      </w:r>
      <w:r>
        <w:rPr>
          <w:rFonts w:hint="eastAsia" w:ascii="宋体" w:hAnsi="宋体"/>
          <w:color w:val="000000"/>
          <w:sz w:val="24"/>
          <w:szCs w:val="24"/>
        </w:rPr>
        <w:t xml:space="preserve">的委托，</w:t>
      </w:r>
      <w:r>
        <w:rPr>
          <w:rFonts w:hint="eastAsia" w:ascii="宋体" w:hAnsi="宋体"/>
          <w:color w:val="000000"/>
          <w:sz w:val="24"/>
          <w:szCs w:val="24"/>
        </w:rPr>
        <w:t xml:space="preserve">江苏华毅项目管理有限公司</w:t>
      </w:r>
      <w:r>
        <w:rPr>
          <w:rFonts w:hint="eastAsia" w:ascii="宋体" w:hAnsi="宋体" w:cs="宋体"/>
          <w:sz w:val="24"/>
          <w:szCs w:val="24"/>
        </w:rPr>
        <w:t xml:space="preserve">（以下简称：江苏华毅）就</w:t>
      </w:r>
      <w:r>
        <w:rPr>
          <w:rFonts w:hint="eastAsia" w:ascii="宋体" w:hAnsi="宋体"/>
          <w:color w:val="000000"/>
          <w:sz w:val="24"/>
          <w:szCs w:val="24"/>
        </w:rPr>
        <w:t xml:space="preserve">生态环境应急监测能力建设</w:t>
      </w:r>
      <w:r>
        <w:rPr>
          <w:rFonts w:hint="eastAsia" w:ascii="宋体" w:hAnsi="宋体"/>
          <w:color w:val="000000"/>
          <w:sz w:val="24"/>
          <w:szCs w:val="24"/>
        </w:rPr>
        <w:t xml:space="preserve">(</w:t>
      </w:r>
      <w:r>
        <w:rPr>
          <w:rFonts w:ascii="宋体" w:hAnsi="宋体"/>
          <w:color w:val="000000"/>
          <w:sz w:val="24"/>
          <w:szCs w:val="24"/>
        </w:rPr>
        <w:t xml:space="preserve">JSZC-321281-HUAY-G2026-0005</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694"/>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94"/>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生态环境应急监测能力建设</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5</w:t>
      </w:r>
      <w:r>
        <w:rPr>
          <w:rFonts w:hint="eastAsia" w:ascii="宋体" w:hAnsi="宋体"/>
          <w:bCs/>
          <w:color w:val="000000"/>
          <w:sz w:val="24"/>
          <w:szCs w:val="24"/>
          <w:u w:val="single"/>
        </w:rPr>
        <w:t xml:space="preserve">月</w:t>
      </w:r>
      <w:r>
        <w:rPr>
          <w:rFonts w:ascii="宋体" w:hAnsi="宋体"/>
          <w:bCs/>
          <w:color w:val="000000"/>
          <w:sz w:val="24"/>
          <w:szCs w:val="24"/>
          <w:u w:val="single"/>
        </w:rPr>
        <w:t xml:space="preserve">21</w:t>
      </w:r>
      <w:r>
        <w:rPr>
          <w:rFonts w:hint="eastAsia" w:ascii="宋体" w:hAnsi="宋体"/>
          <w:bCs/>
          <w:color w:val="000000"/>
          <w:sz w:val="24"/>
          <w:szCs w:val="24"/>
          <w:u w:val="single"/>
        </w:rPr>
        <w:t xml:space="preserve">日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30 </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94"/>
        <w:ind w:firstLine="436"/>
        <w:keepLines/>
        <w:keepNext/>
        <w:spacing w:before="156" w:after="156" w:line="400" w:lineRule="exact"/>
        <w:rPr>
          <w:b/>
          <w:bCs/>
          <w:color w:val="000000"/>
          <w:sz w:val="28"/>
          <w:szCs w:val="28"/>
        </w:rPr>
        <w:outlineLvl w:val="2"/>
      </w:pPr>
      <w:r/>
      <w:bookmarkStart w:id="16" w:name="_Toc35393621"/>
      <w:r/>
      <w:bookmarkStart w:id="17" w:name="_Toc28359079"/>
      <w:r/>
      <w:bookmarkStart w:id="18" w:name="_Toc28359002"/>
      <w:r/>
      <w:bookmarkStart w:id="19" w:name="_Toc35393790"/>
      <w:r/>
      <w:bookmarkStart w:id="20" w:name="_Toc38985263"/>
      <w:r/>
      <w:bookmarkStart w:id="21" w:name="_Hlk24379207"/>
      <w:r>
        <w:rPr>
          <w:rFonts w:hint="eastAsia"/>
          <w:b/>
          <w:bCs/>
          <w:color w:val="000000"/>
          <w:sz w:val="28"/>
          <w:szCs w:val="28"/>
        </w:rPr>
        <w:t xml:space="preserve">一、项目基本情况</w:t>
      </w:r>
      <w:bookmarkEnd w:id="16"/>
      <w:r/>
      <w:bookmarkEnd w:id="17"/>
      <w:r/>
      <w:bookmarkEnd w:id="18"/>
      <w:r/>
      <w:bookmarkEnd w:id="19"/>
      <w:r/>
      <w:bookmarkEnd w:id="20"/>
      <w:r>
        <w:rPr>
          <w:b/>
          <w:bCs/>
          <w:color w:val="000000"/>
          <w:sz w:val="28"/>
          <w:szCs w:val="28"/>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JSZC-321281-HUAY-G2026-0005</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w:t>
      </w:r>
      <w:r>
        <w:rPr>
          <w:rFonts w:hint="eastAsia" w:ascii="宋体" w:hAnsi="宋体"/>
          <w:color w:val="000000"/>
          <w:sz w:val="24"/>
          <w:szCs w:val="24"/>
        </w:rPr>
        <w:t xml:space="preserve">生态环境应急监测能力建设</w:t>
      </w:r>
      <w:r>
        <w:rPr>
          <w:rFonts w:ascii="宋体" w:hAnsi="宋体"/>
          <w:color w:val="000000"/>
          <w:sz w:val="24"/>
          <w:szCs w:val="24"/>
        </w:rPr>
      </w:r>
      <w:r/>
    </w:p>
    <w:p>
      <w:pPr>
        <w:pStyle w:val="694"/>
        <w:ind w:firstLine="480"/>
        <w:spacing w:line="400" w:lineRule="exact"/>
        <w:rPr>
          <w:rFonts w:ascii="宋体" w:hAnsi="宋体"/>
          <w:color w:val="000000"/>
          <w:sz w:val="24"/>
          <w:szCs w:val="24"/>
        </w:rPr>
      </w:pPr>
      <w:r/>
      <w:bookmarkEnd w:id="2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5953"/>
      </w:tblGrid>
      <w:tr>
        <w:trPr/>
        <w:tc>
          <w:tcPr>
            <w:tcW w:w="1779"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59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779" w:type="dxa"/>
            <w:vAlign w:val="top"/>
            <w:textDirection w:val="lrTb"/>
            <w:noWrap w:val="false"/>
          </w:tcPr>
          <w:p>
            <w:pPr>
              <w:pStyle w:val="694"/>
              <w:jc w:val="center"/>
              <w:spacing w:line="0" w:lineRule="atLeast"/>
              <w:rPr>
                <w:rFonts w:ascii="宋体" w:hAnsi="宋体"/>
                <w:color w:val="000000"/>
                <w:sz w:val="24"/>
                <w:szCs w:val="24"/>
              </w:rPr>
            </w:pPr>
            <w:r/>
            <w:bookmarkStart w:id="22" w:name="OLE_LINK31"/>
            <w:r/>
            <w:bookmarkStart w:id="23" w:name="OLE_LINK32"/>
            <w:r/>
            <w:bookmarkStart w:id="24" w:name="_Hlk227330946"/>
            <w:r>
              <w:rPr>
                <w:rFonts w:hint="eastAsia" w:ascii="宋体" w:hAnsi="宋体"/>
                <w:color w:val="000000"/>
                <w:sz w:val="24"/>
                <w:szCs w:val="24"/>
              </w:rPr>
              <w:t xml:space="preserve">1</w:t>
            </w:r>
            <w:r>
              <w:rPr>
                <w:rFonts w:ascii="宋体" w:hAnsi="宋体"/>
                <w:color w:val="000000"/>
                <w:sz w:val="24"/>
                <w:szCs w:val="24"/>
              </w:rPr>
            </w:r>
            <w:r/>
          </w:p>
        </w:tc>
        <w:tc>
          <w:tcPr>
            <w:tcW w:w="5953"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410</w:t>
            </w:r>
            <w:r>
              <w:rPr>
                <w:rFonts w:ascii="宋体" w:hAnsi="宋体"/>
                <w:color w:val="000000"/>
                <w:sz w:val="24"/>
                <w:szCs w:val="24"/>
              </w:rPr>
            </w:r>
            <w:r/>
          </w:p>
        </w:tc>
      </w:tr>
      <w:tr>
        <w:trPr/>
        <w:tc>
          <w:tcPr>
            <w:tcW w:w="1779"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59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83.5</w:t>
            </w:r>
            <w:r>
              <w:rPr>
                <w:rFonts w:hint="eastAsia" w:ascii="宋体" w:hAnsi="宋体"/>
                <w:color w:val="000000"/>
                <w:sz w:val="24"/>
                <w:szCs w:val="24"/>
              </w:rPr>
            </w:r>
            <w:r/>
          </w:p>
        </w:tc>
      </w:tr>
      <w:tr>
        <w:trPr/>
        <w:tc>
          <w:tcPr>
            <w:tcW w:w="1779"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59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206</w:t>
            </w:r>
            <w:r>
              <w:rPr>
                <w:rFonts w:hint="eastAsia" w:ascii="宋体" w:hAnsi="宋体"/>
                <w:color w:val="000000"/>
                <w:sz w:val="24"/>
                <w:szCs w:val="24"/>
              </w:rPr>
            </w:r>
            <w:r/>
          </w:p>
        </w:tc>
      </w:tr>
    </w:tbl>
    <w:p>
      <w:pPr>
        <w:pStyle w:val="694"/>
        <w:ind w:firstLine="480"/>
        <w:spacing w:line="400" w:lineRule="exact"/>
        <w:rPr>
          <w:rFonts w:ascii="宋体" w:hAnsi="宋体"/>
          <w:color w:val="000000"/>
          <w:sz w:val="24"/>
          <w:szCs w:val="24"/>
        </w:rPr>
      </w:pPr>
      <w:r/>
      <w:bookmarkEnd w:id="22"/>
      <w:r/>
      <w:bookmarkEnd w:id="23"/>
      <w:r/>
      <w:bookmarkEnd w:id="24"/>
      <w:r>
        <w:rPr>
          <w:rFonts w:hint="eastAsia" w:ascii="宋体" w:hAnsi="宋体"/>
          <w:color w:val="000000"/>
          <w:sz w:val="24"/>
          <w:szCs w:val="24"/>
        </w:rPr>
        <w:t xml:space="preserve">4.</w:t>
      </w:r>
      <w:bookmarkStart w:id="25" w:name="OLE_LINK1"/>
      <w:r/>
      <w:bookmarkStart w:id="26" w:name="OLE_LINK2"/>
      <w:r>
        <w:rPr>
          <w:rFonts w:hint="eastAsia" w:ascii="宋体" w:hAnsi="宋体"/>
          <w:color w:val="000000"/>
          <w:sz w:val="24"/>
          <w:szCs w:val="24"/>
        </w:rPr>
        <w:t xml:space="preserve">最高</w:t>
      </w:r>
      <w:r>
        <w:rPr>
          <w:rFonts w:ascii="宋体" w:hAnsi="宋体"/>
          <w:color w:val="000000"/>
          <w:sz w:val="24"/>
          <w:szCs w:val="24"/>
        </w:rPr>
        <w:t xml:space="preserve">限价</w:t>
      </w:r>
      <w:bookmarkEnd w:id="25"/>
      <w:r/>
      <w:bookmarkEnd w:id="26"/>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2977"/>
        <w:gridCol w:w="3402"/>
      </w:tblGrid>
      <w:tr>
        <w:trPr/>
        <w:tc>
          <w:tcPr>
            <w:tcW w:w="13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采购包号</w:t>
            </w:r>
            <w:r/>
          </w:p>
        </w:tc>
        <w:tc>
          <w:tcPr>
            <w:tcW w:w="2977"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402"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53"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977"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402"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410</w:t>
            </w:r>
            <w:r>
              <w:rPr>
                <w:rFonts w:ascii="宋体" w:hAnsi="宋体"/>
                <w:color w:val="000000"/>
                <w:sz w:val="24"/>
                <w:szCs w:val="24"/>
              </w:rPr>
            </w:r>
            <w:r/>
          </w:p>
        </w:tc>
      </w:tr>
      <w:tr>
        <w:trPr/>
        <w:tc>
          <w:tcPr>
            <w:tcW w:w="13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977"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是</w:t>
            </w:r>
            <w:r>
              <w:rPr>
                <w:rFonts w:hint="eastAsia" w:ascii="宋体" w:hAnsi="宋体"/>
                <w:color w:val="000000"/>
                <w:sz w:val="24"/>
                <w:szCs w:val="24"/>
              </w:rPr>
            </w:r>
            <w:r/>
          </w:p>
        </w:tc>
        <w:tc>
          <w:tcPr>
            <w:tcW w:w="3402"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83.5</w:t>
            </w:r>
            <w:r>
              <w:rPr>
                <w:rFonts w:hint="eastAsia" w:ascii="宋体" w:hAnsi="宋体"/>
                <w:color w:val="000000"/>
                <w:sz w:val="24"/>
                <w:szCs w:val="24"/>
              </w:rPr>
            </w:r>
            <w:r/>
          </w:p>
        </w:tc>
      </w:tr>
      <w:tr>
        <w:trPr/>
        <w:tc>
          <w:tcPr>
            <w:tcW w:w="1353"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977"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是</w:t>
            </w:r>
            <w:r>
              <w:rPr>
                <w:rFonts w:hint="eastAsia" w:ascii="宋体" w:hAnsi="宋体"/>
                <w:color w:val="000000"/>
                <w:sz w:val="24"/>
                <w:szCs w:val="24"/>
              </w:rPr>
            </w:r>
            <w:r/>
          </w:p>
        </w:tc>
        <w:tc>
          <w:tcPr>
            <w:tcW w:w="3402"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206</w:t>
            </w:r>
            <w:r>
              <w:rPr>
                <w:rFonts w:hint="eastAsia" w:ascii="宋体" w:hAnsi="宋体"/>
                <w:color w:val="000000"/>
                <w:sz w:val="24"/>
                <w:szCs w:val="24"/>
              </w:rPr>
            </w:r>
            <w:r/>
          </w:p>
        </w:tc>
      </w:tr>
    </w:tbl>
    <w:p>
      <w:pPr>
        <w:pStyle w:val="694"/>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生态环境应急监测能力建设</w:t>
      </w:r>
      <w:r>
        <w:rPr>
          <w:rFonts w:hint="eastAsia" w:ascii="宋体" w:hAnsi="宋体"/>
          <w:color w:val="000000"/>
          <w:sz w:val="24"/>
          <w:szCs w:val="24"/>
        </w:rPr>
        <w:t xml:space="preserve">，</w:t>
      </w:r>
      <w:bookmarkStart w:id="27" w:name="OLE_LINK28"/>
      <w:r/>
      <w:bookmarkStart w:id="28" w:name="OLE_LINK29"/>
      <w:r>
        <w:rPr>
          <w:rFonts w:hint="eastAsia" w:ascii="宋体" w:hAnsi="宋体"/>
          <w:color w:val="000000"/>
          <w:sz w:val="24"/>
          <w:szCs w:val="24"/>
        </w:rPr>
        <w:t xml:space="preserve">具体内容</w:t>
      </w:r>
      <w:r>
        <w:rPr>
          <w:rFonts w:hint="eastAsia" w:ascii="宋体" w:hAnsi="宋体" w:cs="宋体"/>
          <w:color w:val="000000"/>
          <w:sz w:val="24"/>
          <w:szCs w:val="24"/>
        </w:rPr>
        <w:t xml:space="preserve">详</w:t>
      </w:r>
      <w:r>
        <w:rPr>
          <w:rFonts w:hint="eastAsia" w:ascii="宋体" w:hAnsi="宋体" w:cs="宋体"/>
          <w:color w:val="000000"/>
          <w:sz w:val="24"/>
          <w:szCs w:val="24"/>
        </w:rPr>
        <w:t xml:space="preserve">见本招标文件第四章</w:t>
      </w:r>
      <w:r>
        <w:rPr>
          <w:rFonts w:hint="eastAsia" w:ascii="宋体" w:hAnsi="宋体" w:cs="宋体"/>
          <w:color w:val="000000"/>
          <w:sz w:val="24"/>
          <w:szCs w:val="24"/>
        </w:rPr>
        <w:t xml:space="preserve">项目采购</w:t>
      </w:r>
      <w:r>
        <w:rPr>
          <w:rFonts w:hint="eastAsia" w:ascii="宋体" w:hAnsi="宋体" w:cs="宋体"/>
          <w:sz w:val="24"/>
          <w:szCs w:val="24"/>
        </w:rPr>
        <w:t xml:space="preserve">需求。</w:t>
      </w:r>
      <w:r>
        <w:rPr>
          <w:rFonts w:ascii="宋体" w:hAnsi="宋体"/>
          <w:color w:val="000000"/>
          <w:sz w:val="24"/>
          <w:szCs w:val="24"/>
          <w:u w:val="single"/>
        </w:rPr>
      </w:r>
      <w:r/>
    </w:p>
    <w:p>
      <w:pPr>
        <w:pStyle w:val="694"/>
        <w:ind w:firstLine="480"/>
        <w:spacing w:line="400" w:lineRule="exact"/>
        <w:rPr>
          <w:rFonts w:hint="eastAsia" w:ascii="宋体" w:hAnsi="宋体"/>
          <w:color w:val="000000"/>
          <w:sz w:val="24"/>
          <w:szCs w:val="24"/>
        </w:rPr>
      </w:pPr>
      <w:r/>
      <w:bookmarkEnd w:id="27"/>
      <w:r/>
      <w:bookmarkEnd w:id="28"/>
      <w:r>
        <w:rPr>
          <w:rFonts w:hint="eastAsia" w:ascii="宋体" w:hAnsi="宋体"/>
          <w:color w:val="000000"/>
          <w:sz w:val="24"/>
          <w:szCs w:val="24"/>
        </w:rPr>
        <w:t xml:space="preserve">6.合同履行期限：</w:t>
      </w:r>
      <w:bookmarkStart w:id="29" w:name="_Toc35393791"/>
      <w:r/>
      <w:bookmarkStart w:id="30" w:name="_Toc35393622"/>
      <w:r/>
      <w:bookmarkStart w:id="31" w:name="_Toc28359080"/>
      <w:r/>
      <w:bookmarkStart w:id="32" w:name="_Toc38985264"/>
      <w:r/>
      <w:bookmarkStart w:id="33" w:name="_Toc28359003"/>
      <w:r>
        <w:rPr>
          <w:rFonts w:hint="eastAsia" w:ascii="宋体" w:hAnsi="宋体"/>
          <w:color w:val="000000"/>
          <w:sz w:val="24"/>
          <w:szCs w:val="24"/>
        </w:rPr>
        <w:t xml:space="preserve">1包合同签订之后90天内完成供货及安装调试，2包合同签订之后45天内完成供货及安装调试，3包合同签订之后45天内完成供货及安装调试。</w:t>
      </w:r>
      <w:r>
        <w:rPr>
          <w:rFonts w:hint="eastAsia" w:ascii="宋体" w:hAnsi="宋体"/>
          <w:color w:val="000000"/>
          <w:sz w:val="24"/>
          <w:szCs w:val="24"/>
        </w:rPr>
      </w:r>
      <w:r/>
    </w:p>
    <w:p>
      <w:pPr>
        <w:pStyle w:val="694"/>
        <w:ind w:firstLine="562"/>
        <w:spacing w:line="400" w:lineRule="exact"/>
        <w:rPr>
          <w:b/>
          <w:bCs/>
          <w:color w:val="000000"/>
          <w:sz w:val="28"/>
          <w:szCs w:val="28"/>
        </w:rPr>
      </w:pPr>
      <w:r>
        <w:rPr>
          <w:rFonts w:hint="eastAsia"/>
          <w:b/>
          <w:bCs/>
          <w:color w:val="000000"/>
          <w:sz w:val="28"/>
          <w:szCs w:val="28"/>
        </w:rPr>
        <w:t xml:space="preserve">二、申请人的资格要求</w:t>
      </w:r>
      <w:bookmarkEnd w:id="29"/>
      <w:r/>
      <w:bookmarkEnd w:id="30"/>
      <w:r/>
      <w:bookmarkEnd w:id="31"/>
      <w:r/>
      <w:bookmarkEnd w:id="32"/>
      <w:r/>
      <w:bookmarkEnd w:id="33"/>
      <w:r>
        <w:rPr>
          <w:b/>
          <w:bCs/>
          <w:color w:val="000000"/>
          <w:sz w:val="28"/>
          <w:szCs w:val="28"/>
        </w:rPr>
      </w:r>
      <w:r/>
    </w:p>
    <w:p>
      <w:pPr>
        <w:pStyle w:val="694"/>
        <w:ind w:firstLine="480"/>
        <w:spacing w:line="400" w:lineRule="exact"/>
        <w:rPr>
          <w:rFonts w:hint="eastAsia" w:ascii="宋体" w:hAnsi="宋体"/>
          <w:color w:val="000000"/>
          <w:sz w:val="24"/>
          <w:szCs w:val="24"/>
        </w:rPr>
      </w:pPr>
      <w:r/>
      <w:bookmarkStart w:id="34" w:name="_Toc35393623"/>
      <w:r/>
      <w:bookmarkStart w:id="35" w:name="_Toc35393792"/>
      <w:r/>
      <w:bookmarkStart w:id="36" w:name="_Toc28359081"/>
      <w:r/>
      <w:bookmarkStart w:id="37" w:name="_Toc28359004"/>
      <w:r/>
      <w:bookmarkStart w:id="38"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1.1 </w:t>
      </w:r>
      <w:bookmarkStart w:id="39" w:name="OLE_LINK8"/>
      <w:r/>
      <w:bookmarkStart w:id="40" w:name="OLE_LINK9"/>
      <w:r/>
      <w:bookmarkStart w:id="41" w:name="OLE_LINK33"/>
      <w:r/>
      <w:bookmarkStart w:id="42" w:name="OLE_LINK34"/>
      <w:r>
        <w:rPr>
          <w:rFonts w:hint="eastAsia" w:ascii="宋体" w:hAnsi="宋体"/>
          <w:color w:val="000000"/>
          <w:sz w:val="24"/>
          <w:szCs w:val="24"/>
        </w:rPr>
        <w:t xml:space="preserve">法人或者其他组织的营业执照等证明文件，自然人的身份证明</w:t>
      </w:r>
      <w:bookmarkEnd w:id="39"/>
      <w:r/>
      <w:bookmarkEnd w:id="40"/>
      <w:r>
        <w:rPr>
          <w:rFonts w:hint="eastAsia" w:ascii="宋体" w:hAnsi="宋体"/>
          <w:color w:val="000000"/>
          <w:sz w:val="24"/>
          <w:szCs w:val="24"/>
        </w:rPr>
        <w:t xml:space="preserve">；</w:t>
      </w:r>
      <w:bookmarkEnd w:id="41"/>
      <w:r/>
      <w:bookmarkEnd w:id="42"/>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1.2</w:t>
      </w:r>
      <w:bookmarkStart w:id="43" w:name="OLE_LINK10"/>
      <w:r/>
      <w:bookmarkStart w:id="44" w:name="OLE_LINK13"/>
      <w:r/>
      <w:bookmarkStart w:id="45" w:name="OLE_LINK35"/>
      <w:r/>
      <w:bookmarkStart w:id="46" w:name="OLE_LINK36"/>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bCs/>
          <w:color w:val="000000"/>
          <w:sz w:val="24"/>
          <w:szCs w:val="24"/>
        </w:rPr>
        <w:t xml:space="preserve">（成立不满一年无需提供）</w:t>
      </w:r>
      <w:bookmarkEnd w:id="43"/>
      <w:r/>
      <w:bookmarkEnd w:id="44"/>
      <w:r>
        <w:rPr>
          <w:rFonts w:hint="eastAsia" w:ascii="宋体" w:hAnsi="宋体" w:cs="宋体"/>
          <w:bCs/>
          <w:color w:val="000000"/>
          <w:sz w:val="24"/>
          <w:szCs w:val="24"/>
        </w:rPr>
        <w:t xml:space="preserve">；</w:t>
      </w:r>
      <w:bookmarkEnd w:id="45"/>
      <w:r/>
      <w:bookmarkEnd w:id="46"/>
      <w:r>
        <w:rPr>
          <w:rFonts w:ascii="宋体" w:hAnsi="宋体"/>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w:t>
      </w:r>
      <w:bookmarkStart w:id="47" w:name="OLE_LINK14"/>
      <w:r/>
      <w:bookmarkStart w:id="48" w:name="OLE_LINK15"/>
      <w:r/>
      <w:bookmarkStart w:id="49" w:name="OLE_LINK37"/>
      <w:r/>
      <w:bookmarkStart w:id="50" w:name="OLE_LINK38"/>
      <w:r>
        <w:rPr>
          <w:rFonts w:hint="eastAsia" w:ascii="宋体" w:hAnsi="宋体"/>
          <w:color w:val="000000"/>
          <w:sz w:val="24"/>
          <w:szCs w:val="24"/>
        </w:rPr>
        <w:t xml:space="preserve">依法缴纳税收和社会保障资金的相关材料：</w:t>
      </w:r>
      <w:r>
        <w:rPr>
          <w:rFonts w:hint="eastAsia" w:ascii="宋体" w:hAnsi="宋体"/>
          <w:color w:val="000000"/>
          <w:sz w:val="24"/>
          <w:szCs w:val="24"/>
        </w:rPr>
        <w:t xml:space="preserve">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w:t>
      </w:r>
      <w:r>
        <w:rPr>
          <w:rFonts w:hint="eastAsia" w:ascii="宋体" w:hAnsi="宋体"/>
          <w:color w:val="000000"/>
          <w:sz w:val="24"/>
          <w:szCs w:val="24"/>
        </w:rPr>
        <w:t xml:space="preserve">料。投标人依法享受缓缴、免缴税收、社会保障资金的提供证明材料</w:t>
      </w:r>
      <w:bookmarkEnd w:id="47"/>
      <w:r/>
      <w:bookmarkEnd w:id="48"/>
      <w:r>
        <w:rPr>
          <w:rFonts w:hint="eastAsia" w:ascii="宋体" w:hAnsi="宋体"/>
          <w:color w:val="000000"/>
          <w:sz w:val="24"/>
          <w:szCs w:val="24"/>
        </w:rPr>
        <w:t xml:space="preserve">；</w:t>
      </w:r>
      <w:bookmarkEnd w:id="49"/>
      <w:r/>
      <w:bookmarkEnd w:id="50"/>
      <w:r>
        <w:rPr>
          <w:rFonts w:hint="eastAsia"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1.4</w:t>
      </w:r>
      <w:bookmarkStart w:id="51" w:name="OLE_LINK16"/>
      <w:r/>
      <w:bookmarkStart w:id="52" w:name="OLE_LINK17"/>
      <w:r/>
      <w:bookmarkStart w:id="53" w:name="OLE_LINK39"/>
      <w:r/>
      <w:bookmarkStart w:id="54" w:name="OLE_LINK40"/>
      <w:r>
        <w:rPr>
          <w:rFonts w:hint="eastAsia" w:ascii="宋体" w:hAnsi="宋体"/>
          <w:color w:val="000000"/>
          <w:sz w:val="24"/>
          <w:szCs w:val="24"/>
        </w:rPr>
        <w:t xml:space="preserve">具备履行合同所必需的设备和专业技术能力的书面声明</w:t>
      </w:r>
      <w:bookmarkEnd w:id="51"/>
      <w:r/>
      <w:bookmarkEnd w:id="52"/>
      <w:r>
        <w:rPr>
          <w:rFonts w:hint="eastAsia" w:ascii="宋体" w:hAnsi="宋体"/>
          <w:color w:val="000000"/>
          <w:sz w:val="24"/>
          <w:szCs w:val="24"/>
        </w:rPr>
        <w:t xml:space="preserve">；</w:t>
      </w:r>
      <w:bookmarkEnd w:id="53"/>
      <w:r/>
      <w:bookmarkEnd w:id="54"/>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1.5</w:t>
      </w:r>
      <w:bookmarkStart w:id="55" w:name="OLE_LINK18"/>
      <w:r>
        <w:rPr>
          <w:rFonts w:hint="eastAsia" w:ascii="宋体" w:hAnsi="宋体"/>
          <w:color w:val="000000"/>
          <w:sz w:val="24"/>
          <w:szCs w:val="24"/>
        </w:rPr>
        <w:t xml:space="preserve">参加政府采购活动前3年内在经营活动中没有重大违法记录的书面声明</w:t>
      </w:r>
      <w:bookmarkEnd w:id="55"/>
      <w:r>
        <w:rPr>
          <w:rFonts w:hint="eastAsia" w:ascii="宋体" w:hAnsi="宋体"/>
          <w:color w:val="000000"/>
          <w:sz w:val="24"/>
          <w:szCs w:val="24"/>
        </w:rPr>
        <w:t xml:space="preserve">。</w:t>
      </w:r>
      <w:r>
        <w:rPr>
          <w:rFonts w:ascii="宋体" w:hAnsi="宋体"/>
          <w:color w:val="000000"/>
          <w:sz w:val="24"/>
          <w:szCs w:val="24"/>
        </w:rPr>
      </w:r>
      <w:r/>
    </w:p>
    <w:p>
      <w:pPr>
        <w:pStyle w:val="694"/>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w:t>
      </w:r>
      <w:r>
        <w:rPr>
          <w:rFonts w:hint="eastAsia" w:ascii="宋体" w:hAnsi="宋体"/>
          <w:color w:val="000000"/>
          <w:sz w:val="24"/>
          <w:szCs w:val="24"/>
        </w:rPr>
        <w:t xml:space="preserve">无</w:t>
      </w:r>
      <w:r>
        <w:rPr>
          <w:rFonts w:hint="eastAsia" w:ascii="宋体" w:hAnsi="宋体"/>
          <w:color w:val="000000"/>
          <w:sz w:val="24"/>
          <w:szCs w:val="24"/>
        </w:rPr>
        <w:t xml:space="preserve">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694"/>
        <w:ind w:firstLine="480"/>
        <w:spacing w:line="4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落实政府采购政策需满足的资格要求：</w:t>
      </w:r>
      <w:bookmarkStart w:id="56" w:name="OLE_LINK3"/>
      <w:r/>
      <w:bookmarkStart w:id="57" w:name="OLE_LINK4"/>
      <w:r/>
      <w:bookmarkStart w:id="58" w:name="OLE_LINK19"/>
      <w:r/>
      <w:bookmarkStart w:id="59" w:name="OLE_LINK41"/>
      <w:r>
        <w:rPr>
          <w:rFonts w:hint="eastAsia" w:ascii="宋体" w:hAnsi="宋体"/>
          <w:color w:val="000000"/>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color w:val="000000"/>
          <w:sz w:val="24"/>
          <w:szCs w:val="24"/>
        </w:rPr>
      </w:r>
      <w:r/>
    </w:p>
    <w:p>
      <w:pPr>
        <w:pStyle w:val="694"/>
        <w:ind w:firstLine="480"/>
        <w:spacing w:line="360" w:lineRule="auto"/>
        <w:rPr>
          <w:rFonts w:ascii="宋体" w:hAnsi="宋体"/>
          <w:color w:val="000000"/>
          <w:sz w:val="24"/>
          <w:szCs w:val="24"/>
        </w:rPr>
      </w:pPr>
      <w:r/>
      <w:bookmarkEnd w:id="56"/>
      <w:r/>
      <w:bookmarkEnd w:id="57"/>
      <w:r/>
      <w:bookmarkEnd w:id="58"/>
      <w:r/>
      <w:bookmarkEnd w:id="59"/>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3260"/>
        <w:gridCol w:w="3686"/>
      </w:tblGrid>
      <w:tr>
        <w:trPr/>
        <w:tc>
          <w:tcPr>
            <w:tcW w:w="127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260" w:type="dxa"/>
            <w:vAlign w:val="top"/>
            <w:textDirection w:val="lrTb"/>
            <w:noWrap w:val="false"/>
          </w:tcPr>
          <w:p>
            <w:pPr>
              <w:pStyle w:val="694"/>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68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76"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0"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r>
        <w:trPr/>
        <w:tc>
          <w:tcPr>
            <w:tcW w:w="127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260"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r>
        <w:trPr/>
        <w:tc>
          <w:tcPr>
            <w:tcW w:w="127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3260"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3686"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9"/>
        <w:gridCol w:w="6663"/>
      </w:tblGrid>
      <w:tr>
        <w:trPr/>
        <w:tc>
          <w:tcPr>
            <w:tcW w:w="1559"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6663"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559"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6663" w:type="dxa"/>
            <w:vAlign w:val="top"/>
            <w:textDirection w:val="lrTb"/>
            <w:noWrap w:val="false"/>
          </w:tcPr>
          <w:p>
            <w:pPr>
              <w:pStyle w:val="694"/>
              <w:jc w:val="center"/>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tc>
      </w:tr>
      <w:tr>
        <w:trPr/>
        <w:tc>
          <w:tcPr>
            <w:tcW w:w="1559"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6663" w:type="dxa"/>
            <w:vAlign w:val="top"/>
            <w:textDirection w:val="lrTb"/>
            <w:noWrap w:val="false"/>
          </w:tcPr>
          <w:p>
            <w:pPr>
              <w:pStyle w:val="694"/>
              <w:jc w:val="center"/>
            </w:pPr>
            <w:r>
              <w:rPr>
                <w:rFonts w:hint="eastAsia" w:ascii="宋体" w:hAnsi="宋体"/>
                <w:color w:val="000000"/>
                <w:sz w:val="24"/>
                <w:szCs w:val="24"/>
              </w:rPr>
              <w:t xml:space="preserve">无</w:t>
            </w:r>
            <w:r/>
          </w:p>
        </w:tc>
      </w:tr>
      <w:tr>
        <w:trPr/>
        <w:tc>
          <w:tcPr>
            <w:tcW w:w="1559" w:type="dxa"/>
            <w:vAlign w:val="top"/>
            <w:textDirection w:val="lrTb"/>
            <w:noWrap w:val="false"/>
          </w:tcPr>
          <w:p>
            <w:pPr>
              <w:pStyle w:val="694"/>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6663" w:type="dxa"/>
            <w:vAlign w:val="top"/>
            <w:textDirection w:val="lrTb"/>
            <w:noWrap w:val="false"/>
          </w:tcPr>
          <w:p>
            <w:pPr>
              <w:pStyle w:val="694"/>
              <w:jc w:val="center"/>
            </w:pPr>
            <w:r>
              <w:rPr>
                <w:rFonts w:hint="eastAsia" w:ascii="宋体" w:hAnsi="宋体"/>
                <w:color w:val="000000"/>
                <w:sz w:val="24"/>
                <w:szCs w:val="24"/>
              </w:rPr>
              <w:t xml:space="preserve">无</w:t>
            </w:r>
            <w:r/>
          </w:p>
        </w:tc>
      </w:tr>
    </w:tbl>
    <w:p>
      <w:pPr>
        <w:pStyle w:val="694"/>
        <w:ind w:firstLine="436"/>
        <w:keepLines/>
        <w:keepNext/>
        <w:spacing w:before="156" w:after="156" w:line="360" w:lineRule="auto"/>
        <w:rPr>
          <w:b/>
          <w:bCs/>
          <w:color w:val="000000"/>
          <w:sz w:val="28"/>
          <w:szCs w:val="28"/>
        </w:rPr>
        <w:outlineLvl w:val="2"/>
      </w:pPr>
      <w:r>
        <w:rPr>
          <w:rFonts w:hint="eastAsia"/>
          <w:b/>
          <w:bCs/>
          <w:color w:val="000000"/>
          <w:sz w:val="28"/>
          <w:szCs w:val="28"/>
        </w:rPr>
        <w:t xml:space="preserve">三、获取招标文件</w:t>
      </w:r>
      <w:r>
        <w:rPr>
          <w:b/>
          <w:bCs/>
          <w:color w:val="000000"/>
          <w:sz w:val="28"/>
          <w:szCs w:val="28"/>
        </w:rPr>
      </w:r>
      <w:r/>
    </w:p>
    <w:p>
      <w:pPr>
        <w:pStyle w:val="69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94"/>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694"/>
        <w:ind w:firstLine="436"/>
        <w:keepLines/>
        <w:keepNext/>
        <w:spacing w:before="156" w:after="156" w:line="400" w:lineRule="exact"/>
        <w:rPr>
          <w:b/>
          <w:bCs/>
          <w:color w:val="000000"/>
          <w:sz w:val="28"/>
          <w:szCs w:val="28"/>
        </w:rPr>
        <w:outlineLvl w:val="2"/>
      </w:pPr>
      <w:r/>
      <w:bookmarkEnd w:id="34"/>
      <w:r/>
      <w:bookmarkEnd w:id="35"/>
      <w:r/>
      <w:bookmarkEnd w:id="36"/>
      <w:r/>
      <w:bookmarkEnd w:id="37"/>
      <w:r/>
      <w:bookmarkEnd w:id="38"/>
      <w:r/>
      <w:bookmarkStart w:id="60" w:name="_Toc28359082"/>
      <w:r/>
      <w:bookmarkStart w:id="61" w:name="_Toc28359005"/>
      <w:r/>
      <w:bookmarkStart w:id="62" w:name="_Toc38985266"/>
      <w:r/>
      <w:bookmarkStart w:id="63" w:name="_Toc35393793"/>
      <w:r/>
      <w:bookmarkStart w:id="64" w:name="_Toc35393624"/>
      <w:r>
        <w:rPr>
          <w:rFonts w:hint="eastAsia"/>
          <w:b/>
          <w:bCs/>
          <w:color w:val="000000"/>
          <w:sz w:val="28"/>
          <w:szCs w:val="28"/>
        </w:rPr>
        <w:t xml:space="preserve">四、提交投标文件</w:t>
      </w:r>
      <w:bookmarkEnd w:id="60"/>
      <w:r/>
      <w:bookmarkEnd w:id="61"/>
      <w:r>
        <w:rPr>
          <w:rFonts w:hint="eastAsia"/>
          <w:b/>
          <w:bCs/>
          <w:color w:val="000000"/>
          <w:sz w:val="28"/>
          <w:szCs w:val="28"/>
        </w:rPr>
        <w:t xml:space="preserve">截止时间、开标时间和地点</w:t>
      </w:r>
      <w:bookmarkEnd w:id="62"/>
      <w:r/>
      <w:bookmarkEnd w:id="63"/>
      <w:r/>
      <w:bookmarkEnd w:id="64"/>
      <w:r>
        <w:rPr>
          <w:b/>
          <w:bCs/>
          <w:color w:val="000000"/>
          <w:sz w:val="28"/>
          <w:szCs w:val="28"/>
        </w:rPr>
      </w:r>
      <w:r/>
    </w:p>
    <w:p>
      <w:pPr>
        <w:pStyle w:val="694"/>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2026</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rPr>
        <w:t xml:space="preserve"> </w:t>
      </w:r>
      <w:r>
        <w:rPr>
          <w:rFonts w:ascii="宋体" w:hAnsi="宋体"/>
          <w:bCs/>
          <w:color w:val="000000"/>
          <w:sz w:val="24"/>
          <w:szCs w:val="24"/>
        </w:rPr>
        <w:t xml:space="preserve">2</w:t>
      </w:r>
      <w:r>
        <w:rPr>
          <w:rFonts w:ascii="宋体" w:hAnsi="宋体"/>
          <w:bCs/>
          <w:color w:val="000000"/>
          <w:sz w:val="24"/>
          <w:szCs w:val="24"/>
          <w:u w:val="single"/>
        </w:rPr>
        <w:t xml:space="preserve">1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694"/>
        <w:ind w:firstLine="436"/>
        <w:keepLines/>
        <w:keepNext/>
        <w:spacing w:before="156" w:after="156" w:line="360" w:lineRule="auto"/>
        <w:rPr>
          <w:b/>
          <w:bCs/>
          <w:color w:val="000000"/>
          <w:sz w:val="28"/>
          <w:szCs w:val="28"/>
        </w:rPr>
        <w:outlineLvl w:val="2"/>
      </w:pPr>
      <w:r/>
      <w:bookmarkStart w:id="65" w:name="_Toc28359007"/>
      <w:r/>
      <w:bookmarkStart w:id="66" w:name="_Toc28359084"/>
      <w:r/>
      <w:bookmarkStart w:id="67" w:name="_Toc38985267"/>
      <w:r/>
      <w:bookmarkStart w:id="68" w:name="_Toc35393794"/>
      <w:r/>
      <w:bookmarkStart w:id="69" w:name="_Toc35393625"/>
      <w:r>
        <w:rPr>
          <w:rFonts w:hint="eastAsia"/>
          <w:b/>
          <w:bCs/>
          <w:color w:val="000000"/>
          <w:sz w:val="28"/>
          <w:szCs w:val="28"/>
        </w:rPr>
        <w:t xml:space="preserve">五、公告期限</w:t>
      </w:r>
      <w:bookmarkEnd w:id="65"/>
      <w:r/>
      <w:bookmarkEnd w:id="66"/>
      <w:r/>
      <w:bookmarkEnd w:id="67"/>
      <w:r/>
      <w:bookmarkEnd w:id="68"/>
      <w:r/>
      <w:bookmarkEnd w:id="69"/>
      <w:r>
        <w:rPr>
          <w:b/>
          <w:bCs/>
          <w:color w:val="000000"/>
          <w:sz w:val="28"/>
          <w:szCs w:val="28"/>
        </w:rPr>
      </w:r>
      <w:r/>
    </w:p>
    <w:p>
      <w:pPr>
        <w:pStyle w:val="69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694"/>
        <w:ind w:firstLine="436"/>
        <w:keepLines/>
        <w:keepNext/>
        <w:spacing w:before="156" w:after="156" w:line="400" w:lineRule="exact"/>
        <w:rPr>
          <w:b/>
          <w:bCs/>
          <w:color w:val="000000"/>
          <w:sz w:val="28"/>
          <w:szCs w:val="28"/>
        </w:rPr>
        <w:outlineLvl w:val="2"/>
      </w:pPr>
      <w:r/>
      <w:bookmarkStart w:id="70" w:name="_Toc35393795"/>
      <w:r/>
      <w:bookmarkStart w:id="71" w:name="_Toc35393626"/>
      <w:r/>
      <w:bookmarkStart w:id="72" w:name="_Toc38985268"/>
      <w:r>
        <w:rPr>
          <w:rFonts w:hint="eastAsia"/>
          <w:b/>
          <w:bCs/>
          <w:color w:val="000000"/>
          <w:sz w:val="28"/>
          <w:szCs w:val="28"/>
        </w:rPr>
        <w:t xml:space="preserve">六、其他补充事宜</w:t>
      </w:r>
      <w:bookmarkEnd w:id="70"/>
      <w:r/>
      <w:bookmarkEnd w:id="71"/>
      <w:r/>
      <w:bookmarkEnd w:id="72"/>
      <w:r>
        <w:rPr>
          <w:b/>
          <w:bCs/>
          <w:color w:val="000000"/>
          <w:sz w:val="28"/>
          <w:szCs w:val="28"/>
        </w:rPr>
      </w:r>
      <w:r/>
    </w:p>
    <w:p>
      <w:pPr>
        <w:pStyle w:val="694"/>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94"/>
        <w:ind w:firstLine="436"/>
        <w:keepLines/>
        <w:keepNext/>
        <w:spacing w:before="156" w:after="156" w:line="400" w:lineRule="exact"/>
        <w:rPr>
          <w:b/>
          <w:bCs/>
          <w:color w:val="000000"/>
          <w:sz w:val="28"/>
          <w:szCs w:val="28"/>
        </w:rPr>
        <w:outlineLvl w:val="2"/>
      </w:pPr>
      <w:r/>
      <w:bookmarkStart w:id="73" w:name="_Toc28359008"/>
      <w:r/>
      <w:bookmarkStart w:id="74" w:name="_Toc35393796"/>
      <w:r/>
      <w:bookmarkStart w:id="75" w:name="_Toc35393627"/>
      <w:r/>
      <w:bookmarkStart w:id="76" w:name="_Toc28359085"/>
      <w:r/>
      <w:bookmarkStart w:id="77" w:name="_Toc38985269"/>
      <w:r>
        <w:rPr>
          <w:rFonts w:hint="eastAsia"/>
          <w:b/>
          <w:bCs/>
          <w:color w:val="000000"/>
          <w:sz w:val="28"/>
          <w:szCs w:val="28"/>
        </w:rPr>
        <w:t xml:space="preserve">七、本次招标联系方式</w:t>
      </w:r>
      <w:bookmarkEnd w:id="73"/>
      <w:r/>
      <w:bookmarkEnd w:id="74"/>
      <w:r/>
      <w:bookmarkEnd w:id="75"/>
      <w:r/>
      <w:bookmarkEnd w:id="76"/>
      <w:r/>
      <w:bookmarkEnd w:id="77"/>
      <w:r>
        <w:rPr>
          <w:b/>
          <w:bCs/>
          <w:color w:val="000000"/>
          <w:sz w:val="28"/>
          <w:szCs w:val="28"/>
        </w:rPr>
      </w:r>
      <w:r/>
    </w:p>
    <w:p>
      <w:pPr>
        <w:pStyle w:val="694"/>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694"/>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泰州市兴化生态环境局</w:t>
      </w:r>
      <w:r>
        <w:rPr>
          <w:rFonts w:ascii="宋体" w:hAnsi="宋体"/>
          <w:color w:val="000000"/>
          <w:sz w:val="24"/>
          <w:szCs w:val="24"/>
        </w:rPr>
      </w:r>
      <w:r/>
    </w:p>
    <w:p>
      <w:pPr>
        <w:pStyle w:val="694"/>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兴化市九顷路6号</w:t>
      </w:r>
      <w:r>
        <w:rPr>
          <w:rFonts w:ascii="宋体" w:hAnsi="宋体"/>
          <w:color w:val="000000"/>
          <w:sz w:val="24"/>
          <w:szCs w:val="24"/>
        </w:rPr>
      </w:r>
      <w:r/>
    </w:p>
    <w:p>
      <w:pPr>
        <w:pStyle w:val="694"/>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姚先生</w:t>
      </w:r>
      <w:r>
        <w:rPr>
          <w:rFonts w:hint="eastAsia" w:ascii="宋体" w:hAnsi="宋体"/>
          <w:color w:val="000000"/>
          <w:sz w:val="24"/>
          <w:szCs w:val="24"/>
          <w:u w:val="single"/>
        </w:rPr>
        <w:t xml:space="preserve">       </w:t>
      </w:r>
      <w:r>
        <w:rPr>
          <w:rFonts w:ascii="宋体" w:hAnsi="宋体"/>
          <w:color w:val="000000"/>
          <w:sz w:val="24"/>
          <w:szCs w:val="24"/>
        </w:rPr>
      </w:r>
      <w:r/>
    </w:p>
    <w:p>
      <w:pPr>
        <w:pStyle w:val="694"/>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78" w:name="_Toc28359086"/>
      <w:r/>
      <w:bookmarkStart w:id="79" w:name="_Toc28359009"/>
      <w:r>
        <w:rPr>
          <w:rFonts w:hint="eastAsia" w:ascii="宋体" w:hAnsi="宋体"/>
          <w:color w:val="000000"/>
          <w:sz w:val="24"/>
          <w:szCs w:val="24"/>
          <w:u w:val="single"/>
        </w:rPr>
        <w:t xml:space="preserve">13961093059</w:t>
      </w:r>
      <w:r>
        <w:rPr>
          <w:rFonts w:hint="eastAsia" w:ascii="宋体" w:hAnsi="宋体"/>
          <w:color w:val="000000"/>
          <w:sz w:val="24"/>
          <w:szCs w:val="24"/>
          <w:u w:val="single"/>
        </w:rPr>
        <w:t xml:space="preserve">　</w:t>
      </w:r>
      <w:r>
        <w:rPr>
          <w:rFonts w:ascii="宋体" w:hAnsi="宋体"/>
          <w:color w:val="000000"/>
          <w:sz w:val="24"/>
          <w:szCs w:val="24"/>
          <w:u w:val="single"/>
        </w:rPr>
      </w:r>
      <w:r/>
    </w:p>
    <w:p>
      <w:pPr>
        <w:pStyle w:val="694"/>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78"/>
      <w:r/>
      <w:bookmarkEnd w:id="79"/>
      <w:r>
        <w:rPr>
          <w:rFonts w:hint="eastAsia"/>
        </w:rPr>
        <w:t xml:space="preserve"> </w:t>
      </w:r>
      <w:bookmarkStart w:id="80" w:name="OLE_LINK11"/>
      <w:r/>
      <w:bookmarkStart w:id="81" w:name="OLE_LINK12"/>
      <w:r>
        <w:rPr>
          <w:rFonts w:hint="eastAsia" w:ascii="宋体" w:hAnsi="宋体" w:cs="宋体"/>
          <w:color w:val="000000"/>
          <w:sz w:val="24"/>
          <w:szCs w:val="24"/>
        </w:rPr>
        <w:t xml:space="preserve">江苏华毅项目管理有限公司</w:t>
      </w:r>
      <w:bookmarkEnd w:id="80"/>
      <w:r/>
      <w:bookmarkEnd w:id="81"/>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兴化市海德国际典雅居1幢沧浪西路46号</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顾女士</w:t>
      </w:r>
      <w:r>
        <w:rPr>
          <w:rFonts w:hint="eastAsia" w:ascii="宋体" w:hAnsi="宋体"/>
          <w:color w:val="000000"/>
          <w:sz w:val="24"/>
          <w:szCs w:val="24"/>
          <w:u w:val="single"/>
        </w:rPr>
        <w:t xml:space="preserve"> </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82" w:name="_Toc28359087"/>
      <w:r/>
      <w:bookmarkStart w:id="83" w:name="_Toc28359010"/>
      <w:r>
        <w:rPr>
          <w:rFonts w:hint="eastAsia" w:ascii="宋体" w:hAnsi="宋体"/>
          <w:color w:val="000000"/>
          <w:sz w:val="24"/>
          <w:szCs w:val="24"/>
          <w:u w:val="single"/>
        </w:rPr>
        <w:t xml:space="preserve">13814490520</w:t>
      </w:r>
      <w:r>
        <w:rPr>
          <w:rFonts w:ascii="宋体" w:hAnsi="宋体"/>
          <w:color w:val="000000"/>
          <w:sz w:val="24"/>
          <w:szCs w:val="24"/>
        </w:rPr>
      </w:r>
      <w:r/>
    </w:p>
    <w:p>
      <w:pPr>
        <w:pStyle w:val="694"/>
        <w:ind w:firstLine="436"/>
        <w:keepLines/>
        <w:keepNext/>
        <w:spacing w:before="156" w:after="156" w:line="360" w:lineRule="auto"/>
        <w:rPr>
          <w:b/>
          <w:bCs/>
          <w:color w:val="000000"/>
          <w:sz w:val="28"/>
          <w:szCs w:val="28"/>
        </w:rPr>
        <w:outlineLvl w:val="2"/>
      </w:pPr>
      <w:r/>
      <w:bookmarkEnd w:id="82"/>
      <w:r/>
      <w:bookmarkEnd w:id="83"/>
      <w:r>
        <w:rPr>
          <w:rFonts w:hint="eastAsia"/>
          <w:b/>
          <w:bCs/>
          <w:color w:val="000000"/>
          <w:sz w:val="28"/>
          <w:szCs w:val="28"/>
        </w:rPr>
        <w:t xml:space="preserve">八、其他</w:t>
      </w:r>
      <w:r>
        <w:rPr>
          <w:b/>
          <w:bCs/>
          <w:color w:val="000000"/>
          <w:sz w:val="28"/>
          <w:szCs w:val="28"/>
        </w:rPr>
      </w:r>
      <w:r/>
    </w:p>
    <w:p>
      <w:pPr>
        <w:pStyle w:val="694"/>
        <w:ind w:firstLine="480"/>
        <w:spacing w:line="400" w:lineRule="exact"/>
        <w:tabs>
          <w:tab w:val="left" w:pos="900" w:leader="none"/>
        </w:tabs>
        <w:rPr>
          <w:rFonts w:ascii="宋体" w:hAnsi="宋体"/>
          <w:bCs/>
          <w:color w:val="000000"/>
          <w:sz w:val="24"/>
          <w:szCs w:val="24"/>
        </w:rPr>
      </w:pPr>
      <w:r/>
      <w:bookmarkStart w:id="84" w:name="OLE_LINK30"/>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szCs w:val="21"/>
        </w:rPr>
        <w:t xml:space="preserve">http://jsxcmm.com/help/help.html</w:t>
      </w:r>
      <w:r>
        <w:rPr>
          <w:bCs/>
          <w:color w:val="000000"/>
          <w:szCs w:val="21"/>
        </w:rPr>
        <w:t xml:space="preserve">。</w:t>
      </w:r>
      <w:r>
        <w:rPr>
          <w:rFonts w:ascii="宋体" w:hAnsi="宋体"/>
          <w:bCs/>
          <w:color w:val="000000"/>
          <w:sz w:val="24"/>
          <w:szCs w:val="24"/>
        </w:rPr>
      </w:r>
      <w:r/>
    </w:p>
    <w:p>
      <w:pPr>
        <w:pStyle w:val="694"/>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w:t>
      </w:r>
      <w:r>
        <w:rPr>
          <w:rFonts w:hint="eastAsia" w:ascii="宋体" w:hAnsi="宋体"/>
          <w:bCs/>
          <w:color w:val="000000"/>
          <w:sz w:val="24"/>
          <w:szCs w:val="24"/>
        </w:rPr>
        <w:t xml:space="preserve">泰州市医药高新区泰州大道188号公共资源交易中心（食堂旁边）一楼大厅6号窗口</w:t>
      </w:r>
      <w:r>
        <w:rPr>
          <w:rFonts w:hint="eastAsia" w:ascii="宋体" w:hAnsi="宋体"/>
          <w:bCs/>
          <w:color w:val="000000"/>
          <w:sz w:val="24"/>
          <w:szCs w:val="24"/>
        </w:rPr>
        <w:t xml:space="preserve">办理，具体联系方式见《苏采云系统供应商操作手册》（以下简称《操作手册》））、进行注册并按《操作手册》要求制作、上传电子投标文件。投标人也可前往“江苏政务服务网”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694"/>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p>
    <w:p>
      <w:pPr>
        <w:pStyle w:val="694"/>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w:t>
      </w:r>
      <w:r>
        <w:rPr>
          <w:rFonts w:hint="eastAsia" w:ascii="宋体" w:hAnsi="宋体"/>
          <w:bCs/>
          <w:color w:val="000000"/>
          <w:sz w:val="24"/>
          <w:szCs w:val="24"/>
        </w:rPr>
        <w:t xml:space="preserve">江苏华毅</w:t>
      </w:r>
      <w:r>
        <w:rPr>
          <w:rFonts w:hint="eastAsia" w:ascii="宋体" w:hAnsi="宋体"/>
          <w:bCs/>
          <w:color w:val="000000"/>
          <w:sz w:val="24"/>
          <w:szCs w:val="24"/>
        </w:rPr>
        <w:t xml:space="preserve">在“江苏政府采购网”发布的更正公告。</w:t>
      </w:r>
      <w:r/>
    </w:p>
    <w:p>
      <w:pPr>
        <w:pStyle w:val="763"/>
        <w:ind w:firstLine="480"/>
        <w:spacing w:line="380" w:lineRule="exact"/>
        <w:rPr>
          <w:rFonts w:hint="eastAsia" w:cs="宋体"/>
          <w:color w:val="000000"/>
          <w:sz w:val="24"/>
          <w:szCs w:val="22"/>
          <w:lang w:eastAsia="zh-CN"/>
        </w:rPr>
      </w:pPr>
      <w:r>
        <w:rPr>
          <w:rFonts w:hint="eastAsia" w:cs="宋体"/>
          <w:color w:val="000000"/>
          <w:sz w:val="24"/>
          <w:szCs w:val="22"/>
          <w:lang w:eastAsia="zh-CN"/>
        </w:rPr>
        <w:t xml:space="preserve">3.如潜在供应商未按上述要求操作，将自行承担所产生的风险。</w:t>
      </w:r>
      <w:r/>
    </w:p>
    <w:p>
      <w:pPr>
        <w:pStyle w:val="694"/>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.本次招标不收取投标保证金。</w:t>
      </w:r>
      <w:bookmarkEnd w:id="84"/>
      <w:r>
        <w:rPr>
          <w:rFonts w:hint="eastAsia" w:ascii="宋体" w:hAnsi="宋体"/>
          <w:bCs/>
          <w:color w:val="000000"/>
          <w:sz w:val="24"/>
          <w:szCs w:val="24"/>
        </w:rPr>
      </w:r>
      <w:r/>
    </w:p>
    <w:p>
      <w:pPr>
        <w:pStyle w:val="694"/>
        <w:ind w:firstLine="1988"/>
        <w:keepLines/>
        <w:keepNext/>
        <w:spacing w:before="260" w:after="260" w:line="416" w:lineRule="auto"/>
        <w:rPr>
          <w:rFonts w:hint="eastAsia" w:ascii="宋体" w:hAnsi="宋体" w:cs="Arial"/>
          <w:color w:val="000000"/>
          <w:sz w:val="36"/>
          <w:szCs w:val="36"/>
        </w:rPr>
        <w:outlineLvl w:val="1"/>
      </w:pPr>
      <w:r/>
      <w:bookmarkStart w:id="85" w:name="_Toc120614211"/>
      <w:r>
        <w:rPr>
          <w:rFonts w:hint="eastAsia" w:ascii="宋体" w:hAnsi="宋体" w:cs="Arial"/>
          <w:b/>
          <w:bCs/>
          <w:color w:val="000000"/>
          <w:sz w:val="36"/>
          <w:szCs w:val="36"/>
        </w:rPr>
        <w:t xml:space="preserve">第二章  </w:t>
      </w:r>
      <w:bookmarkEnd w:id="11"/>
      <w:r/>
      <w:bookmarkEnd w:id="12"/>
      <w:r/>
      <w:bookmarkEnd w:id="13"/>
      <w:r/>
      <w:bookmarkEnd w:id="14"/>
      <w:r/>
      <w:bookmarkEnd w:id="15"/>
      <w:r/>
      <w:bookmarkEnd w:id="85"/>
      <w:r/>
      <w:bookmarkStart w:id="86" w:name="_Toc513029202"/>
      <w:r/>
      <w:bookmarkStart w:id="87" w:name="_Toc16938518"/>
      <w:r/>
      <w:bookmarkStart w:id="88" w:name="_Toc20823274"/>
      <w:r/>
      <w:bookmarkStart w:id="89" w:name="_Toc120614213"/>
      <w:r>
        <w:rPr>
          <w:rFonts w:hint="eastAsia" w:ascii="宋体" w:hAnsi="宋体" w:cs="Arial"/>
          <w:b/>
          <w:bCs/>
          <w:color w:val="000000"/>
          <w:sz w:val="36"/>
          <w:szCs w:val="36"/>
        </w:rPr>
        <w:t xml:space="preserve">投标人须知</w:t>
      </w:r>
      <w:bookmarkEnd w:id="86"/>
      <w:r/>
      <w:bookmarkEnd w:id="87"/>
      <w:r/>
      <w:bookmarkEnd w:id="88"/>
      <w:r/>
      <w:bookmarkEnd w:id="89"/>
      <w:r>
        <w:rPr>
          <w:rFonts w:hint="eastAsia" w:ascii="宋体" w:hAnsi="宋体" w:cs="Arial"/>
          <w:color w:val="000000"/>
          <w:sz w:val="36"/>
          <w:szCs w:val="36"/>
        </w:rPr>
      </w:r>
      <w:r/>
    </w:p>
    <w:p>
      <w:pPr>
        <w:pStyle w:val="694"/>
        <w:ind w:firstLine="467"/>
        <w:keepLines/>
        <w:keepNext/>
        <w:spacing w:before="156" w:after="156" w:line="400" w:lineRule="exact"/>
        <w:rPr>
          <w:rFonts w:hint="eastAsia"/>
          <w:b/>
          <w:bCs/>
          <w:color w:val="000000"/>
          <w:sz w:val="30"/>
          <w:szCs w:val="30"/>
        </w:rPr>
        <w:outlineLvl w:val="2"/>
      </w:pPr>
      <w:r/>
      <w:bookmarkStart w:id="90" w:name="_Toc20823275"/>
      <w:r/>
      <w:bookmarkStart w:id="91" w:name="_Toc513029203"/>
      <w:r/>
      <w:bookmarkStart w:id="92" w:name="_Toc16938519"/>
      <w:r/>
      <w:bookmarkStart w:id="93" w:name="_Toc120614214"/>
      <w:r>
        <w:rPr>
          <w:rFonts w:hint="eastAsia"/>
          <w:b/>
          <w:bCs/>
          <w:color w:val="000000"/>
          <w:sz w:val="30"/>
          <w:szCs w:val="30"/>
        </w:rPr>
        <w:t xml:space="preserve">一、总则</w:t>
      </w:r>
      <w:bookmarkEnd w:id="90"/>
      <w:r/>
      <w:bookmarkEnd w:id="91"/>
      <w:r/>
      <w:bookmarkEnd w:id="92"/>
      <w:r/>
      <w:bookmarkEnd w:id="93"/>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94" w:name="_Hlt16619475"/>
      <w:r/>
      <w:bookmarkEnd w:id="94"/>
      <w:r/>
      <w:bookmarkStart w:id="95" w:name="_Toc458694821"/>
      <w:r/>
      <w:bookmarkStart w:id="96" w:name="_Toc16938520"/>
      <w:r/>
      <w:bookmarkStart w:id="97" w:name="_Toc20823276"/>
      <w:r/>
      <w:bookmarkStart w:id="98" w:name="_Toc513029204"/>
      <w:r>
        <w:rPr>
          <w:rFonts w:hint="eastAsia" w:ascii="宋体" w:hAnsi="宋体" w:cs="Arial"/>
          <w:b/>
          <w:color w:val="000000"/>
          <w:sz w:val="24"/>
          <w:szCs w:val="24"/>
        </w:rPr>
        <w:t xml:space="preserve">1</w:t>
      </w:r>
      <w:bookmarkEnd w:id="95"/>
      <w:r>
        <w:rPr>
          <w:rFonts w:hint="eastAsia" w:ascii="宋体" w:hAnsi="宋体" w:cs="Arial"/>
          <w:b/>
          <w:color w:val="000000"/>
          <w:sz w:val="24"/>
          <w:szCs w:val="24"/>
        </w:rPr>
        <w:t xml:space="preserve">、招标方式</w:t>
      </w:r>
      <w:bookmarkEnd w:id="96"/>
      <w:r/>
      <w:bookmarkEnd w:id="97"/>
      <w:r/>
      <w:bookmarkEnd w:id="98"/>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694"/>
        <w:ind w:firstLine="482"/>
        <w:keepLines/>
        <w:keepNext/>
        <w:spacing w:line="400" w:lineRule="exact"/>
        <w:rPr>
          <w:rFonts w:hint="eastAsia" w:ascii="宋体" w:hAnsi="宋体" w:cs="Arial"/>
          <w:b/>
          <w:color w:val="000000"/>
          <w:sz w:val="24"/>
          <w:szCs w:val="24"/>
        </w:rPr>
        <w:outlineLvl w:val="3"/>
      </w:pPr>
      <w:r/>
      <w:bookmarkStart w:id="99" w:name="_Toc20823277"/>
      <w:r/>
      <w:bookmarkStart w:id="100" w:name="_Toc513029205"/>
      <w:r/>
      <w:bookmarkStart w:id="101" w:name="_Toc16938521"/>
      <w:r>
        <w:rPr>
          <w:rFonts w:hint="eastAsia" w:ascii="宋体" w:hAnsi="宋体" w:cs="Arial"/>
          <w:b/>
          <w:color w:val="000000"/>
          <w:sz w:val="24"/>
          <w:szCs w:val="24"/>
        </w:rPr>
        <w:t xml:space="preserve">2、合格的投标人</w:t>
      </w:r>
      <w:bookmarkEnd w:id="99"/>
      <w:r/>
      <w:bookmarkEnd w:id="100"/>
      <w:r/>
      <w:bookmarkEnd w:id="101"/>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694"/>
        <w:ind w:firstLine="482"/>
        <w:keepLines/>
        <w:keepNext/>
        <w:spacing w:line="400" w:lineRule="exact"/>
        <w:rPr>
          <w:rFonts w:hint="eastAsia" w:ascii="宋体" w:hAnsi="宋体" w:cs="Arial"/>
          <w:b/>
          <w:color w:val="000000"/>
          <w:sz w:val="24"/>
          <w:szCs w:val="24"/>
        </w:rPr>
        <w:outlineLvl w:val="3"/>
      </w:pPr>
      <w:r/>
      <w:bookmarkStart w:id="102" w:name="_Toc513029206"/>
      <w:r/>
      <w:bookmarkStart w:id="103" w:name="_Toc20823278"/>
      <w:r/>
      <w:bookmarkStart w:id="104" w:name="_Toc16938522"/>
      <w:r>
        <w:rPr>
          <w:rFonts w:hint="eastAsia" w:ascii="宋体" w:hAnsi="宋体" w:cs="Arial"/>
          <w:b/>
          <w:color w:val="000000"/>
          <w:sz w:val="24"/>
          <w:szCs w:val="24"/>
        </w:rPr>
        <w:t xml:space="preserve">3、适用法律</w:t>
      </w:r>
      <w:bookmarkEnd w:id="102"/>
      <w:r/>
      <w:bookmarkEnd w:id="103"/>
      <w:r/>
      <w:bookmarkEnd w:id="104"/>
      <w:r>
        <w:rPr>
          <w:rFonts w:hint="eastAsia" w:ascii="宋体" w:hAnsi="宋体" w:cs="Arial"/>
          <w:b/>
          <w:color w:val="000000"/>
          <w:sz w:val="24"/>
          <w:szCs w:val="24"/>
        </w:rPr>
        <w:t xml:space="preserve">和标准</w:t>
      </w:r>
      <w:r/>
    </w:p>
    <w:p>
      <w:pPr>
        <w:pStyle w:val="694"/>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694"/>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3.2 在本项目政府采购活动过程中，如果所执行的标准有更新的，按照最新标准执行。</w:t>
      </w:r>
      <w:r/>
    </w:p>
    <w:p>
      <w:pPr>
        <w:pStyle w:val="694"/>
        <w:ind w:firstLine="482"/>
        <w:keepLines/>
        <w:keepNext/>
        <w:spacing w:line="400" w:lineRule="exact"/>
        <w:rPr>
          <w:rFonts w:hint="eastAsia" w:ascii="宋体" w:hAnsi="宋体" w:cs="Arial"/>
          <w:b/>
          <w:color w:val="000000"/>
          <w:sz w:val="24"/>
          <w:szCs w:val="24"/>
        </w:rPr>
        <w:outlineLvl w:val="3"/>
      </w:pPr>
      <w:r/>
      <w:bookmarkStart w:id="105" w:name="_Toc20823279"/>
      <w:r/>
      <w:bookmarkStart w:id="106" w:name="_Toc462564067"/>
      <w:r/>
      <w:bookmarkStart w:id="107" w:name="_Toc16938523"/>
      <w:r/>
      <w:bookmarkStart w:id="108" w:name="_Toc513029207"/>
      <w:r>
        <w:rPr>
          <w:rFonts w:hint="eastAsia" w:ascii="宋体" w:hAnsi="宋体" w:cs="Arial"/>
          <w:b/>
          <w:color w:val="000000"/>
          <w:sz w:val="24"/>
          <w:szCs w:val="24"/>
        </w:rPr>
        <w:t xml:space="preserve">4、投标费用</w:t>
      </w:r>
      <w:bookmarkEnd w:id="105"/>
      <w:r/>
      <w:bookmarkEnd w:id="106"/>
      <w:r/>
      <w:bookmarkEnd w:id="107"/>
      <w:r/>
      <w:bookmarkEnd w:id="108"/>
      <w:r>
        <w:rPr>
          <w:rFonts w:hint="eastAsia" w:ascii="宋体" w:hAnsi="宋体" w:cs="Arial"/>
          <w:b/>
          <w:color w:val="000000"/>
          <w:sz w:val="24"/>
          <w:szCs w:val="24"/>
        </w:rPr>
      </w:r>
      <w:r/>
    </w:p>
    <w:p>
      <w:pPr>
        <w:pStyle w:val="694"/>
        <w:ind w:firstLine="480"/>
        <w:spacing w:line="400" w:lineRule="exact"/>
        <w:rPr>
          <w:rFonts w:hint="eastAsia" w:ascii="宋体" w:hAnsi="宋体" w:cs="宋体"/>
          <w:color w:val="000000"/>
          <w:sz w:val="24"/>
          <w:szCs w:val="24"/>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w:t>
      </w:r>
      <w:r>
        <w:rPr>
          <w:rFonts w:hint="eastAsia" w:ascii="宋体" w:hAnsi="宋体"/>
          <w:color w:val="000000"/>
          <w:sz w:val="24"/>
          <w:szCs w:val="21"/>
        </w:rPr>
        <w:t xml:space="preserve">采购人和采购代理机构</w:t>
      </w:r>
      <w:r>
        <w:rPr>
          <w:rFonts w:hint="eastAsia" w:ascii="宋体" w:hAnsi="宋体" w:cs="宋体"/>
          <w:color w:val="000000"/>
          <w:sz w:val="24"/>
          <w:szCs w:val="24"/>
        </w:rPr>
        <w:t xml:space="preserve">对上述费用不承担任何责任和义务。</w:t>
      </w:r>
      <w:r/>
    </w:p>
    <w:p>
      <w:pPr>
        <w:pStyle w:val="694"/>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4.2</w:t>
      </w:r>
      <w:r>
        <w:rPr>
          <w:rFonts w:hint="eastAsia" w:ascii="宋体" w:hAnsi="宋体" w:cs="宋体"/>
          <w:color w:val="000000"/>
          <w:sz w:val="24"/>
          <w:szCs w:val="24"/>
        </w:rPr>
        <w:t xml:space="preserve">采购代理机构代理费用的收取标准和方式：中标服务费由中标人（成交供应商）支付，费用包含在报价中，收费依据为《江苏省政府采购代理服务收费指导意见》的通知”（苏政采协〔2024〕20号）收费标准</w:t>
      </w:r>
      <w:r>
        <w:rPr>
          <w:rFonts w:hint="eastAsia" w:ascii="宋体" w:hAnsi="宋体" w:cs="宋体"/>
          <w:color w:val="000000"/>
          <w:sz w:val="24"/>
          <w:szCs w:val="24"/>
        </w:rPr>
        <w:t xml:space="preserve">九折收取</w:t>
      </w:r>
      <w:r>
        <w:rPr>
          <w:rFonts w:hint="eastAsia" w:ascii="宋体" w:hAnsi="宋体" w:cs="宋体"/>
          <w:color w:val="000000"/>
          <w:sz w:val="24"/>
          <w:szCs w:val="24"/>
        </w:rPr>
        <w:t xml:space="preserve">。</w:t>
      </w:r>
      <w:r/>
    </w:p>
    <w:p>
      <w:pPr>
        <w:pStyle w:val="694"/>
        <w:ind w:firstLine="482"/>
        <w:spacing w:line="400" w:lineRule="exact"/>
        <w:rPr>
          <w:rFonts w:hint="eastAsia" w:ascii="宋体" w:hAnsi="宋体" w:cs="Arial"/>
          <w:b/>
          <w:color w:val="000000"/>
          <w:sz w:val="24"/>
          <w:szCs w:val="24"/>
        </w:rPr>
      </w:pPr>
      <w:r>
        <w:rPr>
          <w:rFonts w:hint="eastAsia" w:ascii="宋体" w:hAnsi="宋体" w:cs="Arial"/>
          <w:b/>
          <w:bCs/>
          <w:color w:val="000000"/>
          <w:sz w:val="24"/>
          <w:szCs w:val="24"/>
        </w:rPr>
        <w:t xml:space="preserve">5、</w:t>
      </w:r>
      <w:r>
        <w:rPr>
          <w:rFonts w:hint="eastAsia" w:ascii="宋体" w:hAnsi="宋体" w:cs="Arial"/>
          <w:b/>
          <w:color w:val="000000"/>
          <w:sz w:val="24"/>
          <w:szCs w:val="24"/>
        </w:rPr>
        <w:t xml:space="preserve">招标文件的约束力</w:t>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694"/>
        <w:ind w:firstLine="301"/>
        <w:keepLines/>
        <w:keepNext/>
        <w:spacing w:before="156" w:after="156" w:line="400" w:lineRule="exact"/>
        <w:rPr>
          <w:rFonts w:hint="eastAsia"/>
          <w:b/>
          <w:bCs/>
          <w:color w:val="000000"/>
          <w:sz w:val="30"/>
          <w:szCs w:val="30"/>
        </w:rPr>
        <w:outlineLvl w:val="2"/>
      </w:pPr>
      <w:r/>
      <w:bookmarkStart w:id="109" w:name="_Toc16938525"/>
      <w:r/>
      <w:bookmarkStart w:id="110" w:name="_Toc20823281"/>
      <w:r/>
      <w:bookmarkStart w:id="111" w:name="_Toc513029209"/>
      <w:r/>
      <w:bookmarkStart w:id="112" w:name="_Toc120614215"/>
      <w:r>
        <w:rPr>
          <w:rFonts w:hint="eastAsia"/>
          <w:b/>
          <w:bCs/>
          <w:color w:val="000000"/>
          <w:sz w:val="30"/>
          <w:szCs w:val="30"/>
        </w:rPr>
        <w:t xml:space="preserve">二、招标文件</w:t>
      </w:r>
      <w:bookmarkEnd w:id="109"/>
      <w:r/>
      <w:bookmarkEnd w:id="110"/>
      <w:r/>
      <w:bookmarkEnd w:id="111"/>
      <w:r/>
      <w:bookmarkEnd w:id="112"/>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13" w:name="_Toc20823282"/>
      <w:r/>
      <w:bookmarkStart w:id="114" w:name="_Toc16938526"/>
      <w:r/>
      <w:bookmarkStart w:id="115" w:name="_Toc513029210"/>
      <w:r>
        <w:rPr>
          <w:rFonts w:hint="eastAsia" w:ascii="宋体" w:hAnsi="宋体" w:cs="Arial"/>
          <w:b/>
          <w:color w:val="000000"/>
          <w:sz w:val="24"/>
          <w:szCs w:val="24"/>
        </w:rPr>
        <w:t xml:space="preserve">6、招标文件构成</w:t>
      </w:r>
      <w:bookmarkEnd w:id="113"/>
      <w:r/>
      <w:bookmarkEnd w:id="114"/>
      <w:r/>
      <w:bookmarkEnd w:id="115"/>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94"/>
        <w:ind w:firstLine="360"/>
        <w:spacing w:line="400" w:lineRule="exact"/>
        <w:rPr>
          <w:rFonts w:hint="eastAsia"/>
          <w:b/>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b/>
          <w:color w:val="000000"/>
          <w:sz w:val="24"/>
          <w:szCs w:val="24"/>
        </w:rPr>
      </w:r>
      <w:r/>
    </w:p>
    <w:p>
      <w:pPr>
        <w:pStyle w:val="69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江苏华毅</w:t>
      </w:r>
      <w:r>
        <w:rPr>
          <w:rFonts w:hint="eastAsia" w:ascii="宋体" w:hAnsi="宋体"/>
          <w:color w:val="000000"/>
          <w:sz w:val="24"/>
          <w:szCs w:val="21"/>
        </w:rPr>
        <w:t xml:space="preserve">联系解决。</w:t>
      </w:r>
      <w:r/>
    </w:p>
    <w:p>
      <w:pPr>
        <w:pStyle w:val="69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4"/>
        <w:ind w:firstLine="482"/>
        <w:keepLines/>
        <w:keepNext/>
        <w:spacing w:line="400" w:lineRule="exact"/>
        <w:rPr>
          <w:rFonts w:hint="eastAsia" w:ascii="宋体" w:hAnsi="宋体" w:cs="Arial"/>
          <w:b/>
          <w:color w:val="000000"/>
          <w:sz w:val="24"/>
          <w:szCs w:val="24"/>
        </w:rPr>
        <w:outlineLvl w:val="3"/>
      </w:pPr>
      <w:r/>
      <w:bookmarkStart w:id="116" w:name="_Toc462564071"/>
      <w:r/>
      <w:bookmarkStart w:id="117" w:name="_Toc20823284"/>
      <w:r/>
      <w:bookmarkStart w:id="118" w:name="_Toc513029212"/>
      <w:r/>
      <w:bookmarkStart w:id="119" w:name="_Toc16938528"/>
      <w:r>
        <w:rPr>
          <w:rFonts w:ascii="宋体" w:hAnsi="宋体" w:cs="Arial"/>
          <w:b/>
          <w:color w:val="000000"/>
          <w:sz w:val="24"/>
          <w:szCs w:val="24"/>
        </w:rPr>
        <w:t xml:space="preserve">7</w:t>
      </w:r>
      <w:r>
        <w:rPr>
          <w:rFonts w:hint="eastAsia" w:ascii="宋体" w:hAnsi="宋体" w:cs="Arial"/>
          <w:b/>
          <w:color w:val="000000"/>
          <w:sz w:val="24"/>
          <w:szCs w:val="24"/>
        </w:rPr>
        <w:t xml:space="preserve">、招标文件的修改</w:t>
      </w:r>
      <w:bookmarkEnd w:id="116"/>
      <w:r/>
      <w:bookmarkEnd w:id="117"/>
      <w:r/>
      <w:bookmarkEnd w:id="118"/>
      <w:r/>
      <w:bookmarkEnd w:id="119"/>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color w:val="000000"/>
          <w:sz w:val="24"/>
          <w:szCs w:val="21"/>
        </w:rPr>
        <w:t xml:space="preserve">江苏华毅</w:t>
      </w:r>
      <w:r>
        <w:rPr>
          <w:rFonts w:hint="eastAsia" w:ascii="宋体" w:hAnsi="宋体"/>
          <w:color w:val="000000"/>
          <w:sz w:val="24"/>
          <w:szCs w:val="21"/>
        </w:rPr>
        <w:t xml:space="preserve">可以对招标文件进行修改。</w:t>
      </w:r>
      <w:r/>
    </w:p>
    <w:p>
      <w:pPr>
        <w:pStyle w:val="694"/>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江苏华毅</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694"/>
        <w:ind w:firstLine="452"/>
        <w:keepLines/>
        <w:keepNext/>
        <w:spacing w:before="156" w:after="156" w:line="400" w:lineRule="exact"/>
        <w:rPr>
          <w:rFonts w:hint="eastAsia"/>
          <w:b/>
          <w:bCs/>
          <w:color w:val="000000"/>
          <w:sz w:val="30"/>
          <w:szCs w:val="30"/>
        </w:rPr>
        <w:outlineLvl w:val="2"/>
      </w:pPr>
      <w:r/>
      <w:bookmarkStart w:id="120" w:name="_Toc462564072"/>
      <w:r/>
      <w:bookmarkStart w:id="121" w:name="_Toc16938529"/>
      <w:r/>
      <w:bookmarkStart w:id="122" w:name="_Toc120614216"/>
      <w:r/>
      <w:bookmarkStart w:id="123" w:name="_Toc513029213"/>
      <w:r/>
      <w:bookmarkStart w:id="124" w:name="_Toc20823285"/>
      <w:r>
        <w:rPr>
          <w:rFonts w:hint="eastAsia"/>
          <w:b/>
          <w:bCs/>
          <w:color w:val="000000"/>
          <w:sz w:val="30"/>
          <w:szCs w:val="30"/>
        </w:rPr>
        <w:t xml:space="preserve">三、投标文件的编制</w:t>
      </w:r>
      <w:bookmarkEnd w:id="120"/>
      <w:r/>
      <w:bookmarkEnd w:id="121"/>
      <w:r/>
      <w:bookmarkEnd w:id="122"/>
      <w:r/>
      <w:bookmarkEnd w:id="123"/>
      <w:r/>
      <w:bookmarkEnd w:id="124"/>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25" w:name="_Toc462564073"/>
      <w:r/>
      <w:bookmarkStart w:id="126" w:name="_Toc16938530"/>
      <w:r/>
      <w:bookmarkStart w:id="127" w:name="_Toc513029214"/>
      <w:r/>
      <w:bookmarkStart w:id="128" w:name="_Toc20823286"/>
      <w:r>
        <w:rPr>
          <w:rFonts w:ascii="宋体" w:hAnsi="宋体" w:cs="Arial"/>
          <w:b/>
          <w:color w:val="000000"/>
          <w:sz w:val="24"/>
          <w:szCs w:val="24"/>
        </w:rPr>
        <w:t xml:space="preserve">8</w:t>
      </w:r>
      <w:r>
        <w:rPr>
          <w:rFonts w:hint="eastAsia" w:ascii="宋体" w:hAnsi="宋体" w:cs="Arial"/>
          <w:b/>
          <w:color w:val="000000"/>
          <w:sz w:val="24"/>
          <w:szCs w:val="24"/>
        </w:rPr>
        <w:t xml:space="preserve">、投标文件的语言及度量衡单位</w:t>
      </w:r>
      <w:bookmarkEnd w:id="125"/>
      <w:r/>
      <w:bookmarkEnd w:id="126"/>
      <w:r/>
      <w:bookmarkEnd w:id="127"/>
      <w:r/>
      <w:bookmarkEnd w:id="128"/>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江苏华毅</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694"/>
        <w:ind w:firstLine="482"/>
        <w:keepLines/>
        <w:keepNext/>
        <w:spacing w:line="400" w:lineRule="exact"/>
        <w:rPr>
          <w:rFonts w:hint="eastAsia" w:ascii="宋体" w:hAnsi="宋体" w:cs="Arial"/>
          <w:b/>
          <w:color w:val="000000"/>
          <w:sz w:val="24"/>
          <w:szCs w:val="24"/>
        </w:rPr>
        <w:outlineLvl w:val="3"/>
      </w:pPr>
      <w:r/>
      <w:bookmarkStart w:id="129" w:name="_Toc20823287"/>
      <w:r/>
      <w:bookmarkStart w:id="130" w:name="_Toc513029215"/>
      <w:r/>
      <w:bookmarkStart w:id="131" w:name="_Toc16938531"/>
      <w:r/>
      <w:bookmarkStart w:id="132" w:name="_Toc462564074"/>
      <w:r>
        <w:rPr>
          <w:rFonts w:ascii="宋体" w:hAnsi="宋体" w:cs="Arial"/>
          <w:b/>
          <w:color w:val="000000"/>
          <w:sz w:val="24"/>
          <w:szCs w:val="24"/>
        </w:rPr>
        <w:t xml:space="preserve">9</w:t>
      </w:r>
      <w:r>
        <w:rPr>
          <w:rFonts w:hint="eastAsia" w:ascii="宋体" w:hAnsi="宋体" w:cs="Arial"/>
          <w:b/>
          <w:color w:val="000000"/>
          <w:sz w:val="24"/>
          <w:szCs w:val="24"/>
        </w:rPr>
        <w:t xml:space="preserve">、投标文件构成</w:t>
      </w:r>
      <w:bookmarkEnd w:id="129"/>
      <w:r/>
      <w:bookmarkEnd w:id="130"/>
      <w:r/>
      <w:bookmarkEnd w:id="131"/>
      <w:r/>
      <w:bookmarkEnd w:id="132"/>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694"/>
        <w:ind w:firstLine="482"/>
        <w:keepLines/>
        <w:keepNext/>
        <w:spacing w:line="400" w:lineRule="exact"/>
        <w:rPr>
          <w:rFonts w:hint="eastAsia" w:ascii="宋体" w:hAnsi="宋体" w:cs="Arial"/>
          <w:b/>
          <w:color w:val="000000"/>
          <w:sz w:val="24"/>
          <w:szCs w:val="24"/>
        </w:rPr>
        <w:outlineLvl w:val="3"/>
      </w:pPr>
      <w:r/>
      <w:bookmarkStart w:id="133" w:name="_Hlt26670360"/>
      <w:r/>
      <w:bookmarkEnd w:id="133"/>
      <w:r/>
      <w:bookmarkStart w:id="134" w:name="_Hlt26954838"/>
      <w:r/>
      <w:bookmarkEnd w:id="134"/>
      <w:r/>
      <w:bookmarkStart w:id="135" w:name="_Hlt26668975"/>
      <w:r/>
      <w:bookmarkEnd w:id="135"/>
      <w:r/>
      <w:bookmarkStart w:id="136" w:name="_Toc14577357"/>
      <w:r/>
      <w:bookmarkStart w:id="137" w:name="_Toc513029219"/>
      <w:r/>
      <w:bookmarkStart w:id="138" w:name="_Toc49090509"/>
      <w:r/>
      <w:bookmarkStart w:id="139" w:name="_Toc49090507"/>
      <w:r/>
      <w:bookmarkStart w:id="140" w:name="_Toc513029216"/>
      <w:r/>
      <w:bookmarkStart w:id="141" w:name="_Toc14577354"/>
      <w:r/>
      <w:bookmarkStart w:id="142" w:name="_Toc14577355"/>
      <w:r/>
      <w:bookmarkStart w:id="143" w:name="_Toc49090508"/>
      <w:r>
        <w:rPr>
          <w:rFonts w:hint="eastAsia" w:ascii="宋体" w:hAnsi="宋体" w:cs="Arial"/>
          <w:b/>
          <w:color w:val="000000"/>
          <w:sz w:val="24"/>
          <w:szCs w:val="24"/>
        </w:rPr>
        <w:t xml:space="preserve">1</w:t>
      </w:r>
      <w:r>
        <w:rPr>
          <w:rFonts w:ascii="宋体" w:hAnsi="宋体" w:cs="Arial"/>
          <w:b/>
          <w:color w:val="000000"/>
          <w:sz w:val="24"/>
          <w:szCs w:val="24"/>
        </w:rPr>
        <w:t xml:space="preserve">0</w:t>
      </w:r>
      <w:r>
        <w:rPr>
          <w:rFonts w:hint="eastAsia" w:ascii="宋体" w:hAnsi="宋体" w:cs="Arial"/>
          <w:b/>
          <w:color w:val="000000"/>
          <w:sz w:val="24"/>
          <w:szCs w:val="24"/>
        </w:rPr>
        <w:t xml:space="preserve">、证明投标人及投标标的符合招标文件规定的文件</w:t>
      </w:r>
      <w:bookmarkEnd w:id="136"/>
      <w:r/>
      <w:bookmarkEnd w:id="137"/>
      <w:r/>
      <w:bookmarkEnd w:id="138"/>
      <w:r>
        <w:rPr>
          <w:rFonts w:hint="eastAsia" w:ascii="宋体" w:hAnsi="宋体" w:cs="Arial"/>
          <w:b/>
          <w:color w:val="000000"/>
          <w:sz w:val="24"/>
          <w:szCs w:val="24"/>
        </w:rPr>
      </w:r>
      <w:r/>
    </w:p>
    <w:p>
      <w:pPr>
        <w:pStyle w:val="694"/>
        <w:spacing w:line="400" w:lineRule="exact"/>
        <w:rPr>
          <w:rFonts w:hint="eastAsia" w:ascii="宋体" w:hAnsi="宋体"/>
          <w:color w:val="000000"/>
          <w:sz w:val="24"/>
          <w:szCs w:val="24"/>
        </w:rPr>
      </w:pPr>
      <w:r/>
      <w:bookmarkEnd w:id="139"/>
      <w:r/>
      <w:bookmarkEnd w:id="140"/>
      <w:r/>
      <w:bookmarkEnd w:id="141"/>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694"/>
        <w:ind w:firstLine="482"/>
        <w:keepLines/>
        <w:keepNext/>
        <w:spacing w:line="400" w:lineRule="exact"/>
        <w:rPr>
          <w:rFonts w:hint="eastAsia" w:ascii="宋体" w:hAnsi="宋体" w:cs="Arial"/>
          <w:b/>
          <w:color w:val="000000"/>
          <w:sz w:val="24"/>
          <w:szCs w:val="24"/>
        </w:rPr>
        <w:outlineLvl w:val="3"/>
      </w:pPr>
      <w:r/>
      <w:bookmarkEnd w:id="142"/>
      <w:r/>
      <w:bookmarkEnd w:id="143"/>
      <w:r>
        <w:rPr>
          <w:rFonts w:hint="eastAsia" w:ascii="宋体" w:hAnsi="宋体" w:cs="Arial"/>
          <w:b/>
          <w:color w:val="000000"/>
          <w:sz w:val="24"/>
          <w:szCs w:val="24"/>
        </w:rPr>
        <w:t xml:space="preserve">1</w:t>
      </w:r>
      <w:r>
        <w:rPr>
          <w:rFonts w:ascii="宋体" w:hAnsi="宋体" w:cs="Arial"/>
          <w:b/>
          <w:color w:val="000000"/>
          <w:sz w:val="24"/>
          <w:szCs w:val="24"/>
        </w:rPr>
        <w:t xml:space="preserve">1</w:t>
      </w:r>
      <w:r>
        <w:rPr>
          <w:rFonts w:hint="eastAsia" w:ascii="宋体" w:hAnsi="宋体" w:cs="Arial"/>
          <w:b/>
          <w:color w:val="000000"/>
          <w:sz w:val="24"/>
          <w:szCs w:val="24"/>
        </w:rPr>
        <w:t xml:space="preserve">、投标分项报价表</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44" w:name="_Hlt26954840"/>
      <w:r/>
      <w:bookmarkEnd w:id="144"/>
      <w:r>
        <w:rPr>
          <w:rFonts w:hint="eastAsia" w:ascii="宋体" w:hAnsi="宋体"/>
          <w:color w:val="000000"/>
          <w:sz w:val="24"/>
          <w:szCs w:val="21"/>
        </w:rPr>
        <w:t xml:space="preserve">标人按照招标文件规定格式填报投标分项报价表</w:t>
      </w:r>
      <w:bookmarkStart w:id="145" w:name="_Hlt26670399"/>
      <w:r/>
      <w:bookmarkEnd w:id="145"/>
      <w:r>
        <w:rPr>
          <w:rFonts w:hint="eastAsia" w:ascii="宋体" w:hAnsi="宋体"/>
          <w:color w:val="000000"/>
          <w:sz w:val="24"/>
          <w:szCs w:val="21"/>
        </w:rPr>
        <w:t xml:space="preserve">。</w:t>
      </w:r>
      <w:r>
        <w:rPr>
          <w:rFonts w:hint="eastAsia" w:ascii="宋体" w:hAnsi="宋体"/>
          <w:bCs/>
          <w:color w:val="000000"/>
          <w:sz w:val="24"/>
          <w:szCs w:val="21"/>
        </w:rPr>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694"/>
        <w:ind w:firstLine="482"/>
        <w:keepLines/>
        <w:keepNext/>
        <w:spacing w:line="400" w:lineRule="exact"/>
        <w:rPr>
          <w:rFonts w:hint="eastAsia" w:ascii="宋体" w:hAnsi="宋体" w:cs="Arial"/>
          <w:b/>
          <w:color w:val="000000"/>
          <w:sz w:val="24"/>
          <w:szCs w:val="24"/>
        </w:rPr>
        <w:outlineLvl w:val="3"/>
      </w:pPr>
      <w:r/>
      <w:bookmarkStart w:id="146" w:name="_Hlt26670486"/>
      <w:r/>
      <w:bookmarkEnd w:id="146"/>
      <w:r/>
      <w:bookmarkStart w:id="147" w:name="_Hlt26670482"/>
      <w:r/>
      <w:bookmarkEnd w:id="147"/>
      <w:r/>
      <w:bookmarkStart w:id="148" w:name="_Hlt26954846"/>
      <w:r/>
      <w:bookmarkEnd w:id="148"/>
      <w:r/>
      <w:bookmarkStart w:id="149" w:name="_Hlt26954848"/>
      <w:r/>
      <w:bookmarkEnd w:id="149"/>
      <w:r/>
      <w:bookmarkStart w:id="150" w:name="_Hlt26954731"/>
      <w:r/>
      <w:bookmarkEnd w:id="150"/>
      <w:r>
        <w:rPr>
          <w:rFonts w:hint="eastAsia" w:ascii="宋体" w:hAnsi="宋体" w:cs="Arial"/>
          <w:b/>
          <w:color w:val="000000"/>
          <w:sz w:val="24"/>
          <w:szCs w:val="24"/>
        </w:rPr>
        <w:t xml:space="preserve">1</w:t>
      </w:r>
      <w:r>
        <w:rPr>
          <w:rFonts w:ascii="宋体" w:hAnsi="宋体" w:cs="Arial"/>
          <w:b/>
          <w:color w:val="000000"/>
          <w:sz w:val="24"/>
          <w:szCs w:val="24"/>
        </w:rPr>
        <w:t xml:space="preserve">2</w:t>
      </w:r>
      <w:r>
        <w:rPr>
          <w:rFonts w:hint="eastAsia" w:ascii="宋体" w:hAnsi="宋体" w:cs="Arial"/>
          <w:b/>
          <w:color w:val="000000"/>
          <w:sz w:val="24"/>
          <w:szCs w:val="24"/>
        </w:rPr>
        <w:t xml:space="preserve">、技术要求响应及偏离表、商务要求响应及偏离表</w:t>
      </w:r>
      <w:r/>
    </w:p>
    <w:p>
      <w:pPr>
        <w:pStyle w:val="694"/>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pStyle w:val="694"/>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p>
    <w:p>
      <w:pPr>
        <w:pStyle w:val="694"/>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3</w:t>
      </w:r>
      <w:r>
        <w:rPr>
          <w:rFonts w:hint="eastAsia" w:ascii="宋体" w:hAnsi="宋体" w:cs="Arial"/>
          <w:b/>
          <w:color w:val="000000"/>
          <w:sz w:val="24"/>
          <w:szCs w:val="24"/>
        </w:rPr>
        <w:t xml:space="preserve">、服务承诺、培训计划、人员安排及其他</w:t>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694"/>
        <w:ind w:firstLine="482"/>
        <w:keepLines/>
        <w:keepNext/>
        <w:spacing w:line="400" w:lineRule="exact"/>
        <w:rPr>
          <w:rFonts w:hint="eastAsia" w:ascii="宋体" w:hAnsi="宋体" w:cs="Arial"/>
          <w:b/>
          <w:color w:val="000000"/>
          <w:sz w:val="24"/>
          <w:szCs w:val="24"/>
        </w:rPr>
        <w:outlineLvl w:val="3"/>
      </w:pPr>
      <w:r/>
      <w:bookmarkStart w:id="151" w:name="_Toc49090510"/>
      <w:r/>
      <w:bookmarkStart w:id="152" w:name="_Toc14577359"/>
      <w:r>
        <w:rPr>
          <w:rFonts w:hint="eastAsia" w:ascii="宋体" w:hAnsi="宋体" w:cs="Arial"/>
          <w:b/>
          <w:color w:val="000000"/>
          <w:sz w:val="24"/>
          <w:szCs w:val="24"/>
        </w:rPr>
        <w:t xml:space="preserve">1</w:t>
      </w:r>
      <w:r>
        <w:rPr>
          <w:rFonts w:ascii="宋体" w:hAnsi="宋体" w:cs="Arial"/>
          <w:b/>
          <w:color w:val="000000"/>
          <w:sz w:val="24"/>
          <w:szCs w:val="24"/>
        </w:rPr>
        <w:t xml:space="preserve">4</w:t>
      </w:r>
      <w:r>
        <w:rPr>
          <w:rFonts w:hint="eastAsia" w:ascii="宋体" w:hAnsi="宋体" w:cs="Arial"/>
          <w:b/>
          <w:color w:val="000000"/>
          <w:sz w:val="24"/>
          <w:szCs w:val="24"/>
        </w:rPr>
        <w:t xml:space="preserve">、投标函和开标一览表</w:t>
      </w:r>
      <w:r/>
    </w:p>
    <w:p>
      <w:pPr>
        <w:pStyle w:val="69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694"/>
        <w:ind w:firstLine="482"/>
        <w:keepLines/>
        <w:keepNext/>
        <w:spacing w:line="400" w:lineRule="exact"/>
        <w:rPr>
          <w:rFonts w:hint="eastAsia" w:ascii="宋体" w:hAnsi="宋体" w:cs="Arial"/>
          <w:b/>
          <w:color w:val="000000"/>
          <w:sz w:val="24"/>
          <w:szCs w:val="24"/>
        </w:rPr>
        <w:outlineLvl w:val="3"/>
      </w:pPr>
      <w:r/>
      <w:bookmarkEnd w:id="151"/>
      <w:r/>
      <w:bookmarkEnd w:id="152"/>
      <w:r/>
      <w:bookmarkStart w:id="153" w:name="_Toc14577360"/>
      <w:r/>
      <w:bookmarkStart w:id="154" w:name="_Toc49090511"/>
      <w:r>
        <w:rPr>
          <w:rFonts w:hint="eastAsia" w:ascii="宋体" w:hAnsi="宋体" w:cs="Arial"/>
          <w:b/>
          <w:color w:val="000000"/>
          <w:sz w:val="24"/>
          <w:szCs w:val="24"/>
        </w:rPr>
        <w:t xml:space="preserve">1</w:t>
      </w:r>
      <w:r>
        <w:rPr>
          <w:rFonts w:ascii="宋体" w:hAnsi="宋体" w:cs="Arial"/>
          <w:b/>
          <w:color w:val="000000"/>
          <w:sz w:val="24"/>
          <w:szCs w:val="24"/>
        </w:rPr>
        <w:t xml:space="preserve">5</w:t>
      </w:r>
      <w:r>
        <w:rPr>
          <w:rFonts w:hint="eastAsia" w:ascii="宋体" w:hAnsi="宋体" w:cs="Arial"/>
          <w:b/>
          <w:color w:val="000000"/>
          <w:sz w:val="24"/>
          <w:szCs w:val="24"/>
        </w:rPr>
        <w:t xml:space="preserve">、投标有效期</w:t>
      </w:r>
      <w:bookmarkEnd w:id="153"/>
      <w:r/>
      <w:bookmarkEnd w:id="154"/>
      <w:r>
        <w:rPr>
          <w:rFonts w:hint="eastAsia" w:ascii="宋体" w:hAnsi="宋体" w:cs="Arial"/>
          <w:b/>
          <w:color w:val="000000"/>
          <w:sz w:val="24"/>
          <w:szCs w:val="24"/>
        </w:rPr>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rPr>
        <w:t xml:space="preserve">江苏华毅</w:t>
      </w:r>
      <w:r>
        <w:rPr>
          <w:rFonts w:hint="eastAsia" w:ascii="宋体" w:hAnsi="宋体"/>
          <w:bCs/>
          <w:color w:val="000000"/>
          <w:sz w:val="24"/>
          <w:szCs w:val="21"/>
        </w:rPr>
        <w:t xml:space="preserve">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694"/>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1</w:t>
      </w:r>
      <w:r>
        <w:rPr>
          <w:rFonts w:ascii="宋体" w:hAnsi="宋体" w:cs="Arial"/>
          <w:b/>
          <w:color w:val="000000"/>
          <w:sz w:val="24"/>
          <w:szCs w:val="24"/>
        </w:rPr>
        <w:t xml:space="preserve">6</w:t>
      </w:r>
      <w:r>
        <w:rPr>
          <w:rFonts w:hint="eastAsia" w:ascii="宋体" w:hAnsi="宋体" w:cs="Arial"/>
          <w:b/>
          <w:color w:val="000000"/>
          <w:sz w:val="24"/>
          <w:szCs w:val="24"/>
        </w:rPr>
        <w:t xml:space="preserve">、投标有效期的延长</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rPr>
        <w:t xml:space="preserve">江苏华毅</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江苏华毅</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694"/>
        <w:ind w:firstLine="452"/>
        <w:keepLines/>
        <w:keepNext/>
        <w:spacing w:before="156" w:after="156" w:line="400" w:lineRule="exact"/>
        <w:rPr>
          <w:rFonts w:hint="eastAsia"/>
          <w:b/>
          <w:bCs/>
          <w:color w:val="000000"/>
          <w:sz w:val="30"/>
          <w:szCs w:val="30"/>
        </w:rPr>
        <w:outlineLvl w:val="2"/>
      </w:pPr>
      <w:r/>
      <w:bookmarkStart w:id="155" w:name="_Hlt26954739"/>
      <w:r/>
      <w:bookmarkEnd w:id="155"/>
      <w:r/>
      <w:bookmarkStart w:id="156" w:name="_Hlt26954852"/>
      <w:r/>
      <w:bookmarkEnd w:id="156"/>
      <w:r/>
      <w:bookmarkStart w:id="157" w:name="_Toc120614217"/>
      <w:r/>
      <w:bookmarkStart w:id="158" w:name="_Toc513029224"/>
      <w:r/>
      <w:bookmarkStart w:id="159" w:name="_Toc16938540"/>
      <w:r/>
      <w:bookmarkStart w:id="160" w:name="_Toc20823296"/>
      <w:r>
        <w:rPr>
          <w:rFonts w:hint="eastAsia"/>
          <w:b/>
          <w:bCs/>
          <w:color w:val="000000"/>
          <w:sz w:val="30"/>
          <w:szCs w:val="30"/>
        </w:rPr>
        <w:t xml:space="preserve">四、投标文件的递交</w:t>
      </w:r>
      <w:bookmarkEnd w:id="157"/>
      <w:r/>
      <w:bookmarkEnd w:id="158"/>
      <w:r/>
      <w:bookmarkEnd w:id="159"/>
      <w:r/>
      <w:bookmarkEnd w:id="160"/>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61" w:name="_Toc16938541"/>
      <w:r/>
      <w:bookmarkStart w:id="162" w:name="_Toc513029225"/>
      <w:r/>
      <w:bookmarkStart w:id="163" w:name="_Toc20823297"/>
      <w:r/>
      <w:bookmarkStart w:id="164" w:name="_Toc462564084"/>
      <w:r>
        <w:rPr>
          <w:rFonts w:hint="eastAsia" w:ascii="宋体" w:hAnsi="宋体" w:cs="Arial"/>
          <w:b/>
          <w:color w:val="000000"/>
          <w:sz w:val="24"/>
          <w:szCs w:val="24"/>
        </w:rPr>
        <w:t xml:space="preserve">1</w:t>
      </w:r>
      <w:r>
        <w:rPr>
          <w:rFonts w:ascii="宋体" w:hAnsi="宋体" w:cs="Arial"/>
          <w:b/>
          <w:color w:val="000000"/>
          <w:sz w:val="24"/>
          <w:szCs w:val="24"/>
        </w:rPr>
        <w:t xml:space="preserve">7</w:t>
      </w:r>
      <w:r>
        <w:rPr>
          <w:rFonts w:hint="eastAsia" w:ascii="宋体" w:hAnsi="宋体" w:cs="Arial"/>
          <w:b/>
          <w:color w:val="000000"/>
          <w:sz w:val="24"/>
          <w:szCs w:val="24"/>
        </w:rPr>
        <w:t xml:space="preserve">、电子投标文件</w:t>
      </w:r>
      <w:bookmarkEnd w:id="161"/>
      <w:r/>
      <w:bookmarkEnd w:id="162"/>
      <w:r/>
      <w:bookmarkEnd w:id="163"/>
      <w:r/>
      <w:bookmarkEnd w:id="164"/>
      <w:r>
        <w:rPr>
          <w:rFonts w:hint="eastAsia" w:ascii="宋体" w:hAnsi="宋体" w:cs="Arial"/>
          <w:b/>
          <w:color w:val="000000"/>
          <w:sz w:val="24"/>
          <w:szCs w:val="24"/>
        </w:rPr>
        <w:t xml:space="preserve">的递交</w:t>
      </w:r>
      <w:r/>
    </w:p>
    <w:p>
      <w:pPr>
        <w:pStyle w:val="694"/>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694"/>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65" w:name="_Toc16938542"/>
      <w:r/>
      <w:bookmarkStart w:id="166" w:name="_Toc513029226"/>
      <w:r/>
      <w:bookmarkStart w:id="167" w:name="_Toc20823298"/>
      <w:r>
        <w:rPr>
          <w:rFonts w:ascii="宋体" w:hAnsi="宋体"/>
          <w:bCs/>
          <w:color w:val="000000"/>
          <w:sz w:val="24"/>
          <w:szCs w:val="21"/>
        </w:rPr>
      </w:r>
      <w:r/>
    </w:p>
    <w:p>
      <w:pPr>
        <w:pStyle w:val="694"/>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18</w:t>
      </w:r>
      <w:r>
        <w:rPr>
          <w:rFonts w:hint="eastAsia" w:ascii="宋体" w:hAnsi="宋体" w:cs="Arial"/>
          <w:b/>
          <w:color w:val="000000"/>
          <w:sz w:val="24"/>
          <w:szCs w:val="24"/>
        </w:rPr>
        <w:t xml:space="preserve">、投标截止日期</w:t>
      </w:r>
      <w:bookmarkEnd w:id="165"/>
      <w:r/>
      <w:bookmarkEnd w:id="166"/>
      <w:r/>
      <w:bookmarkEnd w:id="167"/>
      <w:r>
        <w:rPr>
          <w:rFonts w:hint="eastAsia" w:ascii="宋体" w:hAnsi="宋体" w:cs="Arial"/>
          <w:b/>
          <w:color w:val="000000"/>
          <w:sz w:val="24"/>
          <w:szCs w:val="24"/>
        </w:rPr>
      </w:r>
      <w:r/>
    </w:p>
    <w:p>
      <w:pPr>
        <w:pStyle w:val="69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69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694"/>
        <w:ind w:firstLine="482"/>
        <w:keepLines/>
        <w:keepNext/>
        <w:spacing w:line="400" w:lineRule="exact"/>
        <w:rPr>
          <w:rFonts w:hint="eastAsia" w:ascii="宋体" w:hAnsi="宋体" w:cs="Arial"/>
          <w:b/>
          <w:color w:val="000000"/>
          <w:sz w:val="24"/>
          <w:szCs w:val="24"/>
        </w:rPr>
        <w:outlineLvl w:val="3"/>
      </w:pPr>
      <w:r/>
      <w:bookmarkStart w:id="168" w:name="_Toc20823299"/>
      <w:r/>
      <w:bookmarkStart w:id="169" w:name="_Toc513029227"/>
      <w:r/>
      <w:bookmarkStart w:id="170" w:name="_Toc16938543"/>
      <w:r>
        <w:rPr>
          <w:rFonts w:ascii="宋体" w:hAnsi="宋体" w:cs="Arial"/>
          <w:b/>
          <w:color w:val="000000"/>
          <w:sz w:val="24"/>
          <w:szCs w:val="24"/>
        </w:rPr>
        <w:t xml:space="preserve">19</w:t>
      </w:r>
      <w:r>
        <w:rPr>
          <w:rFonts w:hint="eastAsia" w:ascii="宋体" w:hAnsi="宋体" w:cs="Arial"/>
          <w:b/>
          <w:color w:val="000000"/>
          <w:sz w:val="24"/>
          <w:szCs w:val="24"/>
        </w:rPr>
        <w:t xml:space="preserve">、投标文件</w:t>
      </w:r>
      <w:bookmarkEnd w:id="168"/>
      <w:r/>
      <w:bookmarkEnd w:id="169"/>
      <w:r/>
      <w:bookmarkEnd w:id="170"/>
      <w:r>
        <w:rPr>
          <w:rFonts w:hint="eastAsia" w:ascii="宋体" w:hAnsi="宋体" w:cs="Arial"/>
          <w:b/>
          <w:color w:val="000000"/>
          <w:sz w:val="24"/>
          <w:szCs w:val="24"/>
        </w:rPr>
        <w:t xml:space="preserve">的拒收</w:t>
      </w:r>
      <w:r/>
    </w:p>
    <w:p>
      <w:pPr>
        <w:pStyle w:val="694"/>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江苏华毅</w:t>
      </w:r>
      <w:r>
        <w:rPr>
          <w:rFonts w:hint="eastAsia" w:ascii="宋体" w:hAnsi="宋体"/>
          <w:bCs/>
          <w:color w:val="000000"/>
          <w:sz w:val="24"/>
          <w:szCs w:val="21"/>
        </w:rPr>
        <w:t xml:space="preserve">拒绝接收在其规定的投标截止时间后上传的任何投标文件。</w:t>
      </w:r>
      <w:r/>
    </w:p>
    <w:p>
      <w:pPr>
        <w:pStyle w:val="694"/>
        <w:ind w:firstLine="482"/>
        <w:keepLines/>
        <w:keepNext/>
        <w:spacing w:line="400" w:lineRule="exact"/>
        <w:rPr>
          <w:rFonts w:hint="eastAsia" w:ascii="宋体" w:hAnsi="宋体" w:cs="Arial"/>
          <w:b/>
          <w:color w:val="000000"/>
          <w:sz w:val="24"/>
          <w:szCs w:val="24"/>
        </w:rPr>
        <w:outlineLvl w:val="3"/>
      </w:pPr>
      <w:r/>
      <w:bookmarkStart w:id="171" w:name="_Toc513029228"/>
      <w:r/>
      <w:bookmarkStart w:id="172" w:name="_Toc20823300"/>
      <w:r/>
      <w:bookmarkStart w:id="173" w:name="_Toc16938544"/>
      <w:r>
        <w:rPr>
          <w:rFonts w:hint="eastAsia" w:ascii="宋体" w:hAnsi="宋体" w:cs="Arial"/>
          <w:b/>
          <w:color w:val="000000"/>
          <w:sz w:val="24"/>
          <w:szCs w:val="24"/>
        </w:rPr>
        <w:t xml:space="preserve">2</w:t>
      </w:r>
      <w:r>
        <w:rPr>
          <w:rFonts w:ascii="宋体" w:hAnsi="宋体" w:cs="Arial"/>
          <w:b/>
          <w:color w:val="000000"/>
          <w:sz w:val="24"/>
          <w:szCs w:val="24"/>
        </w:rPr>
        <w:t xml:space="preserve">0</w:t>
      </w:r>
      <w:r>
        <w:rPr>
          <w:rFonts w:hint="eastAsia" w:ascii="宋体" w:hAnsi="宋体" w:cs="Arial"/>
          <w:b/>
          <w:color w:val="000000"/>
          <w:sz w:val="24"/>
          <w:szCs w:val="24"/>
        </w:rPr>
        <w:t xml:space="preserve">、投标文件的撤回和修改</w:t>
      </w:r>
      <w:bookmarkEnd w:id="171"/>
      <w:r/>
      <w:bookmarkEnd w:id="172"/>
      <w:r/>
      <w:bookmarkEnd w:id="173"/>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694"/>
        <w:ind w:firstLine="452"/>
        <w:keepLines/>
        <w:keepNext/>
        <w:spacing w:before="156" w:after="156" w:line="400" w:lineRule="exact"/>
        <w:rPr>
          <w:rFonts w:hint="eastAsia"/>
          <w:b/>
          <w:bCs/>
          <w:color w:val="000000"/>
          <w:sz w:val="30"/>
          <w:szCs w:val="30"/>
        </w:rPr>
        <w:outlineLvl w:val="2"/>
      </w:pPr>
      <w:r/>
      <w:bookmarkStart w:id="174" w:name="_Toc513029229"/>
      <w:r/>
      <w:bookmarkStart w:id="175" w:name="_Toc120614218"/>
      <w:r/>
      <w:bookmarkStart w:id="176" w:name="_Toc20823301"/>
      <w:r/>
      <w:bookmarkStart w:id="177" w:name="_Toc16938545"/>
      <w:r>
        <w:rPr>
          <w:rFonts w:hint="eastAsia"/>
          <w:b/>
          <w:bCs/>
          <w:color w:val="000000"/>
          <w:sz w:val="30"/>
          <w:szCs w:val="30"/>
        </w:rPr>
        <w:t xml:space="preserve">五、开标与评标</w:t>
      </w:r>
      <w:bookmarkEnd w:id="174"/>
      <w:r/>
      <w:bookmarkEnd w:id="175"/>
      <w:r/>
      <w:bookmarkEnd w:id="176"/>
      <w:r/>
      <w:bookmarkEnd w:id="177"/>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78" w:name="_Toc20823302"/>
      <w:r/>
      <w:bookmarkStart w:id="179" w:name="_Toc513029230"/>
      <w:r/>
      <w:bookmarkStart w:id="180" w:name="_Toc16938546"/>
      <w:r>
        <w:rPr>
          <w:rFonts w:hint="eastAsia" w:ascii="宋体" w:hAnsi="宋体" w:cs="Arial"/>
          <w:b/>
          <w:color w:val="000000"/>
          <w:sz w:val="24"/>
          <w:szCs w:val="24"/>
        </w:rPr>
        <w:t xml:space="preserve">2</w:t>
      </w:r>
      <w:r>
        <w:rPr>
          <w:rFonts w:ascii="宋体" w:hAnsi="宋体" w:cs="Arial"/>
          <w:b/>
          <w:color w:val="000000"/>
          <w:sz w:val="24"/>
          <w:szCs w:val="24"/>
        </w:rPr>
        <w:t xml:space="preserve">1</w:t>
      </w:r>
      <w:r>
        <w:rPr>
          <w:rFonts w:hint="eastAsia" w:ascii="宋体" w:hAnsi="宋体" w:cs="Arial"/>
          <w:b/>
          <w:color w:val="000000"/>
          <w:sz w:val="24"/>
          <w:szCs w:val="24"/>
        </w:rPr>
        <w:t xml:space="preserve">、开标</w:t>
      </w:r>
      <w:bookmarkEnd w:id="178"/>
      <w:r/>
      <w:bookmarkEnd w:id="179"/>
      <w:r/>
      <w:bookmarkEnd w:id="180"/>
      <w:r>
        <w:rPr>
          <w:rFonts w:hint="eastAsia" w:ascii="宋体" w:hAnsi="宋体" w:cs="Arial"/>
          <w:b/>
          <w:color w:val="000000"/>
          <w:sz w:val="24"/>
          <w:szCs w:val="24"/>
        </w:rPr>
      </w:r>
      <w:r/>
    </w:p>
    <w:p>
      <w:pPr>
        <w:pStyle w:val="694"/>
        <w:ind w:firstLine="480"/>
        <w:spacing w:line="400" w:lineRule="exact"/>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szCs w:val="21"/>
        </w:rPr>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4"/>
        </w:rPr>
        <w:t xml:space="preserve">江苏华毅</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694"/>
        <w:ind w:firstLine="482"/>
        <w:keepLines/>
        <w:keepNext/>
        <w:spacing w:line="400" w:lineRule="exact"/>
        <w:rPr>
          <w:rFonts w:hint="eastAsia" w:ascii="宋体" w:hAnsi="宋体" w:cs="Arial"/>
          <w:b/>
          <w:color w:val="000000"/>
          <w:sz w:val="24"/>
          <w:szCs w:val="24"/>
        </w:rPr>
        <w:outlineLvl w:val="3"/>
      </w:pPr>
      <w:r/>
      <w:bookmarkStart w:id="181" w:name="_Toc16938547"/>
      <w:r/>
      <w:bookmarkStart w:id="182" w:name="_Toc20823303"/>
      <w:r/>
      <w:bookmarkStart w:id="183" w:name="_Toc513029231"/>
      <w:r>
        <w:rPr>
          <w:rFonts w:hint="eastAsia" w:ascii="宋体" w:hAnsi="宋体" w:cs="Arial"/>
          <w:b/>
          <w:color w:val="000000"/>
          <w:sz w:val="24"/>
          <w:szCs w:val="24"/>
        </w:rPr>
        <w:t xml:space="preserve">2</w:t>
      </w:r>
      <w:r>
        <w:rPr>
          <w:rFonts w:ascii="宋体" w:hAnsi="宋体" w:cs="Arial"/>
          <w:b/>
          <w:color w:val="000000"/>
          <w:sz w:val="24"/>
          <w:szCs w:val="24"/>
        </w:rPr>
        <w:t xml:space="preserve">2</w:t>
      </w:r>
      <w:r>
        <w:rPr>
          <w:rFonts w:hint="eastAsia" w:ascii="宋体" w:hAnsi="宋体" w:cs="Arial"/>
          <w:b/>
          <w:color w:val="000000"/>
          <w:sz w:val="24"/>
          <w:szCs w:val="24"/>
        </w:rPr>
        <w:t xml:space="preserve">、评标委员会</w:t>
      </w:r>
      <w:r/>
    </w:p>
    <w:p>
      <w:pPr>
        <w:pStyle w:val="694"/>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江苏华毅</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69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69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694"/>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3</w:t>
      </w:r>
      <w:r>
        <w:rPr>
          <w:rFonts w:hint="eastAsia" w:ascii="宋体" w:hAnsi="宋体" w:cs="Arial"/>
          <w:b/>
          <w:color w:val="000000"/>
          <w:sz w:val="24"/>
          <w:szCs w:val="24"/>
        </w:rPr>
        <w:t xml:space="preserve">、评标过程的保密与公正</w:t>
      </w:r>
      <w:r/>
    </w:p>
    <w:p>
      <w:pPr>
        <w:pStyle w:val="694"/>
        <w:ind w:firstLine="480"/>
        <w:spacing w:line="400" w:lineRule="exact"/>
        <w:rPr>
          <w:rFonts w:hint="eastAsia" w:ascii="宋体" w:hAnsi="宋体"/>
          <w:bCs/>
          <w:color w:val="000000"/>
          <w:sz w:val="24"/>
          <w:szCs w:val="21"/>
        </w:rPr>
      </w:pPr>
      <w:r/>
      <w:bookmarkEnd w:id="181"/>
      <w:r/>
      <w:bookmarkEnd w:id="182"/>
      <w:r/>
      <w:bookmarkEnd w:id="183"/>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江苏华毅</w:t>
      </w:r>
      <w:r>
        <w:rPr>
          <w:rFonts w:hint="eastAsia" w:ascii="宋体" w:hAnsi="宋体"/>
          <w:bCs/>
          <w:color w:val="000000"/>
          <w:sz w:val="24"/>
          <w:szCs w:val="21"/>
        </w:rPr>
        <w:t xml:space="preserve">均不得向投标人或与评标无关的其他人员透露。</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江苏华毅</w:t>
      </w:r>
      <w:r>
        <w:rPr>
          <w:rFonts w:hint="eastAsia" w:ascii="宋体" w:hAnsi="宋体"/>
          <w:color w:val="000000"/>
          <w:sz w:val="24"/>
          <w:szCs w:val="24"/>
        </w:rPr>
        <w:t xml:space="preserve">和评标委员会不向未中标的投标人解释未中标原因，也不公布评标过程中的相关细节。</w:t>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694"/>
        <w:ind w:firstLine="482"/>
        <w:spacing w:line="400" w:lineRule="exact"/>
        <w:rPr>
          <w:rFonts w:hint="eastAsia" w:ascii="宋体" w:hAnsi="宋体"/>
          <w:b/>
          <w:color w:val="000000"/>
          <w:sz w:val="24"/>
          <w:szCs w:val="21"/>
        </w:rPr>
      </w:pPr>
      <w:r/>
      <w:bookmarkStart w:id="184" w:name="_Toc20823304"/>
      <w:r/>
      <w:bookmarkStart w:id="185" w:name="_Toc16938548"/>
      <w:r/>
      <w:bookmarkStart w:id="186" w:name="_Toc513029232"/>
      <w:r>
        <w:rPr>
          <w:rFonts w:hint="eastAsia" w:ascii="宋体" w:hAnsi="宋体"/>
          <w:b/>
          <w:color w:val="000000"/>
          <w:sz w:val="24"/>
          <w:szCs w:val="21"/>
        </w:rPr>
        <w:t xml:space="preserve">2</w:t>
      </w:r>
      <w:r>
        <w:rPr>
          <w:rFonts w:ascii="宋体" w:hAnsi="宋体"/>
          <w:b/>
          <w:color w:val="000000"/>
          <w:sz w:val="24"/>
          <w:szCs w:val="21"/>
        </w:rPr>
        <w:t xml:space="preserve">4</w:t>
      </w:r>
      <w:r>
        <w:rPr>
          <w:rFonts w:hint="eastAsia" w:ascii="宋体" w:hAnsi="宋体"/>
          <w:b/>
          <w:color w:val="000000"/>
          <w:sz w:val="24"/>
          <w:szCs w:val="21"/>
        </w:rPr>
        <w:t xml:space="preserve">、投标文件的澄清</w:t>
      </w:r>
      <w:bookmarkEnd w:id="184"/>
      <w:r/>
      <w:bookmarkEnd w:id="185"/>
      <w:r/>
      <w:bookmarkEnd w:id="186"/>
      <w:r>
        <w:rPr>
          <w:rFonts w:hint="eastAsia" w:ascii="宋体" w:hAnsi="宋体"/>
          <w:b/>
          <w:color w:val="000000"/>
          <w:sz w:val="24"/>
          <w:szCs w:val="21"/>
        </w:rPr>
      </w:r>
      <w:r/>
    </w:p>
    <w:p>
      <w:pPr>
        <w:pStyle w:val="694"/>
        <w:ind w:firstLine="480"/>
        <w:spacing w:line="400" w:lineRule="exact"/>
        <w:rPr>
          <w:rFonts w:ascii="宋体" w:hAnsi="宋体"/>
          <w:color w:val="000000"/>
          <w:sz w:val="24"/>
          <w:szCs w:val="24"/>
        </w:rPr>
      </w:pPr>
      <w:r/>
      <w:bookmarkStart w:id="187" w:name="_Toc513029233"/>
      <w:r/>
      <w:bookmarkStart w:id="188" w:name="_Toc20823305"/>
      <w:r/>
      <w:bookmarkStart w:id="189"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694"/>
        <w:ind w:firstLine="482"/>
        <w:keepLines/>
        <w:keepNext/>
        <w:spacing w:line="400" w:lineRule="exact"/>
        <w:rPr>
          <w:rFonts w:hint="eastAsia" w:ascii="Arial" w:hAnsi="Arial" w:eastAsia="黑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5</w:t>
      </w:r>
      <w:r>
        <w:rPr>
          <w:rFonts w:hint="eastAsia" w:ascii="宋体" w:hAnsi="宋体" w:cs="Arial"/>
          <w:b/>
          <w:color w:val="000000"/>
          <w:sz w:val="24"/>
          <w:szCs w:val="24"/>
        </w:rPr>
        <w:t xml:space="preserve">、对投标文件的初审</w:t>
      </w:r>
      <w:bookmarkEnd w:id="187"/>
      <w:r/>
      <w:bookmarkEnd w:id="188"/>
      <w:r/>
      <w:bookmarkEnd w:id="189"/>
      <w:r>
        <w:rPr>
          <w:rFonts w:hint="eastAsia" w:ascii="Arial" w:hAnsi="Arial" w:eastAsia="黑体" w:cs="Arial"/>
          <w:b/>
          <w:color w:val="000000"/>
          <w:sz w:val="24"/>
          <w:szCs w:val="24"/>
        </w:rPr>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w:t>
      </w:r>
      <w:r>
        <w:rPr>
          <w:rFonts w:hint="eastAsia" w:ascii="宋体" w:hAnsi="宋体"/>
          <w:bCs/>
          <w:color w:val="000000"/>
          <w:sz w:val="24"/>
          <w:szCs w:val="21"/>
        </w:rPr>
        <w:t xml:space="preserve">江苏华毅</w:t>
      </w:r>
      <w:r>
        <w:rPr>
          <w:rFonts w:hint="eastAsia" w:ascii="宋体" w:hAnsi="宋体"/>
          <w:bCs/>
          <w:color w:val="000000"/>
          <w:sz w:val="24"/>
          <w:szCs w:val="21"/>
        </w:rPr>
        <w:t xml:space="preserve">将不再告知未通过资格审查或符合性审查的原因。</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w:t>
      </w:r>
      <w:r>
        <w:rPr>
          <w:rFonts w:hint="eastAsia" w:ascii="宋体" w:hAnsi="宋体"/>
          <w:color w:val="000000"/>
          <w:sz w:val="24"/>
          <w:szCs w:val="24"/>
        </w:rPr>
        <w:t xml:space="preserve">审查每份投标文件是否实质性响应了招标文件的要求。实质性响应的投标应该是与招标文件要求的全部条款、条件和规格相符，没有重大偏离或保留的投标。</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szCs w:val="24"/>
        </w:rPr>
        <w:t xml:space="preserve">江苏华毅</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69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694"/>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694"/>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694"/>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694"/>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694"/>
        <w:ind w:firstLine="480"/>
        <w:spacing w:line="400" w:lineRule="exact"/>
        <w:rPr>
          <w:rFonts w:ascii="宋体" w:hAnsi="宋体"/>
          <w:color w:val="000000"/>
          <w:sz w:val="24"/>
          <w:szCs w:val="21"/>
        </w:rPr>
      </w:pPr>
      <w:r/>
      <w:bookmarkStart w:id="190" w:name="_Toc20823306"/>
      <w:r/>
      <w:bookmarkStart w:id="191" w:name="_Toc16938550"/>
      <w:r/>
      <w:bookmarkStart w:id="192"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694"/>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694"/>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694"/>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color w:val="000000"/>
          <w:sz w:val="24"/>
          <w:szCs w:val="21"/>
        </w:rPr>
        <w:t xml:space="preserve">江苏华毅</w:t>
      </w:r>
      <w:r>
        <w:rPr>
          <w:rFonts w:hint="eastAsia" w:ascii="宋体" w:hAnsi="宋体"/>
          <w:color w:val="000000"/>
          <w:sz w:val="24"/>
          <w:szCs w:val="21"/>
        </w:rPr>
        <w:t xml:space="preserve">及评标委员会联系。</w:t>
      </w:r>
      <w:r>
        <w:rPr>
          <w:rFonts w:ascii="宋体" w:hAnsi="宋体"/>
          <w:color w:val="000000"/>
          <w:sz w:val="24"/>
          <w:szCs w:val="21"/>
        </w:rPr>
      </w:r>
      <w:r/>
    </w:p>
    <w:p>
      <w:pPr>
        <w:pStyle w:val="694"/>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 异常低价投标审查</w:t>
      </w:r>
      <w:r/>
    </w:p>
    <w:p>
      <w:pPr>
        <w:pStyle w:val="694"/>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25.8.1 评标过程中出现下列情形之一的，评标委员会应当启动异常低价投标审查程序：</w:t>
      </w:r>
      <w:r/>
    </w:p>
    <w:p>
      <w:pPr>
        <w:pStyle w:val="694"/>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ascii="Calibri" w:hAnsi="Calibri" w:cs="宋体"/>
          <w:color w:val="000000"/>
          <w:szCs w:val="21"/>
        </w:rPr>
      </w:r>
      <w:r/>
    </w:p>
    <w:p>
      <w:pPr>
        <w:pStyle w:val="694"/>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ascii="Calibri" w:hAnsi="Calibri" w:cs="宋体"/>
          <w:color w:val="000000"/>
          <w:szCs w:val="21"/>
        </w:rPr>
      </w:r>
      <w:r/>
    </w:p>
    <w:p>
      <w:pPr>
        <w:pStyle w:val="694"/>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投标（响应）报价低于采购项目最高限价45%的，即投标（响应）报价&lt;采购项目最高限价×45%；</w:t>
      </w:r>
      <w:r>
        <w:rPr>
          <w:rFonts w:ascii="Calibri" w:hAnsi="Calibri" w:cs="宋体"/>
          <w:color w:val="000000"/>
          <w:szCs w:val="21"/>
        </w:rPr>
      </w:r>
      <w:r/>
    </w:p>
    <w:p>
      <w:pPr>
        <w:pStyle w:val="694"/>
        <w:ind w:firstLine="360"/>
        <w:spacing w:line="480" w:lineRule="atLeast"/>
        <w:shd w:val="clear" w:color="auto" w:fill="ffffff"/>
        <w:widowControl/>
        <w:rPr>
          <w:rFonts w:ascii="Calibri" w:hAnsi="Calibri" w:cs="宋体"/>
          <w:color w:val="000000"/>
          <w:szCs w:val="21"/>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评审委员会基于专业判断，认为供应商报价过低，有可能影响产品质量或者不能诚信履约的其他情形。</w:t>
      </w:r>
      <w:r>
        <w:rPr>
          <w:rFonts w:ascii="Calibri" w:hAnsi="Calibri" w:cs="宋体"/>
          <w:color w:val="000000"/>
          <w:szCs w:val="21"/>
        </w:rPr>
      </w:r>
      <w:r/>
    </w:p>
    <w:p>
      <w:pPr>
        <w:pStyle w:val="694"/>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694"/>
        <w:ind w:firstLine="482"/>
        <w:keepLines/>
        <w:keepNext/>
        <w:spacing w:line="400" w:lineRule="exact"/>
        <w:rPr>
          <w:rFonts w:hint="eastAsia" w:ascii="宋体" w:hAnsi="宋体" w:cs="Arial"/>
          <w:b/>
          <w:color w:val="000000"/>
          <w:sz w:val="24"/>
          <w:szCs w:val="24"/>
        </w:rPr>
        <w:outlineLvl w:val="3"/>
      </w:pPr>
      <w:r>
        <w:rPr>
          <w:rFonts w:hint="eastAsia" w:ascii="宋体" w:hAnsi="宋体" w:cs="Arial"/>
          <w:b/>
          <w:color w:val="000000"/>
          <w:sz w:val="24"/>
          <w:szCs w:val="24"/>
        </w:rPr>
        <w:t xml:space="preserve">2</w:t>
      </w:r>
      <w:r>
        <w:rPr>
          <w:rFonts w:ascii="宋体" w:hAnsi="宋体" w:cs="Arial"/>
          <w:b/>
          <w:color w:val="000000"/>
          <w:sz w:val="24"/>
          <w:szCs w:val="24"/>
        </w:rPr>
        <w:t xml:space="preserve">6</w:t>
      </w:r>
      <w:r>
        <w:rPr>
          <w:rFonts w:hint="eastAsia" w:ascii="宋体" w:hAnsi="宋体" w:cs="Arial"/>
          <w:b/>
          <w:color w:val="000000"/>
          <w:sz w:val="24"/>
          <w:szCs w:val="24"/>
        </w:rPr>
        <w:t xml:space="preserve">、</w:t>
      </w:r>
      <w:bookmarkEnd w:id="190"/>
      <w:r/>
      <w:bookmarkEnd w:id="191"/>
      <w:r/>
      <w:bookmarkEnd w:id="192"/>
      <w:r>
        <w:rPr>
          <w:rFonts w:hint="eastAsia" w:ascii="宋体" w:hAnsi="宋体" w:cs="Arial"/>
          <w:b/>
          <w:color w:val="000000"/>
          <w:sz w:val="24"/>
          <w:szCs w:val="24"/>
        </w:rPr>
        <w:t xml:space="preserve">无效投标条款和废标条款</w:t>
      </w:r>
      <w:r/>
    </w:p>
    <w:p>
      <w:pPr>
        <w:pStyle w:val="694"/>
        <w:ind w:left="479"/>
        <w:spacing w:line="400" w:lineRule="exact"/>
        <w:rPr>
          <w:rFonts w:hint="eastAsia" w:ascii="宋体" w:hAnsi="宋体"/>
          <w:bCs/>
          <w:color w:val="000000"/>
          <w:sz w:val="24"/>
          <w:szCs w:val="21"/>
        </w:rPr>
      </w:pPr>
      <w:r/>
      <w:bookmarkStart w:id="193" w:name="_Toc16938551"/>
      <w:r/>
      <w:bookmarkStart w:id="194" w:name="_Toc513029235"/>
      <w:r/>
      <w:bookmarkStart w:id="195" w:name="_Toc20823307"/>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投标人同一</w:t>
      </w:r>
      <w:r>
        <w:rPr>
          <w:rFonts w:ascii="宋体" w:hAnsi="宋体"/>
          <w:bCs/>
          <w:color w:val="000000"/>
          <w:sz w:val="24"/>
          <w:szCs w:val="21"/>
        </w:rPr>
        <w:t xml:space="preserve">采购包</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694"/>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694"/>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26.1.10 评标委员会按照本招标文件规定对投标人进行异常低价投标审查后，认为投标人不能证明其报价合理性的。</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 投标文件未按照招标文件要求加盖CA电子公章的。</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26.1.13 投标人所投标产品不符合招标文件中所列国家强制性标准的。</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.1.14其他法律、法规及本招标文件规定的属无效投标的情形。</w:t>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p>
    <w:p>
      <w:pPr>
        <w:pStyle w:val="694"/>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694"/>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p>
    <w:p>
      <w:pPr>
        <w:pStyle w:val="694"/>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694"/>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694"/>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694"/>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投标截止时间结束后参加投标的供应商不足三家的处理：</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694"/>
        <w:ind w:firstLine="452"/>
        <w:keepLines/>
        <w:keepNext/>
        <w:spacing w:before="156" w:after="156" w:line="400" w:lineRule="exact"/>
        <w:rPr>
          <w:rFonts w:hint="eastAsia"/>
          <w:b/>
          <w:bCs/>
          <w:color w:val="000000"/>
          <w:sz w:val="30"/>
          <w:szCs w:val="30"/>
        </w:rPr>
        <w:outlineLvl w:val="2"/>
      </w:pPr>
      <w:r/>
      <w:bookmarkStart w:id="196" w:name="_Toc120614219"/>
      <w:r>
        <w:rPr>
          <w:rFonts w:hint="eastAsia"/>
          <w:b/>
          <w:bCs/>
          <w:color w:val="000000"/>
          <w:sz w:val="30"/>
          <w:szCs w:val="30"/>
        </w:rPr>
        <w:t xml:space="preserve">六、</w:t>
      </w:r>
      <w:bookmarkEnd w:id="193"/>
      <w:r/>
      <w:bookmarkEnd w:id="194"/>
      <w:r/>
      <w:bookmarkEnd w:id="195"/>
      <w:r>
        <w:rPr>
          <w:rFonts w:hint="eastAsia"/>
          <w:b/>
          <w:bCs/>
          <w:color w:val="000000"/>
          <w:sz w:val="30"/>
          <w:szCs w:val="30"/>
        </w:rPr>
        <w:t xml:space="preserve">定标</w:t>
      </w:r>
      <w:bookmarkEnd w:id="196"/>
      <w:r>
        <w:rPr>
          <w:rFonts w:hint="eastAsia"/>
          <w:b/>
          <w:bCs/>
          <w:color w:val="000000"/>
          <w:sz w:val="30"/>
          <w:szCs w:val="30"/>
        </w:rPr>
      </w:r>
      <w:r/>
    </w:p>
    <w:p>
      <w:pPr>
        <w:pStyle w:val="694"/>
        <w:ind w:firstLine="482"/>
        <w:keepLines/>
        <w:keepNext/>
        <w:spacing w:line="400" w:lineRule="exact"/>
        <w:rPr>
          <w:rFonts w:hint="eastAsia" w:ascii="宋体" w:hAnsi="宋体" w:cs="Arial"/>
          <w:b/>
          <w:color w:val="000000"/>
          <w:sz w:val="24"/>
          <w:szCs w:val="24"/>
        </w:rPr>
        <w:outlineLvl w:val="3"/>
      </w:pPr>
      <w:r/>
      <w:bookmarkStart w:id="197" w:name="_Toc513029238"/>
      <w:r/>
      <w:bookmarkStart w:id="198" w:name="_Toc16938554"/>
      <w:r/>
      <w:bookmarkStart w:id="199" w:name="_Toc20823310"/>
      <w:r>
        <w:rPr>
          <w:rFonts w:hint="eastAsia" w:ascii="宋体" w:hAnsi="宋体" w:cs="Arial"/>
          <w:b/>
          <w:color w:val="000000"/>
          <w:sz w:val="24"/>
          <w:szCs w:val="24"/>
        </w:rPr>
        <w:t xml:space="preserve">2</w:t>
      </w:r>
      <w:r>
        <w:rPr>
          <w:rFonts w:ascii="宋体" w:hAnsi="宋体" w:cs="Arial"/>
          <w:b/>
          <w:color w:val="000000"/>
          <w:sz w:val="24"/>
          <w:szCs w:val="24"/>
        </w:rPr>
        <w:t xml:space="preserve">7</w:t>
      </w:r>
      <w:r>
        <w:rPr>
          <w:rFonts w:hint="eastAsia" w:ascii="宋体" w:hAnsi="宋体" w:cs="Arial"/>
          <w:b/>
          <w:color w:val="000000"/>
          <w:sz w:val="24"/>
          <w:szCs w:val="24"/>
        </w:rPr>
        <w:t xml:space="preserve">、</w:t>
      </w:r>
      <w:bookmarkEnd w:id="197"/>
      <w:r>
        <w:rPr>
          <w:rFonts w:hint="eastAsia" w:ascii="宋体" w:hAnsi="宋体" w:cs="Arial"/>
          <w:b/>
          <w:color w:val="000000"/>
          <w:sz w:val="24"/>
          <w:szCs w:val="24"/>
        </w:rPr>
        <w:t xml:space="preserve">确定</w:t>
      </w:r>
      <w:bookmarkEnd w:id="198"/>
      <w:r/>
      <w:bookmarkEnd w:id="199"/>
      <w:r>
        <w:rPr>
          <w:rFonts w:hint="eastAsia" w:ascii="宋体" w:hAnsi="宋体" w:cs="Arial"/>
          <w:b/>
          <w:color w:val="000000"/>
          <w:sz w:val="24"/>
          <w:szCs w:val="24"/>
        </w:rPr>
        <w:t xml:space="preserve">中标单位</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69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69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江苏华毅</w:t>
      </w:r>
      <w:r>
        <w:rPr>
          <w:rFonts w:hint="eastAsia" w:ascii="宋体" w:hAnsi="宋体"/>
          <w:color w:val="000000"/>
          <w:sz w:val="24"/>
          <w:szCs w:val="24"/>
        </w:rPr>
        <w:t xml:space="preserve">将在“江苏政府采购网”发布中标公告，公告期限为1个工作日。</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江苏华毅</w:t>
      </w:r>
      <w:r>
        <w:rPr>
          <w:rFonts w:hint="eastAsia" w:ascii="宋体" w:hAnsi="宋体"/>
          <w:color w:val="000000"/>
          <w:sz w:val="24"/>
          <w:szCs w:val="24"/>
        </w:rPr>
        <w:t xml:space="preserve">行贿或者提供其他不正当利益的。</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94"/>
        <w:ind w:firstLine="480"/>
        <w:spacing w:line="400" w:lineRule="exact"/>
        <w:rPr>
          <w:rFonts w:ascii="宋体" w:hAnsi="宋体"/>
          <w:color w:val="000000"/>
          <w:sz w:val="24"/>
          <w:szCs w:val="24"/>
        </w:rPr>
      </w:pPr>
      <w:r/>
      <w:bookmarkStart w:id="200"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94"/>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94"/>
        <w:ind w:firstLine="482"/>
        <w:keepLines/>
        <w:keepNext/>
        <w:spacing w:line="400" w:lineRule="exact"/>
        <w:rPr>
          <w:rFonts w:hint="eastAsia" w:ascii="宋体" w:hAnsi="宋体" w:cs="Arial"/>
          <w:b/>
          <w:color w:val="000000"/>
          <w:sz w:val="24"/>
          <w:szCs w:val="24"/>
        </w:rPr>
        <w:outlineLvl w:val="3"/>
      </w:pPr>
      <w:r>
        <w:rPr>
          <w:rFonts w:ascii="宋体" w:hAnsi="宋体" w:cs="Arial"/>
          <w:b/>
          <w:color w:val="000000"/>
          <w:sz w:val="24"/>
          <w:szCs w:val="24"/>
        </w:rPr>
        <w:t xml:space="preserve">28</w:t>
      </w:r>
      <w:r>
        <w:rPr>
          <w:rFonts w:hint="eastAsia" w:ascii="宋体" w:hAnsi="宋体" w:cs="Arial"/>
          <w:b/>
          <w:color w:val="000000"/>
          <w:sz w:val="24"/>
          <w:szCs w:val="24"/>
        </w:rPr>
        <w:t xml:space="preserve">、质疑处理</w:t>
      </w:r>
      <w:bookmarkEnd w:id="200"/>
      <w:r>
        <w:rPr>
          <w:rFonts w:hint="eastAsia" w:ascii="宋体" w:hAnsi="宋体" w:cs="Arial"/>
          <w:b/>
          <w:color w:val="000000"/>
          <w:sz w:val="24"/>
          <w:szCs w:val="24"/>
        </w:rPr>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江苏华毅</w:t>
      </w:r>
      <w:r>
        <w:rPr>
          <w:rFonts w:hint="eastAsia" w:ascii="宋体" w:hAnsi="宋体"/>
          <w:color w:val="000000"/>
          <w:sz w:val="24"/>
          <w:szCs w:val="24"/>
        </w:rPr>
        <w:t xml:space="preserve">或采购人提出质疑。上述应知其权益受到损害之日，是指：</w:t>
      </w:r>
      <w:r/>
    </w:p>
    <w:p>
      <w:pPr>
        <w:pStyle w:val="694"/>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94"/>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rPr>
        <w:t xml:space="preserve">江苏华毅</w:t>
      </w:r>
      <w:r>
        <w:rPr>
          <w:rFonts w:hint="eastAsia" w:hAnsi="宋体" w:cs="宋体"/>
          <w:color w:val="000000"/>
          <w:sz w:val="24"/>
          <w:szCs w:val="24"/>
        </w:rPr>
        <w:t xml:space="preserve">、</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694"/>
        <w:ind w:firstLine="480"/>
        <w:spacing w:line="40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供应商（含潜在</w:t>
      </w:r>
      <w:r>
        <w:rPr>
          <w:rFonts w:ascii="宋体" w:hAnsi="宋体"/>
          <w:color w:val="000000"/>
          <w:sz w:val="24"/>
          <w:szCs w:val="24"/>
        </w:rPr>
        <w:t xml:space="preserve">供应商</w:t>
      </w:r>
      <w:r>
        <w:rPr>
          <w:rFonts w:hint="eastAsia" w:ascii="宋体" w:hAnsi="宋体"/>
          <w:color w:val="000000"/>
          <w:sz w:val="24"/>
          <w:szCs w:val="24"/>
        </w:rPr>
        <w:t xml:space="preserve">）对与</w:t>
      </w:r>
      <w:r>
        <w:rPr>
          <w:rFonts w:ascii="宋体" w:hAnsi="宋体"/>
          <w:color w:val="000000"/>
          <w:sz w:val="24"/>
          <w:szCs w:val="24"/>
        </w:rPr>
        <w:t xml:space="preserve">本项目</w:t>
      </w:r>
      <w:r>
        <w:rPr>
          <w:rFonts w:hint="eastAsia" w:ascii="宋体" w:hAnsi="宋体"/>
          <w:color w:val="000000"/>
          <w:sz w:val="24"/>
          <w:szCs w:val="24"/>
        </w:rPr>
        <w:t xml:space="preserve">有关的</w:t>
      </w:r>
      <w:r>
        <w:rPr>
          <w:rFonts w:ascii="宋体" w:hAnsi="宋体"/>
          <w:color w:val="000000"/>
          <w:sz w:val="24"/>
          <w:szCs w:val="24"/>
        </w:rPr>
        <w:t xml:space="preserve">所有询问、质疑</w:t>
      </w:r>
      <w:r>
        <w:rPr>
          <w:rFonts w:hint="eastAsia" w:ascii="宋体" w:hAnsi="宋体"/>
          <w:color w:val="000000"/>
          <w:sz w:val="24"/>
          <w:szCs w:val="24"/>
        </w:rPr>
        <w:t xml:space="preserve">均</w:t>
      </w:r>
      <w:r>
        <w:rPr>
          <w:rFonts w:ascii="宋体" w:hAnsi="宋体"/>
          <w:color w:val="000000"/>
          <w:sz w:val="24"/>
          <w:szCs w:val="24"/>
        </w:rPr>
        <w:t xml:space="preserve">请向采购人提出，由采购人负责答复</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代理机构有授权也可答复</w:t>
      </w:r>
      <w:r>
        <w:rPr>
          <w:rFonts w:hint="eastAsia" w:ascii="宋体" w:hAnsi="宋体" w:cs="宋体"/>
          <w:color w:val="000000"/>
          <w:sz w:val="24"/>
          <w:szCs w:val="24"/>
          <w:lang w:val="zh-CN"/>
        </w:rPr>
        <w:t xml:space="preserve">）</w:t>
      </w:r>
      <w:r>
        <w:rPr>
          <w:rFonts w:ascii="宋体" w:hAnsi="宋体"/>
          <w:color w:val="000000"/>
          <w:sz w:val="24"/>
          <w:szCs w:val="24"/>
        </w:rPr>
        <w:t xml:space="preserve">。</w:t>
      </w:r>
      <w:r>
        <w:rPr>
          <w:rFonts w:ascii="宋体" w:hAnsi="宋体"/>
          <w:b/>
          <w:color w:val="000000"/>
          <w:sz w:val="24"/>
          <w:szCs w:val="24"/>
        </w:rPr>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rPr>
        <w:t xml:space="preserve">江苏华毅</w:t>
      </w:r>
      <w:r>
        <w:rPr>
          <w:rFonts w:hint="eastAsia" w:ascii="宋体" w:hAnsi="宋体"/>
          <w:color w:val="000000"/>
          <w:sz w:val="24"/>
          <w:szCs w:val="24"/>
        </w:rPr>
        <w:t xml:space="preserve">只接收以纸质原件形式送达的质疑,建议供应商尽量通过邮寄方式提交质疑（采购人和</w:t>
      </w:r>
      <w:r>
        <w:rPr>
          <w:rFonts w:hint="eastAsia" w:ascii="宋体" w:hAnsi="宋体"/>
          <w:color w:val="000000"/>
          <w:sz w:val="24"/>
          <w:szCs w:val="24"/>
        </w:rPr>
        <w:t xml:space="preserve">江苏华毅</w:t>
      </w:r>
      <w:r>
        <w:rPr>
          <w:rFonts w:hint="eastAsia" w:ascii="宋体" w:hAnsi="宋体"/>
          <w:color w:val="000000"/>
          <w:sz w:val="24"/>
          <w:szCs w:val="24"/>
        </w:rPr>
        <w:t xml:space="preserve">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江苏华毅</w:t>
      </w:r>
      <w:r>
        <w:rPr>
          <w:rFonts w:hint="eastAsia" w:ascii="宋体" w:hAnsi="宋体"/>
          <w:color w:val="000000"/>
          <w:sz w:val="24"/>
          <w:szCs w:val="24"/>
        </w:rPr>
        <w:t xml:space="preserve">质疑接收部门为质疑处理科（快递运单上的收件人填写“质疑处理科”即可），联系地址：</w:t>
      </w:r>
      <w:r>
        <w:rPr>
          <w:rFonts w:hint="eastAsia" w:ascii="宋体" w:hAnsi="宋体"/>
          <w:color w:val="000000"/>
          <w:sz w:val="24"/>
          <w:szCs w:val="24"/>
        </w:rPr>
        <w:t xml:space="preserve">兴化市海德国际典雅居1幢沧浪西路46号</w:t>
      </w:r>
      <w:r>
        <w:rPr>
          <w:rFonts w:hint="eastAsia" w:ascii="宋体" w:hAnsi="宋体"/>
          <w:color w:val="000000"/>
          <w:sz w:val="24"/>
          <w:szCs w:val="24"/>
        </w:rPr>
        <w:t xml:space="preserve">，联系电话：</w:t>
      </w:r>
      <w:r>
        <w:rPr>
          <w:rFonts w:hint="eastAsia" w:ascii="宋体" w:hAnsi="宋体"/>
          <w:color w:val="000000"/>
          <w:sz w:val="24"/>
          <w:szCs w:val="24"/>
        </w:rPr>
        <w:t xml:space="preserve">13814490520</w:t>
      </w:r>
      <w:r>
        <w:rPr>
          <w:rFonts w:hint="eastAsia" w:ascii="宋体" w:hAnsi="宋体"/>
          <w:color w:val="000000"/>
          <w:sz w:val="24"/>
          <w:szCs w:val="24"/>
        </w:rPr>
        <w:t xml:space="preserve">。</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69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694"/>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江苏华毅</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694"/>
        <w:ind w:firstLine="602"/>
        <w:keepLines/>
        <w:keepNext/>
        <w:spacing w:line="400" w:lineRule="exact"/>
        <w:rPr>
          <w:rFonts w:hint="eastAsia" w:ascii="宋体" w:hAnsi="宋体"/>
          <w:b/>
          <w:bCs/>
          <w:color w:val="000000"/>
          <w:sz w:val="24"/>
          <w:szCs w:val="24"/>
        </w:rPr>
        <w:outlineLvl w:val="3"/>
      </w:pPr>
      <w:r>
        <w:rPr>
          <w:rFonts w:ascii="宋体" w:hAnsi="宋体"/>
          <w:b/>
          <w:bCs/>
          <w:color w:val="000000"/>
          <w:sz w:val="24"/>
          <w:szCs w:val="24"/>
        </w:rPr>
        <w:t xml:space="preserve">29</w:t>
      </w:r>
      <w:r>
        <w:rPr>
          <w:rFonts w:hint="eastAsia" w:ascii="宋体" w:hAnsi="宋体"/>
          <w:b/>
          <w:bCs/>
          <w:color w:val="000000"/>
          <w:sz w:val="24"/>
          <w:szCs w:val="24"/>
        </w:rPr>
        <w:t xml:space="preserve">、中标通知书</w:t>
      </w:r>
      <w:r/>
    </w:p>
    <w:p>
      <w:pPr>
        <w:pStyle w:val="694"/>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w:t>
      </w:r>
      <w:r>
        <w:rPr>
          <w:rFonts w:hint="eastAsia" w:ascii="宋体" w:hAnsi="宋体"/>
          <w:color w:val="000000"/>
          <w:sz w:val="24"/>
          <w:szCs w:val="24"/>
        </w:rPr>
        <w:t xml:space="preserve">江苏华毅</w:t>
      </w:r>
      <w:r>
        <w:rPr>
          <w:rFonts w:hint="eastAsia" w:ascii="宋体" w:hAnsi="宋体"/>
          <w:color w:val="000000"/>
          <w:sz w:val="24"/>
          <w:szCs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69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94"/>
        <w:keepLines/>
        <w:keepNext/>
        <w:spacing w:before="156" w:after="156" w:line="400" w:lineRule="exact"/>
        <w:rPr>
          <w:rFonts w:hint="eastAsia"/>
          <w:b/>
          <w:bCs/>
          <w:color w:val="000000"/>
          <w:sz w:val="32"/>
          <w:szCs w:val="32"/>
        </w:rPr>
        <w:outlineLvl w:val="2"/>
      </w:pPr>
      <w:r/>
      <w:bookmarkStart w:id="201" w:name="_Toc120614220"/>
      <w:r/>
      <w:bookmarkStart w:id="202" w:name="_Toc16938552"/>
      <w:r/>
      <w:bookmarkStart w:id="203" w:name="_Toc20823308"/>
      <w:r/>
      <w:bookmarkStart w:id="204" w:name="_Toc513029236"/>
      <w:r>
        <w:rPr>
          <w:rFonts w:hint="eastAsia"/>
          <w:b/>
          <w:bCs/>
          <w:color w:val="000000"/>
          <w:sz w:val="32"/>
          <w:szCs w:val="32"/>
        </w:rPr>
        <w:t xml:space="preserve">七、授予合同</w:t>
      </w:r>
      <w:bookmarkEnd w:id="201"/>
      <w:r>
        <w:rPr>
          <w:rFonts w:hint="eastAsia"/>
          <w:b/>
          <w:bCs/>
          <w:color w:val="000000"/>
          <w:sz w:val="32"/>
          <w:szCs w:val="32"/>
        </w:rPr>
      </w:r>
      <w:r/>
    </w:p>
    <w:p>
      <w:pPr>
        <w:pStyle w:val="694"/>
        <w:ind w:firstLine="602"/>
        <w:keepLines/>
        <w:keepNext/>
        <w:spacing w:line="400" w:lineRule="exact"/>
        <w:rPr>
          <w:rFonts w:hint="eastAsia" w:ascii="宋体" w:hAnsi="宋体"/>
          <w:b/>
          <w:bCs/>
          <w:color w:val="000000"/>
          <w:sz w:val="24"/>
          <w:szCs w:val="24"/>
        </w:rPr>
        <w:outlineLvl w:val="3"/>
      </w:pPr>
      <w:r/>
      <w:bookmarkEnd w:id="202"/>
      <w:r/>
      <w:bookmarkEnd w:id="203"/>
      <w:r/>
      <w:bookmarkEnd w:id="204"/>
      <w:r/>
      <w:bookmarkStart w:id="205" w:name="_Toc513029237"/>
      <w:r/>
      <w:bookmarkStart w:id="206" w:name="_Toc20823309"/>
      <w:r/>
      <w:bookmarkStart w:id="207" w:name="_Toc16938553"/>
      <w:r>
        <w:rPr>
          <w:rFonts w:hint="eastAsia" w:ascii="宋体" w:hAnsi="宋体"/>
          <w:b/>
          <w:bCs/>
          <w:color w:val="000000"/>
          <w:sz w:val="24"/>
          <w:szCs w:val="24"/>
        </w:rPr>
        <w:t xml:space="preserve">3</w:t>
      </w:r>
      <w:r>
        <w:rPr>
          <w:rFonts w:ascii="宋体" w:hAnsi="宋体"/>
          <w:b/>
          <w:bCs/>
          <w:color w:val="000000"/>
          <w:sz w:val="24"/>
          <w:szCs w:val="24"/>
        </w:rPr>
        <w:t xml:space="preserve">0</w:t>
      </w:r>
      <w:r>
        <w:rPr>
          <w:rFonts w:hint="eastAsia" w:ascii="宋体" w:hAnsi="宋体"/>
          <w:b/>
          <w:bCs/>
          <w:color w:val="000000"/>
          <w:sz w:val="24"/>
          <w:szCs w:val="24"/>
        </w:rPr>
        <w:t xml:space="preserve">、签订合同</w:t>
      </w:r>
      <w:r/>
    </w:p>
    <w:p>
      <w:pPr>
        <w:pStyle w:val="694"/>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pStyle w:val="69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69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694"/>
        <w:ind w:firstLine="482"/>
        <w:keepLines/>
        <w:keepNext/>
        <w:spacing w:line="400" w:lineRule="exact"/>
        <w:rPr>
          <w:rFonts w:hint="eastAsia" w:ascii="宋体" w:hAnsi="宋体"/>
          <w:b/>
          <w:bCs/>
          <w:color w:val="000000"/>
          <w:sz w:val="24"/>
          <w:szCs w:val="24"/>
        </w:rPr>
        <w:outlineLvl w:val="3"/>
      </w:pPr>
      <w:r>
        <w:rPr>
          <w:rFonts w:hint="eastAsia" w:ascii="宋体" w:hAnsi="宋体"/>
          <w:b/>
          <w:bCs/>
          <w:color w:val="000000"/>
          <w:sz w:val="24"/>
          <w:szCs w:val="24"/>
        </w:rPr>
        <w:t xml:space="preserve">3</w:t>
      </w:r>
      <w:r>
        <w:rPr>
          <w:rFonts w:ascii="宋体" w:hAnsi="宋体"/>
          <w:b/>
          <w:bCs/>
          <w:color w:val="000000"/>
          <w:sz w:val="24"/>
          <w:szCs w:val="24"/>
        </w:rPr>
        <w:t xml:space="preserve">1</w:t>
      </w:r>
      <w:r>
        <w:rPr>
          <w:rFonts w:hint="eastAsia" w:ascii="宋体" w:hAnsi="宋体"/>
          <w:b/>
          <w:bCs/>
          <w:color w:val="000000"/>
          <w:sz w:val="24"/>
          <w:szCs w:val="24"/>
        </w:rPr>
        <w:t xml:space="preserve">、货物（包含与货物相关的服务）的追加</w:t>
      </w:r>
      <w:r/>
    </w:p>
    <w:p>
      <w:pPr>
        <w:pStyle w:val="69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694"/>
        <w:ind w:firstLine="602"/>
        <w:keepLines/>
        <w:keepNext/>
        <w:spacing w:line="400" w:lineRule="exact"/>
        <w:rPr>
          <w:rFonts w:ascii="宋体" w:hAnsi="宋体"/>
          <w:b/>
          <w:bCs/>
          <w:color w:val="000000"/>
          <w:sz w:val="24"/>
          <w:szCs w:val="24"/>
        </w:rPr>
        <w:outlineLvl w:val="3"/>
      </w:pPr>
      <w:r/>
      <w:bookmarkEnd w:id="205"/>
      <w:r/>
      <w:bookmarkEnd w:id="206"/>
      <w:r/>
      <w:bookmarkEnd w:id="207"/>
      <w:r/>
      <w:bookmarkStart w:id="208" w:name="_Toc20823314"/>
      <w:r/>
      <w:bookmarkStart w:id="209" w:name="_Toc479757207"/>
      <w:r/>
      <w:bookmarkStart w:id="210" w:name="_Toc16938558"/>
      <w:r/>
      <w:bookmarkStart w:id="211" w:name="_Toc513029242"/>
      <w:r/>
      <w:bookmarkStart w:id="212" w:name="_Toc120614221"/>
      <w:r>
        <w:rPr>
          <w:rFonts w:hint="eastAsia" w:ascii="宋体" w:hAnsi="宋体"/>
          <w:b/>
          <w:bCs/>
          <w:color w:val="000000"/>
          <w:sz w:val="24"/>
          <w:szCs w:val="24"/>
        </w:rPr>
        <w:t xml:space="preserve">3</w:t>
      </w:r>
      <w:r>
        <w:rPr>
          <w:rFonts w:ascii="宋体" w:hAnsi="宋体"/>
          <w:b/>
          <w:bCs/>
          <w:color w:val="000000"/>
          <w:sz w:val="24"/>
          <w:szCs w:val="24"/>
        </w:rPr>
        <w:t xml:space="preserve">2</w:t>
      </w:r>
      <w:r>
        <w:rPr>
          <w:rFonts w:hint="eastAsia" w:ascii="宋体" w:hAnsi="宋体"/>
          <w:b/>
          <w:bCs/>
          <w:color w:val="000000"/>
          <w:sz w:val="24"/>
          <w:szCs w:val="24"/>
        </w:rPr>
        <w:t xml:space="preserve">、政府采购履约资金扶持政策</w:t>
      </w:r>
      <w:r>
        <w:rPr>
          <w:rFonts w:ascii="宋体" w:hAnsi="宋体"/>
          <w:b/>
          <w:bCs/>
          <w:color w:val="000000"/>
          <w:sz w:val="24"/>
          <w:szCs w:val="24"/>
        </w:rPr>
      </w:r>
      <w:r/>
    </w:p>
    <w:p>
      <w:pPr>
        <w:pStyle w:val="694"/>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694"/>
        <w:ind w:firstLine="420"/>
        <w:spacing w:line="400" w:lineRule="exact"/>
        <w:rPr>
          <w:rFonts w:hint="eastAsia"/>
          <w:color w:val="000000"/>
          <w:szCs w:val="21"/>
        </w:rPr>
      </w:pPr>
      <w:r>
        <w:rPr>
          <w:rFonts w:hint="eastAsia"/>
          <w:color w:val="000000"/>
          <w:szCs w:val="21"/>
        </w:rPr>
      </w:r>
      <w:r/>
    </w:p>
    <w:p>
      <w:pPr>
        <w:pStyle w:val="69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694"/>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94"/>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ind w:firstLine="0"/>
        <w:jc w:val="left"/>
        <w:rPr>
          <w:rFonts w:hint="eastAsia" w:ascii="黑体" w:eastAsia="黑体"/>
          <w:color w:val="000000"/>
          <w:sz w:val="44"/>
          <w:szCs w:val="44"/>
        </w:rPr>
        <w:outlineLvl w:val="0"/>
      </w:pPr>
      <w:r>
        <w:rPr>
          <w:rFonts w:hint="eastAsia" w:ascii="黑体" w:eastAsia="黑体"/>
          <w:bCs/>
          <w:color w:val="000000"/>
          <w:sz w:val="44"/>
          <w:szCs w:val="28"/>
        </w:rPr>
      </w:r>
      <w:r>
        <w:rPr>
          <w:rFonts w:hint="eastAsia" w:ascii="黑体" w:eastAsia="黑体"/>
          <w:bCs/>
          <w:color w:val="000000"/>
          <w:sz w:val="44"/>
          <w:szCs w:val="28"/>
        </w:rPr>
      </w:r>
    </w:p>
    <w:p>
      <w:pPr>
        <w:pStyle w:val="694"/>
        <w:ind w:firstLine="0"/>
        <w:jc w:val="left"/>
        <w:rPr>
          <w:rFonts w:hint="eastAsia" w:ascii="黑体" w:eastAsia="黑体"/>
          <w:color w:val="000000"/>
          <w:sz w:val="44"/>
          <w:szCs w:val="44"/>
        </w:rPr>
        <w:outlineLvl w:val="0"/>
      </w:pPr>
      <w:r>
        <w:rPr>
          <w:rFonts w:hint="eastAsia" w:ascii="黑体" w:eastAsia="黑体"/>
          <w:bCs/>
          <w:color w:val="000000"/>
          <w:sz w:val="44"/>
          <w:szCs w:val="28"/>
        </w:rPr>
      </w:r>
      <w:r/>
    </w:p>
    <w:p>
      <w:pPr>
        <w:pStyle w:val="694"/>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94"/>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694"/>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208"/>
      <w:r/>
      <w:bookmarkEnd w:id="209"/>
      <w:r/>
      <w:bookmarkEnd w:id="210"/>
      <w:r/>
      <w:bookmarkEnd w:id="211"/>
      <w:r/>
      <w:bookmarkEnd w:id="212"/>
      <w:r>
        <w:rPr>
          <w:rFonts w:hint="eastAsia" w:ascii="黑体" w:eastAsia="黑体"/>
          <w:bCs/>
          <w:color w:val="000000"/>
          <w:sz w:val="44"/>
          <w:szCs w:val="28"/>
        </w:rPr>
        <w:t xml:space="preserve">文本</w:t>
      </w:r>
      <w:r/>
    </w:p>
    <w:p>
      <w:pPr>
        <w:pStyle w:val="694"/>
        <w:spacing w:line="400" w:lineRule="exact"/>
        <w:rPr>
          <w:rFonts w:ascii="宋体" w:hAnsi="宋体"/>
          <w:bCs/>
          <w:color w:val="ff0000"/>
          <w:sz w:val="24"/>
          <w:szCs w:val="24"/>
          <w:highlight w:val="yellow"/>
        </w:rPr>
      </w:pPr>
      <w:r/>
      <w:bookmarkStart w:id="213" w:name="_Toc16938559"/>
      <w:r/>
      <w:bookmarkStart w:id="214" w:name="_Toc513029243"/>
      <w:r/>
      <w:bookmarkStart w:id="215" w:name="_Toc20823315"/>
      <w:r/>
      <w:bookmarkStart w:id="216" w:name="_Toc3995"/>
      <w:r/>
      <w:bookmarkStart w:id="217" w:name="_Hlt16619350"/>
      <w:r/>
      <w:bookmarkStart w:id="218" w:name="_Toc16938590"/>
      <w:r/>
      <w:bookmarkStart w:id="219" w:name="_Toc120614244"/>
      <w:r/>
      <w:bookmarkStart w:id="220" w:name="_Toc20823346"/>
      <w:r/>
      <w:bookmarkStart w:id="221" w:name="_Toc479757211"/>
      <w:r/>
      <w:bookmarkStart w:id="222" w:name="_Toc462564139"/>
      <w:r>
        <w:rPr>
          <w:rFonts w:ascii="宋体" w:hAnsi="宋体"/>
          <w:bCs/>
          <w:color w:val="ff0000"/>
          <w:sz w:val="24"/>
          <w:szCs w:val="24"/>
          <w:highlight w:val="yellow"/>
        </w:rPr>
      </w:r>
      <w:r/>
    </w:p>
    <w:p>
      <w:pPr>
        <w:pStyle w:val="69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26"/>
        <w:jc w:val="center"/>
        <w:rPr>
          <w:rFonts w:ascii="宋体" w:hAnsi="宋体" w:eastAsia="宋体" w:cs="宋体"/>
          <w:b/>
          <w:bCs/>
          <w:spacing w:val="-20"/>
          <w:sz w:val="32"/>
          <w:szCs w:val="32"/>
        </w:rPr>
      </w:pPr>
      <w:r/>
      <w:bookmarkEnd w:id="213"/>
      <w:r/>
      <w:bookmarkEnd w:id="214"/>
      <w:r/>
      <w:bookmarkEnd w:id="215"/>
      <w:r/>
      <w:bookmarkEnd w:id="216"/>
      <w:r>
        <w:rPr>
          <w:rFonts w:ascii="宋体" w:hAnsi="宋体" w:eastAsia="宋体" w:cs="宋体"/>
          <w:b/>
          <w:bCs/>
          <w:spacing w:val="-20"/>
          <w:sz w:val="32"/>
          <w:szCs w:val="32"/>
        </w:rPr>
      </w:r>
      <w:r/>
    </w:p>
    <w:p>
      <w:pPr>
        <w:pStyle w:val="726"/>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26"/>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726"/>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694"/>
        <w:rPr>
          <w:rFonts w:ascii="宋体" w:hAnsi="宋体" w:cs="宋体"/>
          <w:b/>
          <w:bCs/>
          <w:color w:val="000000"/>
          <w:spacing w:val="-20"/>
          <w:sz w:val="40"/>
          <w:szCs w:val="40"/>
        </w:rPr>
      </w:pPr>
      <w:r>
        <w:rPr>
          <w:rFonts w:ascii="宋体" w:hAnsi="宋体" w:cs="宋体"/>
          <w:b/>
          <w:bCs/>
          <w:color w:val="000000"/>
          <w:spacing w:val="-20"/>
          <w:sz w:val="40"/>
          <w:szCs w:val="40"/>
        </w:rPr>
      </w:r>
      <w:r/>
    </w:p>
    <w:p>
      <w:pPr>
        <w:pStyle w:val="694"/>
        <w:rPr>
          <w:rFonts w:ascii="宋体" w:hAnsi="宋体" w:cs="宋体"/>
          <w:b/>
          <w:bCs/>
          <w:color w:val="000000"/>
          <w:spacing w:val="-20"/>
          <w:sz w:val="40"/>
          <w:szCs w:val="40"/>
        </w:rPr>
      </w:pPr>
      <w:r>
        <w:rPr>
          <w:rFonts w:ascii="宋体" w:hAnsi="宋体" w:cs="宋体"/>
          <w:b/>
          <w:bCs/>
          <w:color w:val="000000"/>
          <w:spacing w:val="-20"/>
          <w:sz w:val="40"/>
          <w:szCs w:val="40"/>
        </w:rPr>
      </w:r>
      <w:r/>
    </w:p>
    <w:p>
      <w:pPr>
        <w:pStyle w:val="694"/>
        <w:rPr>
          <w:rFonts w:ascii="宋体" w:hAnsi="宋体" w:cs="宋体"/>
          <w:b/>
          <w:bCs/>
          <w:color w:val="000000"/>
          <w:spacing w:val="-20"/>
          <w:sz w:val="40"/>
          <w:szCs w:val="40"/>
        </w:rPr>
      </w:pPr>
      <w:r>
        <w:rPr>
          <w:rFonts w:ascii="宋体" w:hAnsi="宋体" w:cs="宋体"/>
          <w:b/>
          <w:bCs/>
          <w:color w:val="000000"/>
          <w:spacing w:val="-20"/>
          <w:sz w:val="40"/>
          <w:szCs w:val="40"/>
        </w:rPr>
      </w:r>
      <w:r/>
    </w:p>
    <w:p>
      <w:pPr>
        <w:pStyle w:val="694"/>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694"/>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694"/>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694"/>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694"/>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694"/>
      </w:pPr>
      <w:r/>
      <w:r/>
    </w:p>
    <w:p>
      <w:pPr>
        <w:pStyle w:val="694"/>
        <w:rPr>
          <w:rFonts w:eastAsia="黑体"/>
          <w:sz w:val="44"/>
          <w:szCs w:val="44"/>
        </w:rPr>
      </w:pPr>
      <w:r>
        <w:rPr>
          <w:rFonts w:eastAsia="黑体"/>
          <w:sz w:val="44"/>
          <w:szCs w:val="44"/>
        </w:rPr>
      </w:r>
      <w:r/>
    </w:p>
    <w:p>
      <w:pPr>
        <w:pStyle w:val="694"/>
        <w:rPr>
          <w:rFonts w:eastAsia="黑体"/>
          <w:sz w:val="44"/>
          <w:szCs w:val="44"/>
        </w:rPr>
      </w:pPr>
      <w:r>
        <w:rPr>
          <w:rFonts w:eastAsia="黑体"/>
          <w:sz w:val="44"/>
          <w:szCs w:val="44"/>
        </w:rPr>
      </w:r>
      <w:r/>
    </w:p>
    <w:p>
      <w:pPr>
        <w:pStyle w:val="694"/>
        <w:rPr>
          <w:rFonts w:eastAsia="黑体"/>
          <w:sz w:val="44"/>
          <w:szCs w:val="44"/>
        </w:rPr>
      </w:pPr>
      <w:r>
        <w:rPr>
          <w:rFonts w:eastAsia="黑体"/>
          <w:sz w:val="44"/>
          <w:szCs w:val="44"/>
        </w:rPr>
      </w:r>
      <w:r/>
    </w:p>
    <w:p>
      <w:pPr>
        <w:pStyle w:val="694"/>
        <w:rPr>
          <w:rFonts w:hint="eastAsia" w:eastAsia="黑体"/>
          <w:sz w:val="44"/>
          <w:szCs w:val="44"/>
        </w:rPr>
      </w:pPr>
      <w:r>
        <w:rPr>
          <w:rFonts w:hint="eastAsia" w:eastAsia="黑体"/>
          <w:sz w:val="44"/>
          <w:szCs w:val="44"/>
        </w:rPr>
      </w:r>
      <w:r/>
    </w:p>
    <w:p>
      <w:pPr>
        <w:rPr>
          <w:rFonts w:eastAsia="黑体"/>
          <w:sz w:val="44"/>
          <w:szCs w:val="44"/>
        </w:rPr>
      </w:pPr>
      <w:r>
        <w:rPr>
          <w:rFonts w:eastAsia="黑体"/>
          <w:sz w:val="44"/>
          <w:szCs w:val="44"/>
        </w:rPr>
      </w:r>
      <w:r>
        <w:rPr>
          <w:rFonts w:eastAsia="黑体"/>
          <w:sz w:val="44"/>
          <w:szCs w:val="44"/>
        </w:rPr>
      </w:r>
    </w:p>
    <w:p>
      <w:pPr>
        <w:rPr>
          <w:rFonts w:eastAsia="黑体"/>
          <w:sz w:val="44"/>
          <w:szCs w:val="44"/>
        </w:rPr>
      </w:pPr>
      <w:r>
        <w:rPr>
          <w:rFonts w:eastAsia="黑体"/>
          <w:sz w:val="44"/>
          <w:szCs w:val="44"/>
        </w:rPr>
      </w:r>
      <w:r>
        <w:rPr>
          <w:rFonts w:eastAsia="黑体"/>
          <w:sz w:val="44"/>
          <w:szCs w:val="44"/>
        </w:rPr>
      </w:r>
    </w:p>
    <w:p>
      <w:pPr>
        <w:pStyle w:val="694"/>
        <w:rPr>
          <w:rFonts w:eastAsia="黑体"/>
          <w:sz w:val="44"/>
          <w:szCs w:val="44"/>
        </w:rPr>
      </w:pPr>
      <w:r>
        <w:rPr>
          <w:rFonts w:eastAsia="黑体"/>
          <w:sz w:val="44"/>
          <w:szCs w:val="44"/>
        </w:rPr>
      </w:r>
      <w:r/>
    </w:p>
    <w:p>
      <w:pPr>
        <w:jc w:val="center"/>
        <w:rPr>
          <w:rFonts w:ascii="宋体" w:hAnsi="宋体"/>
          <w:color w:val="000000"/>
          <w:sz w:val="32"/>
          <w:szCs w:val="32"/>
        </w:rPr>
      </w:pPr>
      <w:r>
        <w:rPr>
          <w:rFonts w:hint="eastAsia" w:ascii="宋体" w:hAnsi="宋体"/>
          <w:color w:val="000000"/>
          <w:sz w:val="32"/>
          <w:szCs w:val="32"/>
          <w:highlight w:val="none"/>
        </w:rPr>
      </w:r>
      <w:r>
        <w:rPr>
          <w:rFonts w:hint="eastAsia" w:ascii="宋体" w:hAnsi="宋体"/>
          <w:color w:val="000000"/>
          <w:sz w:val="32"/>
          <w:szCs w:val="32"/>
          <w:highlight w:val="none"/>
        </w:rP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rPr>
          <w:rFonts w:hint="eastAsia" w:ascii="宋体" w:hAnsi="宋体"/>
          <w:color w:val="000000"/>
          <w:sz w:val="32"/>
          <w:szCs w:val="32"/>
          <w:highlight w:val="none"/>
        </w:rP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rPr>
          <w:rFonts w:hint="eastAsia" w:ascii="宋体" w:hAnsi="宋体"/>
          <w:color w:val="000000"/>
          <w:sz w:val="32"/>
          <w:szCs w:val="32"/>
          <w:highlight w:val="none"/>
        </w:rPr>
      </w:r>
    </w:p>
    <w:p>
      <w:pPr>
        <w:pStyle w:val="694"/>
        <w:jc w:val="center"/>
        <w:rPr>
          <w:rFonts w:hint="eastAsia" w:ascii="宋体" w:hAnsi="宋体"/>
          <w:color w:val="000000"/>
          <w:sz w:val="32"/>
          <w:szCs w:val="32"/>
          <w:highlight w:val="none"/>
        </w:rPr>
      </w:pPr>
      <w:r>
        <w:rPr>
          <w:rFonts w:hint="eastAsia" w:ascii="宋体" w:hAnsi="宋体"/>
          <w:color w:val="000000"/>
          <w:sz w:val="32"/>
          <w:szCs w:val="32"/>
        </w:rPr>
        <w:t xml:space="preserve">使 用 说 明</w:t>
      </w:r>
      <w:r>
        <w:rPr>
          <w:rFonts w:ascii="宋体" w:hAnsi="宋体"/>
          <w:color w:val="000000"/>
          <w:sz w:val="32"/>
          <w:szCs w:val="32"/>
        </w:rPr>
      </w:r>
      <w:r/>
    </w:p>
    <w:p>
      <w:pPr>
        <w:pStyle w:val="694"/>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694"/>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694"/>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694"/>
        <w:ind w:firstLine="560"/>
        <w:rPr>
          <w:rFonts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rPr>
      </w:r>
      <w:r/>
    </w:p>
    <w:p>
      <w:pPr>
        <w:pStyle w:val="694"/>
        <w:ind w:firstLine="880"/>
        <w:rPr>
          <w:rFonts w:eastAsia="黑体"/>
          <w:sz w:val="44"/>
          <w:szCs w:val="44"/>
        </w:rPr>
        <w:sectPr>
          <w:footerReference w:type="default" r:id="rId10"/>
          <w:footnotePr/>
          <w:endnotePr/>
          <w:type w:val="nextPage"/>
          <w:pgSz w:w="11906" w:h="16838" w:orient="portrait"/>
          <w:pgMar w:top="1429" w:right="1786" w:bottom="1701" w:left="1786" w:header="851" w:footer="992" w:gutter="0"/>
          <w:pgNumType w:start="1"/>
          <w:cols w:num="1" w:sep="0" w:space="720" w:equalWidth="1"/>
          <w:docGrid w:linePitch="360"/>
        </w:sectPr>
      </w:pPr>
      <w:r>
        <w:rPr>
          <w:rFonts w:eastAsia="黑体"/>
          <w:sz w:val="44"/>
          <w:szCs w:val="44"/>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696"/>
        <w:spacing w:line="400" w:lineRule="exact"/>
        <w:rPr>
          <w:rFonts w:hint="eastAsia" w:ascii="黑体" w:hAnsi="黑体" w:eastAsia="黑体"/>
          <w:b w:val="0"/>
          <w:bCs w:val="0"/>
          <w:color w:val="000000"/>
          <w:sz w:val="28"/>
          <w:szCs w:val="28"/>
          <w:lang w:eastAsia="zh-CN"/>
        </w:rPr>
      </w:pPr>
      <w:r>
        <w:rPr>
          <w:rFonts w:hint="eastAsia" w:ascii="黑体" w:hAnsi="黑体" w:eastAsia="黑体"/>
          <w:b w:val="0"/>
          <w:bCs w:val="0"/>
          <w:color w:val="000000"/>
          <w:sz w:val="28"/>
          <w:szCs w:val="28"/>
          <w:lang w:eastAsia="zh-CN"/>
        </w:rPr>
      </w: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rPr>
          <w:rFonts w:hint="eastAsia"/>
          <w:lang w:eastAsia="zh-CN"/>
        </w:rPr>
      </w:r>
    </w:p>
    <w:p>
      <w:pPr>
        <w:pStyle w:val="709"/>
        <w:rPr>
          <w:rFonts w:hint="eastAsia"/>
          <w:lang w:eastAsia="zh-CN"/>
        </w:rPr>
      </w:pPr>
      <w:r>
        <w:rPr>
          <w:rFonts w:hint="eastAsia"/>
          <w:lang w:eastAsia="zh-CN"/>
        </w:rPr>
      </w:r>
      <w:r/>
    </w:p>
    <w:p>
      <w:pPr>
        <w:pStyle w:val="696"/>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696"/>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694"/>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694"/>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694"/>
        <w:spacing w:line="400" w:lineRule="exact"/>
        <w:rPr>
          <w:rFonts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94"/>
        <w:spacing w:line="400" w:lineRule="exact"/>
        <w:rPr>
          <w:rFonts w:ascii="宋体" w:hAnsi="宋体"/>
          <w:color w:val="000000"/>
          <w:szCs w:val="21"/>
        </w:rPr>
      </w:pPr>
      <w:r>
        <w:rPr>
          <w:rFonts w:hint="eastAsia"/>
          <w:color w:val="000000"/>
        </w:rPr>
        <w:t xml:space="preserve">乙方</w:t>
      </w:r>
      <w:r>
        <w:rPr>
          <w:rFonts w:hint="eastAsia" w:ascii="宋体" w:hAnsi="宋体"/>
          <w:color w:val="000000"/>
          <w:szCs w:val="21"/>
        </w:rPr>
        <w:t xml:space="preserve">3</w:t>
      </w:r>
      <w:r>
        <w:rPr>
          <w:rFonts w:hint="eastAsia"/>
          <w:color w:val="000000"/>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rPr>
          <w:rFonts w:ascii="宋体" w:hAnsi="宋体"/>
          <w:color w:val="000000"/>
          <w:szCs w:val="21"/>
        </w:rPr>
      </w:r>
      <w:r/>
    </w:p>
    <w:p>
      <w:pPr>
        <w:pStyle w:val="694"/>
        <w:spacing w:line="400" w:lineRule="exact"/>
        <w:rPr>
          <w:color w:val="000000"/>
        </w:rPr>
      </w:pPr>
      <w:r>
        <w:rPr>
          <w:color w:val="000000"/>
        </w:rPr>
      </w:r>
      <w:r/>
    </w:p>
    <w:p>
      <w:pPr>
        <w:pStyle w:val="728"/>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728"/>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p>
    <w:p>
      <w:pPr>
        <w:pStyle w:val="728"/>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728"/>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pStyle w:val="694"/>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94"/>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694"/>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694"/>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694"/>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94"/>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808"/>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808"/>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808"/>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694"/>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94"/>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94"/>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694"/>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694"/>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694"/>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694"/>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694"/>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694"/>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694"/>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694"/>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808"/>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694"/>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694"/>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94"/>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694"/>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694"/>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694"/>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694"/>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694"/>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808"/>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808"/>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694"/>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808"/>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694"/>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rPr>
      </w:r>
      <w:r/>
    </w:p>
    <w:p>
      <w:pPr>
        <w:pStyle w:val="694"/>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694"/>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694"/>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694"/>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694"/>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694"/>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776"/>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694"/>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694"/>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694"/>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694"/>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694"/>
        <w:numPr>
          <w:ilvl w:val="0"/>
          <w:numId w:val="5"/>
        </w:numPr>
        <w:ind w:firstLine="422"/>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694"/>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694"/>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94"/>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808"/>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808"/>
        <w:ind w:firstLine="420"/>
        <w:rPr>
          <w:rFonts w:hint="eastAsia" w:ascii="宋体" w:hAnsi="宋体" w:eastAsia="宋体" w:cs="宋体"/>
          <w:bCs/>
          <w:color w:val="000000"/>
          <w:sz w:val="21"/>
          <w:u w:val="single"/>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p>
    <w:p>
      <w:pPr>
        <w:pStyle w:val="808"/>
        <w:ind w:firstLine="420"/>
        <w:rPr>
          <w:rFonts w:hint="eastAsia" w:ascii="宋体" w:hAnsi="宋体" w:eastAsia="宋体" w:cs="宋体"/>
          <w:color w:val="000000"/>
          <w:sz w:val="21"/>
        </w:rPr>
      </w:pPr>
      <w:r>
        <w:rPr>
          <w:rFonts w:hint="eastAsia" w:ascii="宋体" w:hAnsi="宋体" w:eastAsia="宋体" w:cs="宋体"/>
          <w:color w:val="000000"/>
          <w:sz w:val="21"/>
        </w:rPr>
        <w:t xml:space="preserve">江苏省政府采购网：http://www.ccgp-jiangsu.gov.cn/</w:t>
      </w:r>
      <w:r/>
    </w:p>
    <w:p>
      <w:pPr>
        <w:pStyle w:val="808"/>
        <w:ind w:firstLine="420"/>
        <w:rPr>
          <w:rFonts w:hint="eastAsia" w:ascii="宋体" w:hAnsi="宋体" w:eastAsia="宋体" w:cs="宋体"/>
          <w:color w:val="000000"/>
          <w:sz w:val="21"/>
        </w:rPr>
      </w:pPr>
      <w:r>
        <w:rPr>
          <w:rFonts w:hint="eastAsia" w:ascii="宋体" w:hAnsi="宋体" w:eastAsia="宋体" w:cs="宋体"/>
          <w:color w:val="000000"/>
          <w:sz w:val="21"/>
        </w:rPr>
        <w:t xml:space="preserve">电子履约保函办理网址：https://jsdzbh.com/webSite/bHIndex</w:t>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手续费：0.8%（如：履约保证金10万，电子保函手续费约800元，具体详见电子保函平台）</w:t>
      </w:r>
      <w:r>
        <w:rPr>
          <w:rFonts w:hint="eastAsia" w:ascii="宋体" w:hAnsi="宋体" w:eastAsia="宋体" w:cs="宋体"/>
          <w:color w:val="000000"/>
          <w:sz w:val="21"/>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694"/>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694"/>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694"/>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ascii="宋体" w:hAnsi="宋体" w:cs="宋体"/>
          <w:color w:val="000000"/>
          <w:szCs w:val="21"/>
          <w:u w:val="single"/>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694"/>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694"/>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694"/>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694"/>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694"/>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694"/>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694"/>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694"/>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694"/>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694"/>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694"/>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808"/>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694"/>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694"/>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694"/>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694"/>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776"/>
        <w:rPr>
          <w:color w:val="000000"/>
          <w:lang w:eastAsia="zh-CN"/>
        </w:rPr>
      </w:pPr>
      <w:r>
        <w:rPr>
          <w:color w:val="000000"/>
          <w:lang w:eastAsia="zh-CN"/>
        </w:rPr>
      </w:r>
      <w:r/>
    </w:p>
    <w:tbl>
      <w:tblPr>
        <w:tblW w:w="4927" w:type="pct"/>
        <w:tblInd w:w="-11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7"/>
        <w:gridCol w:w="2420"/>
        <w:gridCol w:w="1985"/>
        <w:gridCol w:w="2123"/>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694"/>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Borders>
              <w:left w:val="single" w:color="000000" w:sz="2" w:space="0"/>
              <w:bottom w:val="single" w:color="000000" w:sz="2" w:space="0"/>
            </w:tcBorders>
            <w:tcW w:w="2437" w:type="pct"/>
            <w:vAlign w:val="center"/>
            <w:textDirection w:val="lrTb"/>
            <w:noWrap w:val="false"/>
          </w:tcPr>
          <w:p>
            <w:pPr>
              <w:pStyle w:val="694"/>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694"/>
              <w:jc w:val="center"/>
              <w:spacing w:line="300" w:lineRule="exact"/>
              <w:rPr>
                <w:color w:val="000000"/>
                <w:szCs w:val="21"/>
              </w:rPr>
            </w:pPr>
            <w:r>
              <w:rPr>
                <w:color w:val="000000"/>
                <w:szCs w:val="21"/>
              </w:rPr>
              <w:t xml:space="preserve">法定代表人</w:t>
            </w:r>
            <w:r/>
          </w:p>
          <w:p>
            <w:pPr>
              <w:pStyle w:val="694"/>
              <w:ind w:firstLine="101"/>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color w:val="000000"/>
                <w:szCs w:val="21"/>
              </w:rPr>
              <w:t xml:space="preserve">法定代表人</w:t>
            </w:r>
            <w:r/>
          </w:p>
          <w:p>
            <w:pPr>
              <w:pStyle w:val="694"/>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zCs w:val="21"/>
              </w:rPr>
            </w:pPr>
            <w:r>
              <w:rPr>
                <w:color w:val="000000"/>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694"/>
              <w:jc w:val="center"/>
              <w:spacing w:line="300" w:lineRule="exact"/>
              <w:rPr>
                <w:color w:val="000000"/>
                <w:szCs w:val="21"/>
              </w:rPr>
            </w:pPr>
            <w:r>
              <w:rPr>
                <w:color w:val="000000"/>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rFonts w:hint="eastAsia"/>
                <w:color w:val="000000"/>
                <w:szCs w:val="21"/>
              </w:rPr>
              <w:t xml:space="preserve">拥有者性别</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rFonts w:hint="eastAsia"/>
                <w:color w:val="000000"/>
                <w:szCs w:val="21"/>
              </w:rPr>
              <w:t xml:space="preserve">住  所</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color w:val="000000"/>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color w:val="000000"/>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rFonts w:hint="eastAsia"/>
                <w:color w:val="000000"/>
                <w:szCs w:val="21"/>
              </w:rPr>
              <w:t xml:space="preserve">通信地址</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color w:val="000000"/>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rFonts w:hint="eastAsia"/>
                <w:color w:val="000000"/>
                <w:szCs w:val="21"/>
              </w:rPr>
              <w:t xml:space="preserve">电子邮箱</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color w:val="000000"/>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color w:val="000000"/>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694"/>
              <w:jc w:val="center"/>
              <w:spacing w:line="300" w:lineRule="exact"/>
              <w:rPr>
                <w:color w:val="000000"/>
                <w:szCs w:val="21"/>
              </w:rPr>
            </w:pPr>
            <w:r>
              <w:rPr>
                <w:color w:val="000000"/>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694"/>
              <w:jc w:val="center"/>
              <w:spacing w:line="300" w:lineRule="exact"/>
              <w:rPr>
                <w:color w:val="000000"/>
                <w:szCs w:val="21"/>
              </w:rPr>
            </w:pPr>
            <w:r>
              <w:rPr>
                <w:color w:val="000000"/>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694"/>
              <w:jc w:val="center"/>
              <w:spacing w:line="300" w:lineRule="exact"/>
              <w:rPr>
                <w:color w:val="000000"/>
                <w:spacing w:val="20"/>
                <w:szCs w:val="21"/>
              </w:rPr>
            </w:pPr>
            <w:r>
              <w:rPr>
                <w:color w:val="000000"/>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728"/>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696"/>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694"/>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69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（4）“相关服务”系指根据合同规定，乙方应提供的与货物有关的技术、管理和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69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9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694"/>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69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69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694"/>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69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694"/>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694"/>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08"/>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694"/>
        <w:jc w:val="left"/>
        <w:spacing w:line="400" w:lineRule="exact"/>
        <w:rPr>
          <w:rFonts w:ascii="宋体" w:hAnsi="宋体"/>
          <w:b/>
          <w:color w:val="000000"/>
          <w:sz w:val="24"/>
        </w:rPr>
      </w:pPr>
      <w:r>
        <w:rPr>
          <w:rFonts w:hint="eastAsia" w:ascii="宋体" w:hAnsi="宋体"/>
          <w:b/>
          <w:color w:val="000000"/>
          <w:sz w:val="24"/>
        </w:rPr>
        <w:t xml:space="preserve">8. 质量标准和保证</w:t>
      </w:r>
      <w:r>
        <w:rPr>
          <w:rFonts w:ascii="宋体" w:hAnsi="宋体"/>
          <w:b/>
          <w:color w:val="000000"/>
          <w:sz w:val="24"/>
        </w:rPr>
      </w:r>
      <w:r/>
    </w:p>
    <w:p>
      <w:pPr>
        <w:pStyle w:val="733"/>
        <w:ind w:firstLine="40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733"/>
        <w:ind w:firstLine="40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rPr>
      </w:r>
      <w:r/>
    </w:p>
    <w:p>
      <w:pPr>
        <w:pStyle w:val="694"/>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9. 权利瑕疵担保</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694"/>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694"/>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694"/>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808"/>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694"/>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694"/>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694"/>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694"/>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808"/>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694"/>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694"/>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808"/>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808"/>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694"/>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808"/>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808"/>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808"/>
        <w:ind w:firstLine="420"/>
        <w:jc w:val="both"/>
        <w:widowControl w:val="off"/>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694"/>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694"/>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694"/>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694"/>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694"/>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808"/>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808"/>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694"/>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694"/>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694"/>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694"/>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694"/>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8519" w:type="dxa"/>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630"/>
        <w:gridCol w:w="4282"/>
      </w:tblGrid>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color w:val="000000"/>
              </w:rPr>
            </w:pPr>
            <w:r>
              <w:rPr>
                <w:rFonts w:hint="eastAsia" w:ascii="宋体" w:hAnsi="宋体"/>
                <w:color w:val="000000"/>
                <w:szCs w:val="21"/>
              </w:rPr>
              <w:t xml:space="preserve">第5.4款</w:t>
            </w:r>
            <w:r>
              <w:rPr>
                <w:color w:val="000000"/>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cantSplit/>
          <w:trHeight w:val="667"/>
        </w:trPr>
        <w:tc>
          <w:tcPr>
            <w:tcW w:w="1607" w:type="dxa"/>
            <w:vAlign w:val="center"/>
            <w:vMerge w:val="restart"/>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4282" w:type="dxa"/>
            <w:vAlign w:val="center"/>
            <w:textDirection w:val="lrTb"/>
            <w:noWrap w:val="false"/>
          </w:tcPr>
          <w:p>
            <w:pPr>
              <w:pStyle w:val="694"/>
              <w:rPr>
                <w:color w:val="000000"/>
              </w:rPr>
            </w:pPr>
            <w:r>
              <w:rPr>
                <w:color w:val="000000"/>
              </w:rPr>
            </w:r>
            <w:r/>
          </w:p>
        </w:tc>
      </w:tr>
      <w:tr>
        <w:trPr>
          <w:cantSplit/>
          <w:trHeight w:val="667"/>
        </w:trPr>
        <w:tc>
          <w:tcPr>
            <w:tcW w:w="1607" w:type="dxa"/>
            <w:vAlign w:val="center"/>
            <w:vMerge w:val="continue"/>
            <w:textDirection w:val="lrTb"/>
            <w:noWrap w:val="false"/>
          </w:tcPr>
          <w:p>
            <w:pPr>
              <w:pStyle w:val="694"/>
              <w:jc w:val="center"/>
              <w:rPr>
                <w:rFonts w:ascii="宋体" w:hAnsi="宋体"/>
                <w:color w:val="000000"/>
                <w:szCs w:val="21"/>
              </w:rPr>
            </w:pP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4282" w:type="dxa"/>
            <w:vAlign w:val="center"/>
            <w:textDirection w:val="lrTb"/>
            <w:noWrap w:val="false"/>
          </w:tcPr>
          <w:p>
            <w:pPr>
              <w:pStyle w:val="694"/>
              <w:rPr>
                <w:color w:val="000000"/>
              </w:rPr>
            </w:pPr>
            <w:r>
              <w:rPr>
                <w:color w:val="000000"/>
              </w:rPr>
            </w:r>
            <w:r/>
          </w:p>
        </w:tc>
      </w:tr>
      <w:tr>
        <w:trPr>
          <w:trHeight w:val="772"/>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4282" w:type="dxa"/>
            <w:vAlign w:val="center"/>
            <w:textDirection w:val="lrTb"/>
            <w:noWrap w:val="false"/>
          </w:tcPr>
          <w:p>
            <w:pPr>
              <w:pStyle w:val="694"/>
              <w:rPr>
                <w:color w:val="000000"/>
              </w:rPr>
            </w:pPr>
            <w:r>
              <w:rPr>
                <w:color w:val="000000"/>
              </w:rPr>
            </w:r>
            <w:r/>
          </w:p>
        </w:tc>
      </w:tr>
      <w:tr>
        <w:trPr>
          <w:trHeight w:val="667"/>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4282" w:type="dxa"/>
            <w:vAlign w:val="center"/>
            <w:textDirection w:val="lrTb"/>
            <w:noWrap w:val="false"/>
          </w:tcPr>
          <w:p>
            <w:pPr>
              <w:pStyle w:val="694"/>
              <w:rPr>
                <w:color w:val="000000"/>
              </w:rPr>
            </w:pPr>
            <w:r>
              <w:rPr>
                <w:color w:val="000000"/>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4282" w:type="dxa"/>
            <w:vAlign w:val="center"/>
            <w:textDirection w:val="lrTb"/>
            <w:noWrap w:val="false"/>
          </w:tcPr>
          <w:p>
            <w:pPr>
              <w:pStyle w:val="694"/>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694"/>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808"/>
              <w:ind w:firstLine="0"/>
              <w:jc w:val="center"/>
              <w:rPr>
                <w:color w:val="000000"/>
              </w:rPr>
            </w:pPr>
            <w:r>
              <w:rPr>
                <w:rFonts w:hint="eastAsia" w:ascii="宋体" w:hAnsi="宋体" w:eastAsia="宋体" w:cs="宋体"/>
                <w:color w:val="000000"/>
              </w:rPr>
              <w:t xml:space="preserve">第11.1款</w:t>
            </w:r>
            <w:r>
              <w:rPr>
                <w:color w:val="000000"/>
              </w:rPr>
            </w:r>
            <w:r/>
          </w:p>
        </w:tc>
        <w:tc>
          <w:tcPr>
            <w:tcW w:w="2630" w:type="dxa"/>
            <w:vAlign w:val="center"/>
            <w:textDirection w:val="lrTb"/>
            <w:noWrap w:val="false"/>
          </w:tcPr>
          <w:p>
            <w:pPr>
              <w:pStyle w:val="694"/>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u w:val="single"/>
              </w:rPr>
            </w:pPr>
            <w:r>
              <w:rPr>
                <w:rFonts w:ascii="宋体" w:hAnsi="宋体"/>
                <w:color w:val="000000"/>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Borders>
              <w:left w:val="single" w:color="000000" w:sz="2" w:space="0"/>
              <w:bottom w:val="single" w:color="000000" w:sz="2" w:space="0"/>
              <w:right w:val="single" w:color="000000" w:sz="2" w:space="0"/>
            </w:tcBorders>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Borders>
              <w:left w:val="single" w:color="000000" w:sz="2" w:space="0"/>
              <w:bottom w:val="single" w:color="000000" w:sz="2" w:space="0"/>
            </w:tcBorders>
            <w:tcW w:w="4282" w:type="dxa"/>
            <w:vAlign w:val="center"/>
            <w:textDirection w:val="lrTb"/>
            <w:noWrap w:val="false"/>
          </w:tcPr>
          <w:p>
            <w:pPr>
              <w:pStyle w:val="694"/>
              <w:jc w:val="left"/>
              <w:rPr>
                <w:rFonts w:ascii="宋体" w:hAnsi="宋体"/>
                <w:color w:val="000000"/>
                <w:szCs w:val="21"/>
                <w:u w:val="single"/>
              </w:rPr>
            </w:pPr>
            <w:r>
              <w:rPr>
                <w:rFonts w:ascii="宋体" w:hAnsi="宋体"/>
                <w:color w:val="000000"/>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Borders>
              <w:top w:val="single" w:color="000000" w:sz="2" w:space="0"/>
              <w:left w:val="single" w:color="000000" w:sz="2" w:space="0"/>
              <w:right w:val="single" w:color="000000" w:sz="2" w:space="0"/>
            </w:tcBorders>
            <w:tcW w:w="2630" w:type="dxa"/>
            <w:vAlign w:val="center"/>
            <w:textDirection w:val="lrTb"/>
            <w:noWrap w:val="false"/>
          </w:tcPr>
          <w:p>
            <w:pPr>
              <w:pStyle w:val="694"/>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Borders>
              <w:top w:val="single" w:color="000000" w:sz="2" w:space="0"/>
              <w:left w:val="single" w:color="000000" w:sz="2" w:space="0"/>
            </w:tcBorders>
            <w:tcW w:w="4282" w:type="dxa"/>
            <w:vAlign w:val="center"/>
            <w:textDirection w:val="lrTb"/>
            <w:noWrap w:val="false"/>
          </w:tcPr>
          <w:p>
            <w:pPr>
              <w:pStyle w:val="694"/>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694"/>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694"/>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694"/>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694"/>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2630" w:type="dxa"/>
            <w:vAlign w:val="center"/>
            <w:textDirection w:val="lrTb"/>
            <w:noWrap w:val="false"/>
          </w:tcPr>
          <w:p>
            <w:pPr>
              <w:pStyle w:val="694"/>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4282" w:type="dxa"/>
            <w:vAlign w:val="center"/>
            <w:textDirection w:val="lrTb"/>
            <w:noWrap w:val="false"/>
          </w:tcPr>
          <w:p>
            <w:pPr>
              <w:pStyle w:val="694"/>
              <w:jc w:val="left"/>
              <w:rPr>
                <w:rFonts w:ascii="宋体" w:hAnsi="宋体"/>
                <w:color w:val="000000"/>
                <w:szCs w:val="21"/>
              </w:rPr>
            </w:pPr>
            <w:r>
              <w:rPr>
                <w:rFonts w:ascii="宋体" w:hAnsi="宋体"/>
                <w:color w:val="000000"/>
                <w:szCs w:val="21"/>
              </w:rPr>
            </w:r>
            <w:r/>
          </w:p>
        </w:tc>
      </w:tr>
    </w:tbl>
    <w:p>
      <w:pPr>
        <w:pStyle w:val="726"/>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26"/>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69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4"/>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694"/>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4"/>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217"/>
      <w:r>
        <w:rPr>
          <w:rFonts w:hint="eastAsia" w:ascii="黑体" w:hAnsi="Courier New" w:eastAsia="黑体" w:cs="Courier New"/>
          <w:bCs/>
          <w:color w:val="000000"/>
          <w:sz w:val="44"/>
          <w:szCs w:val="21"/>
        </w:rPr>
        <w:t xml:space="preserve">四章 采购需求</w:t>
      </w:r>
      <w:bookmarkEnd w:id="218"/>
      <w:r/>
      <w:bookmarkEnd w:id="219"/>
      <w:r/>
      <w:bookmarkEnd w:id="220"/>
      <w:r>
        <w:rPr>
          <w:rFonts w:hint="eastAsia" w:ascii="宋体" w:hAnsi="宋体" w:cs="Courier New"/>
          <w:color w:val="000000"/>
          <w:sz w:val="24"/>
          <w:szCs w:val="24"/>
        </w:rPr>
      </w:r>
      <w:r/>
    </w:p>
    <w:p>
      <w:pPr>
        <w:pStyle w:val="694"/>
        <w:spacing w:line="0" w:lineRule="atLeast"/>
        <w:rPr>
          <w:rFonts w:ascii="宋体" w:hAnsi="宋体"/>
          <w:color w:val="000000"/>
          <w:sz w:val="24"/>
          <w:szCs w:val="24"/>
        </w:rPr>
      </w:pPr>
      <w:r/>
      <w:bookmarkStart w:id="223" w:name="_Toc26554093"/>
      <w:r/>
      <w:bookmarkStart w:id="224" w:name="_Toc49090575"/>
      <w:r>
        <w:rPr>
          <w:rFonts w:ascii="宋体" w:hAnsi="宋体"/>
          <w:color w:val="000000"/>
          <w:sz w:val="24"/>
          <w:szCs w:val="24"/>
        </w:rPr>
      </w:r>
      <w:r/>
    </w:p>
    <w:p>
      <w:pPr>
        <w:pStyle w:val="694"/>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851"/>
        <w:gridCol w:w="4394"/>
        <w:gridCol w:w="1648"/>
      </w:tblGrid>
      <w:tr>
        <w:trPr>
          <w:cantSplit/>
        </w:trPr>
        <w:tc>
          <w:tcPr>
            <w:tcW w:w="1112"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4394"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r>
      <w:tr>
        <w:trPr>
          <w:cantSplit/>
          <w:trHeight w:val="291"/>
        </w:trPr>
        <w:tc>
          <w:tcPr>
            <w:tcW w:w="1112" w:type="dxa"/>
            <w:vAlign w:val="center"/>
            <w:vMerge w:val="restart"/>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851"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便携式气相色谱质谱联用仪</w:t>
            </w:r>
            <w:r>
              <w:rPr>
                <w:rFonts w:ascii="宋体" w:hAnsi="宋体"/>
                <w:color w:val="000000"/>
                <w:sz w:val="24"/>
                <w:szCs w:val="24"/>
              </w:rPr>
            </w:r>
            <w:r/>
          </w:p>
        </w:tc>
        <w:tc>
          <w:tcPr>
            <w:tcW w:w="1648"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35"/>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电感耦合等离子体质谱仪</w:t>
            </w:r>
            <w:r>
              <w:rPr>
                <w:rFonts w:ascii="宋体" w:hAnsi="宋体"/>
                <w:color w:val="000000"/>
                <w:sz w:val="24"/>
                <w:szCs w:val="24"/>
              </w:rPr>
            </w:r>
            <w:r/>
          </w:p>
        </w:tc>
        <w:tc>
          <w:tcPr>
            <w:tcW w:w="1648" w:type="dxa"/>
            <w:vAlign w:val="top"/>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center"/>
            <w:vMerge w:val="restart"/>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原子荧光分光光度计</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便携式VOC检测仪(PID)</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便携式X荧光重金属检测仪</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便携式pH计</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便携式烟尘/气浓度监测仪</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BOD培养箱</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台</w:t>
            </w:r>
            <w:r>
              <w:rPr>
                <w:rFonts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纯水机</w:t>
            </w:r>
            <w:r>
              <w:rPr>
                <w:rFonts w:ascii="宋体" w:hAnsi="宋体"/>
                <w:color w:val="000000"/>
                <w:sz w:val="24"/>
                <w:szCs w:val="24"/>
              </w:rPr>
            </w:r>
            <w:r/>
          </w:p>
        </w:tc>
        <w:tc>
          <w:tcPr>
            <w:tcW w:w="1648"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套</w:t>
            </w:r>
            <w:r>
              <w:rPr>
                <w:rFonts w:ascii="宋体" w:hAnsi="宋体"/>
                <w:color w:val="000000"/>
                <w:sz w:val="24"/>
                <w:szCs w:val="24"/>
              </w:rPr>
            </w:r>
            <w:r/>
          </w:p>
        </w:tc>
      </w:tr>
      <w:tr>
        <w:trPr>
          <w:cantSplit/>
          <w:trHeight w:val="222"/>
        </w:trPr>
        <w:tc>
          <w:tcPr>
            <w:tcW w:w="1112" w:type="dxa"/>
            <w:vAlign w:val="center"/>
            <w:vMerge w:val="restart"/>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hint="eastAsia" w:ascii="宋体" w:hAnsi="宋体"/>
                <w:color w:val="000000"/>
                <w:sz w:val="24"/>
                <w:szCs w:val="24"/>
              </w:rPr>
            </w:pPr>
            <w:r>
              <w:rPr>
                <w:rFonts w:hint="eastAsia" w:ascii="宋体" w:hAnsi="宋体"/>
                <w:color w:val="000000"/>
                <w:sz w:val="24"/>
                <w:szCs w:val="24"/>
              </w:rPr>
              <w:t xml:space="preserve">吹扫捕集-气相色谱质谱联用仪</w:t>
            </w:r>
            <w:r/>
          </w:p>
        </w:tc>
        <w:tc>
          <w:tcPr>
            <w:tcW w:w="1648"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1套</w:t>
            </w:r>
            <w:r>
              <w:rPr>
                <w:rFonts w:hint="eastAsia"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hint="eastAsia" w:ascii="宋体" w:hAnsi="宋体"/>
                <w:color w:val="000000"/>
                <w:sz w:val="24"/>
                <w:szCs w:val="24"/>
              </w:rPr>
            </w:pPr>
            <w:r>
              <w:rPr>
                <w:rFonts w:hint="eastAsia" w:ascii="宋体" w:hAnsi="宋体"/>
                <w:color w:val="000000"/>
                <w:sz w:val="24"/>
                <w:szCs w:val="24"/>
              </w:rPr>
              <w:t xml:space="preserve">便携式傅里叶红外分析仪</w:t>
            </w:r>
            <w:r>
              <w:rPr>
                <w:rFonts w:hint="eastAsia" w:ascii="宋体" w:hAnsi="宋体"/>
                <w:color w:val="000000"/>
                <w:sz w:val="24"/>
                <w:szCs w:val="24"/>
              </w:rPr>
            </w:r>
            <w:r/>
          </w:p>
        </w:tc>
        <w:tc>
          <w:tcPr>
            <w:tcW w:w="1648"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1套</w:t>
            </w:r>
            <w:r>
              <w:rPr>
                <w:rFonts w:hint="eastAsia" w:ascii="宋体" w:hAnsi="宋体"/>
                <w:color w:val="000000"/>
                <w:sz w:val="24"/>
                <w:szCs w:val="24"/>
              </w:rPr>
            </w:r>
            <w:r/>
          </w:p>
        </w:tc>
      </w:tr>
      <w:tr>
        <w:trPr>
          <w:cantSplit/>
          <w:trHeight w:val="222"/>
        </w:trPr>
        <w:tc>
          <w:tcPr>
            <w:tcW w:w="1112" w:type="dxa"/>
            <w:vAlign w:val="top"/>
            <w:vMerge w:val="continue"/>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51" w:type="dxa"/>
            <w:vAlign w:val="center"/>
            <w:textDirection w:val="lrTb"/>
            <w:noWrap w:val="false"/>
          </w:tcPr>
          <w:p>
            <w:pPr>
              <w:pStyle w:val="694"/>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4394" w:type="dxa"/>
            <w:vAlign w:val="center"/>
            <w:textDirection w:val="lrTb"/>
            <w:noWrap w:val="false"/>
          </w:tcPr>
          <w:p>
            <w:pPr>
              <w:pStyle w:val="694"/>
              <w:jc w:val="left"/>
              <w:spacing w:line="0" w:lineRule="atLeast"/>
              <w:rPr>
                <w:rFonts w:ascii="宋体" w:hAnsi="宋体"/>
                <w:color w:val="000000"/>
                <w:sz w:val="24"/>
                <w:szCs w:val="24"/>
              </w:rPr>
            </w:pPr>
            <w:r>
              <w:rPr>
                <w:rFonts w:hint="eastAsia" w:ascii="宋体" w:hAnsi="宋体"/>
                <w:color w:val="000000"/>
                <w:sz w:val="24"/>
                <w:szCs w:val="24"/>
              </w:rPr>
              <w:t xml:space="preserve">实验室水电改造</w:t>
            </w:r>
            <w:r>
              <w:rPr>
                <w:rFonts w:ascii="宋体" w:hAnsi="宋体"/>
                <w:color w:val="000000"/>
                <w:sz w:val="24"/>
                <w:szCs w:val="24"/>
              </w:rPr>
            </w:r>
            <w:r/>
          </w:p>
        </w:tc>
        <w:tc>
          <w:tcPr>
            <w:tcW w:w="1648" w:type="dxa"/>
            <w:vAlign w:val="top"/>
            <w:textDirection w:val="lrTb"/>
            <w:noWrap w:val="false"/>
          </w:tcPr>
          <w:p>
            <w:pPr>
              <w:pStyle w:val="694"/>
              <w:jc w:val="center"/>
              <w:spacing w:line="0" w:lineRule="atLeast"/>
              <w:rPr>
                <w:rFonts w:hint="eastAsia" w:ascii="宋体" w:hAnsi="宋体"/>
                <w:color w:val="000000"/>
                <w:sz w:val="24"/>
                <w:szCs w:val="24"/>
              </w:rPr>
            </w:pPr>
            <w:r>
              <w:rPr>
                <w:rFonts w:hint="eastAsia" w:ascii="宋体" w:hAnsi="宋体"/>
                <w:color w:val="000000"/>
                <w:sz w:val="24"/>
                <w:szCs w:val="24"/>
              </w:rPr>
              <w:t xml:space="preserve">1套</w:t>
            </w:r>
            <w:r>
              <w:rPr>
                <w:rFonts w:hint="eastAsia" w:ascii="宋体" w:hAnsi="宋体"/>
                <w:color w:val="000000"/>
                <w:sz w:val="24"/>
                <w:szCs w:val="24"/>
              </w:rPr>
            </w:r>
            <w:r/>
          </w:p>
        </w:tc>
      </w:tr>
    </w:tbl>
    <w:p>
      <w:pPr>
        <w:pStyle w:val="694"/>
        <w:spacing w:line="0" w:lineRule="atLeast"/>
        <w:rPr>
          <w:rFonts w:hint="eastAsia" w:ascii="宋体" w:hAnsi="宋体"/>
          <w:sz w:val="24"/>
          <w:szCs w:val="24"/>
          <w:highlight w:val="yellow"/>
        </w:rPr>
      </w:pPr>
      <w:r>
        <w:rPr>
          <w:rFonts w:hint="eastAsia" w:ascii="宋体" w:hAnsi="宋体"/>
          <w:sz w:val="24"/>
          <w:szCs w:val="24"/>
          <w:highlight w:val="yellow"/>
        </w:rPr>
      </w:r>
      <w:r/>
    </w:p>
    <w:p>
      <w:pPr>
        <w:pStyle w:val="694"/>
        <w:keepLines/>
        <w:keepNext/>
        <w:spacing w:line="400" w:lineRule="exact"/>
        <w:rPr>
          <w:rFonts w:hint="eastAsia" w:ascii="宋体" w:hAnsi="宋体" w:cs="方正魏碑_GBK"/>
          <w:bCs/>
          <w:color w:val="000000"/>
          <w:sz w:val="24"/>
          <w:szCs w:val="24"/>
        </w:rPr>
        <w:outlineLvl w:val="3"/>
      </w:pPr>
      <w:r>
        <w:rPr>
          <w:rFonts w:hint="eastAsia" w:ascii="宋体" w:hAnsi="宋体" w:cs="方正魏碑_GBK"/>
          <w:bCs/>
          <w:color w:val="000000"/>
          <w:sz w:val="24"/>
          <w:szCs w:val="24"/>
        </w:rPr>
        <w:t xml:space="preserve">二、政府采购中实施本国产品标准及相关政策</w:t>
      </w:r>
      <w:r/>
    </w:p>
    <w:p>
      <w:pPr>
        <w:pStyle w:val="694"/>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p>
    <w:p>
      <w:pPr>
        <w:pStyle w:val="694"/>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94"/>
        <w:ind w:firstLine="555"/>
        <w:spacing w:line="400" w:lineRule="exact"/>
        <w:rPr>
          <w:rFonts w:ascii="宋体" w:hAnsi="宋体" w:cs="方正魏碑_GBK"/>
          <w:bCs/>
          <w:color w:val="00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000000"/>
          <w:sz w:val="24"/>
          <w:szCs w:val="24"/>
        </w:rPr>
      </w:r>
      <w:r/>
    </w:p>
    <w:p>
      <w:pPr>
        <w:pStyle w:val="694"/>
        <w:spacing w:line="0" w:lineRule="atLeast"/>
        <w:rPr>
          <w:rFonts w:ascii="宋体" w:hAnsi="宋体"/>
          <w:b/>
          <w:color w:val="000000"/>
          <w:sz w:val="24"/>
          <w:szCs w:val="24"/>
        </w:rPr>
      </w:pPr>
      <w:r>
        <w:rPr>
          <w:rFonts w:ascii="宋体" w:hAnsi="宋体"/>
          <w:b/>
          <w:color w:val="000000"/>
          <w:sz w:val="24"/>
          <w:szCs w:val="24"/>
        </w:rPr>
      </w:r>
      <w:r/>
    </w:p>
    <w:p>
      <w:pPr>
        <w:pStyle w:val="694"/>
        <w:spacing w:line="36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pStyle w:val="694"/>
        <w:ind w:firstLine="600"/>
        <w:spacing w:line="360" w:lineRule="auto"/>
        <w:rPr>
          <w:rFonts w:hint="eastAsia" w:ascii="宋体" w:hAnsi="宋体"/>
          <w:b/>
          <w:bCs/>
          <w:color w:val="000000"/>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p>
    <w:p>
      <w:pPr>
        <w:pStyle w:val="694"/>
        <w:jc w:val="center"/>
        <w:spacing w:line="360" w:lineRule="auto"/>
        <w:rPr>
          <w:rFonts w:hint="eastAsia"/>
          <w:b/>
          <w:bCs/>
          <w:sz w:val="36"/>
          <w:szCs w:val="40"/>
        </w:rPr>
      </w:pPr>
      <w:r>
        <w:rPr>
          <w:rFonts w:hint="eastAsia"/>
          <w:b/>
          <w:bCs/>
          <w:sz w:val="36"/>
          <w:szCs w:val="40"/>
        </w:rPr>
      </w:r>
      <w:r/>
    </w:p>
    <w:p>
      <w:pPr>
        <w:pStyle w:val="694"/>
        <w:jc w:val="center"/>
        <w:spacing w:line="360" w:lineRule="auto"/>
      </w:pPr>
      <w:r>
        <w:rPr>
          <w:rFonts w:hint="eastAsia"/>
          <w:b/>
          <w:bCs/>
          <w:sz w:val="36"/>
          <w:szCs w:val="40"/>
        </w:rPr>
        <w:t xml:space="preserve">第一包：设备</w:t>
      </w:r>
      <w:r>
        <w:rPr>
          <w:rFonts w:hint="eastAsia"/>
          <w:b/>
          <w:bCs/>
          <w:sz w:val="36"/>
          <w:szCs w:val="40"/>
        </w:rPr>
        <w:t xml:space="preserve">清单</w:t>
      </w:r>
      <w:r/>
    </w:p>
    <w:tbl>
      <w:tblPr>
        <w:tblW w:w="77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7"/>
        <w:gridCol w:w="4125"/>
        <w:gridCol w:w="2037"/>
      </w:tblGrid>
      <w:tr>
        <w:trPr>
          <w:trHeight w:val="545"/>
        </w:trPr>
        <w:tc>
          <w:tcPr>
            <w:tcW w:w="161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序号</w:t>
            </w:r>
            <w:r>
              <w:rPr>
                <w:rFonts w:ascii="宋体" w:hAnsi="宋体" w:cs="仿宋"/>
                <w:b/>
                <w:sz w:val="24"/>
                <w:szCs w:val="24"/>
              </w:rPr>
            </w:r>
            <w:r/>
          </w:p>
        </w:tc>
        <w:tc>
          <w:tcPr>
            <w:tcW w:w="4125"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仪器名称</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数量（套）</w:t>
            </w:r>
            <w:r>
              <w:rPr>
                <w:rFonts w:ascii="宋体" w:hAnsi="宋体" w:cs="仿宋"/>
                <w:b/>
                <w:sz w:val="24"/>
                <w:szCs w:val="24"/>
              </w:rPr>
            </w:r>
            <w:r/>
          </w:p>
        </w:tc>
      </w:tr>
      <w:tr>
        <w:trPr>
          <w:trHeight w:val="640"/>
        </w:trPr>
        <w:tc>
          <w:tcPr>
            <w:tcW w:w="161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1</w:t>
            </w:r>
            <w:r>
              <w:rPr>
                <w:rFonts w:ascii="宋体" w:hAnsi="宋体" w:cs="仿宋"/>
                <w:b/>
                <w:sz w:val="24"/>
                <w:szCs w:val="24"/>
              </w:rPr>
            </w:r>
            <w:r/>
          </w:p>
        </w:tc>
        <w:tc>
          <w:tcPr>
            <w:tcW w:w="4125"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便携式气相色谱质谱联用仪</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1</w:t>
            </w:r>
            <w:r>
              <w:rPr>
                <w:rFonts w:ascii="宋体" w:hAnsi="宋体" w:cs="仿宋"/>
                <w:b/>
                <w:sz w:val="24"/>
                <w:szCs w:val="24"/>
              </w:rPr>
            </w:r>
            <w:r/>
          </w:p>
        </w:tc>
      </w:tr>
      <w:tr>
        <w:trPr>
          <w:trHeight w:val="693"/>
        </w:trPr>
        <w:tc>
          <w:tcPr>
            <w:tcW w:w="161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2</w:t>
            </w:r>
            <w:r>
              <w:rPr>
                <w:rFonts w:ascii="宋体" w:hAnsi="宋体" w:cs="仿宋"/>
                <w:b/>
                <w:sz w:val="24"/>
                <w:szCs w:val="24"/>
              </w:rPr>
            </w:r>
            <w:r/>
          </w:p>
        </w:tc>
        <w:tc>
          <w:tcPr>
            <w:tcW w:w="4125"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电感耦合等离子体质谱仪</w:t>
            </w:r>
            <w:r>
              <w:rPr>
                <w:rFonts w:ascii="宋体" w:hAnsi="宋体" w:cs="仿宋"/>
                <w:b/>
                <w:sz w:val="24"/>
                <w:szCs w:val="24"/>
              </w:rPr>
            </w:r>
            <w:r/>
          </w:p>
        </w:tc>
        <w:tc>
          <w:tcPr>
            <w:tcBorders>
              <w:top w:val="single" w:color="000000" w:sz="4" w:space="0"/>
              <w:left w:val="single" w:color="000000" w:sz="4" w:space="0"/>
              <w:bottom w:val="single" w:color="000000" w:sz="4" w:space="0"/>
              <w:right w:val="single" w:color="000000" w:sz="4" w:space="0"/>
            </w:tcBorders>
            <w:tcW w:w="2037" w:type="dxa"/>
            <w:vAlign w:val="center"/>
            <w:textDirection w:val="lrTb"/>
            <w:noWrap w:val="false"/>
          </w:tcPr>
          <w:p>
            <w:pPr>
              <w:pStyle w:val="694"/>
              <w:jc w:val="center"/>
              <w:spacing w:line="360" w:lineRule="auto"/>
              <w:rPr>
                <w:rFonts w:ascii="宋体" w:hAnsi="宋体" w:cs="仿宋"/>
                <w:b/>
                <w:sz w:val="24"/>
                <w:szCs w:val="24"/>
              </w:rPr>
            </w:pPr>
            <w:r>
              <w:rPr>
                <w:rFonts w:hint="eastAsia" w:ascii="宋体" w:hAnsi="宋体" w:cs="仿宋"/>
                <w:b/>
                <w:sz w:val="24"/>
                <w:szCs w:val="24"/>
              </w:rPr>
              <w:t xml:space="preserve">1</w:t>
            </w:r>
            <w:r>
              <w:rPr>
                <w:rFonts w:ascii="宋体" w:hAnsi="宋体" w:cs="仿宋"/>
                <w:b/>
                <w:sz w:val="24"/>
                <w:szCs w:val="24"/>
              </w:rPr>
            </w:r>
            <w:r/>
          </w:p>
        </w:tc>
      </w:tr>
    </w:tbl>
    <w:p>
      <w:pPr>
        <w:pStyle w:val="694"/>
        <w:rPr>
          <w:b/>
          <w:sz w:val="28"/>
          <w:szCs w:val="28"/>
        </w:rPr>
      </w:pPr>
      <w:r>
        <w:rPr>
          <w:rFonts w:hint="eastAsia"/>
          <w:b/>
          <w:sz w:val="28"/>
          <w:szCs w:val="28"/>
        </w:rPr>
        <w:t xml:space="preserve">参数配置：</w:t>
      </w:r>
      <w:r>
        <w:rPr>
          <w:b/>
          <w:sz w:val="28"/>
          <w:szCs w:val="28"/>
        </w:rPr>
      </w:r>
      <w:r/>
    </w:p>
    <w:p>
      <w:pPr>
        <w:pStyle w:val="694"/>
        <w:numPr>
          <w:ilvl w:val="0"/>
          <w:numId w:val="12"/>
        </w:numPr>
        <w:ind w:left="907" w:hanging="907"/>
        <w:rPr>
          <w:rFonts w:ascii="宋体" w:hAnsi="宋体" w:cs="仿宋"/>
          <w:b/>
          <w:sz w:val="24"/>
          <w:szCs w:val="24"/>
        </w:rPr>
      </w:pPr>
      <w:r>
        <w:rPr>
          <w:rFonts w:hint="eastAsia" w:ascii="宋体" w:hAnsi="宋体" w:cs="仿宋"/>
          <w:b/>
          <w:sz w:val="24"/>
          <w:szCs w:val="24"/>
        </w:rPr>
        <w:t xml:space="preserve">便携式气相色谱质谱联用仪</w:t>
      </w:r>
      <w:r>
        <w:rPr>
          <w:rFonts w:ascii="宋体" w:hAnsi="宋体" w:cs="仿宋"/>
          <w:b/>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总体要求：便携式气相色谱质谱分析仪（GC-MS）用于污染事故现场大气、水体和土壤中挥发性和半挥发性有机污染物的快速定性及定量、半定量分析。配置顶空进样器等样品前处理设备，使该仪器能够实现大气中μg/m3～mg/m3、水体中μg/L～mg/L范围内的分析对象的现场监测。便携式气相色谱质谱分析仪（GC-MS）满足或优于《环境空气 挥发性有机物的应急测定 便携式气相色谱-质谱法》（HJ 1223—2021）、《水质 挥发性有机物的应急测定 便携式顶空气相色谱-质谱法》（HJ 1227—2021）对仪器性能的要求。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2.技术参数要求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2.1气相色谱部分</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2.1.1基本操作条件：全部色谱参数和操作条件可通过触屏操作设定并能被显示出来，并可传输到数据处理系统，其色谱参数和操作条件的设定内容可被保存和复制。仪器主机与其它配置系统的联机性强，操作简便；</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2.1.2气相色谱柱：与主机相匹配的温度可编程的毛细管色谱柱，色谱柱长度不少于15米，非极性，可兼容其他毛细管色谱柱，程序升温：45-200℃；</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2.1.3配置Tri-Bed三层吸附填料的捕集阱浓缩器。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2.2质谱部分</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▲2.2.1质量分析器：四级杆质量分析器，精准匹配NIST谱库；</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2.2.2可分析质量范围：可覆盖41～300amu；</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2.2.3分辨率：≤1amu；</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2.2.4扫描方式：GC-MS联用模式及直接MS进样模式。均具有全扫描（Full Scan）和选择性离子监测（SIM）两种方式可选，扫描速率：≥1000amu/s；</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2.2.5电离模式：70eV EI（非放射性离子源）；</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2.2.6检测器：电子倍增器；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2.2.7动态范围：＞10</w:t>
      </w:r>
      <w:r>
        <w:rPr>
          <w:rFonts w:hint="eastAsia" w:ascii="宋体" w:hAnsi="宋体"/>
          <w:bCs/>
          <w:sz w:val="24"/>
          <w:szCs w:val="24"/>
          <w:vertAlign w:val="superscript"/>
        </w:rPr>
        <w:t xml:space="preserve">7</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▲2.2.8真空系统：适用于震动、颗粒物等各种恶劣环境的非机械泵真空系统(非涡轮分子泵)，真空度不低于10～5Pa；</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2.2.9检出限：ppt-ppb级。</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2.2气体采样探头</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2.3.1分析方式：采样探头内置采样泵，具有两种气体检测模式：一种方式为质谱直接进样，即气体样品不经过色谱柱分离直接进入质谱检测；另一种方式为气体样品经内置复合吸附剂的捕集阱吸附浓缩后再热解吸进入气相色谱质谱联用分析；</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2.3.2气体采样探头与主机连接线外附保温层，低温环境下仍可正常使用。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2.4便携顶空进样器（含吹扫功能）</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2.4.1配置便携顶空进样系统，系统能具备独立电源供给或由便携GC-MS主机提供现场能源供给，实现应急所必要的水、土样品处理及传输；</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2.4.2顶空进样器通过控温的传输管线与GC-MS主机相连，可形成闭环系统用于检测固体或液体中的VOCs或SVOC；</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2.4.3检测浓度：ppb级浓度的挥发性有机化合物；</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2.4.4能够对样品瓶进行加热，加热范围：室温～80℃；加热位：≥5位；</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▲2.4.5能够控制样品加热平衡温度和时间并语音播报，提醒用户进行每一步操作；</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▲2.4.6顶空进样也可做到质谱直接进样，从而预估样品浓度，指导用户选择合适的方法。</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2.5固相微萃取</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2.5.1仪器用途：固相微萃取仪可由GC-MS主机面板控制，配合主机使用，可用于水中和土壤中挥发性及半挥发性有机物的前处理。</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2.5.2能与便携式GC/MS配套，无信号及能源传输障碍。</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2.5.3无需另外配备能源装置，由便携GC/MS提供能源供给。</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2.5.4萃取针解析温度：100~280℃。</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2.5.5便携式设计，易携带。</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2.5.6 SPME衬垫：去活性不锈钢带镀层的2微米以上微粒过滤器，可移除/可更换。</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2.5.7 SPME纤维密封寿命不少于200次注入。</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2.6</w:t>
      </w:r>
      <w:r>
        <w:rPr>
          <w:rFonts w:ascii="宋体" w:hAnsi="宋体"/>
          <w:bCs/>
          <w:sz w:val="24"/>
          <w:szCs w:val="24"/>
        </w:rPr>
        <w:t xml:space="preserve">走航扩展模块部分（含硬件1套，及走航软件、手机APP软件各1套）</w:t>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2.6.1</w:t>
      </w:r>
      <w:r>
        <w:rPr>
          <w:rFonts w:ascii="宋体" w:hAnsi="宋体"/>
          <w:bCs/>
          <w:sz w:val="24"/>
          <w:szCs w:val="24"/>
        </w:rPr>
        <w:t xml:space="preserve">设备用途：通过走航扩展模块与便携气质加载联用实现走航溯源及VOCs在线检测功能。秒级连续响应迅速找到VOCs污染高值点，实时获取VOCs浓度分布和变化规律，同时结合快速气质联用分析方法于现场对污染组分进行准确定性定量分析，助力 VOCs 精准溯源管控与评估监督</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2.6.2</w:t>
      </w:r>
      <w:r>
        <w:rPr>
          <w:rFonts w:ascii="宋体" w:hAnsi="宋体"/>
          <w:bCs/>
          <w:sz w:val="24"/>
          <w:szCs w:val="24"/>
        </w:rPr>
        <w:t xml:space="preserve">重量≤20kg</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2.6.3</w:t>
      </w:r>
      <w:r>
        <w:rPr>
          <w:rFonts w:ascii="宋体" w:hAnsi="宋体"/>
          <w:bCs/>
          <w:sz w:val="24"/>
          <w:szCs w:val="24"/>
        </w:rPr>
        <w:t xml:space="preserve">真空系统：离子泵，抽速:20L/s，真空度：优于1x10-4Pa，保证较高的灵敏度以及定性定量的准确度；并可在移动中开机和使用，适合移动监测；</w:t>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2.6.4</w:t>
      </w:r>
      <w:r>
        <w:rPr>
          <w:rFonts w:ascii="宋体" w:hAnsi="宋体"/>
          <w:bCs/>
          <w:sz w:val="24"/>
          <w:szCs w:val="24"/>
        </w:rPr>
        <w:t xml:space="preserve">内部整机功耗：≤100瓦；</w:t>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2.6.5</w:t>
      </w:r>
      <w:r>
        <w:rPr>
          <w:rFonts w:ascii="宋体" w:hAnsi="宋体"/>
          <w:bCs/>
          <w:sz w:val="24"/>
          <w:szCs w:val="24"/>
        </w:rPr>
        <w:t xml:space="preserve">搭配专业的走航平台软件，高速 5G 网络，可选择配置北斗或 GPS 定位系统</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2.6.5</w:t>
      </w:r>
      <w:r>
        <w:rPr>
          <w:rFonts w:ascii="宋体" w:hAnsi="宋体"/>
          <w:bCs/>
          <w:sz w:val="24"/>
          <w:szCs w:val="24"/>
        </w:rPr>
        <w:t xml:space="preserve">可实时显示走航数据，三维模式在地图上进行实时更新，直观显示VOCs浓度，自动记录高污染点位；</w:t>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2.6.7</w:t>
      </w:r>
      <w:r>
        <w:rPr>
          <w:rFonts w:ascii="宋体" w:hAnsi="宋体"/>
          <w:bCs/>
          <w:sz w:val="24"/>
          <w:szCs w:val="24"/>
        </w:rPr>
        <w:t xml:space="preserve">具备云平台及APP账户登陆管理功能，可实现远程查看实时及历史走航结果，编辑保存走航报告，方便用户分级查看和数据管理</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2.7整机性能及安全性要求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2.7.1便携式GC-MS与其内置式或外置式气体采样探头、顶空进样器等应结构紧凑、体积小、质量轻，便于装运。整机重量：≤20kg（含气体采样探头、电池、载气及真空系统），顶空进样器重量：≤12kg；</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2.7.2便携式GC-MS（含内置式或外置式气体采样探头、顶空进样器等）应具有抗震保护装置，在复杂路况条件下远程运输过程中应不易发生损坏，保证抵达现场后正常开机运行；</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2.7.3使用内置非涡轮分子泵，内置载气（氮气）、内标气，也可外接载气；</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▲2.7.4具备自动调谐功能，开机20分钟内完成整机自动调谐，可直接调取调谐报告（投标文件中提供开机过程中正在运行调谐过程的工作照片及调谐完成后的调谐报告）；</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2.7.5仪器主机一体化设计，内置电池、载气及内标气气罐等，禁止将上述配置外置在设备主机外部(投标文件中提供设备整体及内部照片扫描件或影印件，并在照片中清楚标注内置电池、载气及内标气气罐的位置)；</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▲2.7.6仪器能在移动过程中连续监测，实时准确的对未知物进行定性、定量。载气使用高纯氮气，无需使用氦气(投标文件中提供内置载气、内标气的实物图片证明扫描件或影印件)；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2.7.7控制方式：设备具备触摸屏操作和计算机软件操作两种模式，两种模式均可以进行设备所有常规功能操作。触摸屏控制可适用于穿戴手套等紧急情况下进行操作；</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▲2.7.8 GC-MS主机及顶空进样器均可通过220V交流电驱动，也可独立通过内置电池、外接电池驱动（投标文件中提供提供外接电池及内置电池实物图片扫描件或影印件）单内置电池连续供电时间不少于5小时；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2.7.9仪器工作环境温度：-5～40℃，相对湿度：≤85%；</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▲2.7.10防水防尘：具有计量部门出具的IP55等级防水防尘测试合格报告（投标文件中提供报告扫描件或影印件）；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▲2.7.11主机与数据处理系统之间有线、无线传输均可，主机内置国产定位功能</w:t>
      </w:r>
      <w:r>
        <w:rPr>
          <w:rFonts w:hint="eastAsia" w:ascii="宋体" w:hAnsi="宋体" w:cs="宋体"/>
          <w:sz w:val="24"/>
        </w:rPr>
        <w:t xml:space="preserve">（需提供技术白皮书或产品说明书或宣传彩页或设备检定/校准证书或检测机构出具的检测报告证明文件</w:t>
      </w:r>
      <w:r>
        <w:rPr>
          <w:rFonts w:hint="eastAsia" w:ascii="宋体" w:hAnsi="宋体" w:cs="宋体"/>
          <w:bCs/>
          <w:sz w:val="24"/>
        </w:rPr>
        <w:t xml:space="preserve">或设备开机自检软件界面照片证明并加盖投标人公章）</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2.8应用软件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2.8.1所安装控制和数据处理软件可对仪器的各项操作进行编程控制。通过数据处理系统设</w:t>
      </w:r>
      <w:r>
        <w:rPr>
          <w:rFonts w:hint="eastAsia" w:ascii="宋体" w:hAnsi="宋体"/>
          <w:bCs/>
          <w:sz w:val="24"/>
          <w:szCs w:val="24"/>
        </w:rPr>
        <w:t xml:space="preserve">定各种分析条件，包括加热器的温度、气体流量、进样口压力和流量、程序升温、程序升压等参数的设定。能进行质谱仪的自动/手动调谐。具备数据采集与分析、样品定性和定量测定、报告制作、实时显示、谱库建立和检索等功能。自动记录和审核样品分析过程中的所有数据。提供功能完整的分析质量控制软件。分析过程记录是不可更改的可查询数据。应用软件可检索标准质谱图和用户自己建立的质谱图库。操作人员可设计、改进和存储自给的分析方法，可储存至少1000个分析方法，当调阅已存的方法时，所有的仪器参数和操作条件可自动调整到该方法所贮存的数值；</w:t>
      </w:r>
      <w:r>
        <w:rPr>
          <w:rFonts w:ascii="宋体" w:hAnsi="宋体"/>
          <w:bCs/>
          <w:sz w:val="24"/>
          <w:szCs w:val="24"/>
        </w:rPr>
      </w:r>
      <w:r/>
    </w:p>
    <w:p>
      <w:pPr>
        <w:pStyle w:val="694"/>
        <w:jc w:val="left"/>
        <w:spacing w:line="360" w:lineRule="auto"/>
        <w:shd w:val="clear" w:color="ffffff" w:fill="ffffff"/>
        <w:rPr>
          <w:rFonts w:ascii="宋体" w:hAnsi="宋体"/>
          <w:bCs/>
          <w:sz w:val="24"/>
          <w:szCs w:val="24"/>
        </w:rPr>
      </w:pPr>
      <w:r>
        <w:rPr>
          <w:rFonts w:hint="eastAsia" w:ascii="宋体" w:hAnsi="宋体"/>
          <w:bCs/>
          <w:sz w:val="24"/>
          <w:szCs w:val="24"/>
        </w:rPr>
        <w:t xml:space="preserve">2.8.2主机和数据处理系统均内置标准谱库；自动质谱图解卷积和鉴定库；化学品安全数据库。均须为原装正版数据库，遇到数据库升级时，终身免费升级至最新原装正版版本</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▲2.8.3设备在检出化合物后，点击该物质可以直接进入对应的物理化学特点说明，提供现场处置方法等详细信息。(投标文件中提供设备运行时的页面截图或照片等证明材料扫描件或影印件)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2.8.4设备操作软件及数据处理软件均为中文版本。</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2.8.5提供多种数据储存方式，能自动存储至少一年的测量数据。</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2.8.6提供多种数据传输方式（RS232、USB、无线传输等）。</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2.9数据处理系统（含硬件，1套）：内装正版操作系统和数据处理软件、设备控制和数据处理软件、国家标准与技术研究院（NIST）谱库、自动质谱图解卷积和鉴定系统（AMDIS）、职业安全与健康国立研究所（NIOSH）化学品安全数据库。</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3.仪器配置包括但不限于以下部件：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3.1便携式气质联用仪主机（主机触屏操作，内装正版操作系统、控制和数据处理软件、最新原装正版NIST等3种谱库）包含采样探头1台；</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3.2一体式便携顶空进样器</w:t>
        <w:tab/>
        <w:t xml:space="preserve">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3.3走航模块1套；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3.4国家标准与技术研究院（NIST）谱库（数据处理系统内置，需为最新正版，终身免费升级）1套；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3.5自动质谱图解卷积和鉴定系统（AMDIS）数据处理系统内置，需为最新正版，终身免费升级1套；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3.6职业安全与健康国立研究所（NIOSH）化学品安全数据库（数据处理系统内置，需为最新正版，终身免费升级）1套；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3.7内置载气（主机全新配套）12瓶；</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3.8内标气（主机全新配套）6瓶；</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3.9内置可充电池（主机全新配套，配原装电池充电器1套，6-8小时主机续航能力）2块；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3.10数据线、电源适配器等1套；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3.11数据处理系统（含硬件，内装正版操作系统、控制和数据处理软件、最新原装正版NIST等3种谱库）1套；</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 40mL顶空瓶（与动静态顶空进样器配套）100个；</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3.13小推车（与便携气质主机配套使用）1个；</w:t>
        <w:tab/>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3.14文件资料：在供货时同时提供全套、完整的技术资料，包括仪器质量合格证明文件、中文仪器使用说明书、安装维护维修手册、仪器和附件装箱清单等。</w:t>
      </w:r>
      <w:r>
        <w:rPr>
          <w:rFonts w:ascii="宋体" w:hAnsi="宋体"/>
          <w:bCs/>
          <w:sz w:val="24"/>
          <w:szCs w:val="24"/>
        </w:rPr>
      </w:r>
      <w:r/>
    </w:p>
    <w:p>
      <w:pPr>
        <w:pStyle w:val="694"/>
        <w:spacing w:line="360" w:lineRule="auto"/>
        <w:shd w:val="clear" w:color="ffffff" w:fill="ffffff"/>
        <w:rPr>
          <w:rFonts w:ascii="宋体" w:hAnsi="宋体" w:cs="宋体"/>
          <w:szCs w:val="21"/>
        </w:rPr>
      </w:pPr>
      <w:r>
        <w:rPr>
          <w:rFonts w:hint="eastAsia" w:ascii="宋体" w:hAnsi="宋体"/>
          <w:bCs/>
          <w:sz w:val="24"/>
          <w:szCs w:val="24"/>
        </w:rPr>
        <w:t xml:space="preserve">▲4仪器需具备定位、授时功能；仪器需具备防篡改功能。</w:t>
      </w:r>
      <w:r>
        <w:rPr>
          <w:rFonts w:ascii="宋体" w:hAnsi="宋体" w:cs="宋体"/>
          <w:szCs w:val="21"/>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▲5仪器具备</w:t>
      </w:r>
      <w:r>
        <w:rPr>
          <w:rFonts w:ascii="宋体" w:hAnsi="宋体"/>
          <w:bCs/>
          <w:sz w:val="24"/>
          <w:szCs w:val="24"/>
        </w:rPr>
        <w:t xml:space="preserve">接入LIMS系统的接口</w:t>
      </w:r>
      <w:r>
        <w:rPr>
          <w:rFonts w:hint="eastAsia" w:ascii="宋体" w:hAnsi="宋体"/>
          <w:bCs/>
          <w:sz w:val="24"/>
          <w:szCs w:val="24"/>
        </w:rPr>
        <w:t xml:space="preserve">；如</w:t>
      </w:r>
      <w:r>
        <w:rPr>
          <w:rFonts w:ascii="宋体" w:hAnsi="宋体"/>
          <w:bCs/>
          <w:sz w:val="24"/>
          <w:szCs w:val="24"/>
        </w:rPr>
        <w:t xml:space="preserve">没有</w:t>
      </w:r>
      <w:r>
        <w:rPr>
          <w:rFonts w:hint="eastAsia" w:ascii="宋体" w:hAnsi="宋体"/>
          <w:bCs/>
          <w:sz w:val="24"/>
          <w:szCs w:val="24"/>
        </w:rPr>
        <w:t xml:space="preserve">，后期</w:t>
      </w:r>
      <w:r>
        <w:rPr>
          <w:rFonts w:ascii="宋体" w:hAnsi="宋体"/>
          <w:bCs/>
          <w:sz w:val="24"/>
          <w:szCs w:val="24"/>
        </w:rPr>
        <w:t xml:space="preserve">免费给</w:t>
      </w:r>
      <w:r>
        <w:rPr>
          <w:rFonts w:hint="eastAsia" w:ascii="宋体" w:hAnsi="宋体"/>
          <w:bCs/>
          <w:sz w:val="24"/>
          <w:szCs w:val="24"/>
        </w:rPr>
        <w:t xml:space="preserve">用户</w:t>
      </w:r>
      <w:r>
        <w:rPr>
          <w:rFonts w:ascii="宋体" w:hAnsi="宋体"/>
          <w:bCs/>
          <w:sz w:val="24"/>
          <w:szCs w:val="24"/>
        </w:rPr>
        <w:t xml:space="preserve">升级</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6培训服务：仪器验收之前，在用户单位现场安排培训至少 3 人，时间至少 3 天，要求培训人员能独立熟练使用操作该仪器。仪器使用一年后，免费提供高阶培训班，至少2人，时间至少3天，地点：厂家总部。</w:t>
      </w:r>
      <w:r>
        <w:rPr>
          <w:rFonts w:ascii="宋体" w:hAnsi="宋体"/>
          <w:bCs/>
          <w:sz w:val="24"/>
          <w:szCs w:val="24"/>
        </w:rPr>
      </w:r>
      <w:r/>
    </w:p>
    <w:p>
      <w:pPr>
        <w:pStyle w:val="694"/>
        <w:ind w:firstLine="480"/>
        <w:spacing w:line="360" w:lineRule="auto"/>
        <w:shd w:val="clear" w:color="ffffff" w:fill="ffffff"/>
        <w:rPr>
          <w:rFonts w:ascii="宋体" w:hAnsi="宋体"/>
          <w:bCs/>
          <w:sz w:val="24"/>
          <w:szCs w:val="24"/>
        </w:rPr>
      </w:pPr>
      <w:r>
        <w:rPr>
          <w:rFonts w:ascii="宋体" w:hAnsi="宋体"/>
          <w:bCs/>
          <w:sz w:val="24"/>
          <w:szCs w:val="24"/>
        </w:rPr>
      </w:r>
      <w:r/>
    </w:p>
    <w:p>
      <w:pPr>
        <w:pStyle w:val="694"/>
        <w:numPr>
          <w:ilvl w:val="0"/>
          <w:numId w:val="12"/>
        </w:numPr>
        <w:ind w:left="907" w:hanging="907"/>
        <w:spacing w:line="360" w:lineRule="auto"/>
        <w:shd w:val="clear" w:color="ffffff" w:fill="ffffff"/>
        <w:rPr>
          <w:rFonts w:ascii="宋体" w:hAnsi="宋体" w:cs="仿宋"/>
          <w:b/>
          <w:sz w:val="24"/>
          <w:szCs w:val="24"/>
        </w:rPr>
      </w:pPr>
      <w:r>
        <w:rPr>
          <w:rFonts w:hint="eastAsia" w:ascii="宋体" w:hAnsi="宋体" w:cs="仿宋"/>
          <w:b/>
          <w:sz w:val="24"/>
          <w:szCs w:val="24"/>
        </w:rPr>
        <w:t xml:space="preserve">电感耦合等离子体质谱仪</w:t>
      </w:r>
      <w:r>
        <w:rPr>
          <w:rFonts w:ascii="宋体" w:hAnsi="宋体" w:cs="仿宋"/>
          <w:b/>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仪器总体要求：电感耦合等离子体质谱仪（ICPMS）要求为串级四极杆质谱仪，而非普通的单四极杆质谱仪。由电感耦合等离子体离子源、四极杆离子偏转提取系统、圆柱形四极杆碰撞反应池（如果是八极杆或者非圆柱形的四极杆，需在碰撞反应池前加配具有1 amu质量数分辨率的圆柱形四极杆）、四极杆质量过滤器、离子检测系统等部分构成（需提供仪器真空部分四极杆结构图）。</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2、仪器工作环境</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2.1工作环境温度：15～30℃；</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2.2工作环境湿度：＜ 80%（无冷凝）；</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2.3电源：单相200-240V；50 Hz。</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3、仪器硬件与性能要求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3.1进样系统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3.1.1配置高灵敏度同心雾化器和小体积旋流雾室进样系统；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3.1.2为减小样品记忆效应，雾室应直接连接到炬管的基座上，而无需在雾室与炬管之间使用传输管；</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3.1.3全景式彩色等离子体观测窗，实时监测锥孔及喷射管孔样品沉积，便于维护和清洗；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3.1.4进样系统配置质子流量计等相关装置，可实现样品气体稀释，稀释倍数≥100倍；</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3.1.5进样系统配置质子流量计等相关装置，可通入氧气，实现100%有机样品的直接进样分析； </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3.1.6全基体进样系统可通入氧气，实现有机样品的直接进样分析。</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3.2射频发生器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▲3.2.1高频率自激式全固态射频发生器，频率≥30 MHz；</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3.2.2采用无需屏蔽炬设计的虚拟接地技术，保证仪器最佳性能的同时减少不必要的消耗品——屏蔽炬，(对使用屏蔽炬技术的产品，需配备50套屏蔽炬以备更换)；</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3.2.3等离子体工作线圈无需外部冷却水额外冷却，实现超低射频能量损耗；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▲3.2.4采用实心铝制线圈（非铜质线圈）。</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3.3接口</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▲3.3.1为实现对离子射束紧凑控制，接口大于等于三个锥（采用嵌片不能作为锥，同时需提供30套嵌片作为耗材备用）；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3.3.2为保证基体耐受性，采样锥口径要求满足≥1.1mm；</w:t>
      </w:r>
      <w:r>
        <w:rPr>
          <w:rFonts w:ascii="宋体" w:hAnsi="宋体"/>
          <w:bCs/>
          <w:sz w:val="24"/>
          <w:szCs w:val="24"/>
        </w:rPr>
      </w:r>
      <w:r/>
    </w:p>
    <w:p>
      <w:pPr>
        <w:pStyle w:val="694"/>
        <w:spacing w:line="360" w:lineRule="auto"/>
        <w:shd w:val="clear" w:color="ffffff" w:fill="ffffff"/>
      </w:pPr>
      <w:r>
        <w:rPr>
          <w:rFonts w:hint="eastAsia" w:ascii="宋体" w:hAnsi="宋体"/>
          <w:bCs/>
          <w:sz w:val="24"/>
          <w:szCs w:val="24"/>
        </w:rPr>
        <w:t xml:space="preserve">▲3.3.3截取锥口径要求满足≥0.8mm；</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3.3.4为保证各类样品基体长时间运行稳定性，锥上不应施加电压；</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3.3.5采样锥与截取锥之间不得使用任何气体。</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3.4四极杆离子偏转器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3.4.1四极杆设计，可同时进行目标离子选择和不带电物质去除；</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3.4.2 90度离子偏转技术，实现分析离子与未电离的中性粒子和光子彻底分离；</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3.4.3离子透镜彻底免维护，不得采用提取透镜。</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3.5四极杆碰撞反应池</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▲3.5.1具有轴向加速的圆柱型四极杆（不是平面四平板）碰撞反应池系统（提供实物图）；</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3.5.2四极杆除了低质量数切割，还能进行高质量数的切割，能进行10个质量数的区段筛选以达到更优异的干扰消除效果；</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3.5.3碰撞反应池无需加热；</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3.5.4具有四极杆动态带宽调谐反应模式消除干扰。</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3.6气体控制：质量流量计控制的碰撞反应气</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（1）碰撞反应池配置质量流量计控制的氧气管路；</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（2）碰撞反应池配置质量流量计控制的甲烷管路；</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（3）碰撞反应池配置质量流量计控制的氦气管路。</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3.6单次分析中，可实现标准模式、碰撞模式和反应模式切换；</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▲3.7具有智能电子稀释技术，可在同一次进样中对1000 ppm钠标准溶液进行10个以上不同灵敏度的检测，可对日常样品中数十ppm的常量元素和ppb级的痕量元素在脉冲模式（pulse）下（响应值&lt;200万cps）同时测定，在不损失痕量元素灵敏度的情况下对常量元素进行智能的电子稀释，实现一次进样高低含量元素同时测定而对检测器不造成损伤（需提供软件中RPA值的设置截图和实验数据等相关证明材料）；</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▲3.8四极杆最短驻留时间≤10µs（提供软件截图）。</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3.9四极杆质量分析器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▲3.9.1质量范围：1～285amu；</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3.9.2分辨率：0.2～2.0amu连续可调；</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3.9.3驱动频率≥2.5 MHz。</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3.10检测器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3.10.1动态线性范围10个数量级；</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3.10.2长寿命、双模（脉冲方式和模拟方式检测）同时型检测器；</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▲3.10.3检测器瞬时采集速率不低于100,000数据点/秒。</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3.11真空系统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3.11.1四级真空系统；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3.11.2关机后24小时冷启动至工作所需要的真空度时间≤8分钟，真空度最高可达10-8Tor；</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3.11.3前级真空泵抽力大于等于40m</w:t>
      </w:r>
      <w:r>
        <w:rPr>
          <w:rFonts w:hint="eastAsia" w:ascii="宋体" w:hAnsi="宋体"/>
          <w:bCs/>
          <w:sz w:val="24"/>
          <w:szCs w:val="24"/>
          <w:vertAlign w:val="superscript"/>
        </w:rPr>
        <w:t xml:space="preserve">3</w:t>
      </w:r>
      <w:r>
        <w:rPr>
          <w:rFonts w:hint="eastAsia" w:ascii="宋体" w:hAnsi="宋体"/>
          <w:bCs/>
          <w:sz w:val="24"/>
          <w:szCs w:val="24"/>
        </w:rPr>
        <w:t xml:space="preserve">/h。</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3.12软件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3.12.1操作系统: Microsoft® Windows 11以上操作系统；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3.12.2具有嵌入在ICP-MS软件的单颗粒分析软件模块。（需提供单颗粒分析软件模块截屏）。</w:t>
      </w:r>
      <w:r>
        <w:rPr>
          <w:rFonts w:ascii="宋体" w:hAnsi="宋体"/>
          <w:bCs/>
          <w:sz w:val="24"/>
          <w:szCs w:val="24"/>
        </w:rPr>
      </w:r>
      <w:r/>
    </w:p>
    <w:p>
      <w:pPr>
        <w:pStyle w:val="694"/>
        <w:spacing w:line="360" w:lineRule="auto"/>
        <w:shd w:val="clear" w:color="ffffff" w:fill="ffffff"/>
        <w:rPr>
          <w:rFonts w:ascii="宋体" w:hAnsi="宋体"/>
          <w:bCs/>
          <w:color w:val="00b0f0"/>
          <w:sz w:val="24"/>
          <w:szCs w:val="24"/>
        </w:rPr>
      </w:pPr>
      <w:r>
        <w:rPr>
          <w:rFonts w:hint="eastAsia" w:ascii="宋体" w:hAnsi="宋体"/>
          <w:bCs/>
          <w:sz w:val="24"/>
          <w:szCs w:val="24"/>
        </w:rPr>
        <w:t xml:space="preserve">▲3.13可用单颗粒软件可对土壤中的二氧化铈纳米颗粒（需提供对应文献证明）；</w:t>
      </w:r>
      <w:r>
        <w:rPr>
          <w:rFonts w:ascii="宋体" w:hAnsi="宋体"/>
          <w:bCs/>
          <w:color w:val="00b0f0"/>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▲3.14通过甲烷气(CH4)作反应气来消除40Ar</w:t>
      </w:r>
      <w:r>
        <w:rPr>
          <w:rFonts w:hint="eastAsia" w:ascii="宋体" w:hAnsi="宋体"/>
          <w:bCs/>
          <w:sz w:val="24"/>
          <w:szCs w:val="24"/>
          <w:vertAlign w:val="superscript"/>
        </w:rPr>
        <w:t xml:space="preserve">2+</w:t>
      </w:r>
      <w:r>
        <w:rPr>
          <w:rFonts w:hint="eastAsia" w:ascii="宋体" w:hAnsi="宋体"/>
          <w:bCs/>
          <w:sz w:val="24"/>
          <w:szCs w:val="24"/>
        </w:rPr>
        <w:t xml:space="preserve"> 对80Se的干扰，来实现水中低含量的（20～80μg/L）硒（Se）元素的测定（需提供对应文献证明）；</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▲3.15通过与氧气反应生成相应的氧化物（m/z 47 和 48 的 PO+ 和 SO+ ）将分析对象从被干扰的质量数转移开，实现了对低含量磷和硫的有效测定（需提供对应文献证明）；</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▲3.16通过高纯氧气作为反应气进行质量转移的动态反应模式（DRC）消除相应的多原子离子干扰，将75As质量转移至91AsO进行测定，从而避开 40Ar35Cl和40Ca35Cl对75As的干扰（需提供对应文献证明）；</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▲3.17使用单颗粒ICP-MS软件测量碳-13，实现微塑料检测的研究（需提供对应文献证明）；</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▲3.18具有高分辨率和标准分辨率模式，可以对不同元素进行不同分辨率的设定，要求在一次样品测试中，可以在线连续调节8种以上不同分辨率，调节范围0.2-2.0 amu。低分辨可以设置到2.0 amu，可以在一次方法分析过程中使用，以便通过变化分辨率扩大样品分析应用范围（需提供≥8个不同分辨率实时谱图）。</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4.仪器整体性能</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4.1.灵敏度：</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（1）低质量数：≥50M cps/ppm；</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（2）中质量数：≥100M cps/ppm；</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（3）高质量数：≥80M cps/ppm。 </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4.2随机背景：＜1cps(220amu)；</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4.3氧化物离子(Ce</w:t>
      </w:r>
      <w:r>
        <w:rPr>
          <w:rFonts w:hint="eastAsia" w:ascii="宋体" w:hAnsi="宋体"/>
          <w:bCs/>
          <w:sz w:val="24"/>
          <w:szCs w:val="24"/>
          <w:vertAlign w:val="superscript"/>
        </w:rPr>
        <w:t xml:space="preserve">O+</w:t>
      </w:r>
      <w:r>
        <w:rPr>
          <w:rFonts w:hint="eastAsia" w:ascii="宋体" w:hAnsi="宋体"/>
          <w:bCs/>
          <w:sz w:val="24"/>
          <w:szCs w:val="24"/>
        </w:rPr>
        <w:t xml:space="preserve">/Ce</w:t>
      </w:r>
      <w:r>
        <w:rPr>
          <w:rFonts w:hint="eastAsia" w:ascii="宋体" w:hAnsi="宋体"/>
          <w:bCs/>
          <w:sz w:val="24"/>
          <w:szCs w:val="24"/>
          <w:vertAlign w:val="superscript"/>
        </w:rPr>
        <w:t xml:space="preserve">+</w:t>
      </w:r>
      <w:r>
        <w:rPr>
          <w:rFonts w:hint="eastAsia" w:ascii="宋体" w:hAnsi="宋体"/>
          <w:bCs/>
          <w:sz w:val="24"/>
          <w:szCs w:val="24"/>
        </w:rPr>
        <w:t xml:space="preserve">)≤ 2.5%； </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4.4双电荷离子(Ce</w:t>
      </w:r>
      <w:r>
        <w:rPr>
          <w:rFonts w:hint="eastAsia" w:ascii="宋体" w:hAnsi="宋体"/>
          <w:bCs/>
          <w:sz w:val="24"/>
          <w:szCs w:val="24"/>
          <w:vertAlign w:val="superscript"/>
        </w:rPr>
        <w:t xml:space="preserve">2+</w:t>
      </w:r>
      <w:r>
        <w:rPr>
          <w:rFonts w:hint="eastAsia" w:ascii="宋体" w:hAnsi="宋体"/>
          <w:bCs/>
          <w:sz w:val="24"/>
          <w:szCs w:val="24"/>
        </w:rPr>
        <w:t xml:space="preserve">/Ce</w:t>
      </w:r>
      <w:r>
        <w:rPr>
          <w:rFonts w:hint="eastAsia" w:ascii="宋体" w:hAnsi="宋体"/>
          <w:bCs/>
          <w:sz w:val="24"/>
          <w:szCs w:val="24"/>
          <w:vertAlign w:val="superscript"/>
        </w:rPr>
        <w:t xml:space="preserve">+</w:t>
      </w:r>
      <w:r>
        <w:rPr>
          <w:rFonts w:hint="eastAsia" w:ascii="宋体" w:hAnsi="宋体"/>
          <w:bCs/>
          <w:sz w:val="24"/>
          <w:szCs w:val="24"/>
        </w:rPr>
        <w:t xml:space="preserve">) ≤3.0%；</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4.5检出限：Be（9）：＜0.5 ppt；In (115)：＜0.1 ppt；U (238)：＜ 0.1 ppt</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4.6短期稳定性（RSD）：≤3%（20分钟，1ppb混合溶液、无内标、不同模式间切换），长期稳定性（RSD）：≤4%（4小时，1ppb混合溶液、无内标、不同模式间切换）；</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4.7同位素比精度：107Ag/109Ag同位素比， RSD ＜ 0.08％。</w:t>
      </w:r>
      <w:r>
        <w:rPr>
          <w:rFonts w:ascii="宋体" w:hAnsi="宋体"/>
          <w:bCs/>
          <w:sz w:val="24"/>
          <w:szCs w:val="24"/>
        </w:rPr>
      </w:r>
      <w:r/>
    </w:p>
    <w:p>
      <w:pPr>
        <w:pStyle w:val="694"/>
        <w:numPr>
          <w:ilvl w:val="0"/>
          <w:numId w:val="13"/>
        </w:numPr>
        <w:spacing w:line="360" w:lineRule="auto"/>
        <w:shd w:val="clear" w:color="ffffff" w:fill="ffffff"/>
        <w:rPr>
          <w:rFonts w:ascii="宋体" w:hAnsi="宋体"/>
          <w:bCs/>
          <w:sz w:val="24"/>
          <w:szCs w:val="24"/>
        </w:rPr>
      </w:pPr>
      <w:r>
        <w:rPr>
          <w:rFonts w:hint="eastAsia" w:ascii="宋体" w:hAnsi="宋体"/>
          <w:bCs/>
          <w:sz w:val="24"/>
          <w:szCs w:val="24"/>
        </w:rPr>
        <w:t xml:space="preserve">仪器配置要求</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5.1电感耦合等离子体质谱仪主机（含大于150位自动进样器,操作软件）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5.2循环冷却水机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5.3 1升冷却剂 8瓶；</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5.4仪器调试溶液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5.5两年耗材配置：</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（1）排废液管和进样泵管 各2包；</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（2）进样毛细管和内标泵管 各2包；</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（3）采样锥垫片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（4）超锥O型圈及螺丝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（5）石英矩管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（6）镍采样锥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（7）镍截取锥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（8）超截取锥1套/嵌片30套；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（9）石英喷射管 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（10）内标加入器 1个；</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（11）屏蔽矩和屏蔽板(如使用此耗材的，无此结构可不配)20套。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5.6原装操作软件（至少可在个台电脑间免费拷贝）1套；</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5.7处理器（i5及以上CPU/32GB内存/500G以上硬盘/21”液晶/WINDOWS 11操作系统）1套</w:t>
      </w:r>
      <w:r>
        <w:rPr>
          <w:rFonts w:ascii="宋体" w:hAnsi="宋体"/>
          <w:bCs/>
          <w:sz w:val="24"/>
          <w:szCs w:val="24"/>
        </w:rPr>
      </w:r>
      <w:r/>
    </w:p>
    <w:p>
      <w:pPr>
        <w:pStyle w:val="694"/>
        <w:spacing w:line="360" w:lineRule="auto"/>
        <w:shd w:val="clear" w:color="ffffff" w:fill="ffffff"/>
        <w:rPr>
          <w:rFonts w:ascii="宋体" w:hAnsi="宋体"/>
          <w:bCs/>
          <w:sz w:val="24"/>
          <w:szCs w:val="24"/>
        </w:rPr>
      </w:pPr>
      <w:r/>
      <w:bookmarkStart w:id="225" w:name="_Hlk16798306"/>
      <w:r>
        <w:rPr>
          <w:rFonts w:hint="eastAsia" w:ascii="宋体" w:hAnsi="宋体"/>
          <w:bCs/>
          <w:sz w:val="24"/>
          <w:szCs w:val="24"/>
        </w:rPr>
        <w:t xml:space="preserve">▲6、仪器需具备防篡改功能；同时需具备</w:t>
      </w:r>
      <w:r>
        <w:rPr>
          <w:rFonts w:ascii="宋体" w:hAnsi="宋体"/>
          <w:bCs/>
          <w:sz w:val="24"/>
          <w:szCs w:val="24"/>
        </w:rPr>
        <w:t xml:space="preserve">接入LIMS系统的接口</w:t>
      </w:r>
      <w:r>
        <w:rPr>
          <w:rFonts w:hint="eastAsia" w:ascii="宋体" w:hAnsi="宋体"/>
          <w:bCs/>
          <w:sz w:val="24"/>
          <w:szCs w:val="24"/>
        </w:rPr>
        <w:t xml:space="preserve">；如</w:t>
      </w:r>
      <w:r>
        <w:rPr>
          <w:rFonts w:ascii="宋体" w:hAnsi="宋体"/>
          <w:bCs/>
          <w:sz w:val="24"/>
          <w:szCs w:val="24"/>
        </w:rPr>
        <w:t xml:space="preserve">没有</w:t>
      </w:r>
      <w:r>
        <w:rPr>
          <w:rFonts w:hint="eastAsia" w:ascii="宋体" w:hAnsi="宋体"/>
          <w:bCs/>
          <w:sz w:val="24"/>
          <w:szCs w:val="24"/>
        </w:rPr>
        <w:t xml:space="preserve">，后期</w:t>
      </w:r>
      <w:r>
        <w:rPr>
          <w:rFonts w:ascii="宋体" w:hAnsi="宋体"/>
          <w:bCs/>
          <w:sz w:val="24"/>
          <w:szCs w:val="24"/>
        </w:rPr>
        <w:t xml:space="preserve">优先免费给</w:t>
      </w:r>
      <w:r>
        <w:rPr>
          <w:rFonts w:hint="eastAsia" w:ascii="宋体" w:hAnsi="宋体"/>
          <w:bCs/>
          <w:sz w:val="24"/>
          <w:szCs w:val="24"/>
        </w:rPr>
        <w:t xml:space="preserve">用户</w:t>
      </w:r>
      <w:r>
        <w:rPr>
          <w:rFonts w:ascii="宋体" w:hAnsi="宋体"/>
          <w:bCs/>
          <w:sz w:val="24"/>
          <w:szCs w:val="24"/>
        </w:rPr>
        <w:t xml:space="preserve">升级</w:t>
      </w:r>
      <w:r>
        <w:rPr>
          <w:rFonts w:hint="eastAsia" w:ascii="宋体" w:hAnsi="宋体"/>
          <w:bCs/>
          <w:sz w:val="24"/>
          <w:szCs w:val="24"/>
        </w:rPr>
        <w:t xml:space="preserve">；</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7、售后服务与培训</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7.1交货期：合同签订后90天。</w:t>
      </w:r>
      <w:bookmarkStart w:id="226" w:name="_GoBack"/>
      <w:r/>
      <w:bookmarkEnd w:id="226"/>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7.2用户培训</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投标人需提供完整的用户培训方案，包括：现场培训，在项目安装、调试时，现场培训技术人员；厂家培训，不少于6个不设限有效时间的免费厂家培训名额。</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7.3质保期：中标人提供为期1年免费质保期</w:t>
      </w:r>
      <w:r>
        <w:rPr>
          <w:rFonts w:ascii="宋体" w:hAnsi="宋体"/>
          <w:bCs/>
          <w:sz w:val="24"/>
          <w:szCs w:val="24"/>
        </w:rPr>
      </w:r>
      <w:r/>
    </w:p>
    <w:p>
      <w:pPr>
        <w:pStyle w:val="694"/>
        <w:spacing w:line="360" w:lineRule="auto"/>
        <w:shd w:val="clear" w:color="ffffff" w:fill="ffffff"/>
        <w:rPr>
          <w:rFonts w:ascii="宋体" w:hAnsi="宋体"/>
          <w:bCs/>
          <w:sz w:val="24"/>
          <w:szCs w:val="24"/>
        </w:rPr>
      </w:pPr>
      <w:r>
        <w:rPr>
          <w:rFonts w:hint="eastAsia" w:ascii="宋体" w:hAnsi="宋体"/>
          <w:bCs/>
          <w:sz w:val="24"/>
          <w:szCs w:val="24"/>
        </w:rPr>
        <w:t xml:space="preserve">7.1售后服务具体要求：维修响应时间：接到故障通知后8小时内作出答复，一般问题24小时之内解决；若采购方有需求，48小时内到达现场解决；若遇重大问题在一周内解决。</w:t>
      </w:r>
      <w:bookmarkEnd w:id="225"/>
      <w:r>
        <w:rPr>
          <w:rFonts w:ascii="宋体" w:hAnsi="宋体"/>
          <w:bCs/>
          <w:sz w:val="24"/>
          <w:szCs w:val="24"/>
        </w:rPr>
      </w:r>
      <w:r/>
    </w:p>
    <w:p>
      <w:pPr>
        <w:pStyle w:val="694"/>
        <w:jc w:val="center"/>
        <w:rPr>
          <w:rFonts w:ascii="仿宋_GB2312" w:eastAsia="仿宋_GB2312"/>
          <w:b/>
          <w:bCs/>
          <w:sz w:val="28"/>
          <w:szCs w:val="28"/>
        </w:rPr>
      </w:pPr>
      <w:r>
        <w:rPr>
          <w:rFonts w:hint="eastAsia" w:ascii="宋体" w:hAnsi="宋体" w:cs="宋体"/>
          <w:b/>
          <w:bCs/>
          <w:sz w:val="28"/>
          <w:szCs w:val="28"/>
        </w:rPr>
        <w:t xml:space="preserve">第二包：设备清单</w:t>
      </w:r>
      <w:r>
        <w:rPr>
          <w:rFonts w:ascii="仿宋_GB2312" w:eastAsia="仿宋_GB2312"/>
          <w:b/>
          <w:bCs/>
          <w:sz w:val="28"/>
          <w:szCs w:val="28"/>
        </w:rPr>
      </w:r>
      <w:r/>
    </w:p>
    <w:tbl>
      <w:tblPr>
        <w:tblW w:w="71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4536"/>
        <w:gridCol w:w="1640"/>
      </w:tblGrid>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序号</w:t>
            </w:r>
            <w:r>
              <w:rPr>
                <w:rFonts w:ascii="宋体" w:hAnsi="宋体"/>
                <w:b/>
                <w:bCs/>
                <w:sz w:val="24"/>
              </w:rPr>
            </w:r>
            <w:r/>
          </w:p>
        </w:tc>
        <w:tc>
          <w:tcPr>
            <w:tcW w:w="4536"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仪器设备（品牌）</w:t>
            </w:r>
            <w:r>
              <w:rPr>
                <w:rFonts w:ascii="宋体" w:hAnsi="宋体"/>
                <w:b/>
                <w:bCs/>
                <w:sz w:val="24"/>
              </w:rPr>
            </w:r>
            <w:r/>
          </w:p>
        </w:tc>
        <w:tc>
          <w:tcPr>
            <w:tcW w:w="1640"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数量</w:t>
            </w:r>
            <w:r>
              <w:rPr>
                <w:rFonts w:ascii="宋体" w:hAnsi="宋体"/>
                <w:b/>
                <w:bCs/>
                <w:sz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1</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原子荧光分光光度计</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2</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便携式VOC检测仪(PID)</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3</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便携式X荧光重金属检测仪</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4</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便携式pH计</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2台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5</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便携式烟尘/气浓度监测仪</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1套</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6</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BOD培养箱</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1台</w:t>
            </w:r>
            <w:r>
              <w:rPr>
                <w:rFonts w:ascii="宋体" w:hAnsi="宋体"/>
                <w:b/>
                <w:color w:val="000000"/>
                <w:sz w:val="24"/>
                <w:szCs w:val="24"/>
              </w:rPr>
            </w:r>
            <w:r/>
          </w:p>
        </w:tc>
      </w:tr>
      <w:tr>
        <w:trPr>
          <w:trHeight w:val="476" w:hRule="exact"/>
        </w:trPr>
        <w:tc>
          <w:tcPr>
            <w:tcW w:w="963" w:type="dxa"/>
            <w:vAlign w:val="center"/>
            <w:textDirection w:val="lrTb"/>
            <w:noWrap w:val="false"/>
          </w:tcPr>
          <w:p>
            <w:pPr>
              <w:pStyle w:val="694"/>
              <w:jc w:val="center"/>
              <w:spacing w:line="440" w:lineRule="exact"/>
              <w:rPr>
                <w:rFonts w:ascii="宋体" w:hAnsi="宋体"/>
                <w:b/>
                <w:bCs/>
                <w:sz w:val="24"/>
              </w:rPr>
            </w:pPr>
            <w:r>
              <w:rPr>
                <w:rFonts w:hint="eastAsia" w:ascii="宋体" w:hAnsi="宋体"/>
                <w:b/>
                <w:bCs/>
                <w:sz w:val="24"/>
                <w:szCs w:val="24"/>
              </w:rPr>
              <w:t xml:space="preserve">7</w:t>
            </w:r>
            <w:r>
              <w:rPr>
                <w:rFonts w:ascii="宋体" w:hAnsi="宋体"/>
                <w:b/>
                <w:bCs/>
                <w:sz w:val="24"/>
              </w:rPr>
            </w:r>
            <w:r/>
          </w:p>
        </w:tc>
        <w:tc>
          <w:tcPr>
            <w:tcW w:w="4536" w:type="dxa"/>
            <w:vAlign w:val="center"/>
            <w:textDirection w:val="lrTb"/>
            <w:noWrap w:val="false"/>
          </w:tcPr>
          <w:p>
            <w:pPr>
              <w:pStyle w:val="694"/>
              <w:jc w:val="left"/>
              <w:spacing w:line="440" w:lineRule="exact"/>
              <w:rPr>
                <w:rFonts w:ascii="宋体" w:hAnsi="宋体"/>
                <w:b/>
                <w:bCs/>
                <w:sz w:val="24"/>
              </w:rPr>
            </w:pPr>
            <w:r>
              <w:rPr>
                <w:rFonts w:hint="eastAsia" w:ascii="宋体" w:hAnsi="宋体"/>
                <w:b/>
                <w:bCs/>
                <w:sz w:val="24"/>
                <w:szCs w:val="24"/>
              </w:rPr>
              <w:t xml:space="preserve">纯水机</w:t>
            </w:r>
            <w:r>
              <w:rPr>
                <w:rFonts w:ascii="宋体" w:hAnsi="宋体"/>
                <w:b/>
                <w:bCs/>
                <w:sz w:val="24"/>
              </w:rPr>
            </w:r>
            <w:r/>
          </w:p>
        </w:tc>
        <w:tc>
          <w:tcPr>
            <w:tcW w:w="1640" w:type="dxa"/>
            <w:vAlign w:val="center"/>
            <w:textDirection w:val="lrTb"/>
            <w:noWrap w:val="false"/>
          </w:tcPr>
          <w:p>
            <w:pPr>
              <w:pStyle w:val="694"/>
              <w:jc w:val="center"/>
              <w:spacing w:line="0" w:lineRule="atLeast"/>
              <w:rPr>
                <w:rFonts w:ascii="宋体" w:hAnsi="宋体"/>
                <w:b/>
                <w:color w:val="000000"/>
                <w:sz w:val="24"/>
                <w:szCs w:val="24"/>
              </w:rPr>
            </w:pPr>
            <w:r>
              <w:rPr>
                <w:rFonts w:hint="eastAsia" w:ascii="宋体" w:hAnsi="宋体"/>
                <w:b/>
                <w:color w:val="000000"/>
                <w:sz w:val="24"/>
                <w:szCs w:val="24"/>
              </w:rPr>
              <w:t xml:space="preserve">1套</w:t>
            </w:r>
            <w:r>
              <w:rPr>
                <w:rFonts w:ascii="宋体" w:hAnsi="宋体"/>
                <w:b/>
                <w:color w:val="000000"/>
                <w:sz w:val="24"/>
                <w:szCs w:val="24"/>
              </w:rPr>
            </w:r>
            <w:r/>
          </w:p>
        </w:tc>
      </w:tr>
    </w:tbl>
    <w:p>
      <w:pPr>
        <w:pStyle w:val="694"/>
        <w:rPr>
          <w:b/>
          <w:bCs/>
          <w:sz w:val="24"/>
          <w:szCs w:val="24"/>
        </w:rPr>
      </w:pPr>
      <w:r>
        <w:rPr>
          <w:rFonts w:hint="eastAsia"/>
          <w:b/>
          <w:bCs/>
          <w:sz w:val="24"/>
          <w:szCs w:val="24"/>
        </w:rPr>
        <w:t xml:space="preserve">参数配置：</w:t>
      </w:r>
      <w:r>
        <w:rPr>
          <w:b/>
          <w:bCs/>
          <w:sz w:val="24"/>
          <w:szCs w:val="24"/>
        </w:rPr>
      </w:r>
      <w:r/>
    </w:p>
    <w:p>
      <w:pPr>
        <w:pStyle w:val="694"/>
        <w:rPr>
          <w:b/>
          <w:bCs/>
          <w:sz w:val="24"/>
          <w:szCs w:val="24"/>
        </w:rPr>
      </w:pPr>
      <w:r>
        <w:rPr>
          <w:rFonts w:hint="eastAsia"/>
          <w:b/>
          <w:bCs/>
          <w:sz w:val="24"/>
          <w:szCs w:val="24"/>
        </w:rPr>
        <w:t xml:space="preserve">一、</w:t>
      </w:r>
      <w:r>
        <w:rPr>
          <w:b/>
          <w:bCs/>
          <w:sz w:val="24"/>
          <w:szCs w:val="24"/>
        </w:rPr>
        <w:t xml:space="preserve">原子荧光分光光度计</w:t>
      </w:r>
      <w:r/>
    </w:p>
    <w:p>
      <w:pPr>
        <w:pStyle w:val="694"/>
        <w:jc w:val="left"/>
        <w:spacing w:line="360" w:lineRule="auto"/>
        <w:rPr>
          <w:rFonts w:ascii="宋体" w:hAnsi="宋体" w:cs="宋体"/>
          <w:sz w:val="24"/>
          <w:szCs w:val="24"/>
        </w:rPr>
      </w:pPr>
      <w:r>
        <w:rPr>
          <w:rFonts w:hint="eastAsia" w:ascii="宋体" w:hAnsi="宋体" w:cs="宋体"/>
          <w:sz w:val="24"/>
          <w:szCs w:val="24"/>
        </w:rPr>
        <w:t xml:space="preserve">1. 技术指标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1.1 需要对样品中砷、汞、硒、锡、铋、锑、铅、锗、镉、碲、锌、金等十二种元素的痕量分析测量；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1.2 漂移：≤1.0%；噪声：≤1.0%；道间干扰：≤±1.0%。</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1.3 测量重复性（RSD）：≤0.5%；线性范围：≥103。</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 技术性能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 进样系统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▲2.1.1 主机内置至少两个注射泵和一个蠕动泵结构，以支持三种进样模式：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（1）双路顺序注射泵进样模式（2）单蠕动泵进样模式（3）单注射泵+蠕动泵进样模式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（提供安装在仪器上的三个泵的实物照片和三种模式切换设定的软件界面截图）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▲2.1.2 注射泵采用高精度微升级泵体，运动行程大于60mm（提供安装在仪器上的注射泵与标准刻度尺对比，运动行程大于60mm的实物照片）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2.1.3 内置一体式蠕动泵进样并实时主动排废，六滚轴、小泵头、整体压块式设计； </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2.1.4采用碳纤骨架PTFE取样针，材质疏水不沾液，低残留，减小记忆效应，无需严格控制入液深度，彻底避免石英针易碎及金属针易腐蚀等问题；（提供碳纤骨架PTFE进样针实物照片）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2.2 光学系统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▲2.2.1 采用平面扇形光路设计，元素灯与检测器处于同一水平面内，各通道元素灯与检测器均为45°，夹角一致，保证道间一致性。（提供光路结构实物照片）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2.2.2 具备氩氢火焰直接观察窗，可直观对火焰状态实时进行观察，避免其它观测方式因出现故障而无法对火焰状态进行监控的问题（提供氩氢火焰观察窗实物照片）；</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2.3 光源</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2.3.1 智能空心阴极灯，内置存储芯片，自动识别元素类型，支持元素灯使用计时；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2.3.2先进的空心阴极灯电源电路设计，支持双通道瞬时汞灯自动启辉，汞元素测量无需特定通道限制，灯电流实时监控并在软件监控界面中显示，直观了解元素灯工作状态；（提供灯电流软件监控截图）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2.4 氢化物反应系统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▲2.4.1屏蔽式低温点火石英炉原子化器，可针对不同元素测量进行原子化器高度适应性调节（提供原子化器高度调节旋钮实物照片或原子化器高度设定软件截图）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▲2.4.2采用电压可调智能供电点火系统，具备炉丝电流回读监测功能。（提供智能供电点火系统监控软件界面截图）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 气路系统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2.5.1 采用阀岛阵列式结构，恒压力控制模式，自动精确控制载气和屏蔽气双路流量，具有低压报警功能；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2.5.2 采用双路MFC质量流量控制模块，高精度温度补偿型质量流量传感器，（0~1000）mL/min连续可调，流量精度±1mL/min；（提供实物图片证明文件）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2.5.3 实时监控反应入口和出口压力值，超压报警，有效缓解因样品消解不完全引入的喷液现象；</w:t>
      </w:r>
      <w:bookmarkStart w:id="227" w:name="_Hlk151652427"/>
      <w:r>
        <w:rPr>
          <w:rFonts w:hint="eastAsia" w:ascii="宋体" w:hAnsi="宋体" w:cs="宋体"/>
          <w:sz w:val="24"/>
          <w:szCs w:val="24"/>
        </w:rPr>
        <w:t xml:space="preserve">（提供出口压力异常的报警信息界面截图）</w:t>
      </w:r>
      <w:bookmarkEnd w:id="227"/>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 数据处理系统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2.6.1 可实现全面的系统自检，具备图形化的设备状态监控和参数显示（气体流量、压力、灯电流、负高压、元素信息等），实时自诊断，异常状态报警；</w:t>
      </w:r>
      <w:r>
        <w:rPr>
          <w:rFonts w:ascii="宋体" w:hAnsi="宋体" w:cs="宋体"/>
          <w:sz w:val="24"/>
          <w:szCs w:val="24"/>
        </w:rPr>
      </w:r>
      <w:r/>
    </w:p>
    <w:p>
      <w:pPr>
        <w:pStyle w:val="694"/>
        <w:jc w:val="left"/>
        <w:spacing w:line="360" w:lineRule="auto"/>
        <w:rPr>
          <w:rFonts w:ascii="宋体" w:hAnsi="宋体" w:cs="宋体"/>
          <w:sz w:val="24"/>
          <w:szCs w:val="24"/>
        </w:rPr>
      </w:pPr>
      <w:r/>
      <w:bookmarkStart w:id="228" w:name="_Hlk151652472"/>
      <w:r>
        <w:rPr>
          <w:rFonts w:hint="eastAsia" w:ascii="宋体" w:hAnsi="宋体" w:cs="宋体"/>
          <w:sz w:val="24"/>
          <w:szCs w:val="24"/>
        </w:rPr>
        <w:t xml:space="preserve">▲2.6.2 </w:t>
      </w:r>
      <w:bookmarkStart w:id="229" w:name="_Hlk165888722"/>
      <w:r>
        <w:rPr>
          <w:rFonts w:hint="eastAsia" w:ascii="宋体" w:hAnsi="宋体" w:cs="宋体"/>
          <w:sz w:val="24"/>
          <w:szCs w:val="24"/>
        </w:rPr>
        <w:t xml:space="preserve">支持WiFi、LAN、USB任意通讯方式，可实现移动端APP信息查看。不接受采用转接线进行接口转换的方式，保证通讯稳定性</w:t>
      </w:r>
      <w:bookmarkEnd w:id="229"/>
      <w:r>
        <w:rPr>
          <w:rFonts w:hint="eastAsia" w:ascii="宋体" w:hAnsi="宋体" w:cs="宋体"/>
          <w:sz w:val="24"/>
          <w:szCs w:val="24"/>
        </w:rPr>
        <w:t xml:space="preserve">；（提供包含wifi发射源，LAN、USB、RS-232等接口的设备实物照片）</w:t>
      </w:r>
      <w:r>
        <w:rPr>
          <w:rFonts w:ascii="宋体" w:hAnsi="宋体" w:cs="宋体"/>
          <w:sz w:val="24"/>
          <w:szCs w:val="24"/>
        </w:rPr>
      </w:r>
      <w:r/>
    </w:p>
    <w:p>
      <w:pPr>
        <w:pStyle w:val="694"/>
        <w:jc w:val="left"/>
        <w:spacing w:line="360" w:lineRule="auto"/>
        <w:rPr>
          <w:rFonts w:ascii="宋体" w:hAnsi="宋体" w:cs="宋体"/>
          <w:sz w:val="24"/>
          <w:szCs w:val="24"/>
        </w:rPr>
      </w:pPr>
      <w:r/>
      <w:bookmarkEnd w:id="228"/>
      <w:r>
        <w:rPr>
          <w:rFonts w:hint="eastAsia" w:ascii="宋体" w:hAnsi="宋体" w:cs="宋体"/>
          <w:sz w:val="24"/>
          <w:szCs w:val="24"/>
        </w:rPr>
        <w:t xml:space="preserve">2.6.3 具备漂移校准、QCP质控功能，支持多标曲自动检测，可自动清洗和执行维护；</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▲2.6.4 专用夜间模式，支持仪器运行结束后休眠，以及定时自动唤醒并执行预热功能；（提供自动休眠及自动唤醒设置界面截图）</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2.6.5 支持间歇预热、定时预热、动态预热三种预热功能，有效减少等待时间；</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2.6.6 仪器需具备</w:t>
      </w:r>
      <w:r>
        <w:rPr>
          <w:rFonts w:ascii="宋体" w:hAnsi="宋体" w:cs="宋体"/>
          <w:sz w:val="24"/>
          <w:szCs w:val="24"/>
        </w:rPr>
        <w:t xml:space="preserve">接入LIMS系统的接口</w:t>
      </w:r>
      <w:r>
        <w:rPr>
          <w:rFonts w:hint="eastAsia" w:ascii="宋体" w:hAnsi="宋体" w:cs="宋体"/>
          <w:sz w:val="24"/>
          <w:szCs w:val="24"/>
        </w:rPr>
        <w:t xml:space="preserve">；数据需具备防篡改功能；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2.7智能监测系统</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2.7.1具有全方位传感系统，数字化气路压力监测（入口和出口）、气路流量监测、炉丝电流监测、元素灯电流监测、大气压力监测、废液位监测，可升级温湿度测量、有害气体监测等；</w:t>
      </w:r>
      <w:bookmarkStart w:id="230" w:name="_Hlk151652517"/>
      <w:r>
        <w:rPr>
          <w:rFonts w:hint="eastAsia" w:ascii="宋体" w:hAnsi="宋体" w:cs="宋体"/>
          <w:sz w:val="24"/>
          <w:szCs w:val="24"/>
        </w:rPr>
        <w:t xml:space="preserve">（提供相关功能的软件界面截图）</w:t>
      </w:r>
      <w:bookmarkEnd w:id="230"/>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2.7.2 运行保护报警系统，无载气安全保护、炉丝短路断路保护、气路漏气保护、氢化物反应剧烈保护、废液位提醒；</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3配置清单</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3.1 原子荧光光度计主机      1台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3.2 空心阴极灯-砷、汞、硒   各2个</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3.3 注射泵                  2套</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3.4 160位自动进样器         1台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3.5 使用说明书              1本</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3.6 气液分离器              2套</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3.7 电脑                    1台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3.8 打印机                  1台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3.9 耗材                    1套</w:t>
      </w:r>
      <w:r>
        <w:rPr>
          <w:rFonts w:ascii="宋体" w:hAnsi="宋体" w:cs="宋体"/>
          <w:sz w:val="24"/>
          <w:szCs w:val="24"/>
        </w:rPr>
      </w:r>
      <w:r/>
    </w:p>
    <w:p>
      <w:pPr>
        <w:pStyle w:val="694"/>
      </w:pPr>
      <w:r/>
      <w:r/>
    </w:p>
    <w:p>
      <w:pPr>
        <w:pStyle w:val="694"/>
        <w:rPr>
          <w:b/>
          <w:bCs/>
          <w:sz w:val="24"/>
        </w:rPr>
      </w:pPr>
      <w:r>
        <w:rPr>
          <w:rFonts w:hint="eastAsia"/>
          <w:b/>
          <w:bCs/>
          <w:sz w:val="24"/>
          <w:szCs w:val="24"/>
        </w:rPr>
        <w:t xml:space="preserve">二、</w:t>
      </w:r>
      <w:r>
        <w:rPr>
          <w:b/>
          <w:bCs/>
          <w:sz w:val="24"/>
          <w:szCs w:val="24"/>
        </w:rPr>
        <w:t xml:space="preserve">便携式VOC检测仪(PID)</w:t>
      </w:r>
      <w:r>
        <w:rPr>
          <w:b/>
          <w:bCs/>
          <w:sz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1、体积小巧，操作简单，同时显示多组分测量结果；</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2、特定VOC气体检测范围1ppb—10000ppm；</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3、PID传感器准确度高，响应时间&lt;20s；</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4、内设上百种VOC气体校正系数；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5、可以同时配置包括PID在内的7种气体传感器；</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6、ppm和mg/m3单位可自由切换；</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7、流量异常报警；</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8、保存数据可无线蓝牙打印；</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9、气体浓度动态曲线显示，方便用户观测污染物变化；</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10、内置大容量锂电池，连续工作时间大于24小时；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11、USB数据线导出存储数据，并可以对仪器充电；</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12、提供专门的数据处理软件；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13、可同时检测可燃气、氧气、有毒气体、挥发性有机化合物；</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14、性能稳定可靠、操作使用简便；</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15、可保存16000组测量数据；</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16、选配土壤开孔器可用于土壤VOCs检测。</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17、仪器需具备定位、授时功能；数据需具备防篡改功能。</w:t>
      </w:r>
      <w:r>
        <w:rPr>
          <w:rFonts w:ascii="宋体" w:hAnsi="宋体" w:cs="宋体"/>
          <w:sz w:val="24"/>
          <w:szCs w:val="24"/>
        </w:rPr>
      </w:r>
      <w:r/>
    </w:p>
    <w:p>
      <w:pPr>
        <w:pStyle w:val="694"/>
        <w:jc w:val="left"/>
        <w:spacing w:line="360" w:lineRule="auto"/>
        <w:rPr>
          <w:rFonts w:ascii="宋体" w:hAnsi="宋体" w:cs="宋体"/>
          <w:szCs w:val="21"/>
        </w:rPr>
      </w:pPr>
      <w:r>
        <w:rPr>
          <w:rFonts w:ascii="宋体" w:hAnsi="宋体" w:cs="宋体"/>
          <w:szCs w:val="21"/>
        </w:rPr>
      </w:r>
      <w:r/>
    </w:p>
    <w:p>
      <w:pPr>
        <w:pStyle w:val="694"/>
        <w:rPr>
          <w:b/>
          <w:bCs/>
          <w:sz w:val="24"/>
        </w:rPr>
      </w:pPr>
      <w:r>
        <w:rPr>
          <w:rFonts w:hint="eastAsia"/>
          <w:b/>
          <w:bCs/>
          <w:sz w:val="24"/>
          <w:szCs w:val="24"/>
        </w:rPr>
        <w:t xml:space="preserve">三、</w:t>
      </w:r>
      <w:r>
        <w:rPr>
          <w:b/>
          <w:bCs/>
          <w:sz w:val="24"/>
          <w:szCs w:val="24"/>
        </w:rPr>
        <w:t xml:space="preserve">便携式X荧光重金属检测仪</w:t>
      </w:r>
      <w:r>
        <w:rPr>
          <w:b/>
          <w:bCs/>
          <w:sz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1.设备用途：用于土壤、污泥等介质中重金属元素含量的执法与应急监测现场分析测定，要求测试精度高。</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 技术要求：</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2.1检测元素：</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K,Ca,Ti,V,Cr,Mn,Fe,Co,Ni,Cu,Zn,As,Se,Rb,Sr,Y,Zr,Nb,Mo,Ag,Cd,Sn,Sb,W,Re,Pd,Au,Hg,Pb,Bi,Cs,Ba,Th,U等34种元素或以上，并且在仪器屏幕上同时显示34种元素及其含量。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2.2可以储存和显示重金属的种类、含量和测试时间等。储存数据及图谱超过100000个。</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2.3数据传输与处理：蓝牙、USB数据线，也可外接平板电脑、手机专用APP软件连接仪器进行操作使用，方便简单。</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2.4安全系统：设备前端有红外和可见光双探测器，硬件保护，非软件感应到X光后再关闭，测试窗口无样品时，自动关闭X射线，无需外加防辐射罩，具有散热和防辐射泄露的功能，保障使用安全（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2.5防辐射：不含放射性同位素激励源，环保性能强；X射线辐射剂量≤0.06μSV/h。</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2.6无需样品前处理，进行非破坏性分析，短时间快速分析，现场直接分析测定。</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2.7显示屏：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2.7.1屏幕尺寸：4.0-4.8英寸，高亮度彩色电阻屏，不采用直接嵌入PDA和手机的人机交互方式。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▲2.7.2屏幕与主机一体化固定角度设计，显示屏不可活动旋转，屏幕使用寿命更长，不易损坏，更适合现场应用（提供有效的带有CMA或CNAS标志的检测报告或高清图片证明）。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▲2.8操作系统：中文操作界面，专用分析级Android嵌入式实时操作系统，非Windows操作系统，运行速度更快，无病毒侵入隐患，保障数据安全（提供计算机软件类著作权登记证书或高清图片证明）。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2.9工作条件：</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2.9.1激发源：高性能微型X射线管，标配银靶，最大电压≥50kV。</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2.9.2探测器: 高性能Si-pin检测器，能量分辨率≤145ev。</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2.9.3工作温度：-20℃～+50℃。</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2.9.4工作湿度：相对湿度＜95%。</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2.9.5仪器具有自动求平均值功能，方便客户现场求平均值。</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2.9.6仪器具有声音提示功能和灯光提示功能，工作时有明显灯光提示。</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2.9.7信号采集处理：光路设计，内置气压传感，根据海拔高度自动调节气压因子，轻元素激发效果相比提高40%，稀土类元素激发效果相比提高30%。</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▲2.9.8散热性：仪器除前端散热头散热以外，仪器自带散热装置提高仪器散热性能，无需频繁等待探测器冷却，提高效率（提供有效的带有CMA或CNAS标志的检测报告或高清图片证明）。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 指标要求：</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2.10.1测量时间：≤30s。</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2.10.2检出限：ppm级别。</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2.10.3电池一次充电可连续工作8小时以上。</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2.10.4电池具有剩余电量显示功能，方便现场随时查看电池电量；电池不插入设备可在电池上直接查看电池电量，并且插入设备也可在电池上直接查看电池电量（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2.10.5仪器外置标准片，开机免校准。</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2.10.6仪器可建立有针对性的校正曲线。</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2.10.7全中文集成化软件,便于操作。</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2.11重量:≤1.6 Kg。</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2.12分析模式多样化：具备土壤、工业用地、农业用地等多种模式，能够依据元素结果和内置环境质量标准（可自定义）快速判断样品是否达标，当样品中某种元素测试结果超过内置标准时，软件会进行预警提示（提供有效的带有CMA或CNAS标志的检测报告或高清图片证明）。</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3仪器需具备定位、授时功能；数据需具备防篡改功能。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4.配置要求：</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主机1台、电池2个、充电器1个、USB数据线1条、土壤标样2个、样品杯2盒、316标准块1个、麦拉膜1盒。</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5.售后服务要求</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5.1技术人员免费上门安装培训，调试仪器到最佳状态。负责培训操作人员，培训内容为仪器原理，结构、操作、维护、保养、简单维修，软件使用、方法建立、样品测试等。</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5.2负责每台仪器向用户提供五个免费培训名额。为用户方便，培训地点设为用户项目现场,直到用户学习人员学会为止。</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5.3终身维修，如有软件升级，免费提供软件升级。</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5.4仪器设备自验收合格之日起整机保修1年。</w:t>
      </w:r>
      <w:r>
        <w:rPr>
          <w:rFonts w:ascii="宋体" w:hAnsi="宋体" w:cs="宋体"/>
          <w:sz w:val="24"/>
          <w:szCs w:val="24"/>
        </w:rPr>
      </w:r>
      <w:r/>
    </w:p>
    <w:p>
      <w:pPr>
        <w:pStyle w:val="694"/>
        <w:spacing w:line="360" w:lineRule="auto"/>
        <w:rPr>
          <w:rFonts w:ascii="宋体" w:hAnsi="宋体" w:cs="宋体"/>
          <w:sz w:val="24"/>
          <w:szCs w:val="24"/>
        </w:rPr>
      </w:pPr>
      <w:r>
        <w:rPr>
          <w:rFonts w:hint="eastAsia" w:ascii="宋体" w:hAnsi="宋体" w:cs="宋体"/>
          <w:sz w:val="24"/>
          <w:szCs w:val="24"/>
        </w:rPr>
        <w:t xml:space="preserve">5.5提供最有效的技术服务，在收到用户信息后，7*24小时响应，如有必要，24小时内派上门维修和排除故障。</w:t>
      </w:r>
      <w:r>
        <w:rPr>
          <w:rFonts w:ascii="宋体" w:hAnsi="宋体" w:cs="宋体"/>
          <w:sz w:val="24"/>
          <w:szCs w:val="24"/>
        </w:rPr>
      </w:r>
      <w:r/>
    </w:p>
    <w:p>
      <w:pPr>
        <w:pStyle w:val="694"/>
        <w:rPr>
          <w:b/>
          <w:bCs/>
          <w:sz w:val="24"/>
        </w:rPr>
      </w:pPr>
      <w:r>
        <w:rPr>
          <w:b/>
          <w:bCs/>
          <w:sz w:val="24"/>
        </w:rPr>
      </w:r>
      <w:r/>
    </w:p>
    <w:p>
      <w:pPr>
        <w:pStyle w:val="694"/>
        <w:rPr>
          <w:b/>
          <w:bCs/>
          <w:sz w:val="24"/>
        </w:rPr>
      </w:pPr>
      <w:r>
        <w:rPr>
          <w:rFonts w:hint="eastAsia"/>
          <w:b/>
          <w:bCs/>
          <w:sz w:val="24"/>
          <w:szCs w:val="24"/>
        </w:rPr>
        <w:t xml:space="preserve">四、</w:t>
      </w:r>
      <w:r>
        <w:rPr>
          <w:b/>
          <w:bCs/>
          <w:sz w:val="24"/>
          <w:szCs w:val="24"/>
        </w:rPr>
        <w:t xml:space="preserve">便携式pH计</w:t>
      </w:r>
      <w:r>
        <w:rPr>
          <w:b/>
          <w:bCs/>
          <w:sz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pH级别</w:t>
      </w:r>
      <w:r>
        <w:rPr>
          <w:rFonts w:hint="eastAsia" w:ascii="宋体" w:hAnsi="宋体" w:cs="宋体"/>
          <w:sz w:val="24"/>
          <w:szCs w:val="24"/>
        </w:rPr>
        <w:t xml:space="preserve">：</w:t>
      </w:r>
      <w:r>
        <w:rPr>
          <w:rFonts w:ascii="宋体" w:hAnsi="宋体" w:cs="宋体"/>
          <w:sz w:val="24"/>
          <w:szCs w:val="24"/>
        </w:rPr>
        <w:t xml:space="preserve">0.001级</w:t>
      </w:r>
      <w:r/>
    </w:p>
    <w:p>
      <w:pPr>
        <w:pStyle w:val="694"/>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测量参数</w:t>
      </w:r>
      <w:r>
        <w:rPr>
          <w:rFonts w:hint="eastAsia" w:ascii="宋体" w:hAnsi="宋体" w:cs="宋体"/>
          <w:sz w:val="24"/>
          <w:szCs w:val="24"/>
        </w:rPr>
        <w:t xml:space="preserve">：</w:t>
      </w:r>
      <w:r>
        <w:rPr>
          <w:rFonts w:ascii="宋体" w:hAnsi="宋体" w:cs="宋体"/>
          <w:sz w:val="24"/>
          <w:szCs w:val="24"/>
        </w:rPr>
        <w:t xml:space="preserve">pH，ORP，mV，温度</w:t>
      </w:r>
      <w:r/>
    </w:p>
    <w:p>
      <w:pPr>
        <w:pStyle w:val="694"/>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mV范围</w:t>
      </w:r>
      <w:r>
        <w:rPr>
          <w:rFonts w:hint="eastAsia" w:ascii="宋体" w:hAnsi="宋体" w:cs="宋体"/>
          <w:sz w:val="24"/>
          <w:szCs w:val="24"/>
        </w:rPr>
        <w:t xml:space="preserve">：</w:t>
      </w:r>
      <w:r>
        <w:rPr>
          <w:rFonts w:ascii="宋体" w:hAnsi="宋体" w:cs="宋体"/>
          <w:sz w:val="24"/>
          <w:szCs w:val="24"/>
        </w:rPr>
        <w:t xml:space="preserve">（-2000.00～2000.00）mV</w:t>
      </w:r>
      <w:r/>
    </w:p>
    <w:p>
      <w:pPr>
        <w:pStyle w:val="694"/>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0.01mV</w:t>
      </w:r>
      <w:r/>
    </w:p>
    <w:p>
      <w:pPr>
        <w:pStyle w:val="694"/>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±0.03%或±0.1mV</w:t>
      </w:r>
      <w:r/>
    </w:p>
    <w:p>
      <w:pPr>
        <w:pStyle w:val="694"/>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pH范围</w:t>
      </w:r>
      <w:r>
        <w:rPr>
          <w:rFonts w:hint="eastAsia" w:ascii="宋体" w:hAnsi="宋体" w:cs="宋体"/>
          <w:sz w:val="24"/>
          <w:szCs w:val="24"/>
        </w:rPr>
        <w:t xml:space="preserve">：</w:t>
      </w:r>
      <w:r>
        <w:rPr>
          <w:rFonts w:ascii="宋体" w:hAnsi="宋体" w:cs="宋体"/>
          <w:sz w:val="24"/>
          <w:szCs w:val="24"/>
        </w:rPr>
        <w:t xml:space="preserve">（-2.000～20.000）pH</w:t>
      </w:r>
      <w:r/>
    </w:p>
    <w:p>
      <w:pPr>
        <w:pStyle w:val="694"/>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0.001pH</w:t>
      </w:r>
      <w:r/>
    </w:p>
    <w:p>
      <w:pPr>
        <w:pStyle w:val="694"/>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±0.002pH</w:t>
      </w:r>
      <w:r/>
    </w:p>
    <w:p>
      <w:pPr>
        <w:pStyle w:val="694"/>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温度范围</w:t>
      </w:r>
      <w:r>
        <w:rPr>
          <w:rFonts w:hint="eastAsia" w:ascii="宋体" w:hAnsi="宋体" w:cs="宋体"/>
          <w:sz w:val="24"/>
          <w:szCs w:val="24"/>
        </w:rPr>
        <w:t xml:space="preserve">：</w:t>
      </w:r>
      <w:r>
        <w:rPr>
          <w:rFonts w:ascii="宋体" w:hAnsi="宋体" w:cs="宋体"/>
          <w:sz w:val="24"/>
          <w:szCs w:val="24"/>
        </w:rPr>
        <w:t xml:space="preserve">（-10.0～135.0）℃/（14.0～275.0） °F</w:t>
      </w:r>
      <w:r/>
    </w:p>
    <w:p>
      <w:pPr>
        <w:pStyle w:val="694"/>
        <w:jc w:val="left"/>
        <w:spacing w:line="360" w:lineRule="auto"/>
        <w:rPr>
          <w:rFonts w:ascii="宋体" w:hAnsi="宋体" w:cs="宋体"/>
          <w:sz w:val="24"/>
          <w:szCs w:val="24"/>
        </w:rPr>
      </w:pPr>
      <w:r>
        <w:rPr>
          <w:rFonts w:ascii="宋体" w:hAnsi="宋体" w:cs="宋体"/>
          <w:sz w:val="24"/>
          <w:szCs w:val="24"/>
        </w:rPr>
        <w:tab/>
        <w:t xml:space="preserve">最小分辨率</w:t>
      </w:r>
      <w:r>
        <w:rPr>
          <w:rFonts w:hint="eastAsia" w:ascii="宋体" w:hAnsi="宋体" w:cs="宋体"/>
          <w:sz w:val="24"/>
          <w:szCs w:val="24"/>
        </w:rPr>
        <w:t xml:space="preserve">：</w:t>
      </w:r>
      <w:r>
        <w:rPr>
          <w:rFonts w:ascii="宋体" w:hAnsi="宋体" w:cs="宋体"/>
          <w:sz w:val="24"/>
          <w:szCs w:val="24"/>
        </w:rPr>
        <w:t xml:space="preserve">0.1℃/0.1°F</w:t>
      </w:r>
      <w:r/>
    </w:p>
    <w:p>
      <w:pPr>
        <w:pStyle w:val="694"/>
        <w:jc w:val="left"/>
        <w:spacing w:line="360" w:lineRule="auto"/>
        <w:rPr>
          <w:rFonts w:ascii="宋体" w:hAnsi="宋体" w:cs="宋体"/>
          <w:sz w:val="24"/>
          <w:szCs w:val="24"/>
        </w:rPr>
      </w:pPr>
      <w:r>
        <w:rPr>
          <w:rFonts w:ascii="宋体" w:hAnsi="宋体" w:cs="宋体"/>
          <w:sz w:val="24"/>
          <w:szCs w:val="24"/>
        </w:rPr>
        <w:tab/>
        <w:t xml:space="preserve">电子单元示值误差</w:t>
      </w:r>
      <w:r>
        <w:rPr>
          <w:rFonts w:hint="eastAsia" w:ascii="宋体" w:hAnsi="宋体" w:cs="宋体"/>
          <w:sz w:val="24"/>
          <w:szCs w:val="24"/>
        </w:rPr>
        <w:t xml:space="preserve">：</w:t>
      </w:r>
      <w:r>
        <w:rPr>
          <w:rFonts w:ascii="宋体" w:hAnsi="宋体" w:cs="宋体"/>
          <w:sz w:val="24"/>
          <w:szCs w:val="24"/>
        </w:rPr>
        <w:t xml:space="preserve">±0.1℃</w:t>
      </w:r>
      <w:r/>
    </w:p>
    <w:p>
      <w:pPr>
        <w:pStyle w:val="694"/>
        <w:jc w:val="left"/>
        <w:spacing w:line="360" w:lineRule="auto"/>
        <w:rPr>
          <w:rFonts w:ascii="宋体" w:hAnsi="宋体" w:cs="宋体"/>
          <w:sz w:val="24"/>
          <w:szCs w:val="24"/>
        </w:rPr>
      </w:pPr>
      <w:r>
        <w:rPr>
          <w:rFonts w:ascii="宋体" w:hAnsi="宋体" w:cs="宋体"/>
          <w:sz w:val="24"/>
          <w:szCs w:val="24"/>
        </w:rPr>
        <w:tab/>
        <w:t xml:space="preserve">仪器示值误差</w:t>
      </w:r>
      <w:r>
        <w:rPr>
          <w:rFonts w:hint="eastAsia" w:ascii="宋体" w:hAnsi="宋体" w:cs="宋体"/>
          <w:sz w:val="24"/>
          <w:szCs w:val="24"/>
        </w:rPr>
        <w:t xml:space="preserve">：</w:t>
      </w:r>
      <w:r>
        <w:rPr>
          <w:rFonts w:ascii="宋体" w:hAnsi="宋体" w:cs="宋体"/>
          <w:sz w:val="24"/>
          <w:szCs w:val="24"/>
        </w:rPr>
        <w:t xml:space="preserve">±0.3℃（0.0℃~60.0℃），±1.0℃（其他范围）</w:t>
      </w:r>
      <w:r/>
    </w:p>
    <w:p>
      <w:pPr>
        <w:pStyle w:val="694"/>
        <w:numPr>
          <w:ilvl w:val="0"/>
          <w:numId w:val="14"/>
        </w:numPr>
        <w:ind w:left="907" w:hanging="907"/>
        <w:jc w:val="left"/>
        <w:spacing w:line="360" w:lineRule="auto"/>
        <w:rPr>
          <w:rFonts w:ascii="宋体" w:hAnsi="宋体" w:cs="宋体"/>
          <w:sz w:val="24"/>
          <w:szCs w:val="24"/>
        </w:rPr>
      </w:pPr>
      <w:r>
        <w:rPr>
          <w:rFonts w:ascii="宋体" w:hAnsi="宋体" w:cs="宋体"/>
          <w:sz w:val="24"/>
          <w:szCs w:val="24"/>
        </w:rPr>
        <w:t xml:space="preserve">电源</w:t>
      </w:r>
      <w:r>
        <w:rPr>
          <w:rFonts w:hint="eastAsia" w:ascii="宋体" w:hAnsi="宋体" w:cs="宋体"/>
          <w:sz w:val="24"/>
          <w:szCs w:val="24"/>
        </w:rPr>
        <w:t xml:space="preserve">：</w:t>
      </w:r>
      <w:r>
        <w:rPr>
          <w:rFonts w:ascii="宋体" w:hAnsi="宋体" w:cs="宋体"/>
          <w:sz w:val="24"/>
          <w:szCs w:val="24"/>
        </w:rPr>
        <w:t xml:space="preserve">可充锂电池，电源适配器（输入：AC（100~240）V，输出：DC5V）</w:t>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7、仪器需具备定位、授时功能；数据需具备防篡改功能。</w:t>
      </w:r>
      <w:r>
        <w:rPr>
          <w:rFonts w:ascii="宋体" w:hAnsi="宋体" w:cs="宋体"/>
          <w:sz w:val="24"/>
          <w:szCs w:val="24"/>
        </w:rPr>
      </w:r>
      <w:r/>
    </w:p>
    <w:p>
      <w:pPr>
        <w:pStyle w:val="694"/>
        <w:rPr>
          <w:b/>
          <w:bCs/>
          <w:sz w:val="24"/>
          <w:szCs w:val="24"/>
        </w:rPr>
      </w:pPr>
      <w:r>
        <w:rPr>
          <w:b/>
          <w:bCs/>
          <w:sz w:val="24"/>
          <w:szCs w:val="24"/>
        </w:rPr>
      </w:r>
      <w:r/>
    </w:p>
    <w:p>
      <w:pPr>
        <w:pStyle w:val="694"/>
        <w:rPr>
          <w:b/>
          <w:bCs/>
          <w:sz w:val="24"/>
          <w:szCs w:val="24"/>
        </w:rPr>
      </w:pPr>
      <w:r>
        <w:rPr>
          <w:rFonts w:hint="eastAsia"/>
          <w:b/>
          <w:bCs/>
          <w:sz w:val="24"/>
          <w:szCs w:val="24"/>
        </w:rPr>
        <w:t xml:space="preserve">五、</w:t>
      </w:r>
      <w:r>
        <w:rPr>
          <w:b/>
          <w:bCs/>
          <w:sz w:val="24"/>
          <w:szCs w:val="24"/>
        </w:rPr>
        <w:t xml:space="preserve">便携式烟尘/气浓度监测仪</w:t>
      </w:r>
      <w:r/>
    </w:p>
    <w:p>
      <w:pPr>
        <w:pStyle w:val="694"/>
        <w:jc w:val="left"/>
        <w:spacing w:line="360" w:lineRule="auto"/>
        <w:rPr>
          <w:rFonts w:ascii="宋体" w:hAnsi="宋体" w:cs="宋体"/>
          <w:sz w:val="24"/>
          <w:szCs w:val="24"/>
        </w:rPr>
      </w:pPr>
      <w:r>
        <w:rPr>
          <w:rFonts w:hint="eastAsia" w:ascii="宋体" w:hAnsi="宋体" w:cs="宋体"/>
          <w:sz w:val="24"/>
          <w:szCs w:val="24"/>
        </w:rPr>
        <w:t xml:space="preserve">▲1.采用一体化设计，集烟尘采样泵、β射线烟尘检测单元、烟气采样泵、烟气预处理单元、烟气传感器、烟温传感器、湿度传感器、S型皮托管于一体，无需外接主机，即可实现烟尘烟气以及工况同测功能。（需提供实物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2.采用低活度的14C β射线豁免源，衰变过程稳定，辐射剂量低，安全可靠。</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3.内置定电位电解式传感模块，集成智能抗干扰补偿算法，实现烟气多组分实时精准监测。</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4.内置高效烟气预处理装置，应对高湿工况，可有效去除烟气水分，提高烟气检测精度。</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5.具有定时自动排水功能，可依据预设时间间隔，自动完成排水，无需人工干预。</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6.具有烟温、流速、压力、含湿量、含氧量全工况监测功能。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▲7.配置不低于5英寸触摸手操器，可无线操控仪器，并且手操器需具备打印功能。（需提供实物照片作为证明材料）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▲8.烟气分析具有烟道内校零及清洗功能，无需将取样管取出。</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9.测量数据自动生成二维码，扫码即可实现数据导出。</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▲10.可选激光测距功能，能自动计算测点位置，可根据取样管长度等参数计算出采样头探入深度。（需提供实物及软件界面照片作为证明材料）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▲11.内置陀螺仪，具有角度检测功能，显示采样嘴偏离角度，确保采样精度。（需提供软件界面照片作为证明材料）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▲12.滤带前后位双重加热，提升滤膜烘干效率，防止烟气冷凝对测量结果造成影响。（需提供实物照片作为证明材料）</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13.取样管采用对接设计，可实现快速拆装，且可多角度转动，方便运输和使用。</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14.内置式皮托管，采用模块化设计，方便拆卸和维修。</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15.烟气采样管和过滤器内置，烟尘和烟气采样管路独立设计。</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▲16.取样管与主机之间的烟气管采用对接设计，无需外接管路，避免管路外接造成的烟气冷凝。（需提供实物照片作为证明材料）</w:t>
      </w:r>
      <w:r>
        <w:rPr>
          <w:rFonts w:ascii="宋体" w:hAnsi="宋体" w:cs="宋体"/>
          <w:sz w:val="24"/>
          <w:szCs w:val="24"/>
        </w:rPr>
      </w:r>
      <w:r/>
    </w:p>
    <w:p>
      <w:pPr>
        <w:pStyle w:val="694"/>
        <w:numPr>
          <w:ilvl w:val="0"/>
          <w:numId w:val="15"/>
        </w:numPr>
        <w:jc w:val="left"/>
        <w:spacing w:line="360" w:lineRule="auto"/>
        <w:rPr>
          <w:rFonts w:ascii="宋体" w:hAnsi="宋体" w:cs="宋体"/>
          <w:sz w:val="24"/>
          <w:szCs w:val="24"/>
        </w:rPr>
      </w:pPr>
      <w:r>
        <w:rPr>
          <w:rFonts w:hint="eastAsia" w:ascii="宋体" w:hAnsi="宋体" w:cs="宋体"/>
          <w:sz w:val="24"/>
          <w:szCs w:val="24"/>
        </w:rPr>
        <w:t xml:space="preserve">内部集成阻容法湿度传感单元，可实时检测烟气含湿量。</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bCs/>
          <w:sz w:val="24"/>
          <w:szCs w:val="24"/>
        </w:rPr>
        <w:t xml:space="preserve">▲</w:t>
      </w:r>
      <w:r>
        <w:rPr>
          <w:rFonts w:hint="eastAsia" w:ascii="宋体" w:hAnsi="宋体" w:cs="宋体"/>
          <w:sz w:val="24"/>
          <w:szCs w:val="24"/>
        </w:rPr>
        <w:t xml:space="preserve">18.仪器需具备定位、授时功能；数据需具备防篡改功能。</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技术指标烟尘部分</w:t>
      </w:r>
      <w:r>
        <w:rPr>
          <w:rFonts w:ascii="宋体" w:hAnsi="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6"/>
        <w:gridCol w:w="2550"/>
        <w:gridCol w:w="1236"/>
        <w:gridCol w:w="2959"/>
      </w:tblGrid>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主要参数</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参数范围</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分辨率</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准确度</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流量范围</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（5～60)L/min</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0.1L/min</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不超过±2.5%</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浓度范围</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（0～50)mg/m3</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0.01mg/m</w:t>
            </w:r>
            <w:r>
              <w:rPr>
                <w:rFonts w:hint="eastAsia" w:ascii="宋体" w:hAnsi="宋体" w:cs="宋体"/>
                <w:sz w:val="24"/>
                <w:szCs w:val="24"/>
                <w:vertAlign w:val="superscript"/>
              </w:rPr>
              <w:t xml:space="preserve">3</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不超过±20%</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取样管伴热温度</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105℃（100℃~160℃可设）</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不超过±10℃</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滤膜加热温度</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105℃（100℃~160℃可设）</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不超过±5℃</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烟气动压</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（0～2000)Pa</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1Pa</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不超过±1%FS</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烟气静压</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（-30～+30)kPa</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0.01kPa</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不超过±1%FS</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大气压</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（50～130）kPa</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0.01kPa</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不超过±500Pa</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流量计前温度</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(-55～125)℃</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不超过±2.5℃</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烟气温度</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(0～500)℃</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不超过±3%</w:t>
            </w:r>
            <w:r>
              <w:rPr>
                <w:sz w:val="24"/>
                <w:szCs w:val="24"/>
              </w:rPr>
            </w:r>
            <w:r/>
          </w:p>
        </w:tc>
      </w:tr>
      <w:tr>
        <w:trPr/>
        <w:tc>
          <w:tcPr>
            <w:tcW w:w="1786"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等速采样流速</w:t>
            </w:r>
            <w:r>
              <w:rPr>
                <w:sz w:val="24"/>
                <w:szCs w:val="24"/>
              </w:rPr>
            </w:r>
            <w:r/>
          </w:p>
        </w:tc>
        <w:tc>
          <w:tcPr>
            <w:tcW w:w="2550"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（5～45)m/s</w:t>
            </w:r>
            <w:r>
              <w:rPr>
                <w:sz w:val="24"/>
                <w:szCs w:val="24"/>
              </w:rPr>
            </w:r>
            <w:r/>
          </w:p>
        </w:tc>
        <w:tc>
          <w:tcPr>
            <w:tcW w:w="1227"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0.1m/s</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不超过±5%</w:t>
            </w:r>
            <w:r>
              <w:rPr>
                <w:sz w:val="24"/>
                <w:szCs w:val="24"/>
              </w:rPr>
            </w:r>
            <w:r/>
          </w:p>
        </w:tc>
      </w:tr>
      <w:tr>
        <w:trPr/>
        <w:tc>
          <w:tcPr>
            <w:tcW w:w="1786" w:type="dxa"/>
            <w:vAlign w:val="center"/>
            <w:textDirection w:val="lrTb"/>
            <w:noWrap w:val="false"/>
          </w:tcPr>
          <w:p>
            <w:pPr>
              <w:pStyle w:val="694"/>
              <w:jc w:val="left"/>
              <w:spacing w:line="360" w:lineRule="auto"/>
              <w:rPr>
                <w:sz w:val="24"/>
                <w:szCs w:val="24"/>
              </w:rPr>
            </w:pPr>
            <w:r>
              <w:rPr>
                <w:rFonts w:hint="eastAsia" w:ascii="宋体" w:hAnsi="宋体" w:cs="宋体"/>
                <w:sz w:val="24"/>
                <w:szCs w:val="24"/>
              </w:rPr>
              <w:t xml:space="preserve">含湿量</w:t>
            </w:r>
            <w:r>
              <w:rPr>
                <w:sz w:val="24"/>
                <w:szCs w:val="24"/>
              </w:rPr>
            </w:r>
            <w:r/>
          </w:p>
        </w:tc>
        <w:tc>
          <w:tcPr>
            <w:tcW w:w="2550" w:type="dxa"/>
            <w:vAlign w:val="center"/>
            <w:textDirection w:val="lrTb"/>
            <w:noWrap w:val="false"/>
          </w:tcPr>
          <w:p>
            <w:pPr>
              <w:pStyle w:val="694"/>
              <w:jc w:val="left"/>
              <w:spacing w:line="360" w:lineRule="auto"/>
              <w:rPr>
                <w:sz w:val="24"/>
                <w:szCs w:val="24"/>
              </w:rPr>
            </w:pPr>
            <w:r>
              <w:rPr>
                <w:rFonts w:hint="eastAsia" w:ascii="宋体" w:hAnsi="宋体" w:cs="宋体"/>
                <w:sz w:val="24"/>
                <w:szCs w:val="24"/>
              </w:rPr>
              <w:t xml:space="preserve">（0～40)%</w:t>
            </w:r>
            <w:r>
              <w:rPr>
                <w:sz w:val="24"/>
                <w:szCs w:val="24"/>
              </w:rPr>
            </w:r>
            <w:r/>
          </w:p>
        </w:tc>
        <w:tc>
          <w:tcPr>
            <w:tcW w:w="1227" w:type="dxa"/>
            <w:vAlign w:val="center"/>
            <w:textDirection w:val="lrTb"/>
            <w:noWrap w:val="false"/>
          </w:tcPr>
          <w:p>
            <w:pPr>
              <w:pStyle w:val="694"/>
              <w:jc w:val="left"/>
              <w:spacing w:line="360" w:lineRule="auto"/>
              <w:rPr>
                <w:sz w:val="24"/>
                <w:szCs w:val="24"/>
              </w:rPr>
            </w:pPr>
            <w:r>
              <w:rPr>
                <w:rFonts w:hint="eastAsia" w:ascii="宋体" w:hAnsi="宋体" w:cs="宋体"/>
                <w:sz w:val="24"/>
                <w:szCs w:val="24"/>
              </w:rPr>
              <w:t xml:space="preserve">0.01%</w:t>
            </w:r>
            <w:r>
              <w:rPr>
                <w:sz w:val="24"/>
                <w:szCs w:val="24"/>
              </w:rPr>
            </w:r>
            <w:r/>
          </w:p>
        </w:tc>
        <w:tc>
          <w:tcPr>
            <w:tcW w:w="2959" w:type="dxa"/>
            <w:vAlign w:val="top"/>
            <w:textDirection w:val="lrTb"/>
            <w:noWrap w:val="false"/>
          </w:tcPr>
          <w:p>
            <w:pPr>
              <w:pStyle w:val="694"/>
              <w:jc w:val="left"/>
              <w:spacing w:line="360" w:lineRule="auto"/>
              <w:rPr>
                <w:sz w:val="24"/>
                <w:szCs w:val="24"/>
              </w:rPr>
            </w:pPr>
            <w:r>
              <w:rPr>
                <w:rFonts w:hint="eastAsia" w:ascii="宋体" w:hAnsi="宋体" w:cs="宋体"/>
                <w:sz w:val="24"/>
                <w:szCs w:val="24"/>
              </w:rPr>
              <w:t xml:space="preserve">≤5%时，绝对误差不超过±0.75%；＞5%时，相对误差不超过±15%</w:t>
            </w:r>
            <w:r>
              <w:rPr>
                <w:sz w:val="24"/>
                <w:szCs w:val="24"/>
              </w:rPr>
            </w:r>
            <w:r/>
          </w:p>
        </w:tc>
      </w:tr>
    </w:tbl>
    <w:p>
      <w:pPr>
        <w:pStyle w:val="694"/>
        <w:jc w:val="left"/>
        <w:spacing w:line="360" w:lineRule="auto"/>
        <w:rPr>
          <w:rFonts w:ascii="宋体" w:hAnsi="宋体" w:cs="宋体"/>
          <w:sz w:val="24"/>
          <w:szCs w:val="24"/>
        </w:rPr>
      </w:pPr>
      <w:r>
        <w:rPr>
          <w:rFonts w:hint="eastAsia" w:ascii="宋体" w:hAnsi="宋体" w:cs="宋体"/>
          <w:sz w:val="24"/>
          <w:szCs w:val="24"/>
        </w:rPr>
        <w:t xml:space="preserve">测孔直径要求</w:t>
        <w:tab/>
        <w:t xml:space="preserve">≥φ60mm</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采样嘴型号</w:t>
        <w:tab/>
        <w:t xml:space="preserve">φ4.5、φ6、φ7、φ8、φ10、φ12</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取样管长度</w:t>
        <w:tab/>
        <w:t xml:space="preserve">总长1.5m，有效长度1.3m</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皮托管系数</w:t>
        <w:tab/>
        <w:t xml:space="preserve">0.84±0.01</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滤带规格</w:t>
        <w:tab/>
        <w:t xml:space="preserve">宽30mm，长3.5m</w:t>
      </w:r>
      <w:r>
        <w:rPr>
          <w:rFonts w:ascii="宋体" w:hAnsi="宋体" w:cs="宋体"/>
          <w:sz w:val="24"/>
          <w:szCs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校准方式</w:t>
        <w:tab/>
        <w:t xml:space="preserve">标准膜校准</w:t>
      </w:r>
      <w:r>
        <w:rPr>
          <w:rFonts w:ascii="宋体" w:hAnsi="宋体" w:cs="宋体"/>
          <w:sz w:val="24"/>
          <w:szCs w:val="24"/>
        </w:rPr>
      </w:r>
      <w:r/>
    </w:p>
    <w:p>
      <w:pPr>
        <w:pStyle w:val="694"/>
        <w:jc w:val="left"/>
        <w:spacing w:line="360" w:lineRule="auto"/>
        <w:rPr>
          <w:b/>
          <w:bCs/>
          <w:sz w:val="24"/>
          <w:szCs w:val="24"/>
        </w:rPr>
      </w:pPr>
      <w:r>
        <w:rPr>
          <w:rFonts w:hint="eastAsia" w:ascii="宋体" w:hAnsi="宋体" w:cs="宋体"/>
          <w:sz w:val="24"/>
          <w:szCs w:val="24"/>
        </w:rPr>
        <w:t xml:space="preserve">标准配置:主机、取样管、仪器专用包、电源适配器、手操器、三脚架。</w:t>
      </w:r>
      <w:r>
        <w:rPr>
          <w:b/>
          <w:bCs/>
          <w:sz w:val="24"/>
          <w:szCs w:val="24"/>
        </w:rPr>
      </w:r>
      <w:r/>
    </w:p>
    <w:p>
      <w:pPr>
        <w:pStyle w:val="694"/>
        <w:rPr>
          <w:b/>
          <w:bCs/>
          <w:sz w:val="24"/>
          <w:szCs w:val="24"/>
        </w:rPr>
      </w:pPr>
      <w:r>
        <w:rPr>
          <w:rFonts w:hint="eastAsia"/>
          <w:b/>
          <w:bCs/>
          <w:sz w:val="24"/>
          <w:szCs w:val="24"/>
        </w:rPr>
        <w:t xml:space="preserve">六、</w:t>
      </w:r>
      <w:r>
        <w:rPr>
          <w:b/>
          <w:bCs/>
          <w:sz w:val="24"/>
          <w:szCs w:val="24"/>
        </w:rPr>
        <w:t xml:space="preserve">BOD培养箱</w:t>
      </w:r>
      <w:r/>
    </w:p>
    <w:p>
      <w:pPr>
        <w:pStyle w:val="694"/>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材质：不锈钢</w:t>
      </w:r>
      <w:r>
        <w:rPr>
          <w:rFonts w:ascii="宋体" w:hAnsi="宋体" w:cs="宋体"/>
          <w:sz w:val="24"/>
          <w:szCs w:val="24"/>
        </w:rPr>
      </w:r>
      <w:r/>
    </w:p>
    <w:p>
      <w:pPr>
        <w:pStyle w:val="694"/>
        <w:jc w:val="left"/>
        <w:spacing w:line="360" w:lineRule="auto"/>
        <w:rPr>
          <w:rFonts w:ascii="宋体" w:hAnsi="宋体" w:cs="宋体"/>
          <w:sz w:val="24"/>
          <w:szCs w:val="24"/>
        </w:rPr>
      </w:pPr>
      <w:r>
        <w:rPr>
          <w:rFonts w:ascii="宋体" w:hAnsi="宋体" w:cs="宋体"/>
          <w:sz w:val="24"/>
          <w:szCs w:val="24"/>
        </w:rPr>
        <w:t xml:space="preserve">2.方式：强制对流、顶置匀风系统</w:t>
      </w:r>
      <w:r/>
    </w:p>
    <w:p>
      <w:pPr>
        <w:pStyle w:val="694"/>
        <w:jc w:val="left"/>
        <w:spacing w:line="360" w:lineRule="auto"/>
        <w:rPr>
          <w:rFonts w:ascii="宋体" w:hAnsi="宋体" w:cs="宋体"/>
          <w:sz w:val="24"/>
          <w:szCs w:val="24"/>
        </w:rPr>
      </w:pPr>
      <w:r>
        <w:rPr>
          <w:rFonts w:ascii="宋体" w:hAnsi="宋体" w:cs="宋体"/>
          <w:sz w:val="24"/>
          <w:szCs w:val="24"/>
        </w:rPr>
        <w:t xml:space="preserve">3.使用温度范围：0-65℃</w:t>
      </w:r>
      <w:r/>
    </w:p>
    <w:p>
      <w:pPr>
        <w:pStyle w:val="694"/>
        <w:jc w:val="left"/>
        <w:spacing w:line="360" w:lineRule="auto"/>
        <w:rPr>
          <w:rFonts w:ascii="宋体" w:hAnsi="宋体" w:cs="宋体"/>
          <w:sz w:val="24"/>
          <w:szCs w:val="24"/>
        </w:rPr>
      </w:pPr>
      <w:r>
        <w:rPr>
          <w:rFonts w:ascii="宋体" w:hAnsi="宋体" w:cs="宋体"/>
          <w:sz w:val="24"/>
          <w:szCs w:val="24"/>
        </w:rPr>
        <w:t xml:space="preserve">4.温度分辨率：0.1℃</w:t>
      </w:r>
      <w:r/>
    </w:p>
    <w:p>
      <w:pPr>
        <w:pStyle w:val="694"/>
        <w:jc w:val="left"/>
        <w:spacing w:line="360" w:lineRule="auto"/>
        <w:rPr>
          <w:rFonts w:ascii="宋体" w:hAnsi="宋体" w:cs="宋体"/>
          <w:sz w:val="24"/>
          <w:szCs w:val="24"/>
        </w:rPr>
      </w:pPr>
      <w:r>
        <w:rPr>
          <w:rFonts w:ascii="宋体" w:hAnsi="宋体" w:cs="宋体"/>
          <w:sz w:val="24"/>
          <w:szCs w:val="24"/>
        </w:rPr>
        <w:t xml:space="preserve">5.温度波动度：±0.5℃    </w:t>
      </w:r>
      <w:r/>
    </w:p>
    <w:p>
      <w:pPr>
        <w:pStyle w:val="694"/>
        <w:jc w:val="left"/>
        <w:spacing w:line="360" w:lineRule="auto"/>
        <w:rPr>
          <w:rFonts w:ascii="宋体" w:hAnsi="宋体" w:cs="宋体"/>
          <w:sz w:val="24"/>
          <w:szCs w:val="24"/>
        </w:rPr>
      </w:pPr>
      <w:r>
        <w:rPr>
          <w:rFonts w:ascii="宋体" w:hAnsi="宋体" w:cs="宋体"/>
          <w:sz w:val="24"/>
          <w:szCs w:val="24"/>
        </w:rPr>
        <w:t xml:space="preserve">6.温度分布精度：±0.8℃(测试点37℃）</w:t>
      </w:r>
      <w:r/>
    </w:p>
    <w:p>
      <w:pPr>
        <w:pStyle w:val="694"/>
        <w:jc w:val="left"/>
        <w:spacing w:line="360" w:lineRule="auto"/>
        <w:rPr>
          <w:rFonts w:ascii="宋体" w:hAnsi="宋体" w:cs="宋体"/>
          <w:sz w:val="24"/>
          <w:szCs w:val="24"/>
        </w:rPr>
      </w:pPr>
      <w:r>
        <w:rPr>
          <w:rFonts w:ascii="宋体" w:hAnsi="宋体" w:cs="宋体"/>
          <w:sz w:val="24"/>
          <w:szCs w:val="24"/>
        </w:rPr>
        <w:t xml:space="preserve">7.工作环境：室温+5~35℃</w:t>
      </w:r>
      <w:r/>
    </w:p>
    <w:p>
      <w:pPr>
        <w:pStyle w:val="694"/>
        <w:jc w:val="left"/>
        <w:spacing w:line="360" w:lineRule="auto"/>
        <w:rPr>
          <w:rFonts w:ascii="宋体" w:hAnsi="宋体" w:cs="宋体"/>
          <w:sz w:val="24"/>
          <w:szCs w:val="24"/>
        </w:rPr>
      </w:pPr>
      <w:r>
        <w:rPr>
          <w:rFonts w:ascii="宋体" w:hAnsi="宋体" w:cs="宋体"/>
          <w:sz w:val="24"/>
          <w:szCs w:val="24"/>
        </w:rPr>
        <w:t xml:space="preserve">8.内装：镜面不锈钢板</w:t>
      </w:r>
      <w:r/>
    </w:p>
    <w:p>
      <w:pPr>
        <w:pStyle w:val="694"/>
        <w:jc w:val="left"/>
        <w:spacing w:line="360" w:lineRule="auto"/>
        <w:rPr>
          <w:rFonts w:ascii="宋体" w:hAnsi="宋体" w:cs="宋体"/>
          <w:sz w:val="24"/>
          <w:szCs w:val="24"/>
        </w:rPr>
      </w:pPr>
      <w:r>
        <w:rPr>
          <w:rFonts w:ascii="宋体" w:hAnsi="宋体" w:cs="宋体"/>
          <w:sz w:val="24"/>
          <w:szCs w:val="24"/>
        </w:rPr>
        <w:t xml:space="preserve">9.外装：冷轧钢板，表面耐药品涂装</w:t>
      </w:r>
      <w:r/>
    </w:p>
    <w:p>
      <w:pPr>
        <w:pStyle w:val="694"/>
        <w:jc w:val="left"/>
        <w:spacing w:line="360" w:lineRule="auto"/>
        <w:rPr>
          <w:rFonts w:ascii="宋体" w:hAnsi="宋体" w:cs="宋体"/>
          <w:sz w:val="24"/>
          <w:szCs w:val="24"/>
        </w:rPr>
      </w:pPr>
      <w:r>
        <w:rPr>
          <w:rFonts w:ascii="宋体" w:hAnsi="宋体" w:cs="宋体"/>
          <w:sz w:val="24"/>
          <w:szCs w:val="24"/>
        </w:rPr>
        <w:t xml:space="preserve">10.断热材：橡塑海绵</w:t>
      </w:r>
      <w:r/>
    </w:p>
    <w:p>
      <w:pPr>
        <w:pStyle w:val="694"/>
        <w:jc w:val="left"/>
        <w:spacing w:line="360" w:lineRule="auto"/>
        <w:rPr>
          <w:rFonts w:ascii="宋体" w:hAnsi="宋体" w:cs="宋体"/>
          <w:sz w:val="24"/>
          <w:szCs w:val="24"/>
        </w:rPr>
      </w:pPr>
      <w:r>
        <w:rPr>
          <w:rFonts w:ascii="宋体" w:hAnsi="宋体" w:cs="宋体"/>
          <w:sz w:val="24"/>
          <w:szCs w:val="24"/>
        </w:rPr>
        <w:t xml:space="preserve">11.加热器：不锈钢加热管</w:t>
      </w:r>
      <w:r/>
    </w:p>
    <w:p>
      <w:pPr>
        <w:pStyle w:val="694"/>
        <w:jc w:val="left"/>
        <w:spacing w:line="360" w:lineRule="auto"/>
        <w:rPr>
          <w:rFonts w:ascii="宋体" w:hAnsi="宋体" w:cs="宋体"/>
          <w:sz w:val="24"/>
          <w:szCs w:val="24"/>
        </w:rPr>
      </w:pPr>
      <w:r>
        <w:rPr>
          <w:rFonts w:ascii="宋体" w:hAnsi="宋体" w:cs="宋体"/>
          <w:sz w:val="24"/>
          <w:szCs w:val="24"/>
        </w:rPr>
        <w:t xml:space="preserve">12.加热功率：600w</w:t>
      </w:r>
      <w:r/>
    </w:p>
    <w:p>
      <w:pPr>
        <w:pStyle w:val="694"/>
        <w:jc w:val="left"/>
        <w:spacing w:line="360" w:lineRule="auto"/>
        <w:rPr>
          <w:rFonts w:ascii="宋体" w:hAnsi="宋体" w:cs="宋体"/>
          <w:sz w:val="24"/>
          <w:szCs w:val="24"/>
        </w:rPr>
      </w:pPr>
      <w:r>
        <w:rPr>
          <w:rFonts w:ascii="宋体" w:hAnsi="宋体" w:cs="宋体"/>
          <w:sz w:val="24"/>
          <w:szCs w:val="24"/>
        </w:rPr>
        <w:t xml:space="preserve">13.压缩机功率：114W</w:t>
      </w:r>
      <w:r/>
    </w:p>
    <w:p>
      <w:pPr>
        <w:pStyle w:val="694"/>
        <w:jc w:val="left"/>
        <w:spacing w:line="360" w:lineRule="auto"/>
        <w:rPr>
          <w:rFonts w:ascii="宋体" w:hAnsi="宋体" w:cs="宋体"/>
          <w:sz w:val="24"/>
          <w:szCs w:val="24"/>
        </w:rPr>
      </w:pPr>
      <w:r>
        <w:rPr>
          <w:rFonts w:ascii="宋体" w:hAnsi="宋体" w:cs="宋体"/>
          <w:sz w:val="24"/>
          <w:szCs w:val="24"/>
        </w:rPr>
        <w:t xml:space="preserve">14.最大功率：800W</w:t>
      </w:r>
      <w:r/>
    </w:p>
    <w:p>
      <w:pPr>
        <w:pStyle w:val="694"/>
        <w:jc w:val="left"/>
        <w:spacing w:line="360" w:lineRule="auto"/>
        <w:rPr>
          <w:rFonts w:ascii="宋体" w:hAnsi="宋体" w:cs="宋体"/>
          <w:sz w:val="24"/>
          <w:szCs w:val="24"/>
        </w:rPr>
      </w:pPr>
      <w:r>
        <w:rPr>
          <w:rFonts w:ascii="宋体" w:hAnsi="宋体" w:cs="宋体"/>
          <w:sz w:val="24"/>
          <w:szCs w:val="24"/>
        </w:rPr>
        <w:t xml:space="preserve">15.压缩机：风冷密闭压缩机</w:t>
      </w:r>
      <w:r/>
    </w:p>
    <w:p>
      <w:pPr>
        <w:pStyle w:val="694"/>
        <w:jc w:val="left"/>
        <w:spacing w:line="360" w:lineRule="auto"/>
        <w:rPr>
          <w:rFonts w:ascii="宋体" w:hAnsi="宋体" w:cs="宋体"/>
          <w:sz w:val="24"/>
          <w:szCs w:val="24"/>
        </w:rPr>
      </w:pPr>
      <w:r>
        <w:rPr>
          <w:rFonts w:ascii="宋体" w:hAnsi="宋体" w:cs="宋体"/>
          <w:sz w:val="24"/>
          <w:szCs w:val="24"/>
        </w:rPr>
        <w:t xml:space="preserve">16.制冷剂：R134A</w:t>
      </w:r>
      <w:r/>
    </w:p>
    <w:p>
      <w:pPr>
        <w:pStyle w:val="694"/>
        <w:jc w:val="left"/>
        <w:spacing w:line="360" w:lineRule="auto"/>
        <w:rPr>
          <w:rFonts w:ascii="宋体" w:hAnsi="宋体" w:cs="宋体"/>
          <w:sz w:val="24"/>
          <w:szCs w:val="24"/>
        </w:rPr>
      </w:pPr>
      <w:r>
        <w:rPr>
          <w:rFonts w:ascii="宋体" w:hAnsi="宋体" w:cs="宋体"/>
          <w:sz w:val="24"/>
          <w:szCs w:val="24"/>
        </w:rPr>
        <w:t xml:space="preserve">17.除霜构造：自动</w:t>
      </w:r>
      <w:r/>
    </w:p>
    <w:p>
      <w:pPr>
        <w:pStyle w:val="694"/>
        <w:jc w:val="left"/>
        <w:spacing w:line="360" w:lineRule="auto"/>
        <w:rPr>
          <w:rFonts w:ascii="宋体" w:hAnsi="宋体" w:cs="宋体"/>
          <w:sz w:val="24"/>
          <w:szCs w:val="24"/>
        </w:rPr>
      </w:pPr>
      <w:r>
        <w:rPr>
          <w:rFonts w:ascii="宋体" w:hAnsi="宋体" w:cs="宋体"/>
          <w:sz w:val="24"/>
          <w:szCs w:val="24"/>
        </w:rPr>
        <w:t xml:space="preserve">18.引线孔：内径52mm一个</w:t>
      </w:r>
      <w:r/>
    </w:p>
    <w:p>
      <w:pPr>
        <w:pStyle w:val="694"/>
        <w:jc w:val="left"/>
        <w:spacing w:line="360" w:lineRule="auto"/>
        <w:rPr>
          <w:rFonts w:ascii="宋体" w:hAnsi="宋体" w:cs="宋体"/>
          <w:sz w:val="24"/>
          <w:szCs w:val="24"/>
        </w:rPr>
      </w:pPr>
      <w:r>
        <w:rPr>
          <w:rFonts w:ascii="宋体" w:hAnsi="宋体" w:cs="宋体"/>
          <w:sz w:val="24"/>
          <w:szCs w:val="24"/>
        </w:rPr>
        <w:t xml:space="preserve">19.外置电源：外置五孔插座1个</w:t>
      </w:r>
      <w:r/>
    </w:p>
    <w:p>
      <w:pPr>
        <w:pStyle w:val="694"/>
        <w:jc w:val="left"/>
        <w:spacing w:line="360" w:lineRule="auto"/>
        <w:rPr>
          <w:rFonts w:ascii="宋体" w:hAnsi="宋体" w:cs="宋体"/>
          <w:sz w:val="24"/>
          <w:szCs w:val="24"/>
        </w:rPr>
      </w:pPr>
      <w:r>
        <w:rPr>
          <w:rFonts w:ascii="宋体" w:hAnsi="宋体" w:cs="宋体"/>
          <w:sz w:val="24"/>
          <w:szCs w:val="24"/>
        </w:rPr>
        <w:t xml:space="preserve">20.温度控制方式：单段液晶定时控制 </w:t>
      </w:r>
      <w:r/>
    </w:p>
    <w:p>
      <w:pPr>
        <w:pStyle w:val="694"/>
        <w:jc w:val="left"/>
        <w:spacing w:line="360" w:lineRule="auto"/>
        <w:rPr>
          <w:rFonts w:ascii="宋体" w:hAnsi="宋体" w:cs="宋体"/>
          <w:sz w:val="24"/>
          <w:szCs w:val="24"/>
        </w:rPr>
      </w:pPr>
      <w:r>
        <w:rPr>
          <w:rFonts w:ascii="宋体" w:hAnsi="宋体" w:cs="宋体"/>
          <w:sz w:val="24"/>
          <w:szCs w:val="24"/>
        </w:rPr>
        <w:t xml:space="preserve">21.温度设定方式：轻触四按键设定</w:t>
      </w:r>
      <w:r/>
    </w:p>
    <w:p>
      <w:pPr>
        <w:pStyle w:val="694"/>
        <w:jc w:val="left"/>
        <w:spacing w:line="360" w:lineRule="auto"/>
        <w:rPr>
          <w:rFonts w:ascii="宋体" w:hAnsi="宋体" w:cs="宋体"/>
          <w:sz w:val="24"/>
          <w:szCs w:val="24"/>
        </w:rPr>
      </w:pPr>
      <w:r>
        <w:rPr>
          <w:rFonts w:ascii="宋体" w:hAnsi="宋体" w:cs="宋体"/>
          <w:sz w:val="24"/>
          <w:szCs w:val="24"/>
        </w:rPr>
        <w:t xml:space="preserve">22.温度表示方式：彩印液晶显示控制器                  </w:t>
      </w:r>
      <w:r/>
    </w:p>
    <w:p>
      <w:pPr>
        <w:pStyle w:val="694"/>
        <w:jc w:val="left"/>
        <w:spacing w:line="360" w:lineRule="auto"/>
        <w:rPr>
          <w:rFonts w:ascii="宋体" w:hAnsi="宋体" w:cs="宋体"/>
          <w:sz w:val="24"/>
          <w:szCs w:val="24"/>
        </w:rPr>
      </w:pPr>
      <w:r>
        <w:rPr>
          <w:rFonts w:ascii="宋体" w:hAnsi="宋体" w:cs="宋体"/>
          <w:sz w:val="24"/>
          <w:szCs w:val="24"/>
        </w:rPr>
        <w:t xml:space="preserve">23.定时器：0-9999（小时、分钟可切换）</w:t>
      </w:r>
      <w:r/>
    </w:p>
    <w:p>
      <w:pPr>
        <w:pStyle w:val="694"/>
        <w:jc w:val="left"/>
        <w:spacing w:line="360" w:lineRule="auto"/>
        <w:rPr>
          <w:rFonts w:ascii="宋体" w:hAnsi="宋体" w:cs="宋体"/>
          <w:sz w:val="24"/>
          <w:szCs w:val="24"/>
        </w:rPr>
      </w:pPr>
      <w:r>
        <w:rPr>
          <w:rFonts w:ascii="宋体" w:hAnsi="宋体" w:cs="宋体"/>
          <w:sz w:val="24"/>
          <w:szCs w:val="24"/>
        </w:rPr>
        <w:t xml:space="preserve">24.运行功能：定值运行、定时运行</w:t>
      </w:r>
      <w:r/>
    </w:p>
    <w:p>
      <w:pPr>
        <w:pStyle w:val="694"/>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5</w:t>
      </w:r>
      <w:r>
        <w:rPr>
          <w:rFonts w:ascii="宋体" w:hAnsi="宋体" w:cs="宋体"/>
          <w:sz w:val="24"/>
          <w:szCs w:val="24"/>
        </w:rPr>
        <w:t xml:space="preserve">.附加功能：偏差修正、菜单按键锁定、停电补偿、停电记忆、定值机械式限温开关</w:t>
      </w:r>
      <w:r/>
    </w:p>
    <w:p>
      <w:pPr>
        <w:pStyle w:val="694"/>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6</w:t>
      </w:r>
      <w:r>
        <w:rPr>
          <w:rFonts w:ascii="宋体" w:hAnsi="宋体" w:cs="宋体"/>
          <w:sz w:val="24"/>
          <w:szCs w:val="24"/>
        </w:rPr>
        <w:t xml:space="preserve">.传感器：Pt100</w:t>
      </w:r>
      <w:r/>
    </w:p>
    <w:p>
      <w:pPr>
        <w:pStyle w:val="694"/>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7</w:t>
      </w:r>
      <w:r>
        <w:rPr>
          <w:rFonts w:ascii="宋体" w:hAnsi="宋体" w:cs="宋体"/>
          <w:sz w:val="24"/>
          <w:szCs w:val="24"/>
        </w:rPr>
        <w:t xml:space="preserve">.安全装置：过升报警、过载保护；</w:t>
      </w:r>
      <w:r/>
    </w:p>
    <w:p>
      <w:pPr>
        <w:pStyle w:val="694"/>
        <w:jc w:val="left"/>
        <w:spacing w:line="360" w:lineRule="auto"/>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t xml:space="preserve">.内容积：80L</w:t>
      </w:r>
      <w:r/>
    </w:p>
    <w:p>
      <w:pPr>
        <w:pStyle w:val="694"/>
        <w:jc w:val="left"/>
        <w:spacing w:line="360" w:lineRule="auto"/>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t xml:space="preserve">.隔板承重：15kg</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0</w:t>
      </w:r>
      <w:r>
        <w:rPr>
          <w:rFonts w:ascii="宋体" w:hAnsi="宋体" w:cs="宋体"/>
          <w:sz w:val="24"/>
          <w:szCs w:val="24"/>
        </w:rPr>
        <w:t xml:space="preserve">.隔板层数：10层</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1</w:t>
      </w:r>
      <w:r>
        <w:rPr>
          <w:rFonts w:ascii="宋体" w:hAnsi="宋体" w:cs="宋体"/>
          <w:sz w:val="24"/>
          <w:szCs w:val="24"/>
        </w:rPr>
        <w:t xml:space="preserve">.隔板间距：35mm</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2</w:t>
      </w:r>
      <w:r>
        <w:rPr>
          <w:rFonts w:ascii="宋体" w:hAnsi="宋体" w:cs="宋体"/>
          <w:sz w:val="24"/>
          <w:szCs w:val="24"/>
        </w:rPr>
        <w:t xml:space="preserve">.电源（50/60Hz）额定电流：AC220/3.6A</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3</w:t>
      </w:r>
      <w:r>
        <w:rPr>
          <w:rFonts w:ascii="宋体" w:hAnsi="宋体" w:cs="宋体"/>
          <w:sz w:val="24"/>
          <w:szCs w:val="24"/>
        </w:rPr>
        <w:t xml:space="preserve">.附属品：隔板：2件</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4</w:t>
      </w:r>
      <w:r>
        <w:rPr>
          <w:rFonts w:ascii="宋体" w:hAnsi="宋体" w:cs="宋体"/>
          <w:sz w:val="24"/>
          <w:szCs w:val="24"/>
        </w:rPr>
        <w:t xml:space="preserve">.隔板架：4件</w:t>
      </w:r>
      <w:r/>
    </w:p>
    <w:p>
      <w:pPr>
        <w:pStyle w:val="694"/>
        <w:jc w:val="left"/>
        <w:spacing w:line="360" w:lineRule="auto"/>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t xml:space="preserve">.可增加配置：隔板、RS485接口、打印机、记录仪、U盘数据储存、手机APP(远程控制)、可选配变频制冷系统。 </w:t>
      </w:r>
      <w:r/>
    </w:p>
    <w:p>
      <w:pPr>
        <w:pStyle w:val="694"/>
        <w:rPr>
          <w:b/>
          <w:bCs/>
          <w:sz w:val="24"/>
        </w:rPr>
      </w:pPr>
      <w:r>
        <w:rPr>
          <w:rFonts w:hint="eastAsia"/>
          <w:b/>
          <w:bCs/>
          <w:sz w:val="24"/>
          <w:szCs w:val="24"/>
        </w:rPr>
        <w:t xml:space="preserve">七、</w:t>
      </w:r>
      <w:r>
        <w:rPr>
          <w:b/>
          <w:bCs/>
          <w:sz w:val="24"/>
          <w:szCs w:val="24"/>
        </w:rPr>
        <w:t xml:space="preserve">纯水机</w:t>
      </w:r>
      <w:r>
        <w:rPr>
          <w:b/>
          <w:bCs/>
          <w:sz w:val="24"/>
        </w:rPr>
      </w:r>
      <w:r/>
    </w:p>
    <w:p>
      <w:pPr>
        <w:pStyle w:val="694"/>
        <w:jc w:val="left"/>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以自来水为源水直接生产纯水和超纯水的一体化系统； </w:t>
      </w:r>
      <w:r/>
    </w:p>
    <w:p>
      <w:pPr>
        <w:pStyle w:val="694"/>
        <w:jc w:val="left"/>
        <w:spacing w:line="360" w:lineRule="auto"/>
        <w:rPr>
          <w:rFonts w:ascii="宋体" w:hAnsi="宋体" w:cs="宋体"/>
          <w:sz w:val="24"/>
          <w:szCs w:val="24"/>
        </w:rPr>
      </w:pPr>
      <w:r>
        <w:rPr>
          <w:rFonts w:ascii="宋体" w:hAnsi="宋体" w:cs="宋体"/>
          <w:sz w:val="24"/>
          <w:szCs w:val="24"/>
        </w:rPr>
        <w:t xml:space="preserve">产水量：</w:t>
      </w:r>
      <w:r>
        <w:rPr>
          <w:rFonts w:ascii="Arial" w:hAnsi="Arial" w:cs="Arial"/>
          <w:sz w:val="24"/>
          <w:szCs w:val="24"/>
        </w:rPr>
        <w:t xml:space="preserve">≥</w:t>
      </w:r>
      <w:r>
        <w:rPr>
          <w:rFonts w:ascii="宋体" w:hAnsi="宋体" w:cs="宋体"/>
          <w:sz w:val="24"/>
          <w:szCs w:val="24"/>
        </w:rPr>
        <w:t xml:space="preserve">20L/h；</w:t>
      </w:r>
      <w:r/>
    </w:p>
    <w:p>
      <w:pPr>
        <w:pStyle w:val="694"/>
        <w:jc w:val="left"/>
        <w:spacing w:line="360" w:lineRule="auto"/>
        <w:rPr>
          <w:rFonts w:ascii="宋体" w:hAnsi="宋体" w:cs="宋体"/>
          <w:sz w:val="24"/>
          <w:szCs w:val="24"/>
        </w:rPr>
      </w:pPr>
      <w:r>
        <w:rPr>
          <w:rFonts w:ascii="宋体" w:hAnsi="宋体" w:cs="宋体"/>
          <w:sz w:val="24"/>
          <w:szCs w:val="24"/>
        </w:rPr>
        <w:t xml:space="preserve">取水流速：1.5-2.0L/min（压力桶有水时）</w:t>
      </w:r>
      <w:r/>
    </w:p>
    <w:p>
      <w:pPr>
        <w:pStyle w:val="694"/>
        <w:jc w:val="left"/>
        <w:spacing w:line="360" w:lineRule="auto"/>
        <w:rPr>
          <w:rFonts w:ascii="宋体" w:hAnsi="宋体" w:cs="宋体"/>
          <w:sz w:val="24"/>
          <w:szCs w:val="24"/>
        </w:rPr>
      </w:pPr>
      <w:r>
        <w:rPr>
          <w:rFonts w:ascii="宋体" w:hAnsi="宋体" w:cs="宋体"/>
          <w:sz w:val="24"/>
          <w:szCs w:val="24"/>
        </w:rPr>
        <w:t xml:space="preserve">产水水质（一机同时产出两种水质）：</w:t>
      </w:r>
      <w:r/>
    </w:p>
    <w:p>
      <w:pPr>
        <w:pStyle w:val="694"/>
        <w:ind w:left="480" w:hanging="480"/>
        <w:jc w:val="left"/>
        <w:spacing w:line="360" w:lineRule="auto"/>
        <w:rPr>
          <w:rFonts w:ascii="宋体" w:hAnsi="宋体" w:cs="宋体"/>
          <w:sz w:val="24"/>
          <w:szCs w:val="24"/>
        </w:rPr>
      </w:pPr>
      <w:r>
        <w:rPr>
          <w:rFonts w:ascii="宋体" w:hAnsi="宋体" w:cs="宋体"/>
          <w:sz w:val="24"/>
          <w:szCs w:val="24"/>
        </w:rPr>
        <w:t xml:space="preserve">纯水水质：电导率≤1μs/cm25℃，水质符合国家实验室GB6682-2008规格Ⅲ级水标准； </w:t>
      </w:r>
      <w:r/>
    </w:p>
    <w:p>
      <w:pPr>
        <w:pStyle w:val="694"/>
        <w:jc w:val="left"/>
        <w:spacing w:line="360" w:lineRule="auto"/>
        <w:rPr>
          <w:rFonts w:ascii="宋体" w:hAnsi="宋体" w:cs="宋体"/>
          <w:sz w:val="24"/>
          <w:szCs w:val="24"/>
        </w:rPr>
      </w:pPr>
      <w:r>
        <w:rPr>
          <w:rFonts w:ascii="宋体" w:hAnsi="宋体" w:cs="宋体"/>
          <w:sz w:val="24"/>
          <w:szCs w:val="24"/>
        </w:rPr>
        <w:t xml:space="preserve">超纯水水质：电阻率 18.25MΩ•cm@25℃，水质优于国家实验室GB6682-2008规格Ⅰ级水标准；微生物＜0.1cfu/ml ；重金属含量(ppb.max)＜0.1ppb；吸光度(254nm,1cm)≤0.001；</w:t>
      </w:r>
      <w:r/>
    </w:p>
    <w:p>
      <w:pPr>
        <w:pStyle w:val="694"/>
        <w:jc w:val="left"/>
        <w:spacing w:line="360" w:lineRule="auto"/>
        <w:rPr>
          <w:rFonts w:ascii="宋体" w:hAnsi="宋体" w:cs="宋体"/>
          <w:sz w:val="24"/>
          <w:szCs w:val="24"/>
        </w:rPr>
      </w:pPr>
      <w:r>
        <w:rPr>
          <w:rFonts w:ascii="宋体" w:hAnsi="宋体" w:cs="宋体"/>
          <w:sz w:val="24"/>
          <w:szCs w:val="24"/>
        </w:rPr>
        <w:t xml:space="preserve">预处理单元根据进水情况（区域等）不同而不同系统配0.22µm终端过滤器；</w:t>
      </w:r>
      <w:r/>
    </w:p>
    <w:p>
      <w:pPr>
        <w:pStyle w:val="694"/>
        <w:jc w:val="left"/>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5.0寸大屏幕液晶式显示，四位用户密码保护，全程动画菜单显示，动感直观；</w:t>
      </w:r>
      <w:r/>
    </w:p>
    <w:p>
      <w:pPr>
        <w:pStyle w:val="694"/>
        <w:jc w:val="left"/>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多点全线监控，在线三路水质监控，实时监测源水、RO反渗透水、UP超纯水水质；水温在线检测；</w:t>
      </w:r>
      <w:r/>
    </w:p>
    <w:p>
      <w:pPr>
        <w:pStyle w:val="694"/>
        <w:jc w:val="left"/>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完善的无水保护、高压水满系统自动停机保护，用水后系统自动开机和故障告警功能；</w:t>
      </w:r>
      <w:r/>
    </w:p>
    <w:p>
      <w:pPr>
        <w:pStyle w:val="694"/>
        <w:jc w:val="left"/>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超纯水循环系统可自由启动、关闭，保持系统的低细菌污染水平；</w:t>
      </w:r>
      <w:r/>
    </w:p>
    <w:p>
      <w:pPr>
        <w:pStyle w:val="694"/>
        <w:jc w:val="left"/>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兼容压力水桶和液位水箱2种纯水储存方式，可直接显示水箱储水量，满足不同的应用需求；</w:t>
      </w:r>
      <w:r/>
    </w:p>
    <w:p>
      <w:pPr>
        <w:pStyle w:val="694"/>
        <w:jc w:val="left"/>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全自动RO膜防垢冲洗程序，可设置冲洗时间和冲洗间隔时间，延长RO膜使用寿命；</w:t>
      </w:r>
      <w:r/>
    </w:p>
    <w:p>
      <w:pPr>
        <w:pStyle w:val="694"/>
        <w:jc w:val="left"/>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PP滤芯、AC滤芯、RO膜、UV灯、UF膜和UP超纯化柱的滤芯寿命可设定，可显示已使用时间，到期自动提醒更换；定时、定质取水功能；UP超纯水系统内置循环设定，制备所需最佳UP超纯水水质；</w:t>
      </w:r>
      <w:r/>
    </w:p>
    <w:p>
      <w:pPr>
        <w:pStyle w:val="694"/>
        <w:jc w:val="left"/>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耗材更换时间可记录、查看，全面掌握设备维护信息；</w:t>
      </w:r>
      <w:r/>
    </w:p>
    <w:p>
      <w:pPr>
        <w:pStyle w:val="694"/>
        <w:jc w:val="left"/>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系统自带超大内存可储存一年的运行数据，可设定时间范围通过USB接口进行完整数据导出（Excel表格）；</w:t>
      </w:r>
      <w:r/>
    </w:p>
    <w:p>
      <w:pPr>
        <w:pStyle w:val="694"/>
        <w:jc w:val="left"/>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工厂、客户二级密码，系统设置均由密码保护，防止未经授权的更改；</w:t>
      </w:r>
      <w:r/>
    </w:p>
    <w:p>
      <w:pPr>
        <w:pStyle w:val="694"/>
        <w:jc w:val="left"/>
        <w:spacing w:line="360"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电导率仪电阻池常数：0.01cm-1，温度灵敏度±0.1℃，带温度自动补尝功能；</w:t>
      </w:r>
      <w:r/>
    </w:p>
    <w:p>
      <w:pPr>
        <w:pStyle w:val="694"/>
        <w:jc w:val="left"/>
        <w:spacing w:line="360"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t xml:space="preserve">采用低压24VDC为主电源供电，符合安全规范，ABS工程塑料机箱，水电分离结构，满足潮湿环境使用，不会对人身造成伤害，超低辐射。采用先进的电磁兼容设计，具有抗干扰能力强，噪音小等点；</w:t>
      </w:r>
      <w:r/>
    </w:p>
    <w:p>
      <w:pPr>
        <w:pStyle w:val="694"/>
        <w:jc w:val="left"/>
        <w:spacing w:line="360"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t xml:space="preserve">全身柱体采用食品级 PP 材质，热熔设备一次热熔成型，无任何粘接剂，无任何杂质析出。内装纯化精密级树脂及核子级树脂，出水水质最高可达到 18.2MΩ·cm。</w:t>
      </w:r>
      <w:r/>
    </w:p>
    <w:p>
      <w:pPr>
        <w:pStyle w:val="694"/>
        <w:jc w:val="left"/>
        <w:spacing w:line="360"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采用冷阴极紫外杀菌设备，此设备具有：</w:t>
      </w:r>
      <w:r/>
    </w:p>
    <w:p>
      <w:pPr>
        <w:pStyle w:val="694"/>
        <w:jc w:val="left"/>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、无灯丝构造</w:t>
      </w:r>
      <w:r/>
    </w:p>
    <w:p>
      <w:pPr>
        <w:pStyle w:val="694"/>
        <w:jc w:val="left"/>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、ON/OFF反复开关不会影响寿命</w:t>
      </w:r>
      <w:r/>
    </w:p>
    <w:p>
      <w:pPr>
        <w:pStyle w:val="694"/>
        <w:jc w:val="left"/>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、寿命最长（最长寿命50、000小时）</w:t>
      </w:r>
      <w:r/>
    </w:p>
    <w:p>
      <w:pPr>
        <w:pStyle w:val="694"/>
        <w:jc w:val="left"/>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、体积最小（管径：Φ4．0mm 、管長：150mm） </w:t>
      </w:r>
      <w:r/>
    </w:p>
    <w:p>
      <w:pPr>
        <w:pStyle w:val="694"/>
        <w:jc w:val="left"/>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、双波长（185nm＆254nm）,彻底杀菌+降解TOC</w:t>
      </w:r>
      <w:r/>
    </w:p>
    <w:p>
      <w:pPr>
        <w:pStyle w:val="694"/>
        <w:jc w:val="left"/>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、有非常强的耐震性能，独特的杯状电极，不会因为受冲击而断裂，彻底杜绝因物流原因造成紫外灯灯管摔坏，机器不能正常工作的现象</w:t>
      </w:r>
      <w:r/>
    </w:p>
    <w:p>
      <w:pPr>
        <w:pStyle w:val="694"/>
        <w:jc w:val="left"/>
        <w:spacing w:line="360" w:lineRule="auto"/>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t xml:space="preserve">根据使用要求，取水终端有多种终端精制器可选配，有效去除特定污染物，如去除内毒素和核酸酶、超痕量有机物、内分泌干扰素 EDS、挥发性有机物VOC等，以满足不同的实验要求。</w:t>
      </w:r>
      <w:r/>
    </w:p>
    <w:p>
      <w:pPr>
        <w:pStyle w:val="694"/>
        <w:jc w:val="center"/>
        <w:rPr>
          <w:rFonts w:ascii="仿宋_GB2312" w:eastAsia="仿宋_GB2312"/>
          <w:b/>
          <w:bCs/>
          <w:sz w:val="28"/>
          <w:szCs w:val="28"/>
        </w:rPr>
      </w:pPr>
      <w:r>
        <w:rPr>
          <w:rFonts w:hint="eastAsia" w:ascii="宋体" w:hAnsi="宋体" w:cs="宋体"/>
          <w:b/>
          <w:bCs/>
          <w:sz w:val="28"/>
          <w:szCs w:val="28"/>
        </w:rPr>
        <w:t xml:space="preserve">第三包：设备清单</w:t>
      </w:r>
      <w:r>
        <w:rPr>
          <w:rFonts w:ascii="仿宋_GB2312" w:eastAsia="仿宋_GB2312"/>
          <w:b/>
          <w:bCs/>
          <w:sz w:val="28"/>
          <w:szCs w:val="28"/>
        </w:rPr>
      </w:r>
      <w:r/>
    </w:p>
    <w:tbl>
      <w:tblPr>
        <w:tblW w:w="7737" w:type="dxa"/>
        <w:jc w:val="center"/>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4655"/>
        <w:gridCol w:w="1962"/>
      </w:tblGrid>
      <w:tr>
        <w:trPr>
          <w:trHeight w:val="605"/>
        </w:trPr>
        <w:tc>
          <w:tcPr>
            <w:tcW w:w="1120"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4655"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仪器设备</w:t>
            </w:r>
            <w:r>
              <w:rPr>
                <w:rFonts w:ascii="宋体" w:hAnsi="宋体"/>
                <w:b/>
                <w:bCs/>
                <w:sz w:val="24"/>
                <w:szCs w:val="24"/>
              </w:rPr>
            </w:r>
            <w:r/>
          </w:p>
        </w:tc>
        <w:tc>
          <w:tcPr>
            <w:tcW w:w="1962"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数量</w:t>
            </w:r>
            <w:r>
              <w:rPr>
                <w:rFonts w:ascii="宋体" w:hAnsi="宋体"/>
                <w:b/>
                <w:bCs/>
                <w:sz w:val="24"/>
                <w:szCs w:val="24"/>
              </w:rPr>
            </w:r>
            <w:r/>
          </w:p>
        </w:tc>
      </w:tr>
      <w:tr>
        <w:trPr>
          <w:trHeight w:val="439"/>
        </w:trPr>
        <w:tc>
          <w:tcPr>
            <w:tcW w:w="1120"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r>
            <w:r/>
          </w:p>
        </w:tc>
        <w:tc>
          <w:tcPr>
            <w:tcW w:w="4655" w:type="dxa"/>
            <w:vAlign w:val="center"/>
            <w:textDirection w:val="lrTb"/>
            <w:noWrap w:val="false"/>
          </w:tcPr>
          <w:p>
            <w:pPr>
              <w:pStyle w:val="694"/>
              <w:jc w:val="left"/>
              <w:spacing w:line="440" w:lineRule="exact"/>
              <w:widowControl/>
              <w:rPr>
                <w:rFonts w:hint="eastAsia" w:ascii="宋体" w:hAnsi="宋体"/>
                <w:b/>
                <w:bCs/>
                <w:sz w:val="24"/>
                <w:szCs w:val="24"/>
              </w:rPr>
            </w:pPr>
            <w:r>
              <w:rPr>
                <w:rFonts w:hint="eastAsia" w:ascii="宋体" w:hAnsi="宋体"/>
                <w:b/>
                <w:bCs/>
                <w:sz w:val="24"/>
                <w:szCs w:val="24"/>
              </w:rPr>
              <w:t xml:space="preserve">吹扫捕集-气相色谱质谱联用仪</w:t>
            </w:r>
            <w:r/>
          </w:p>
        </w:tc>
        <w:tc>
          <w:tcPr>
            <w:tcW w:w="1962"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1套</w:t>
            </w:r>
            <w:r>
              <w:rPr>
                <w:rFonts w:ascii="宋体" w:hAnsi="宋体"/>
                <w:b/>
                <w:bCs/>
                <w:sz w:val="24"/>
                <w:szCs w:val="24"/>
              </w:rPr>
            </w:r>
            <w:r/>
          </w:p>
        </w:tc>
      </w:tr>
      <w:tr>
        <w:trPr>
          <w:trHeight w:val="359"/>
        </w:trPr>
        <w:tc>
          <w:tcPr>
            <w:tcW w:w="1120"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r>
            <w:r/>
          </w:p>
        </w:tc>
        <w:tc>
          <w:tcPr>
            <w:tcW w:w="4655" w:type="dxa"/>
            <w:vAlign w:val="center"/>
            <w:textDirection w:val="lrTb"/>
            <w:noWrap w:val="false"/>
          </w:tcPr>
          <w:p>
            <w:pPr>
              <w:pStyle w:val="694"/>
              <w:jc w:val="left"/>
              <w:spacing w:line="440" w:lineRule="exact"/>
              <w:rPr>
                <w:rFonts w:hint="eastAsia" w:ascii="宋体" w:hAnsi="宋体"/>
                <w:b/>
                <w:bCs/>
                <w:sz w:val="24"/>
                <w:szCs w:val="24"/>
              </w:rPr>
            </w:pPr>
            <w:r>
              <w:rPr>
                <w:rFonts w:hint="eastAsia" w:ascii="宋体" w:hAnsi="宋体"/>
                <w:b/>
                <w:bCs/>
                <w:sz w:val="24"/>
                <w:szCs w:val="24"/>
              </w:rPr>
              <w:t xml:space="preserve">便携式傅里叶红外分析仪</w:t>
            </w:r>
            <w:r>
              <w:rPr>
                <w:rFonts w:hint="eastAsia" w:ascii="宋体" w:hAnsi="宋体"/>
                <w:b/>
                <w:bCs/>
                <w:sz w:val="24"/>
                <w:szCs w:val="24"/>
              </w:rPr>
            </w:r>
            <w:r/>
          </w:p>
        </w:tc>
        <w:tc>
          <w:tcPr>
            <w:tcW w:w="1962"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1套</w:t>
            </w:r>
            <w:r>
              <w:rPr>
                <w:rFonts w:ascii="宋体" w:hAnsi="宋体"/>
                <w:b/>
                <w:bCs/>
                <w:sz w:val="24"/>
                <w:szCs w:val="24"/>
              </w:rPr>
            </w:r>
            <w:r/>
          </w:p>
        </w:tc>
      </w:tr>
      <w:tr>
        <w:trPr>
          <w:trHeight w:val="322"/>
        </w:trPr>
        <w:tc>
          <w:tcPr>
            <w:tcW w:w="1120"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3</w:t>
            </w:r>
            <w:r>
              <w:rPr>
                <w:rFonts w:ascii="宋体" w:hAnsi="宋体"/>
                <w:b/>
                <w:bCs/>
                <w:sz w:val="24"/>
                <w:szCs w:val="24"/>
              </w:rPr>
            </w:r>
            <w:r/>
          </w:p>
        </w:tc>
        <w:tc>
          <w:tcPr>
            <w:tcW w:w="4655" w:type="dxa"/>
            <w:vAlign w:val="center"/>
            <w:textDirection w:val="lrTb"/>
            <w:noWrap w:val="false"/>
          </w:tcPr>
          <w:p>
            <w:pPr>
              <w:pStyle w:val="694"/>
              <w:jc w:val="left"/>
              <w:spacing w:line="440" w:lineRule="exact"/>
              <w:rPr>
                <w:rFonts w:ascii="宋体" w:hAnsi="宋体"/>
                <w:b/>
                <w:bCs/>
                <w:sz w:val="24"/>
                <w:szCs w:val="24"/>
              </w:rPr>
            </w:pPr>
            <w:r>
              <w:rPr>
                <w:rFonts w:hint="eastAsia" w:ascii="宋体" w:hAnsi="宋体"/>
                <w:b/>
                <w:bCs/>
                <w:sz w:val="24"/>
                <w:szCs w:val="24"/>
              </w:rPr>
              <w:t xml:space="preserve">实验室水电改造</w:t>
            </w:r>
            <w:r>
              <w:rPr>
                <w:rFonts w:ascii="宋体" w:hAnsi="宋体"/>
                <w:b/>
                <w:bCs/>
                <w:sz w:val="24"/>
                <w:szCs w:val="24"/>
              </w:rPr>
            </w:r>
            <w:r/>
          </w:p>
        </w:tc>
        <w:tc>
          <w:tcPr>
            <w:tcW w:w="1962" w:type="dxa"/>
            <w:vAlign w:val="center"/>
            <w:textDirection w:val="lrTb"/>
            <w:noWrap w:val="false"/>
          </w:tcPr>
          <w:p>
            <w:pPr>
              <w:pStyle w:val="694"/>
              <w:jc w:val="center"/>
              <w:spacing w:line="440" w:lineRule="exact"/>
              <w:rPr>
                <w:rFonts w:ascii="宋体" w:hAnsi="宋体"/>
                <w:b/>
                <w:bCs/>
                <w:sz w:val="24"/>
                <w:szCs w:val="24"/>
              </w:rPr>
            </w:pPr>
            <w:r>
              <w:rPr>
                <w:rFonts w:hint="eastAsia" w:ascii="宋体" w:hAnsi="宋体"/>
                <w:b/>
                <w:bCs/>
                <w:sz w:val="24"/>
                <w:szCs w:val="24"/>
              </w:rPr>
              <w:t xml:space="preserve">1套</w:t>
            </w:r>
            <w:r>
              <w:rPr>
                <w:rFonts w:ascii="宋体" w:hAnsi="宋体"/>
                <w:b/>
                <w:bCs/>
                <w:sz w:val="24"/>
                <w:szCs w:val="24"/>
              </w:rPr>
            </w:r>
            <w:r/>
          </w:p>
        </w:tc>
      </w:tr>
    </w:tbl>
    <w:p>
      <w:pPr>
        <w:pStyle w:val="694"/>
        <w:jc w:val="left"/>
        <w:rPr>
          <w:rFonts w:hint="eastAsia" w:ascii="宋体" w:hAnsi="宋体"/>
          <w:b/>
          <w:sz w:val="24"/>
          <w:szCs w:val="24"/>
        </w:rPr>
      </w:pPr>
      <w:r>
        <w:rPr>
          <w:rFonts w:hint="eastAsia" w:ascii="宋体" w:hAnsi="宋体"/>
          <w:b/>
          <w:sz w:val="24"/>
          <w:szCs w:val="24"/>
        </w:rPr>
        <w:t xml:space="preserve">参数配置：</w:t>
      </w:r>
      <w:r/>
    </w:p>
    <w:p>
      <w:pPr>
        <w:pStyle w:val="694"/>
        <w:jc w:val="left"/>
        <w:rPr>
          <w:rFonts w:ascii="宋体" w:hAnsi="宋体"/>
          <w:b/>
          <w:sz w:val="24"/>
          <w:szCs w:val="24"/>
        </w:rPr>
      </w:pPr>
      <w:r>
        <w:rPr>
          <w:rFonts w:hint="eastAsia" w:ascii="宋体" w:hAnsi="宋体"/>
          <w:b/>
          <w:sz w:val="24"/>
          <w:szCs w:val="24"/>
        </w:rPr>
        <w:t xml:space="preserve">吹扫捕集-</w:t>
      </w:r>
      <w:r>
        <w:rPr>
          <w:rFonts w:hint="eastAsia" w:ascii="宋体" w:hAnsi="宋体"/>
          <w:b/>
          <w:sz w:val="24"/>
          <w:szCs w:val="24"/>
        </w:rPr>
        <w:t xml:space="preserve">气相色谱质谱联用仪</w:t>
      </w:r>
      <w:r>
        <w:rPr>
          <w:rFonts w:ascii="宋体" w:hAnsi="宋体"/>
          <w:b/>
          <w:sz w:val="24"/>
          <w:szCs w:val="24"/>
        </w:rPr>
      </w:r>
      <w:r/>
    </w:p>
    <w:p>
      <w:pPr>
        <w:pStyle w:val="694"/>
        <w:spacing w:line="400" w:lineRule="exact"/>
        <w:rPr>
          <w:rFonts w:ascii="宋体" w:hAnsi="宋体"/>
          <w:sz w:val="24"/>
          <w:szCs w:val="24"/>
        </w:rPr>
      </w:pPr>
      <w:r>
        <w:rPr>
          <w:rFonts w:ascii="宋体" w:hAnsi="宋体"/>
          <w:sz w:val="24"/>
          <w:szCs w:val="24"/>
        </w:rPr>
        <w:t xml:space="preserve">1. 工作条件</w:t>
      </w:r>
      <w:r/>
    </w:p>
    <w:p>
      <w:pPr>
        <w:pStyle w:val="694"/>
        <w:spacing w:line="400" w:lineRule="exact"/>
        <w:rPr>
          <w:rFonts w:ascii="宋体" w:hAnsi="宋体"/>
          <w:sz w:val="24"/>
          <w:szCs w:val="24"/>
        </w:rPr>
      </w:pPr>
      <w:r>
        <w:rPr>
          <w:rFonts w:ascii="宋体" w:hAnsi="宋体"/>
          <w:sz w:val="24"/>
          <w:szCs w:val="24"/>
        </w:rPr>
        <w:t xml:space="preserve">1.1. 电源:220V，50Hz</w:t>
      </w:r>
      <w:r/>
    </w:p>
    <w:p>
      <w:pPr>
        <w:pStyle w:val="694"/>
        <w:spacing w:line="400" w:lineRule="exact"/>
        <w:rPr>
          <w:rFonts w:ascii="宋体" w:hAnsi="宋体"/>
          <w:sz w:val="24"/>
          <w:szCs w:val="24"/>
        </w:rPr>
      </w:pPr>
      <w:r>
        <w:rPr>
          <w:rFonts w:ascii="宋体" w:hAnsi="宋体"/>
          <w:sz w:val="24"/>
          <w:szCs w:val="24"/>
        </w:rPr>
        <w:t xml:space="preserve">1.2. 温度:操作环境20</w:t>
      </w:r>
      <w:r>
        <w:rPr>
          <w:sz w:val="24"/>
          <w:szCs w:val="24"/>
        </w:rPr>
        <w:t xml:space="preserve">˚</w:t>
      </w:r>
      <w:r>
        <w:rPr>
          <w:rFonts w:ascii="宋体" w:hAnsi="宋体"/>
          <w:sz w:val="24"/>
          <w:szCs w:val="24"/>
        </w:rPr>
        <w:t xml:space="preserve">C -35</w:t>
      </w:r>
      <w:r>
        <w:rPr>
          <w:sz w:val="24"/>
          <w:szCs w:val="24"/>
        </w:rPr>
        <w:t xml:space="preserve">˚</w:t>
      </w:r>
      <w:r>
        <w:rPr>
          <w:rFonts w:ascii="宋体" w:hAnsi="宋体"/>
          <w:sz w:val="24"/>
          <w:szCs w:val="24"/>
        </w:rPr>
        <w:t xml:space="preserve">C</w:t>
      </w:r>
      <w:r/>
    </w:p>
    <w:p>
      <w:pPr>
        <w:pStyle w:val="694"/>
        <w:spacing w:line="400" w:lineRule="exact"/>
        <w:rPr>
          <w:rFonts w:ascii="宋体" w:hAnsi="宋体"/>
          <w:sz w:val="24"/>
          <w:szCs w:val="24"/>
        </w:rPr>
      </w:pPr>
      <w:r>
        <w:rPr>
          <w:rFonts w:ascii="宋体" w:hAnsi="宋体"/>
          <w:sz w:val="24"/>
          <w:szCs w:val="24"/>
        </w:rPr>
        <w:t xml:space="preserve">1.3. 湿度: 操作状态25-50%，非操作状态20-80% </w:t>
      </w:r>
      <w:r/>
    </w:p>
    <w:p>
      <w:pPr>
        <w:pStyle w:val="694"/>
        <w:spacing w:line="400" w:lineRule="exact"/>
        <w:rPr>
          <w:rFonts w:ascii="宋体" w:hAnsi="宋体"/>
          <w:sz w:val="24"/>
          <w:szCs w:val="24"/>
        </w:rPr>
      </w:pPr>
      <w:r>
        <w:rPr>
          <w:rFonts w:ascii="宋体" w:hAnsi="宋体"/>
          <w:sz w:val="24"/>
          <w:szCs w:val="24"/>
        </w:rPr>
        <w:t xml:space="preserve">2. 性能指标</w:t>
      </w:r>
      <w:r/>
    </w:p>
    <w:p>
      <w:pPr>
        <w:pStyle w:val="694"/>
        <w:spacing w:line="400" w:lineRule="exact"/>
        <w:rPr>
          <w:rFonts w:ascii="宋体" w:hAnsi="宋体"/>
          <w:sz w:val="24"/>
          <w:szCs w:val="24"/>
        </w:rPr>
      </w:pPr>
      <w:r>
        <w:rPr>
          <w:rFonts w:ascii="宋体" w:hAnsi="宋体"/>
          <w:sz w:val="24"/>
          <w:szCs w:val="24"/>
        </w:rPr>
        <w:t xml:space="preserve">2.1. 气相色谱仪</w:t>
      </w:r>
      <w:r/>
    </w:p>
    <w:p>
      <w:pPr>
        <w:pStyle w:val="694"/>
        <w:spacing w:line="400" w:lineRule="exact"/>
        <w:rPr>
          <w:rFonts w:ascii="宋体" w:hAnsi="宋体"/>
          <w:sz w:val="24"/>
          <w:szCs w:val="24"/>
        </w:rPr>
      </w:pPr>
      <w:r>
        <w:rPr>
          <w:rFonts w:ascii="宋体" w:hAnsi="宋体"/>
          <w:sz w:val="24"/>
          <w:szCs w:val="24"/>
        </w:rPr>
        <w:t xml:space="preserve">2.1.1.气相色谱的控制及交互</w:t>
      </w:r>
      <w:r/>
    </w:p>
    <w:p>
      <w:pPr>
        <w:pStyle w:val="694"/>
        <w:spacing w:line="400" w:lineRule="exact"/>
        <w:rPr>
          <w:rFonts w:ascii="宋体" w:hAnsi="宋体"/>
          <w:sz w:val="24"/>
          <w:szCs w:val="24"/>
        </w:rPr>
      </w:pPr>
      <w:r>
        <w:rPr>
          <w:rFonts w:ascii="宋体" w:hAnsi="宋体"/>
          <w:sz w:val="24"/>
          <w:szCs w:val="24"/>
        </w:rPr>
        <w:t xml:space="preserve">2.1.1.1.触摸屏用户界面：采用包含玻璃界面/覆盖层的电容式触摸屏技术</w:t>
      </w:r>
      <w:r/>
    </w:p>
    <w:p>
      <w:pPr>
        <w:pStyle w:val="694"/>
        <w:spacing w:line="400" w:lineRule="exact"/>
        <w:rPr>
          <w:rFonts w:ascii="宋体" w:hAnsi="宋体"/>
          <w:sz w:val="24"/>
          <w:szCs w:val="24"/>
        </w:rPr>
      </w:pPr>
      <w:r>
        <w:rPr>
          <w:rFonts w:hint="eastAsia" w:ascii="宋体" w:hAnsi="宋体" w:cs="宋体"/>
          <w:color w:val="000000"/>
          <w:sz w:val="24"/>
          <w:szCs w:val="24"/>
        </w:rPr>
        <w:t xml:space="preserve">▲</w:t>
      </w:r>
      <w:r>
        <w:rPr>
          <w:rFonts w:ascii="宋体" w:hAnsi="宋体"/>
          <w:sz w:val="24"/>
          <w:szCs w:val="24"/>
        </w:rPr>
        <w:t xml:space="preserve">2.1.1.2.</w:t>
      </w:r>
      <w:r>
        <w:rPr>
          <w:rFonts w:hint="eastAsia" w:ascii="宋体" w:hAnsi="宋体" w:cs="宋体"/>
          <w:color w:val="000000"/>
          <w:sz w:val="24"/>
          <w:szCs w:val="24"/>
        </w:rPr>
        <w:t xml:space="preserve"> 仪器触摸屏控制面板通过WIFI连接，实现可移设备动远程联机（如手机，平板电脑），移动设备通过网络I</w:t>
      </w:r>
      <w:r>
        <w:rPr>
          <w:rFonts w:ascii="宋体" w:hAnsi="宋体" w:cs="宋体"/>
          <w:color w:val="000000"/>
          <w:sz w:val="24"/>
          <w:szCs w:val="24"/>
        </w:rPr>
        <w:t xml:space="preserve">P</w:t>
      </w:r>
      <w:r>
        <w:rPr>
          <w:rFonts w:hint="eastAsia" w:ascii="宋体" w:hAnsi="宋体" w:cs="宋体"/>
          <w:color w:val="000000"/>
          <w:sz w:val="24"/>
          <w:szCs w:val="24"/>
        </w:rPr>
        <w:t xml:space="preserve">地址登录无需软件，防止软件卡顿。（提供仪器图片和官网截图网址证明）</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2.1.1.3早期维护反馈</w:t>
      </w:r>
      <w:r>
        <w:rPr>
          <w:rFonts w:hint="eastAsia" w:ascii="宋体" w:hAnsi="宋体"/>
          <w:sz w:val="24"/>
          <w:szCs w:val="24"/>
        </w:rPr>
        <w:t xml:space="preserve">提醒功能</w:t>
      </w:r>
      <w:r>
        <w:rPr>
          <w:rFonts w:ascii="宋体" w:hAnsi="宋体"/>
          <w:sz w:val="24"/>
          <w:szCs w:val="24"/>
        </w:rPr>
        <w:t xml:space="preserve">：不少于45个计数器，以用于跟踪各种进样口、检测器和自动进样器参数以及消耗品的使用情况</w:t>
      </w:r>
      <w:r>
        <w:rPr>
          <w:rFonts w:hint="eastAsia" w:ascii="宋体" w:hAnsi="宋体"/>
          <w:sz w:val="24"/>
          <w:szCs w:val="24"/>
        </w:rPr>
        <w:t xml:space="preserve">，（需提供软件截图证明）</w:t>
      </w:r>
      <w:r>
        <w:rPr>
          <w:rFonts w:ascii="宋体" w:hAnsi="宋体"/>
          <w:sz w:val="24"/>
          <w:szCs w:val="24"/>
        </w:rPr>
        <w:t xml:space="preserve">。</w:t>
      </w:r>
      <w:r/>
    </w:p>
    <w:p>
      <w:pPr>
        <w:pStyle w:val="694"/>
        <w:spacing w:line="400" w:lineRule="exact"/>
        <w:rPr>
          <w:rFonts w:ascii="宋体" w:hAnsi="宋体"/>
          <w:b/>
          <w:bCs/>
          <w:sz w:val="24"/>
          <w:szCs w:val="24"/>
        </w:rPr>
      </w:pPr>
      <w:r>
        <w:rPr>
          <w:rFonts w:hint="eastAsia" w:ascii="宋体" w:hAnsi="宋体"/>
          <w:sz w:val="24"/>
          <w:szCs w:val="24"/>
        </w:rPr>
        <w:t xml:space="preserve">▲</w:t>
      </w:r>
      <w:r>
        <w:rPr>
          <w:rFonts w:ascii="宋体" w:hAnsi="宋体"/>
          <w:sz w:val="24"/>
          <w:szCs w:val="24"/>
        </w:rPr>
        <w:t xml:space="preserve">2.1.1.</w:t>
      </w:r>
      <w:r>
        <w:rPr>
          <w:rFonts w:hint="eastAsia" w:ascii="宋体" w:hAnsi="宋体"/>
          <w:sz w:val="24"/>
          <w:szCs w:val="24"/>
        </w:rPr>
        <w:t xml:space="preserve">4具有不低于3个色谱柱智能钥匙接口，可对色谱柱快速识别和自动记录色谱柱使用时长。</w:t>
      </w:r>
      <w:r>
        <w:rPr>
          <w:rFonts w:hint="eastAsia" w:ascii="宋体" w:hAnsi="宋体" w:cs="宋体"/>
          <w:color w:val="000000"/>
          <w:sz w:val="24"/>
          <w:szCs w:val="24"/>
        </w:rPr>
        <w:t xml:space="preserve">（提供软件截图证明） </w:t>
      </w:r>
      <w:r>
        <w:rPr>
          <w:rFonts w:ascii="宋体" w:hAnsi="宋体"/>
          <w:b/>
          <w:bCs/>
          <w:sz w:val="24"/>
          <w:szCs w:val="24"/>
        </w:rPr>
      </w:r>
      <w:r/>
    </w:p>
    <w:p>
      <w:pPr>
        <w:pStyle w:val="694"/>
        <w:spacing w:line="400" w:lineRule="exact"/>
        <w:rPr>
          <w:rFonts w:ascii="宋体" w:hAnsi="宋体"/>
          <w:sz w:val="24"/>
          <w:szCs w:val="24"/>
        </w:rPr>
      </w:pPr>
      <w:r>
        <w:rPr>
          <w:rFonts w:ascii="宋体" w:hAnsi="宋体"/>
          <w:sz w:val="24"/>
          <w:szCs w:val="24"/>
        </w:rPr>
        <w:t xml:space="preserve">2.1.2. 柱箱 </w:t>
      </w:r>
      <w:r/>
    </w:p>
    <w:p>
      <w:pPr>
        <w:pStyle w:val="694"/>
        <w:spacing w:line="400" w:lineRule="exact"/>
        <w:rPr>
          <w:rFonts w:ascii="宋体" w:hAnsi="宋体"/>
          <w:sz w:val="24"/>
          <w:szCs w:val="24"/>
        </w:rPr>
      </w:pPr>
      <w:r>
        <w:rPr>
          <w:rFonts w:ascii="宋体" w:hAnsi="宋体"/>
          <w:sz w:val="24"/>
          <w:szCs w:val="24"/>
        </w:rPr>
        <w:t xml:space="preserve">2.1.1.1 柱箱温度：室温上10</w:t>
      </w:r>
      <w:r>
        <w:rPr>
          <w:sz w:val="24"/>
          <w:szCs w:val="24"/>
        </w:rPr>
        <w:t xml:space="preserve">˚</w:t>
      </w:r>
      <w:r>
        <w:rPr>
          <w:rFonts w:ascii="宋体" w:hAnsi="宋体"/>
          <w:sz w:val="24"/>
          <w:szCs w:val="24"/>
        </w:rPr>
        <w:t xml:space="preserve">C-400 </w:t>
      </w:r>
      <w:r>
        <w:rPr>
          <w:sz w:val="24"/>
          <w:szCs w:val="24"/>
        </w:rPr>
        <w:t xml:space="preserve">˚</w:t>
      </w:r>
      <w:r>
        <w:rPr>
          <w:rFonts w:ascii="宋体" w:hAnsi="宋体"/>
          <w:sz w:val="24"/>
          <w:szCs w:val="24"/>
        </w:rPr>
        <w:t xml:space="preserve">C，19梯度/20平台程序升温</w:t>
      </w:r>
      <w:r/>
    </w:p>
    <w:p>
      <w:pPr>
        <w:pStyle w:val="694"/>
        <w:spacing w:line="400" w:lineRule="exact"/>
        <w:rPr>
          <w:rFonts w:ascii="宋体" w:hAnsi="宋体"/>
          <w:sz w:val="24"/>
          <w:szCs w:val="24"/>
        </w:rPr>
      </w:pPr>
      <w:r>
        <w:rPr>
          <w:rFonts w:ascii="宋体" w:hAnsi="宋体"/>
          <w:sz w:val="24"/>
          <w:szCs w:val="24"/>
        </w:rPr>
        <w:t xml:space="preserve">2.1.1.2 升温速率：最大升温速度70</w:t>
      </w:r>
      <w:r>
        <w:rPr>
          <w:sz w:val="24"/>
          <w:szCs w:val="24"/>
        </w:rPr>
        <w:t xml:space="preserve">˚</w:t>
      </w:r>
      <w:r>
        <w:rPr>
          <w:rFonts w:ascii="宋体" w:hAnsi="宋体"/>
          <w:sz w:val="24"/>
          <w:szCs w:val="24"/>
        </w:rPr>
        <w:t xml:space="preserve">C/min，以0.01 </w:t>
      </w:r>
      <w:r>
        <w:rPr>
          <w:sz w:val="24"/>
          <w:szCs w:val="24"/>
        </w:rPr>
        <w:t xml:space="preserve">˚</w:t>
      </w:r>
      <w:r>
        <w:rPr>
          <w:rFonts w:ascii="宋体" w:hAnsi="宋体"/>
          <w:sz w:val="24"/>
          <w:szCs w:val="24"/>
        </w:rPr>
        <w:t xml:space="preserve">C /min增加</w:t>
      </w:r>
      <w:r/>
    </w:p>
    <w:p>
      <w:pPr>
        <w:pStyle w:val="694"/>
        <w:spacing w:line="400" w:lineRule="exact"/>
        <w:rPr>
          <w:rFonts w:ascii="宋体" w:hAnsi="宋体"/>
          <w:sz w:val="24"/>
          <w:szCs w:val="24"/>
        </w:rPr>
      </w:pPr>
      <w:r>
        <w:rPr>
          <w:rFonts w:ascii="宋体" w:hAnsi="宋体"/>
          <w:sz w:val="24"/>
          <w:szCs w:val="24"/>
        </w:rPr>
        <w:t xml:space="preserve">2.1.1.3 降温速率：从300</w:t>
      </w:r>
      <w:r>
        <w:rPr>
          <w:sz w:val="24"/>
          <w:szCs w:val="24"/>
        </w:rPr>
        <w:t xml:space="preserve">˚</w:t>
      </w:r>
      <w:r>
        <w:rPr>
          <w:rFonts w:ascii="宋体" w:hAnsi="宋体"/>
          <w:sz w:val="24"/>
          <w:szCs w:val="24"/>
        </w:rPr>
        <w:t xml:space="preserve">C降至50</w:t>
      </w:r>
      <w:r>
        <w:rPr>
          <w:sz w:val="24"/>
          <w:szCs w:val="24"/>
        </w:rPr>
        <w:t xml:space="preserve">˚</w:t>
      </w:r>
      <w:r>
        <w:rPr>
          <w:rFonts w:ascii="宋体" w:hAnsi="宋体"/>
          <w:sz w:val="24"/>
          <w:szCs w:val="24"/>
        </w:rPr>
        <w:t xml:space="preserve">C&lt;350秒 </w:t>
      </w:r>
      <w:r/>
    </w:p>
    <w:p>
      <w:pPr>
        <w:pStyle w:val="694"/>
        <w:spacing w:line="400" w:lineRule="exact"/>
        <w:rPr>
          <w:rFonts w:ascii="宋体" w:hAnsi="宋体"/>
          <w:sz w:val="24"/>
          <w:szCs w:val="24"/>
        </w:rPr>
      </w:pPr>
      <w:r>
        <w:rPr>
          <w:rFonts w:ascii="宋体" w:hAnsi="宋体"/>
          <w:sz w:val="24"/>
          <w:szCs w:val="24"/>
        </w:rPr>
        <w:t xml:space="preserve">2.1.1.4 控温准确性：0.1</w:t>
      </w:r>
      <w:r>
        <w:rPr>
          <w:rFonts w:hint="eastAsia" w:ascii="宋体" w:hAnsi="宋体" w:cs="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ascii="宋体" w:hAnsi="宋体"/>
          <w:sz w:val="24"/>
          <w:szCs w:val="24"/>
        </w:rPr>
        <w:t xml:space="preserve">2.1.1.5 温度稳定性: ＜0.01</w:t>
      </w:r>
      <w:r>
        <w:rPr>
          <w:sz w:val="24"/>
          <w:szCs w:val="24"/>
        </w:rPr>
        <w:t xml:space="preserve">˚</w:t>
      </w:r>
      <w:r>
        <w:rPr>
          <w:rFonts w:ascii="宋体" w:hAnsi="宋体"/>
          <w:sz w:val="24"/>
          <w:szCs w:val="24"/>
        </w:rPr>
        <w:t xml:space="preserve">C /1</w:t>
      </w:r>
      <w:r>
        <w:rPr>
          <w:sz w:val="24"/>
          <w:szCs w:val="24"/>
        </w:rPr>
        <w:t xml:space="preserve">˚</w:t>
      </w:r>
      <w:r>
        <w:rPr>
          <w:rFonts w:ascii="宋体" w:hAnsi="宋体"/>
          <w:sz w:val="24"/>
          <w:szCs w:val="24"/>
        </w:rPr>
        <w:t xml:space="preserve">C环境变化</w:t>
      </w:r>
      <w:r/>
    </w:p>
    <w:p>
      <w:pPr>
        <w:pStyle w:val="694"/>
        <w:spacing w:line="400" w:lineRule="exact"/>
        <w:rPr>
          <w:rFonts w:ascii="宋体" w:hAnsi="宋体"/>
          <w:sz w:val="24"/>
          <w:szCs w:val="24"/>
        </w:rPr>
      </w:pPr>
      <w:r>
        <w:rPr>
          <w:rFonts w:ascii="宋体" w:hAnsi="宋体"/>
          <w:sz w:val="24"/>
          <w:szCs w:val="24"/>
        </w:rPr>
        <w:t xml:space="preserve">2.1.3. 流路控制系统</w:t>
      </w:r>
      <w:r/>
    </w:p>
    <w:p>
      <w:pPr>
        <w:pStyle w:val="694"/>
        <w:spacing w:line="400" w:lineRule="exact"/>
        <w:rPr>
          <w:rFonts w:ascii="宋体" w:hAnsi="宋体"/>
          <w:sz w:val="24"/>
          <w:szCs w:val="24"/>
        </w:rPr>
      </w:pPr>
      <w:r>
        <w:rPr>
          <w:rFonts w:ascii="宋体" w:hAnsi="宋体"/>
          <w:sz w:val="24"/>
          <w:szCs w:val="24"/>
        </w:rPr>
        <w:t xml:space="preserve">2.1.2.1 最大压力设定范围：0-100 psi</w:t>
      </w:r>
      <w:r/>
    </w:p>
    <w:p>
      <w:pPr>
        <w:pStyle w:val="694"/>
        <w:spacing w:line="400" w:lineRule="exact"/>
        <w:rPr>
          <w:rFonts w:ascii="宋体" w:hAnsi="宋体"/>
          <w:sz w:val="24"/>
          <w:szCs w:val="24"/>
        </w:rPr>
      </w:pPr>
      <w:r>
        <w:rPr>
          <w:rFonts w:ascii="宋体" w:hAnsi="宋体"/>
          <w:sz w:val="24"/>
          <w:szCs w:val="24"/>
        </w:rPr>
        <w:t xml:space="preserve">2.1.2.2 压力设定精度：0.01 psi</w:t>
      </w:r>
      <w:r/>
    </w:p>
    <w:p>
      <w:pPr>
        <w:pStyle w:val="694"/>
        <w:spacing w:line="400" w:lineRule="exact"/>
        <w:rPr>
          <w:rFonts w:ascii="宋体" w:hAnsi="宋体"/>
          <w:sz w:val="24"/>
          <w:szCs w:val="24"/>
        </w:rPr>
      </w:pPr>
      <w:r>
        <w:rPr>
          <w:rFonts w:ascii="宋体" w:hAnsi="宋体"/>
          <w:sz w:val="24"/>
          <w:szCs w:val="24"/>
        </w:rPr>
        <w:t xml:space="preserve">2.1.2.3 流量设定范围：0-1000mL/min</w:t>
      </w:r>
      <w:r/>
    </w:p>
    <w:p>
      <w:pPr>
        <w:pStyle w:val="694"/>
        <w:spacing w:line="400" w:lineRule="exact"/>
        <w:rPr>
          <w:rFonts w:ascii="宋体" w:hAnsi="宋体"/>
          <w:sz w:val="24"/>
          <w:szCs w:val="24"/>
        </w:rPr>
      </w:pPr>
      <w:r>
        <w:rPr>
          <w:rFonts w:ascii="宋体" w:hAnsi="宋体"/>
          <w:sz w:val="24"/>
          <w:szCs w:val="24"/>
        </w:rPr>
        <w:t xml:space="preserve">2.1.2.4 GC气路采用基于微通道的气路设计，以微通道用作气路控制的限流器</w:t>
      </w:r>
      <w:r/>
    </w:p>
    <w:p>
      <w:pPr>
        <w:pStyle w:val="694"/>
        <w:spacing w:line="400" w:lineRule="exact"/>
        <w:rPr>
          <w:rFonts w:ascii="宋体" w:hAnsi="宋体"/>
          <w:sz w:val="24"/>
          <w:szCs w:val="24"/>
        </w:rPr>
      </w:pPr>
      <w:r>
        <w:rPr>
          <w:rFonts w:ascii="宋体" w:hAnsi="宋体"/>
          <w:sz w:val="24"/>
          <w:szCs w:val="24"/>
        </w:rPr>
        <w:t xml:space="preserve">2.1.2.5 气相色谱仪具有针对所有进样口、辅助气路、检测器的环境温度和压力补偿</w:t>
      </w:r>
      <w:r/>
    </w:p>
    <w:p>
      <w:pPr>
        <w:pStyle w:val="694"/>
        <w:spacing w:line="400" w:lineRule="exact"/>
        <w:rPr>
          <w:rFonts w:ascii="宋体" w:hAnsi="宋体"/>
          <w:sz w:val="24"/>
          <w:szCs w:val="24"/>
        </w:rPr>
      </w:pPr>
      <w:r>
        <w:rPr>
          <w:rFonts w:ascii="宋体" w:hAnsi="宋体"/>
          <w:sz w:val="24"/>
          <w:szCs w:val="24"/>
        </w:rPr>
        <w:t xml:space="preserve">2.1.2.6支持恒流，恒压，程序增加流速，程序升压等操作模式，同时具有恒线速度控制功能</w:t>
      </w:r>
      <w:r/>
    </w:p>
    <w:p>
      <w:pPr>
        <w:pStyle w:val="694"/>
        <w:spacing w:line="400" w:lineRule="exact"/>
        <w:rPr>
          <w:rFonts w:ascii="宋体" w:hAnsi="宋体"/>
          <w:sz w:val="24"/>
          <w:szCs w:val="24"/>
        </w:rPr>
      </w:pPr>
      <w:r>
        <w:rPr>
          <w:rFonts w:ascii="宋体" w:hAnsi="宋体"/>
          <w:sz w:val="24"/>
          <w:szCs w:val="24"/>
        </w:rPr>
        <w:t xml:space="preserve">2.1.4. 分流不分流进样口</w:t>
      </w:r>
      <w:r/>
    </w:p>
    <w:p>
      <w:pPr>
        <w:pStyle w:val="694"/>
        <w:spacing w:line="400" w:lineRule="exact"/>
        <w:rPr>
          <w:rFonts w:ascii="宋体" w:hAnsi="宋体"/>
          <w:sz w:val="24"/>
          <w:szCs w:val="24"/>
        </w:rPr>
      </w:pPr>
      <w:r>
        <w:rPr>
          <w:rFonts w:ascii="宋体" w:hAnsi="宋体"/>
          <w:sz w:val="24"/>
          <w:szCs w:val="24"/>
        </w:rPr>
        <w:t xml:space="preserve">2.1.3.1 可编程电子参数设定压力、流速、分流比，电子流量控制隔垫吹扫，最大压力可到100psi</w:t>
      </w:r>
      <w:r/>
    </w:p>
    <w:p>
      <w:pPr>
        <w:pStyle w:val="694"/>
        <w:spacing w:line="400" w:lineRule="exact"/>
        <w:rPr>
          <w:rFonts w:ascii="宋体" w:hAnsi="宋体"/>
          <w:sz w:val="24"/>
          <w:szCs w:val="24"/>
        </w:rPr>
      </w:pPr>
      <w:r>
        <w:rPr>
          <w:rFonts w:ascii="宋体" w:hAnsi="宋体"/>
          <w:sz w:val="24"/>
          <w:szCs w:val="24"/>
        </w:rPr>
        <w:t xml:space="preserve">2.1.3.2扳转式进样口密封系统，无需工具能够在 30 秒内快速、轻松地更换进样口衬管</w:t>
      </w:r>
      <w:r/>
    </w:p>
    <w:p>
      <w:pPr>
        <w:pStyle w:val="694"/>
        <w:spacing w:line="400" w:lineRule="exact"/>
        <w:rPr>
          <w:rFonts w:ascii="宋体" w:hAnsi="宋体"/>
          <w:sz w:val="24"/>
          <w:szCs w:val="24"/>
        </w:rPr>
      </w:pPr>
      <w:r>
        <w:rPr>
          <w:rFonts w:ascii="宋体" w:hAnsi="宋体"/>
          <w:sz w:val="24"/>
          <w:szCs w:val="24"/>
        </w:rPr>
        <w:t xml:space="preserve">2.1.3.3流量设定范围：0-1000mL/min</w:t>
      </w:r>
      <w:r/>
    </w:p>
    <w:p>
      <w:pPr>
        <w:pStyle w:val="694"/>
        <w:spacing w:line="400" w:lineRule="exact"/>
        <w:rPr>
          <w:rFonts w:ascii="宋体" w:hAnsi="宋体"/>
          <w:sz w:val="24"/>
          <w:szCs w:val="24"/>
        </w:rPr>
      </w:pPr>
      <w:r>
        <w:rPr>
          <w:rFonts w:ascii="宋体" w:hAnsi="宋体"/>
          <w:sz w:val="24"/>
          <w:szCs w:val="24"/>
        </w:rPr>
        <w:t xml:space="preserve">2.2. 质谱部分</w:t>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2.2.1. 质量数范围：1-1090 m/z</w:t>
      </w:r>
      <w:r>
        <w:rPr>
          <w:rFonts w:hint="eastAsia" w:ascii="宋体" w:hAnsi="宋体"/>
          <w:sz w:val="24"/>
          <w:szCs w:val="24"/>
        </w:rPr>
        <w:t xml:space="preserve">（提供软件截图）</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2.2.2. 灵敏度： 内置EI离子源：最低检测限为10 fg八氟萘（OFN），信/噪比≥4500:1，</w:t>
      </w:r>
      <w:r>
        <w:rPr>
          <w:rFonts w:hint="eastAsia" w:ascii="宋体" w:hAnsi="宋体"/>
          <w:sz w:val="24"/>
          <w:szCs w:val="24"/>
        </w:rPr>
        <w:t xml:space="preserve">（</w:t>
      </w:r>
      <w:r>
        <w:rPr>
          <w:rFonts w:ascii="宋体" w:hAnsi="宋体"/>
          <w:sz w:val="24"/>
          <w:szCs w:val="24"/>
        </w:rPr>
        <w:t xml:space="preserve">提供</w:t>
      </w:r>
      <w:r>
        <w:rPr>
          <w:rFonts w:hint="eastAsia" w:ascii="宋体" w:hAnsi="宋体"/>
          <w:sz w:val="24"/>
          <w:szCs w:val="24"/>
        </w:rPr>
        <w:t xml:space="preserve">官方</w:t>
      </w:r>
      <w:r>
        <w:rPr>
          <w:rFonts w:ascii="宋体" w:hAnsi="宋体"/>
          <w:sz w:val="24"/>
          <w:szCs w:val="24"/>
        </w:rPr>
        <w:t xml:space="preserve">技术证明材料</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ascii="宋体" w:hAnsi="宋体"/>
          <w:sz w:val="24"/>
          <w:szCs w:val="24"/>
        </w:rPr>
        <w:t xml:space="preserve">2.2.3. 扫描速率：最高 20000 u/s </w:t>
      </w:r>
      <w:r/>
    </w:p>
    <w:p>
      <w:pPr>
        <w:pStyle w:val="694"/>
        <w:spacing w:line="400" w:lineRule="exact"/>
        <w:rPr>
          <w:rFonts w:ascii="宋体" w:hAnsi="宋体"/>
          <w:sz w:val="24"/>
          <w:szCs w:val="24"/>
        </w:rPr>
      </w:pPr>
      <w:r>
        <w:rPr>
          <w:rFonts w:ascii="宋体" w:hAnsi="宋体"/>
          <w:sz w:val="24"/>
          <w:szCs w:val="24"/>
        </w:rPr>
        <w:t xml:space="preserve">2.2.4. 质量稳定性：优于 0.10 u/48 小时</w:t>
      </w:r>
      <w:r/>
    </w:p>
    <w:p>
      <w:pPr>
        <w:pStyle w:val="694"/>
        <w:spacing w:line="400" w:lineRule="exact"/>
        <w:rPr>
          <w:rFonts w:ascii="宋体" w:hAnsi="宋体"/>
          <w:sz w:val="24"/>
          <w:szCs w:val="24"/>
        </w:rPr>
      </w:pPr>
      <w:r>
        <w:rPr>
          <w:rFonts w:ascii="宋体" w:hAnsi="宋体"/>
          <w:sz w:val="24"/>
          <w:szCs w:val="24"/>
        </w:rPr>
        <w:t xml:space="preserve">2.2.5. 无损双灯丝设计，灯丝受长效保护，提高灯丝寿命，灯丝电流：0-310uA</w:t>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2.2.6. 最大离子化能量：240eV </w:t>
      </w:r>
      <w:r>
        <w:rPr>
          <w:rFonts w:hint="eastAsia" w:ascii="宋体" w:hAnsi="宋体"/>
          <w:sz w:val="24"/>
          <w:szCs w:val="24"/>
        </w:rPr>
        <w:t xml:space="preserve">（</w:t>
      </w:r>
      <w:r>
        <w:rPr>
          <w:rFonts w:ascii="宋体" w:hAnsi="宋体"/>
          <w:sz w:val="24"/>
          <w:szCs w:val="24"/>
        </w:rPr>
        <w:t xml:space="preserve">提供技术证明材料</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ascii="宋体" w:hAnsi="宋体"/>
          <w:sz w:val="24"/>
          <w:szCs w:val="24"/>
        </w:rPr>
        <w:t xml:space="preserve">2.2.7. 离子源：配置EI源，独立控温，最高温度可到350</w:t>
      </w:r>
      <w:r>
        <w:rPr>
          <w:sz w:val="24"/>
          <w:szCs w:val="24"/>
        </w:rPr>
        <w:t xml:space="preserve">˚</w:t>
      </w:r>
      <w:r>
        <w:rPr>
          <w:rFonts w:ascii="宋体" w:hAnsi="宋体"/>
          <w:sz w:val="24"/>
          <w:szCs w:val="24"/>
        </w:rPr>
        <w:t xml:space="preserve">C  </w:t>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2.2.8. 四极杆质量分析器：石英镀金共轭双曲面四极杆，能独立温控，最高可达 190</w:t>
      </w:r>
      <w:r>
        <w:rPr>
          <w:sz w:val="24"/>
          <w:szCs w:val="24"/>
        </w:rPr>
        <w:t xml:space="preserve">˚</w:t>
      </w:r>
      <w:r>
        <w:rPr>
          <w:rFonts w:ascii="宋体" w:hAnsi="宋体"/>
          <w:sz w:val="24"/>
          <w:szCs w:val="24"/>
        </w:rPr>
        <w:t xml:space="preserve">C(非预四极杆加热) ，如不满足加热功能需免费提供4个四极杆</w:t>
      </w:r>
      <w:r>
        <w:rPr>
          <w:rFonts w:hint="eastAsia" w:ascii="宋体" w:hAnsi="宋体"/>
          <w:sz w:val="24"/>
          <w:szCs w:val="24"/>
        </w:rPr>
        <w:t xml:space="preserve">，（</w:t>
      </w:r>
      <w:r>
        <w:rPr>
          <w:rFonts w:ascii="宋体" w:hAnsi="宋体"/>
          <w:sz w:val="24"/>
          <w:szCs w:val="24"/>
        </w:rPr>
        <w:t xml:space="preserve">提供技术证明材料</w:t>
      </w:r>
      <w:r>
        <w:rPr>
          <w:rFonts w:hint="eastAsia" w:ascii="宋体" w:hAnsi="宋体"/>
          <w:sz w:val="24"/>
          <w:szCs w:val="24"/>
        </w:rPr>
        <w:t xml:space="preserve">和实物照片）</w:t>
      </w:r>
      <w:r>
        <w:rPr>
          <w:rFonts w:ascii="宋体" w:hAnsi="宋体"/>
          <w:sz w:val="24"/>
          <w:szCs w:val="24"/>
        </w:rPr>
        <w:t xml:space="preserve">。</w:t>
      </w:r>
      <w:r/>
    </w:p>
    <w:p>
      <w:pPr>
        <w:pStyle w:val="694"/>
        <w:spacing w:line="400" w:lineRule="exact"/>
        <w:rPr>
          <w:rFonts w:ascii="宋体" w:hAnsi="宋体"/>
          <w:sz w:val="24"/>
          <w:szCs w:val="24"/>
        </w:rPr>
      </w:pPr>
      <w:r>
        <w:rPr>
          <w:rFonts w:ascii="宋体" w:hAnsi="宋体"/>
          <w:sz w:val="24"/>
          <w:szCs w:val="24"/>
        </w:rPr>
        <w:t xml:space="preserve">2.2.9. 气质接口温度: 独立控温，最高温度可到350</w:t>
      </w:r>
      <w:r>
        <w:rPr>
          <w:sz w:val="24"/>
          <w:szCs w:val="24"/>
        </w:rPr>
        <w:t xml:space="preserve">˚</w:t>
      </w:r>
      <w:r>
        <w:rPr>
          <w:rFonts w:ascii="宋体" w:hAnsi="宋体"/>
          <w:sz w:val="24"/>
          <w:szCs w:val="24"/>
        </w:rPr>
        <w:t xml:space="preserve">C</w:t>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2.2.10. 真空系统：高性能分子涡轮泵250L/s </w:t>
      </w:r>
      <w:r>
        <w:rPr>
          <w:rFonts w:hint="eastAsia" w:ascii="宋体" w:hAnsi="宋体"/>
          <w:sz w:val="24"/>
          <w:szCs w:val="24"/>
        </w:rPr>
        <w:t xml:space="preserve">，（</w:t>
      </w:r>
      <w:r>
        <w:rPr>
          <w:rFonts w:ascii="宋体" w:hAnsi="宋体"/>
          <w:sz w:val="24"/>
          <w:szCs w:val="24"/>
        </w:rPr>
        <w:t xml:space="preserve">提供技术证明材料</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2.2.11.气相色谱-质谱具有保留时间锁定功能。此功能通过软件自动调整仪器工作参数，在五个不同条件下进样，分析锁定目标化合物而实现</w:t>
      </w:r>
      <w:r>
        <w:rPr>
          <w:rFonts w:hint="eastAsia" w:ascii="宋体" w:hAnsi="宋体"/>
          <w:sz w:val="24"/>
          <w:szCs w:val="24"/>
        </w:rPr>
        <w:t xml:space="preserve">，（提供调节压力参数证明材料）。</w:t>
      </w:r>
      <w:r>
        <w:rPr>
          <w:rFonts w:ascii="宋体" w:hAnsi="宋体"/>
          <w:sz w:val="24"/>
          <w:szCs w:val="24"/>
        </w:rPr>
      </w:r>
      <w:r/>
    </w:p>
    <w:p>
      <w:pPr>
        <w:pStyle w:val="694"/>
        <w:spacing w:line="400" w:lineRule="exact"/>
        <w:rPr>
          <w:rFonts w:ascii="宋体" w:hAnsi="宋体"/>
          <w:sz w:val="24"/>
          <w:szCs w:val="24"/>
        </w:rPr>
      </w:pPr>
      <w:r>
        <w:rPr>
          <w:rFonts w:ascii="宋体" w:hAnsi="宋体"/>
          <w:sz w:val="24"/>
          <w:szCs w:val="24"/>
        </w:rPr>
        <w:t xml:space="preserve">2.2.12.扫描功能:全扫描(Full Scan)、选择离子扫描模式(SIM)、全扫描和选择离子同时扫描（SIM/SCAN）、轮廓图扫描（Profile）</w:t>
      </w:r>
      <w:r/>
    </w:p>
    <w:p>
      <w:pPr>
        <w:pStyle w:val="694"/>
        <w:spacing w:line="400" w:lineRule="exact"/>
        <w:rPr>
          <w:rFonts w:ascii="宋体" w:hAnsi="宋体"/>
          <w:sz w:val="24"/>
          <w:szCs w:val="24"/>
        </w:rPr>
      </w:pPr>
      <w:r>
        <w:rPr>
          <w:rFonts w:ascii="宋体" w:hAnsi="宋体"/>
          <w:sz w:val="24"/>
          <w:szCs w:val="24"/>
        </w:rPr>
        <w:t xml:space="preserve">2.2.13检测器配电子倍增管，偏转透镜和转换打拿。离轴连续打拿电子倍增器可实现高动态监测范围</w:t>
      </w:r>
      <w:r/>
    </w:p>
    <w:p>
      <w:pPr>
        <w:pStyle w:val="694"/>
        <w:spacing w:line="40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w:t>
      </w:r>
      <w:r>
        <w:rPr>
          <w:rFonts w:ascii="宋体" w:hAnsi="宋体"/>
          <w:sz w:val="24"/>
          <w:szCs w:val="24"/>
        </w:rPr>
        <w:t xml:space="preserve">2.2.1</w:t>
      </w:r>
      <w:r>
        <w:rPr>
          <w:rFonts w:hint="eastAsia" w:ascii="宋体" w:hAnsi="宋体"/>
          <w:sz w:val="24"/>
          <w:szCs w:val="24"/>
        </w:rPr>
        <w:t xml:space="preserve">4</w:t>
      </w:r>
      <w:r>
        <w:rPr>
          <w:rFonts w:hint="eastAsia" w:ascii="宋体" w:hAnsi="宋体" w:cs="宋体"/>
          <w:spacing w:val="-2"/>
          <w:sz w:val="24"/>
          <w:szCs w:val="24"/>
        </w:rPr>
        <w:t xml:space="preserve">质谱工作站</w:t>
      </w:r>
      <w:r>
        <w:rPr>
          <w:rFonts w:hint="eastAsia" w:ascii="宋体" w:hAnsi="宋体" w:cs="宋体"/>
          <w:color w:val="000000"/>
          <w:spacing w:val="-2"/>
          <w:sz w:val="24"/>
          <w:szCs w:val="24"/>
        </w:rPr>
        <w:t xml:space="preserve">可一键进行自动水和空气检查，并自动生成具备漏气判定结果的检测报告，无需人工判定结果。（提供具有“水和空气检测”按键的软件视频证明）</w:t>
      </w:r>
      <w:r>
        <w:rPr>
          <w:rFonts w:ascii="宋体" w:hAnsi="宋体" w:cs="宋体"/>
          <w:color w:val="000000"/>
          <w:spacing w:val="-2"/>
          <w:sz w:val="24"/>
          <w:szCs w:val="24"/>
        </w:rPr>
      </w:r>
      <w:r/>
    </w:p>
    <w:p>
      <w:pPr>
        <w:pStyle w:val="694"/>
        <w:spacing w:line="400" w:lineRule="exact"/>
        <w:rPr>
          <w:rFonts w:ascii="宋体" w:hAnsi="宋体" w:cs="宋体"/>
          <w:color w:val="000000"/>
          <w:spacing w:val="-2"/>
          <w:sz w:val="24"/>
          <w:szCs w:val="24"/>
        </w:rPr>
      </w:pPr>
      <w:r>
        <w:rPr>
          <w:rFonts w:hint="eastAsia" w:ascii="宋体" w:hAnsi="宋体" w:cs="宋体"/>
          <w:color w:val="000000"/>
          <w:spacing w:val="-2"/>
          <w:sz w:val="24"/>
          <w:szCs w:val="24"/>
        </w:rPr>
        <w:t xml:space="preserve">▲</w:t>
      </w:r>
      <w:r>
        <w:rPr>
          <w:rFonts w:ascii="宋体" w:hAnsi="宋体"/>
          <w:color w:val="000000"/>
          <w:sz w:val="24"/>
          <w:szCs w:val="24"/>
        </w:rPr>
        <w:t xml:space="preserve">2.2.1</w:t>
      </w:r>
      <w:r>
        <w:rPr>
          <w:rFonts w:hint="eastAsia" w:ascii="宋体" w:hAnsi="宋体"/>
          <w:color w:val="000000"/>
          <w:sz w:val="24"/>
          <w:szCs w:val="24"/>
        </w:rPr>
        <w:t xml:space="preserve">5</w:t>
      </w:r>
      <w:r>
        <w:rPr>
          <w:rFonts w:hint="eastAsia" w:ascii="宋体" w:hAnsi="宋体" w:cs="宋体"/>
          <w:color w:val="000000"/>
          <w:spacing w:val="-2"/>
          <w:sz w:val="24"/>
          <w:szCs w:val="24"/>
        </w:rPr>
        <w:t xml:space="preserve">官方中文定性分析软件标配解卷积功能，实现工作流程充分挖掘数据信息。（提供定性分析软件截图）</w:t>
      </w:r>
      <w:r>
        <w:rPr>
          <w:rFonts w:ascii="宋体" w:hAnsi="宋体" w:cs="宋体"/>
          <w:color w:val="000000"/>
          <w:spacing w:val="-2"/>
          <w:sz w:val="24"/>
          <w:szCs w:val="24"/>
        </w:rPr>
      </w:r>
      <w:r/>
    </w:p>
    <w:p>
      <w:pPr>
        <w:pStyle w:val="694"/>
        <w:spacing w:line="400" w:lineRule="exact"/>
        <w:rPr>
          <w:rFonts w:ascii="宋体" w:hAnsi="宋体" w:cs="宋体"/>
          <w:spacing w:val="-2"/>
          <w:sz w:val="24"/>
          <w:szCs w:val="24"/>
        </w:rPr>
      </w:pPr>
      <w:r>
        <w:rPr>
          <w:rFonts w:hint="eastAsia" w:ascii="宋体" w:hAnsi="宋体" w:cs="宋体"/>
          <w:color w:val="000000"/>
          <w:spacing w:val="-2"/>
          <w:sz w:val="24"/>
          <w:szCs w:val="24"/>
        </w:rPr>
        <w:t xml:space="preserve">▲</w:t>
      </w:r>
      <w:r>
        <w:rPr>
          <w:rFonts w:ascii="宋体" w:hAnsi="宋体"/>
          <w:color w:val="000000"/>
          <w:sz w:val="24"/>
          <w:szCs w:val="24"/>
        </w:rPr>
        <w:t xml:space="preserve">2.2.1</w:t>
      </w:r>
      <w:r>
        <w:rPr>
          <w:rFonts w:hint="eastAsia" w:ascii="宋体" w:hAnsi="宋体"/>
          <w:color w:val="000000"/>
          <w:sz w:val="24"/>
          <w:szCs w:val="24"/>
        </w:rPr>
        <w:t xml:space="preserve">6</w:t>
      </w:r>
      <w:r>
        <w:rPr>
          <w:rFonts w:hint="eastAsia" w:ascii="宋体" w:hAnsi="宋体" w:cs="宋体"/>
          <w:color w:val="000000"/>
          <w:spacing w:val="-2"/>
          <w:sz w:val="24"/>
          <w:szCs w:val="24"/>
        </w:rPr>
        <w:t xml:space="preserve">具有针对GB5749和GB3838，GB/T14848中有限量要求（含下列不同类型的SVOC,氯苯类化合物，农药化合物（有机氯/有机磷/菊酯），多环芳烃，多氯联苯，硝基苯类，邻苯二甲酸酯，酚类，其它化合物）气质解决方案</w:t>
      </w:r>
      <w:r>
        <w:rPr>
          <w:rFonts w:hint="eastAsia" w:ascii="宋体" w:hAnsi="宋体" w:cs="宋体"/>
          <w:spacing w:val="-2"/>
          <w:sz w:val="24"/>
          <w:szCs w:val="24"/>
        </w:rPr>
        <w:t xml:space="preserve">（</w:t>
      </w:r>
      <w:r>
        <w:rPr>
          <w:rFonts w:ascii="宋体" w:hAnsi="宋体"/>
          <w:sz w:val="24"/>
          <w:szCs w:val="24"/>
        </w:rPr>
        <w:t xml:space="preserve">提供技术证明材料</w:t>
      </w:r>
      <w:r>
        <w:rPr>
          <w:rFonts w:hint="eastAsia" w:ascii="宋体" w:hAnsi="宋体" w:cs="宋体"/>
          <w:spacing w:val="-2"/>
          <w:sz w:val="24"/>
          <w:szCs w:val="24"/>
        </w:rPr>
        <w:t xml:space="preserve">）</w:t>
      </w:r>
      <w:r>
        <w:rPr>
          <w:rFonts w:hint="eastAsia" w:ascii="宋体" w:hAnsi="宋体" w:cs="宋体"/>
          <w:color w:val="000000"/>
          <w:spacing w:val="-2"/>
          <w:sz w:val="24"/>
          <w:szCs w:val="24"/>
        </w:rPr>
        <w:t xml:space="preserve">或者提供农药残留、邻苯二甲酸酯、多环芳烃等3个版本自动创建</w:t>
      </w:r>
      <w:r>
        <w:rPr>
          <w:rFonts w:hint="eastAsia" w:ascii="宋体" w:hAnsi="宋体" w:cs="宋体"/>
          <w:spacing w:val="-2"/>
          <w:sz w:val="24"/>
          <w:szCs w:val="24"/>
        </w:rPr>
        <w:t xml:space="preserve">SIM表分析方法包，涵盖至少12个方法条件、500多种以上化合物的中英文名称。</w:t>
      </w:r>
      <w:r>
        <w:rPr>
          <w:rFonts w:ascii="宋体" w:hAnsi="宋体" w:cs="宋体"/>
          <w:spacing w:val="-2"/>
          <w:sz w:val="24"/>
          <w:szCs w:val="24"/>
        </w:rPr>
      </w:r>
      <w:r/>
    </w:p>
    <w:p>
      <w:pPr>
        <w:pStyle w:val="694"/>
        <w:spacing w:line="400" w:lineRule="exact"/>
        <w:rPr>
          <w:rFonts w:ascii="宋体" w:hAnsi="宋体"/>
          <w:sz w:val="24"/>
          <w:szCs w:val="24"/>
        </w:rPr>
      </w:pPr>
      <w:r>
        <w:rPr>
          <w:rFonts w:ascii="宋体" w:hAnsi="宋体"/>
          <w:sz w:val="24"/>
          <w:szCs w:val="24"/>
        </w:rPr>
        <w:t xml:space="preserve">2.3. 数据处理系统</w:t>
      </w:r>
      <w:r/>
    </w:p>
    <w:p>
      <w:pPr>
        <w:pStyle w:val="694"/>
        <w:spacing w:line="400" w:lineRule="exact"/>
        <w:rPr>
          <w:rFonts w:ascii="宋体" w:hAnsi="宋体"/>
          <w:sz w:val="24"/>
          <w:szCs w:val="24"/>
        </w:rPr>
      </w:pPr>
      <w:r>
        <w:rPr>
          <w:rFonts w:ascii="宋体" w:hAnsi="宋体"/>
          <w:sz w:val="24"/>
          <w:szCs w:val="24"/>
        </w:rPr>
        <w:t xml:space="preserve">2.3.1.软件：气质联用软件应该包含中文软件 </w:t>
      </w:r>
      <w:r/>
    </w:p>
    <w:p>
      <w:pPr>
        <w:pStyle w:val="694"/>
        <w:spacing w:line="400" w:lineRule="exact"/>
        <w:rPr>
          <w:rFonts w:ascii="宋体" w:hAnsi="宋体"/>
          <w:sz w:val="24"/>
          <w:szCs w:val="24"/>
        </w:rPr>
      </w:pPr>
      <w:r>
        <w:rPr>
          <w:rFonts w:ascii="宋体" w:hAnsi="宋体"/>
          <w:sz w:val="24"/>
          <w:szCs w:val="24"/>
        </w:rPr>
        <w:t xml:space="preserve">2.3.2.通用谱库: NIST20谱库</w:t>
      </w:r>
      <w:r/>
    </w:p>
    <w:p>
      <w:pPr>
        <w:pStyle w:val="694"/>
        <w:spacing w:line="400" w:lineRule="exact"/>
        <w:rPr>
          <w:rFonts w:ascii="宋体" w:hAnsi="宋体"/>
          <w:sz w:val="24"/>
          <w:szCs w:val="24"/>
        </w:rPr>
      </w:pPr>
      <w:r>
        <w:rPr>
          <w:rFonts w:ascii="宋体" w:hAnsi="宋体"/>
          <w:sz w:val="24"/>
          <w:szCs w:val="24"/>
        </w:rPr>
        <w:t xml:space="preserve">3 </w:t>
      </w:r>
      <w:r>
        <w:rPr>
          <w:rFonts w:hint="eastAsia" w:ascii="宋体" w:hAnsi="宋体"/>
          <w:sz w:val="24"/>
          <w:szCs w:val="24"/>
        </w:rPr>
        <w:t xml:space="preserve">吹扫捕集进样系统</w:t>
      </w:r>
      <w:r>
        <w:rPr>
          <w:rFonts w:ascii="宋体" w:hAnsi="宋体"/>
          <w:sz w:val="24"/>
          <w:szCs w:val="24"/>
        </w:rPr>
      </w:r>
      <w:r/>
    </w:p>
    <w:p>
      <w:pPr>
        <w:pStyle w:val="694"/>
        <w:spacing w:line="400" w:lineRule="exact"/>
        <w:rPr>
          <w:rFonts w:ascii="宋体" w:hAnsi="宋体" w:cs="宋体"/>
          <w:b/>
          <w:bCs/>
          <w:spacing w:val="-2"/>
          <w:sz w:val="24"/>
          <w:szCs w:val="24"/>
        </w:rPr>
      </w:pPr>
      <w:r>
        <w:rPr>
          <w:rFonts w:hint="eastAsia" w:ascii="宋体" w:hAnsi="宋体" w:cs="宋体"/>
          <w:spacing w:val="-2"/>
          <w:sz w:val="24"/>
          <w:szCs w:val="24"/>
        </w:rPr>
        <w:t xml:space="preserve">▲3.1吹扫捕集仪与气相色谱质谱仪连接时需在吹扫捕集仪器软件设置里直接适配，样品序列进样的控制应与气质联用仪软件联动，满足多个样本吸取样本、吹扫捕集、进样检测全流程自动化，无人值守。</w:t>
      </w:r>
      <w:r>
        <w:rPr>
          <w:rFonts w:ascii="宋体" w:hAnsi="宋体" w:cs="宋体"/>
          <w:b/>
          <w:bCs/>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3.2仪器内部所有电磁阀组安装在集中式阀体上，整体样品流路短，死体积小。（提供软件截图）</w:t>
      </w:r>
      <w:r>
        <w:rPr>
          <w:rFonts w:ascii="宋体" w:hAnsi="宋体" w:cs="宋体"/>
          <w:spacing w:val="-2"/>
          <w:sz w:val="24"/>
          <w:szCs w:val="24"/>
        </w:rPr>
      </w:r>
      <w:r/>
    </w:p>
    <w:p>
      <w:pPr>
        <w:pStyle w:val="694"/>
        <w:spacing w:line="400" w:lineRule="exact"/>
        <w:rPr>
          <w:rFonts w:hint="eastAsia" w:ascii="宋体" w:hAnsi="宋体" w:cs="宋体"/>
          <w:spacing w:val="-2"/>
          <w:sz w:val="24"/>
          <w:szCs w:val="24"/>
        </w:rPr>
      </w:pPr>
      <w:r>
        <w:rPr>
          <w:rFonts w:hint="eastAsia" w:ascii="宋体" w:hAnsi="宋体" w:cs="宋体"/>
          <w:spacing w:val="-2"/>
          <w:sz w:val="24"/>
          <w:szCs w:val="24"/>
        </w:rPr>
        <w:t xml:space="preserve">▲3.3吹扫捕集仪自动进样器与吹扫主机一体化集成设计；一套软件控制；进样位数量：自动进样器样品位数量不少于80位，适用于40ml样品瓶，可任意选择进样位。（提供实物证明）</w:t>
      </w:r>
      <w:r>
        <w:rPr>
          <w:rFonts w:hint="eastAsia"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3.4适用于样品类型包括饮用水、污水，土壤等固体样品。（提供技术证明材料）</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3.5具备甲醇萃取高浓度土壤样品（＞200ppb）功能。萃取后可按1:100或1:50的比例稀释成水样并分析；甲醇可直接加入样品瓶中，并搅拌混匀实现自动甲醇提取功能。（提供甲醇自动萃取功能设置软件截图证明文件）</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3.6采样管路采用硅钢管线、PEEK管线及硅钢接口，增强惰性，减少样品残留。</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3.7进样针需具备内置三个完全独立的通道，通过同一根针可实现蒸馏水、内标、萃取剂等直接注入到样品瓶，只有1根进样；注入系统至少有两个内标位，采用3态分流阀上配置的2通配置阀控制注入容量。</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3.8具有吹扫加热功能，温度控制范围：室温～90℃。</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3.9开机自动对整个样品流路检漏，如检漏不合格，自动分步分段检漏，确定漏点所对应子系统；配置的≥9个24VDC相互独立的电磁阀，以及加热器、泵、机械臂等每个机械部件在软件上均可独立控制，自动检测状态。</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3.10采用U型高效捕集阱，采用全包裹式加热，受热均匀无冷点，捕集阱加热范围：室温～ 350℃。</w:t>
      </w:r>
      <w:r>
        <w:rPr>
          <w:rFonts w:ascii="宋体" w:hAnsi="宋体" w:cs="宋体"/>
          <w:spacing w:val="-2"/>
          <w:sz w:val="24"/>
          <w:szCs w:val="24"/>
        </w:rPr>
      </w:r>
      <w:r/>
    </w:p>
    <w:p>
      <w:pPr>
        <w:pStyle w:val="694"/>
        <w:spacing w:line="400" w:lineRule="exact"/>
        <w:rPr>
          <w:rFonts w:ascii="宋体" w:hAnsi="宋体" w:cs="宋体"/>
          <w:b/>
          <w:bCs/>
          <w:spacing w:val="-2"/>
          <w:sz w:val="24"/>
          <w:szCs w:val="24"/>
        </w:rPr>
      </w:pPr>
      <w:r>
        <w:rPr>
          <w:rFonts w:hint="eastAsia" w:ascii="宋体" w:hAnsi="宋体" w:cs="宋体"/>
          <w:spacing w:val="-2"/>
          <w:sz w:val="24"/>
          <w:szCs w:val="24"/>
        </w:rPr>
        <w:t xml:space="preserve">3.11运用加速吹扫捕集技术，能实现≤15分钟的循环时间或≤11分钟的吹扫时间，一个系统循环时间（包含吹扫、解析、烘烤）系统至“准备就绪”状态全过程）≤20 min。</w:t>
      </w:r>
      <w:r>
        <w:rPr>
          <w:rFonts w:ascii="宋体" w:hAnsi="宋体" w:cs="宋体"/>
          <w:b/>
          <w:bCs/>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3.12气路控制采用MFC电子质量流量控制器系统，不同模式下可在50～500ml/min范围内自动改变气体流速，且可对两种不同气体进行流量曲线校准。</w:t>
      </w:r>
      <w:r>
        <w:rPr>
          <w:rFonts w:ascii="宋体" w:hAnsi="宋体" w:cs="宋体"/>
          <w:spacing w:val="-2"/>
          <w:sz w:val="24"/>
          <w:szCs w:val="24"/>
        </w:rPr>
      </w:r>
      <w:r/>
    </w:p>
    <w:p>
      <w:pPr>
        <w:pStyle w:val="694"/>
        <w:spacing w:line="400" w:lineRule="exact"/>
        <w:rPr>
          <w:rFonts w:ascii="宋体" w:hAnsi="宋体" w:cs="宋体"/>
          <w:spacing w:val="-2"/>
          <w:sz w:val="24"/>
          <w:szCs w:val="24"/>
        </w:rPr>
      </w:pPr>
      <w:r>
        <w:rPr>
          <w:rFonts w:hint="eastAsia" w:ascii="宋体" w:hAnsi="宋体" w:cs="宋体"/>
          <w:spacing w:val="-2"/>
          <w:sz w:val="24"/>
          <w:szCs w:val="24"/>
        </w:rPr>
        <w:t xml:space="preserve">▲4 仪器具备接入LIMS系统的接口；如没有，后期免费给用户升级；</w:t>
      </w:r>
      <w:r>
        <w:rPr>
          <w:rFonts w:ascii="宋体" w:hAnsi="宋体" w:cs="宋体"/>
          <w:spacing w:val="-2"/>
          <w:sz w:val="24"/>
          <w:szCs w:val="24"/>
        </w:rPr>
      </w:r>
      <w:r/>
    </w:p>
    <w:p>
      <w:pPr>
        <w:pStyle w:val="694"/>
        <w:spacing w:line="400" w:lineRule="exact"/>
        <w:rPr>
          <w:rFonts w:ascii="宋体" w:hAnsi="宋体"/>
          <w:sz w:val="24"/>
          <w:szCs w:val="24"/>
        </w:rPr>
      </w:pPr>
      <w:r>
        <w:rPr>
          <w:rFonts w:hint="eastAsia" w:ascii="宋体" w:hAnsi="宋体"/>
          <w:sz w:val="24"/>
          <w:szCs w:val="24"/>
        </w:rPr>
        <w:t xml:space="preserve">5配置清单</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 质谱仪(含EI</w:t>
      </w:r>
      <w:r>
        <w:rPr>
          <w:rFonts w:hint="eastAsia" w:ascii="宋体" w:hAnsi="宋体"/>
          <w:sz w:val="24"/>
          <w:szCs w:val="24"/>
        </w:rPr>
        <w:t xml:space="preserve">离子源2个</w:t>
      </w:r>
      <w:r>
        <w:rPr>
          <w:rFonts w:ascii="宋体" w:hAnsi="宋体"/>
          <w:sz w:val="24"/>
          <w:szCs w:val="24"/>
        </w:rPr>
        <w:t xml:space="preserve">、分子涡轮泵</w:t>
      </w:r>
      <w:r>
        <w:rPr>
          <w:rFonts w:hint="eastAsia" w:ascii="宋体" w:hAnsi="宋体"/>
          <w:sz w:val="24"/>
          <w:szCs w:val="24"/>
        </w:rPr>
        <w:t xml:space="preserve">1个</w:t>
      </w:r>
      <w:r>
        <w:rPr>
          <w:rFonts w:ascii="宋体" w:hAnsi="宋体"/>
          <w:sz w:val="24"/>
          <w:szCs w:val="24"/>
        </w:rPr>
        <w:t xml:space="preserve">) 1台</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2 气相色谱仪主机 1台</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3 分流不分流进样口 (含电子流量控制) 1个</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4 质谱接口 1个</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5 化学工作站软件 1个</w:t>
      </w:r>
      <w:r/>
    </w:p>
    <w:p>
      <w:pPr>
        <w:pStyle w:val="694"/>
        <w:spacing w:line="400" w:lineRule="exact"/>
        <w:rPr>
          <w:rFonts w:ascii="宋体" w:hAnsi="宋体"/>
          <w:sz w:val="24"/>
          <w:szCs w:val="24"/>
        </w:rPr>
      </w:pPr>
      <w:r>
        <w:rPr>
          <w:rFonts w:hint="eastAsia" w:ascii="宋体" w:hAnsi="宋体"/>
          <w:sz w:val="24"/>
          <w:szCs w:val="24"/>
        </w:rPr>
        <w:t xml:space="preserve">5.6 </w:t>
      </w:r>
      <w:r>
        <w:rPr>
          <w:rFonts w:ascii="宋体" w:hAnsi="宋体"/>
          <w:sz w:val="24"/>
          <w:szCs w:val="24"/>
        </w:rPr>
        <w:t xml:space="preserve">NIST 谱库 1套</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7 安装工具包 （不包括气体净化器） 1个</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8 大容量整合式捕集阱, 用于氦气 1根</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9 不粘连高级绿色进样口隔垫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10 石墨密封垫圈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11 分流衬管，低压降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12 不粘连衬管O型圈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13 密封垫圈，0.4 mm 内径 1包</w:t>
      </w:r>
      <w:r/>
    </w:p>
    <w:p>
      <w:pPr>
        <w:pStyle w:val="694"/>
        <w:spacing w:line="40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14 泵油  1瓶</w:t>
      </w:r>
      <w:r/>
    </w:p>
    <w:p>
      <w:pPr>
        <w:pStyle w:val="694"/>
        <w:spacing w:line="400" w:lineRule="exact"/>
        <w:rPr>
          <w:rFonts w:ascii="宋体" w:hAnsi="宋体"/>
          <w:sz w:val="24"/>
          <w:szCs w:val="24"/>
        </w:rPr>
        <w:outlineLvl w:val="0"/>
      </w:pPr>
      <w:r>
        <w:rPr>
          <w:rFonts w:hint="eastAsia" w:ascii="宋体" w:hAnsi="宋体"/>
          <w:sz w:val="24"/>
          <w:szCs w:val="24"/>
        </w:rPr>
        <w:t xml:space="preserve">5.</w:t>
      </w:r>
      <w:r>
        <w:rPr>
          <w:rFonts w:ascii="宋体" w:hAnsi="宋体"/>
          <w:sz w:val="24"/>
          <w:szCs w:val="24"/>
        </w:rPr>
        <w:t xml:space="preserve">15 色谱柱 </w:t>
      </w:r>
      <w:r>
        <w:rPr>
          <w:rFonts w:hint="eastAsia" w:ascii="宋体" w:hAnsi="宋体"/>
          <w:sz w:val="24"/>
          <w:szCs w:val="24"/>
        </w:rPr>
        <w:t xml:space="preserve">2</w:t>
      </w:r>
      <w:r>
        <w:rPr>
          <w:rFonts w:ascii="宋体" w:hAnsi="宋体"/>
          <w:sz w:val="24"/>
          <w:szCs w:val="24"/>
        </w:rPr>
        <w:t xml:space="preserve">根</w:t>
      </w:r>
      <w:r/>
    </w:p>
    <w:p>
      <w:pPr>
        <w:pStyle w:val="694"/>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6 </w:t>
      </w:r>
      <w:r>
        <w:rPr>
          <w:rFonts w:hint="eastAsia" w:ascii="宋体" w:hAnsi="宋体"/>
          <w:sz w:val="24"/>
          <w:szCs w:val="24"/>
        </w:rPr>
        <w:t xml:space="preserve">吹扫捕集进样系统 </w:t>
      </w:r>
      <w:r>
        <w:rPr>
          <w:rFonts w:ascii="宋体" w:hAnsi="宋体"/>
          <w:sz w:val="24"/>
          <w:szCs w:val="24"/>
        </w:rPr>
        <w:t xml:space="preserve">1</w:t>
      </w:r>
      <w:r>
        <w:rPr>
          <w:rFonts w:hint="eastAsia" w:ascii="宋体" w:hAnsi="宋体"/>
          <w:sz w:val="24"/>
          <w:szCs w:val="24"/>
        </w:rPr>
        <w:t xml:space="preserve">台</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7 </w:t>
      </w:r>
      <w:r>
        <w:rPr>
          <w:rFonts w:hint="eastAsia" w:ascii="宋体" w:hAnsi="宋体"/>
          <w:sz w:val="24"/>
          <w:szCs w:val="24"/>
        </w:rPr>
        <w:t xml:space="preserve">吹扫样品瓶 1</w:t>
      </w:r>
      <w:r>
        <w:rPr>
          <w:rFonts w:ascii="宋体" w:hAnsi="宋体"/>
          <w:sz w:val="24"/>
          <w:szCs w:val="24"/>
        </w:rPr>
        <w:t xml:space="preserve">00</w:t>
      </w:r>
      <w:r>
        <w:rPr>
          <w:rFonts w:hint="eastAsia" w:ascii="宋体" w:hAnsi="宋体"/>
          <w:sz w:val="24"/>
          <w:szCs w:val="24"/>
        </w:rPr>
        <w:t xml:space="preserve">瓶</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8 </w:t>
      </w:r>
      <w:r>
        <w:rPr>
          <w:rFonts w:hint="eastAsia" w:ascii="宋体" w:hAnsi="宋体"/>
          <w:sz w:val="24"/>
          <w:szCs w:val="24"/>
        </w:rPr>
        <w:t xml:space="preserve">鼓泡管 </w:t>
      </w:r>
      <w:r>
        <w:rPr>
          <w:rFonts w:ascii="宋体" w:hAnsi="宋体"/>
          <w:sz w:val="24"/>
          <w:szCs w:val="24"/>
        </w:rPr>
        <w:t xml:space="preserve">1</w:t>
      </w:r>
      <w:r>
        <w:rPr>
          <w:rFonts w:hint="eastAsia" w:ascii="宋体" w:hAnsi="宋体"/>
          <w:sz w:val="24"/>
          <w:szCs w:val="24"/>
        </w:rPr>
        <w:t xml:space="preserve">个</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5.1</w:t>
      </w:r>
      <w:r>
        <w:rPr>
          <w:rFonts w:ascii="宋体" w:hAnsi="宋体"/>
          <w:sz w:val="24"/>
          <w:szCs w:val="24"/>
        </w:rPr>
        <w:t xml:space="preserve">9 </w:t>
      </w:r>
      <w:r>
        <w:rPr>
          <w:rFonts w:hint="eastAsia" w:ascii="宋体" w:hAnsi="宋体"/>
          <w:sz w:val="24"/>
          <w:szCs w:val="24"/>
        </w:rPr>
        <w:t xml:space="preserve">样品瓶隔垫1包</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5.20 微型进样针 100uL 2支  50uL 2支  10uL 2支</w:t>
      </w:r>
      <w:r>
        <w:rPr>
          <w:rFonts w:ascii="宋体" w:hAnsi="宋体"/>
          <w:sz w:val="24"/>
          <w:szCs w:val="24"/>
        </w:rPr>
      </w:r>
      <w:r/>
    </w:p>
    <w:p>
      <w:pPr>
        <w:pStyle w:val="694"/>
        <w:jc w:val="left"/>
        <w:spacing w:line="400" w:lineRule="exact"/>
        <w:rPr>
          <w:rFonts w:hint="eastAsia" w:ascii="宋体" w:hAnsi="宋体"/>
          <w:b/>
          <w:sz w:val="24"/>
          <w:szCs w:val="24"/>
        </w:rPr>
        <w:outlineLvl w:val="0"/>
      </w:pPr>
      <w:r>
        <w:rPr>
          <w:rFonts w:hint="eastAsia" w:ascii="宋体" w:hAnsi="宋体"/>
          <w:b/>
          <w:sz w:val="24"/>
          <w:szCs w:val="24"/>
        </w:rPr>
      </w:r>
      <w:r/>
    </w:p>
    <w:p>
      <w:pPr>
        <w:pStyle w:val="694"/>
        <w:jc w:val="left"/>
        <w:spacing w:line="400" w:lineRule="exact"/>
        <w:rPr>
          <w:rFonts w:ascii="宋体" w:hAnsi="宋体"/>
          <w:b/>
          <w:sz w:val="24"/>
          <w:szCs w:val="24"/>
        </w:rPr>
        <w:outlineLvl w:val="0"/>
      </w:pPr>
      <w:r>
        <w:rPr>
          <w:rFonts w:hint="eastAsia" w:ascii="宋体" w:hAnsi="宋体"/>
          <w:b/>
          <w:sz w:val="24"/>
          <w:szCs w:val="24"/>
        </w:rPr>
        <w:t xml:space="preserve">便携式傅里叶红外分析仪</w:t>
      </w:r>
      <w:r>
        <w:rPr>
          <w:rFonts w:ascii="宋体" w:hAnsi="宋体"/>
          <w:b/>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1、设备用途</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应用于现场分析高温、高湿、带腐蚀性的烟气，直接采样，直接分析，能在现场进行长时间在线监测，能同时多组分定性、定量分析。同时测量并显示多种气体。</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2、技术参数要求</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2.1功能：现场分析高温、高湿、带腐蚀性的气体，直接采样、分析，能在现场进行长时间在线监测，能定性、定量分析；</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2.1.1原理：傅里叶变换红外分析原理；</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▲2.1.2</w:t>
      </w:r>
      <w:r>
        <w:rPr>
          <w:rFonts w:hint="eastAsia" w:ascii="宋体" w:hAnsi="宋体"/>
          <w:sz w:val="24"/>
          <w:szCs w:val="24"/>
        </w:rPr>
        <w:t xml:space="preserve">特点：摆臂式干涉仪、便携式，抗震性强，适于野外工作；（提供相关</w:t>
      </w:r>
      <w:r>
        <w:rPr>
          <w:rFonts w:ascii="宋体" w:hAnsi="宋体"/>
          <w:sz w:val="24"/>
          <w:szCs w:val="24"/>
        </w:rPr>
        <w:t xml:space="preserve">证明材料</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2.1.3分束器：采用防潮窗口材料；</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2.1.4波长范围：900～5000cm-1。</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2.1.5检测器：Peltier制冷MCT</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2.1.6氦氖激光器，波数精度高，漂移小</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2.2样气室</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▲2.2.1气室工作温度：空气模式（50℃）和烟气模式（180℃）（提供软件截图）。</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2.2.2样气室内壁有抗腐蚀涂层。 </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2.3软件分析系统</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2.3.1出厂标定光谱库（精确定性、定量），出厂气体标定组分、量程及精度，能够进行未知气体的自动查找和判定多种分析量程进行选择，适用于不同的应用。</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▲2.3.2中文软件界面，可以实现同时多组分定量、实时监视仪器硬件状态（提供软件截图）。</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2.3.3根据测量要求可调整气体浓度单位（ppm、mg/m3）；</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2.3.4对测量结果可进行干、湿浓度的转换，显示个物质的浓度1、5、10分钟均值。利于和现场CEMS系统进行对比；</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2.3.5根据不同测量环境进行压力及湿度补偿，自动修正组分之间的干扰，保证测量精度；</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2.3.6可进行连续现场记录存储，自动存储测量光谱图，并能显示浓度-时间趋势图；</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2.3.7分析结果可存储文本格式，便于采购人编制分析报告。</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▲2.3.8可通过平板电脑进行远程诊断（提供实物照片）</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2.3.9</w:t>
      </w:r>
      <w:r>
        <w:rPr>
          <w:rFonts w:ascii="宋体" w:hAnsi="宋体"/>
          <w:sz w:val="24"/>
          <w:szCs w:val="24"/>
        </w:rPr>
        <w:t xml:space="preserve">支持用户自行添加测量组分光谱</w:t>
      </w:r>
      <w:r/>
    </w:p>
    <w:p>
      <w:pPr>
        <w:pStyle w:val="694"/>
        <w:spacing w:line="400" w:lineRule="exact"/>
        <w:rPr>
          <w:rFonts w:ascii="宋体" w:hAnsi="宋体"/>
          <w:sz w:val="24"/>
          <w:szCs w:val="24"/>
        </w:rPr>
        <w:outlineLvl w:val="0"/>
      </w:pPr>
      <w:r>
        <w:rPr>
          <w:rFonts w:hint="eastAsia" w:ascii="宋体" w:hAnsi="宋体"/>
          <w:sz w:val="24"/>
          <w:szCs w:val="24"/>
        </w:rPr>
        <w:t xml:space="preserve">2.4便携式全程加热采样系统</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2.4.1全程加热到180℃，恒温控制，全程加热包括：采样探杆、采样探头、伴热管线、高温预处理装置（含高温采样泵）；</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▲2.4.2避免采样泵的震动对傅里叶红外气体分析仪主机影响，采样泵需与主机分开。（提供实物照片）</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2.4.3采样流量：2.5~3L/min，两级过滤系统，粉尘过滤小于2µ；</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2.4.4  1.5米、1米长伴热管线各一根，加热温度：恒温180℃。</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2.5便携式加热探头：1米长加热采样探杆，前端可延长。</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▲2.6气体标定组分、量程及精度要求（投标时需提供官方彩页或设备检定/校准证书等相关证明文件扫描件）。</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（1）水蒸气</w:t>
        <w:tab/>
        <w:t xml:space="preserve">0-40%；</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（2）二氧化碳</w:t>
        <w:tab/>
        <w:t xml:space="preserve">    0-50%；</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（3）一氧化碳</w:t>
        <w:tab/>
        <w:t xml:space="preserve">    0-100-2000mg/m³；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（4）二氧化硫</w:t>
        <w:tab/>
        <w:t xml:space="preserve">    0-50-2000mg/m³；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（5）一氧化氮</w:t>
        <w:tab/>
        <w:t xml:space="preserve">    0-200-2000mg/m³；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（6）二氧化氮</w:t>
        <w:tab/>
        <w:t xml:space="preserve">    0-200-2000mg/m³；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（7）一氧化二氮</w:t>
        <w:tab/>
        <w:t xml:space="preserve"> 0-50-200mg/m³；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（8）氨气</w:t>
        <w:tab/>
        <w:t xml:space="preserve">        0-50-200mg/m³；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（9）氟化氢</w:t>
        <w:tab/>
        <w:t xml:space="preserve"> 0-20-200mg/m³；</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（10）氯化氢</w:t>
        <w:tab/>
        <w:t xml:space="preserve">    0-75-200mg/m³。</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2.7测量精度：测量精度≤±5％；</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▲3、仪器需具备定位、授时功能；仪器需具备数据防篡改功能。</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4、单套配置要求</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4.1便携式傅里叶红外分析仪主机1台；</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4.2预处理装置1套；</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4.3样探头及探杆1套；</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4.4伴热管线1套；</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4.5平板电脑，配件（皮塞子、支架、网线等）1套；</w:t>
      </w:r>
      <w:r>
        <w:rPr>
          <w:rFonts w:ascii="宋体" w:hAnsi="宋体"/>
          <w:sz w:val="24"/>
          <w:szCs w:val="24"/>
        </w:rPr>
      </w:r>
      <w:r/>
    </w:p>
    <w:p>
      <w:pPr>
        <w:pStyle w:val="694"/>
        <w:spacing w:line="400" w:lineRule="exact"/>
        <w:rPr>
          <w:rFonts w:ascii="宋体" w:hAnsi="宋体"/>
          <w:sz w:val="24"/>
          <w:szCs w:val="24"/>
        </w:rPr>
        <w:outlineLvl w:val="0"/>
      </w:pPr>
      <w:r>
        <w:rPr>
          <w:rFonts w:hint="eastAsia" w:ascii="宋体" w:hAnsi="宋体"/>
          <w:sz w:val="24"/>
          <w:szCs w:val="24"/>
        </w:rPr>
        <w:t xml:space="preserve">4.6便携采样探头箱：玻璃纤维滤芯5个。</w:t>
      </w:r>
      <w:r>
        <w:rPr>
          <w:rFonts w:ascii="宋体" w:hAnsi="宋体"/>
          <w:sz w:val="24"/>
          <w:szCs w:val="24"/>
        </w:rPr>
      </w:r>
      <w:r/>
    </w:p>
    <w:p>
      <w:pPr>
        <w:pStyle w:val="694"/>
        <w:jc w:val="left"/>
        <w:spacing w:line="400" w:lineRule="exact"/>
        <w:rPr>
          <w:rFonts w:hint="eastAsia" w:ascii="宋体" w:hAnsi="宋体"/>
          <w:b/>
          <w:sz w:val="24"/>
          <w:szCs w:val="24"/>
        </w:rPr>
        <w:outlineLvl w:val="0"/>
      </w:pPr>
      <w:r>
        <w:rPr>
          <w:rFonts w:hint="eastAsia" w:ascii="宋体" w:hAnsi="宋体"/>
          <w:b/>
          <w:sz w:val="24"/>
          <w:szCs w:val="24"/>
        </w:rPr>
        <w:t xml:space="preserve">实验室水电改造</w:t>
      </w:r>
      <w:r/>
    </w:p>
    <w:p>
      <w:pPr>
        <w:pStyle w:val="694"/>
        <w:spacing w:line="400" w:lineRule="exact"/>
        <w:rPr>
          <w:rFonts w:ascii="宋体" w:hAnsi="宋体"/>
          <w:sz w:val="24"/>
          <w:szCs w:val="24"/>
        </w:rPr>
        <w:outlineLvl w:val="0"/>
      </w:pPr>
      <w:r>
        <w:rPr>
          <w:rFonts w:hint="eastAsia" w:ascii="宋体" w:hAnsi="宋体"/>
          <w:sz w:val="24"/>
          <w:szCs w:val="24"/>
        </w:rPr>
        <w:t xml:space="preserve">项目要求：对实验大楼总电开关柜进行更新，对一楼、二楼电气开关柜进行更新，对一楼、二楼的水电管路进行更换或重新铺设，预计各种型号配电箱14台，桥架80M左右，中标单位负责配电箱和桥架安装，及提供符合实验室使用要求的相关配件。请各投标单位谨慎报价，具体事项可到项目实施地考察及测算；中标单位负责设计电路施工图，待采购人确认后进行施工。</w:t>
      </w:r>
      <w:r>
        <w:rPr>
          <w:rFonts w:ascii="宋体" w:hAnsi="宋体"/>
          <w:sz w:val="24"/>
          <w:szCs w:val="24"/>
        </w:rPr>
      </w:r>
      <w:r/>
    </w:p>
    <w:p>
      <w:pPr>
        <w:pStyle w:val="694"/>
        <w:spacing w:line="360" w:lineRule="auto"/>
        <w:rPr>
          <w:rFonts w:ascii="宋体" w:hAnsi="宋体"/>
          <w:b/>
          <w:bCs/>
          <w:color w:val="000000"/>
          <w:sz w:val="24"/>
          <w:szCs w:val="24"/>
        </w:rPr>
      </w:pPr>
      <w:r>
        <w:rPr>
          <w:rFonts w:hint="eastAsia" w:ascii="宋体" w:hAnsi="宋体"/>
          <w:b/>
          <w:bCs/>
          <w:color w:val="000000"/>
          <w:sz w:val="24"/>
          <w:szCs w:val="24"/>
        </w:rPr>
        <w:t xml:space="preserve">四</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694"/>
        <w:ind w:firstLine="480"/>
        <w:spacing w:line="360" w:lineRule="auto"/>
        <w:rPr>
          <w:rFonts w:hint="eastAsia" w:ascii="宋体" w:hAnsi="宋体"/>
          <w:b/>
          <w:bCs/>
          <w:color w:val="000000"/>
          <w:sz w:val="24"/>
          <w:szCs w:val="21"/>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p>
    <w:p>
      <w:pPr>
        <w:pStyle w:val="726"/>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.1  合同履行期限</w:t>
      </w:r>
      <w:r>
        <w:rPr>
          <w:rFonts w:hint="eastAsia" w:ascii="宋体" w:hAnsi="宋体" w:eastAsia="宋体"/>
          <w:color w:val="000000"/>
          <w:sz w:val="24"/>
          <w:szCs w:val="24"/>
          <w:lang w:val="en-US" w:eastAsia="zh-CN"/>
        </w:rPr>
      </w:r>
      <w:r/>
    </w:p>
    <w:p>
      <w:pPr>
        <w:pStyle w:val="726"/>
        <w:ind w:left="33" w:firstLine="480"/>
        <w:spacing w:before="165"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90</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，2包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45</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，3包</w:t>
      </w:r>
      <w:r>
        <w:rPr>
          <w:rFonts w:hint="eastAsia" w:ascii="宋体" w:hAnsi="宋体" w:eastAsia="宋体"/>
          <w:color w:val="000000"/>
          <w:sz w:val="24"/>
          <w:szCs w:val="24"/>
          <w:lang w:val="en-US"/>
        </w:rPr>
        <w:t xml:space="preserve">合同签订之后</w:t>
      </w:r>
      <w:r>
        <w:rPr>
          <w:rFonts w:hint="eastAsia" w:ascii="宋体" w:hAnsi="宋体" w:eastAsia="宋体"/>
          <w:color w:val="000000"/>
          <w:sz w:val="24"/>
          <w:szCs w:val="24"/>
          <w:lang w:val="en-US" w:eastAsia="zh-CN"/>
        </w:rPr>
        <w:t xml:space="preserve">45</w:t>
      </w:r>
      <w:r>
        <w:rPr>
          <w:rFonts w:hint="eastAsia" w:ascii="宋体" w:hAnsi="宋体" w:eastAsia="宋体"/>
          <w:color w:val="000000"/>
          <w:sz w:val="24"/>
          <w:szCs w:val="24"/>
          <w:lang w:val="en-US"/>
        </w:rPr>
        <w:t xml:space="preserve">天内完成供货及安装调试</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eastAsia="zh-CN"/>
        </w:rPr>
      </w:r>
      <w:r/>
    </w:p>
    <w:p>
      <w:pPr>
        <w:pStyle w:val="726"/>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.2  服务地点</w:t>
      </w:r>
      <w:r>
        <w:rPr>
          <w:rFonts w:hint="eastAsia" w:ascii="宋体" w:hAnsi="宋体" w:eastAsia="宋体"/>
          <w:color w:val="000000"/>
          <w:sz w:val="24"/>
          <w:szCs w:val="24"/>
          <w:lang w:val="en-US" w:eastAsia="zh-CN"/>
        </w:rPr>
      </w:r>
      <w:r/>
    </w:p>
    <w:p>
      <w:pPr>
        <w:pStyle w:val="726"/>
        <w:ind w:left="33"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具体交付地点由采购人指定。</w:t>
      </w:r>
      <w:r>
        <w:rPr>
          <w:rFonts w:hint="eastAsia" w:ascii="宋体" w:hAnsi="宋体" w:eastAsia="宋体"/>
          <w:color w:val="000000"/>
          <w:sz w:val="24"/>
          <w:szCs w:val="24"/>
          <w:lang w:val="en-US" w:eastAsia="zh-CN"/>
        </w:rPr>
      </w:r>
      <w:r/>
    </w:p>
    <w:p>
      <w:pPr>
        <w:pStyle w:val="726"/>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.3  服务要求</w:t>
      </w:r>
      <w:r>
        <w:rPr>
          <w:rFonts w:hint="eastAsia" w:ascii="宋体" w:hAnsi="宋体" w:eastAsia="宋体"/>
          <w:color w:val="000000"/>
          <w:sz w:val="24"/>
          <w:szCs w:val="24"/>
          <w:lang w:val="en-US" w:eastAsia="zh-CN"/>
        </w:rPr>
      </w:r>
      <w:r/>
    </w:p>
    <w:p>
      <w:pPr>
        <w:pStyle w:val="694"/>
        <w:ind w:firstLine="482"/>
        <w:spacing w:line="500" w:lineRule="exact"/>
        <w:rPr>
          <w:rFonts w:ascii="宋体" w:hAnsi="宋体"/>
          <w:b/>
          <w:bCs/>
          <w:sz w:val="24"/>
          <w:szCs w:val="24"/>
        </w:rPr>
      </w:pPr>
      <w:r>
        <w:rPr>
          <w:rFonts w:hint="eastAsia" w:ascii="宋体" w:hAnsi="宋体"/>
          <w:b/>
          <w:bCs/>
          <w:sz w:val="24"/>
          <w:szCs w:val="24"/>
        </w:rPr>
        <w:t xml:space="preserve">（一）供货方案</w:t>
      </w:r>
      <w:r>
        <w:rPr>
          <w:rFonts w:ascii="宋体" w:hAnsi="宋体"/>
          <w:b/>
          <w:bCs/>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1.投标单位应自行到现场了解项目情况，满足采购人指定应用范围内的所有要求，与设备有关的所有配套软件、辅材和安装内容全部包含在内，在货物安装、运输过程中产生的一切安全责任事故由成交供应商承担，采购人不承担由此带来的一切经济、法律责任。投标单位不得以本清单有缺陷为由漏项，导致整个系统或某项功能不能满足要求。</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2.设备安装前，应告知采购人有关安装前的准备工作如：供货时间、运输方式、场地要求、电力要求、安装时间等；设备安装结束，中标单位须安排工程师在安装现场对采购人相关使用人员进行培训，主要培训内容为：设备的功能、基本结构、性能、主要部件的构造及处理，日常使用操作、保养与管理、常见故障的排除、紧急情况的处理等，直至使用人员能够独立操作仪器。并根据采购人要求免费提供并安装设备操作及应用软件。</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3.中标单位在交付设备的同时向采购人提供设备全套随机资料一套 (不限于合格证书、使用维护说明书、验收报告书、原厂保修单等) 。投标单位应保证本项目设备涉及到的知识产权和软件、技术资料是合法取得，并享有完整的知识产权或合法使用权，不会因为采购人的使用而被责令停止使用、追偿或要求赔偿损失，如出现此情况，一切经济和法律责任均由投标单位承担。</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sz w:val="24"/>
          <w:szCs w:val="24"/>
        </w:rPr>
        <w:t xml:space="preserve">调试验收：整机包装完整，配件数量齐全；通电开机运行检查系统性能 (功能正常，符合技术参数指标) 。设备安装后，采购人按相关标准及厂方标准进行质量验收。中标单位应向采购人提供详细的验收标准、验收手册；只有在设备完全正常运转和采购人确认后，设备的安装工作才能认为已全部完成；验收过程中确认设备有质量问题或达不到采购文件技术要求的，由中标单位负责免费维修或更换，如维修或更换后仍无法达到采购文件及响应文件承诺的技术参数，采购人有权拒收并退回设备，所有费用均由中标单位承担。</w:t>
      </w:r>
      <w:r>
        <w:rPr>
          <w:rFonts w:ascii="宋体" w:hAnsi="宋体"/>
          <w:sz w:val="24"/>
          <w:szCs w:val="24"/>
        </w:rPr>
      </w:r>
      <w:r/>
    </w:p>
    <w:p>
      <w:pPr>
        <w:pStyle w:val="694"/>
        <w:ind w:firstLine="482"/>
        <w:spacing w:line="500" w:lineRule="exact"/>
        <w:rPr>
          <w:rFonts w:ascii="宋体" w:hAnsi="宋体"/>
          <w:b/>
          <w:bCs/>
          <w:sz w:val="24"/>
          <w:szCs w:val="24"/>
        </w:rPr>
      </w:pPr>
      <w:r>
        <w:rPr>
          <w:rFonts w:hint="eastAsia" w:ascii="宋体" w:hAnsi="宋体"/>
          <w:b/>
          <w:bCs/>
          <w:sz w:val="24"/>
          <w:szCs w:val="24"/>
        </w:rPr>
        <w:t xml:space="preserve">（二）培训</w:t>
      </w:r>
      <w:r>
        <w:rPr>
          <w:rFonts w:hint="eastAsia" w:ascii="宋体" w:hAnsi="宋体"/>
          <w:b/>
          <w:bCs/>
          <w:sz w:val="24"/>
          <w:szCs w:val="24"/>
        </w:rPr>
        <w:t xml:space="preserve">方案</w:t>
      </w:r>
      <w:r>
        <w:rPr>
          <w:rFonts w:ascii="宋体" w:hAnsi="宋体"/>
          <w:b/>
          <w:bCs/>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1.设备安装调试结束，中标单位须安排工程师在安装现场对采购人相关使用人员进行培训，主要培训内容为：设备的功能、基本结构、性能、主要部件的构造及处理，日常使用操作、保养与管理、常见故障的排除、紧急情况的处理等，直至使用人员能够独立操作仪器。</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2.中标单位须组织采购人相关使用人员参加厂家统一组织的现场培训和进阶培训，现场培训时间不少于3 天，培训人次不低于4人次，培训地点为仪器安装现场，培训内容包含设备操作、日常维护及系统数据更新等；进阶培训不少于3 天，培训地点为生产商培训基地，培训人次不低于4人次，培训内容包含设备操作、进阶维护、软/硬件高级培训、行业应用培训, 定制化培训等，培训费用均由中标单位承担。</w:t>
      </w:r>
      <w:r>
        <w:rPr>
          <w:rFonts w:ascii="宋体" w:hAnsi="宋体"/>
          <w:sz w:val="24"/>
          <w:szCs w:val="24"/>
        </w:rPr>
      </w:r>
      <w:r/>
    </w:p>
    <w:p>
      <w:pPr>
        <w:pStyle w:val="694"/>
        <w:ind w:firstLine="482"/>
        <w:spacing w:line="500" w:lineRule="exact"/>
        <w:rPr>
          <w:rFonts w:ascii="宋体" w:hAnsi="宋体"/>
          <w:b/>
          <w:bCs/>
          <w:sz w:val="24"/>
          <w:szCs w:val="24"/>
        </w:rPr>
      </w:pPr>
      <w:r>
        <w:rPr>
          <w:rFonts w:hint="eastAsia" w:ascii="宋体" w:hAnsi="宋体"/>
          <w:b/>
          <w:bCs/>
          <w:sz w:val="24"/>
          <w:szCs w:val="24"/>
        </w:rPr>
        <w:t xml:space="preserve">（三）售后服务</w:t>
      </w:r>
      <w:r>
        <w:rPr>
          <w:rFonts w:hint="eastAsia" w:ascii="宋体" w:hAnsi="宋体"/>
          <w:b/>
          <w:bCs/>
          <w:sz w:val="24"/>
          <w:szCs w:val="24"/>
        </w:rPr>
        <w:t xml:space="preserve">具体方案</w:t>
      </w:r>
      <w:r>
        <w:rPr>
          <w:rFonts w:ascii="宋体" w:hAnsi="宋体"/>
          <w:b/>
          <w:bCs/>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1系统及设备免费质保期：一年。从验收合格交付采购人接收使用之日起计算，质保期内因货物质量问题导致的各种故障的技术服务及维修所产生的一切费用由中标单位负责承担。</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2在质保期内，接到用户关于设备发生故障的通知后8小时内应答，应答后2个工作日内抵达现场，抵达现场后24小时内排除故障；如24小时内无法排除故障，在用户有需求时，中标单位能紧急调度安排备机等方式供用户应对重大保障及特殊应急状况。</w:t>
      </w:r>
      <w:r>
        <w:rPr>
          <w:rFonts w:ascii="宋体" w:hAnsi="宋体"/>
          <w:sz w:val="24"/>
          <w:szCs w:val="24"/>
        </w:rPr>
      </w:r>
      <w:r/>
    </w:p>
    <w:p>
      <w:pPr>
        <w:pStyle w:val="694"/>
        <w:ind w:firstLine="480"/>
        <w:spacing w:line="500" w:lineRule="exact"/>
        <w:rPr>
          <w:rFonts w:ascii="宋体" w:hAnsi="宋体"/>
          <w:sz w:val="24"/>
          <w:szCs w:val="24"/>
        </w:rPr>
      </w:pPr>
      <w:r>
        <w:rPr>
          <w:rFonts w:hint="eastAsia" w:ascii="宋体" w:hAnsi="宋体"/>
          <w:sz w:val="24"/>
          <w:szCs w:val="24"/>
        </w:rPr>
        <w:t xml:space="preserve">3供方承诺的服务中如涉及第三方提供的，由供方负责协调解决。本项目涉及的系统软件，应保采购方使用该系统时不侵犯第三人的知识产权。否则供应商应承担由此引起的一切法律责任及费用。</w:t>
      </w:r>
      <w:r>
        <w:rPr>
          <w:rFonts w:ascii="宋体" w:hAnsi="宋体"/>
          <w:sz w:val="24"/>
          <w:szCs w:val="24"/>
        </w:rPr>
      </w:r>
      <w:r/>
    </w:p>
    <w:p>
      <w:pPr>
        <w:pStyle w:val="694"/>
      </w:pPr>
      <w:r/>
      <w:r/>
    </w:p>
    <w:p>
      <w:pPr>
        <w:pStyle w:val="726"/>
        <w:ind w:left="33"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.4  付款方式</w:t>
      </w:r>
      <w:r>
        <w:rPr>
          <w:rFonts w:hint="eastAsia" w:ascii="宋体" w:hAnsi="宋体" w:eastAsia="宋体"/>
          <w:color w:val="000000"/>
          <w:sz w:val="24"/>
          <w:szCs w:val="24"/>
          <w:lang w:val="en-US" w:eastAsia="zh-CN"/>
        </w:rPr>
      </w:r>
      <w:r/>
    </w:p>
    <w:p>
      <w:pPr>
        <w:pStyle w:val="726"/>
        <w:ind w:left="34" w:firstLine="480"/>
        <w:spacing w:before="165" w:line="36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rPr>
        <w:t xml:space="preserve">设备安装调试并验收合格后</w:t>
      </w:r>
      <w:r>
        <w:rPr>
          <w:rFonts w:hint="eastAsia" w:ascii="宋体" w:hAnsi="宋体" w:eastAsia="宋体"/>
          <w:color w:val="000000"/>
          <w:sz w:val="24"/>
          <w:szCs w:val="24"/>
          <w:lang w:val="en-US"/>
        </w:rPr>
        <w:t xml:space="preserve">支付合同金额的90%，验收</w:t>
      </w:r>
      <w:r>
        <w:rPr>
          <w:rFonts w:hint="eastAsia" w:ascii="宋体" w:hAnsi="宋体" w:eastAsia="宋体"/>
          <w:color w:val="000000"/>
          <w:sz w:val="24"/>
          <w:szCs w:val="24"/>
          <w:lang w:val="en-US" w:eastAsia="zh-CN"/>
        </w:rPr>
        <w:t xml:space="preserve">合格</w:t>
      </w:r>
      <w:r>
        <w:rPr>
          <w:rFonts w:hint="eastAsia" w:ascii="宋体" w:hAnsi="宋体" w:eastAsia="宋体"/>
          <w:color w:val="000000"/>
          <w:sz w:val="24"/>
          <w:szCs w:val="24"/>
          <w:lang w:val="en-US"/>
        </w:rPr>
        <w:t xml:space="preserve">一年后</w:t>
      </w:r>
      <w:r>
        <w:rPr>
          <w:rFonts w:hint="eastAsia" w:ascii="宋体" w:hAnsi="宋体" w:eastAsia="宋体"/>
          <w:color w:val="000000"/>
          <w:sz w:val="24"/>
          <w:szCs w:val="24"/>
          <w:lang w:val="en-US" w:eastAsia="zh-CN"/>
        </w:rPr>
        <w:t xml:space="preserve">无质量问题</w:t>
      </w:r>
      <w:r>
        <w:rPr>
          <w:rFonts w:hint="eastAsia" w:ascii="宋体" w:hAnsi="宋体" w:eastAsia="宋体"/>
          <w:color w:val="000000"/>
          <w:sz w:val="24"/>
          <w:szCs w:val="24"/>
          <w:lang w:val="en-US"/>
        </w:rPr>
        <w:t xml:space="preserve">付清剩余10%货款。</w:t>
      </w:r>
      <w:r>
        <w:rPr>
          <w:rFonts w:hint="eastAsia" w:ascii="宋体" w:hAnsi="宋体" w:eastAsia="宋体"/>
          <w:color w:val="000000"/>
          <w:sz w:val="24"/>
          <w:szCs w:val="24"/>
          <w:lang w:val="en-US" w:eastAsia="zh-CN"/>
        </w:rPr>
      </w:r>
      <w:r/>
    </w:p>
    <w:p>
      <w:pPr>
        <w:pStyle w:val="726"/>
        <w:ind w:left="34" w:firstLine="482"/>
        <w:spacing w:before="165" w:line="360" w:lineRule="auto"/>
        <w:rPr>
          <w:rFonts w:hint="eastAsia" w:ascii="宋体" w:hAnsi="宋体" w:eastAsia="宋体"/>
          <w:color w:val="000000"/>
          <w:sz w:val="24"/>
          <w:szCs w:val="24"/>
          <w:lang w:val="en-US" w:eastAsia="zh-CN"/>
        </w:rPr>
      </w:pPr>
      <w:r>
        <w:rPr>
          <w:rFonts w:hint="eastAsia" w:ascii="宋体" w:hAnsi="宋体" w:eastAsia="宋体"/>
          <w:b/>
          <w:bCs/>
          <w:color w:val="000000"/>
          <w:sz w:val="24"/>
          <w:szCs w:val="24"/>
          <w:lang w:val="en-US" w:eastAsia="zh-CN"/>
        </w:rPr>
        <w:t xml:space="preserve">4</w:t>
      </w:r>
      <w:r>
        <w:rPr>
          <w:rFonts w:ascii="宋体" w:hAnsi="宋体" w:eastAsia="宋体"/>
          <w:b/>
          <w:bCs/>
          <w:color w:val="000000"/>
          <w:sz w:val="24"/>
          <w:szCs w:val="24"/>
          <w:lang w:val="en-US"/>
        </w:rPr>
        <w:t xml:space="preserve">.5  验收标准</w:t>
      </w:r>
      <w:r>
        <w:rPr>
          <w:rFonts w:hint="eastAsia" w:ascii="宋体" w:hAnsi="宋体" w:eastAsia="宋体"/>
          <w:color w:val="000000"/>
          <w:sz w:val="24"/>
          <w:szCs w:val="24"/>
          <w:lang w:val="en-US" w:eastAsia="zh-CN"/>
        </w:rPr>
      </w:r>
      <w:r/>
    </w:p>
    <w:p>
      <w:pPr>
        <w:pStyle w:val="726"/>
        <w:ind w:left="34" w:firstLine="480"/>
        <w:spacing w:before="165" w:line="360" w:lineRule="auto"/>
        <w:rPr>
          <w:rFonts w:hint="eastAsia" w:ascii="宋体" w:hAnsi="宋体" w:eastAsia="宋体"/>
          <w:color w:val="000000"/>
          <w:sz w:val="24"/>
          <w:szCs w:val="24"/>
          <w:lang w:val="en-US" w:eastAsia="zh-CN"/>
        </w:rPr>
      </w:pPr>
      <w:r>
        <w:rPr>
          <w:rFonts w:ascii="宋体" w:hAnsi="宋体" w:eastAsia="宋体"/>
          <w:color w:val="000000"/>
          <w:sz w:val="24"/>
          <w:szCs w:val="24"/>
          <w:lang w:val="en-US"/>
        </w:rPr>
        <w:t xml:space="preserve">由采购方组织、投标人配合，对项目进行验收。</w:t>
      </w:r>
      <w:r>
        <w:rPr>
          <w:rFonts w:hint="eastAsia" w:ascii="宋体" w:hAnsi="宋体" w:eastAsia="宋体"/>
          <w:color w:val="000000"/>
          <w:sz w:val="24"/>
          <w:szCs w:val="24"/>
          <w:lang w:val="en-US" w:eastAsia="zh-CN"/>
        </w:rPr>
      </w:r>
      <w:r/>
    </w:p>
    <w:p>
      <w:pPr>
        <w:pStyle w:val="694"/>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694"/>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694"/>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．核心产品</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9"/>
        <w:gridCol w:w="3827"/>
      </w:tblGrid>
      <w:tr>
        <w:trPr/>
        <w:tc>
          <w:tcPr>
            <w:tcW w:w="1779"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t xml:space="preserve">号</w:t>
            </w:r>
            <w:r/>
          </w:p>
        </w:tc>
        <w:tc>
          <w:tcPr>
            <w:tcW w:w="3827"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核心产品</w:t>
            </w:r>
            <w:r/>
          </w:p>
        </w:tc>
      </w:tr>
      <w:tr>
        <w:trPr/>
        <w:tc>
          <w:tcPr>
            <w:tcW w:w="1779" w:type="dxa"/>
            <w:vAlign w:val="top"/>
            <w:textDirection w:val="lrTb"/>
            <w:noWrap w:val="false"/>
          </w:tcPr>
          <w:p>
            <w:pPr>
              <w:pStyle w:val="69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827"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无</w:t>
            </w:r>
            <w:r/>
          </w:p>
        </w:tc>
      </w:tr>
      <w:tr>
        <w:trPr/>
        <w:tc>
          <w:tcPr>
            <w:tcW w:w="1779"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827" w:type="dxa"/>
            <w:vAlign w:val="top"/>
            <w:textDirection w:val="lrTb"/>
            <w:noWrap w:val="false"/>
          </w:tcPr>
          <w:p>
            <w:pPr>
              <w:pStyle w:val="694"/>
              <w:jc w:val="center"/>
            </w:pPr>
            <w:r>
              <w:rPr>
                <w:rFonts w:hint="eastAsia" w:ascii="宋体" w:hAnsi="宋体"/>
                <w:color w:val="000000"/>
                <w:sz w:val="24"/>
                <w:szCs w:val="24"/>
              </w:rPr>
              <w:t xml:space="preserve">无</w:t>
            </w:r>
            <w:r/>
          </w:p>
        </w:tc>
      </w:tr>
      <w:tr>
        <w:trPr/>
        <w:tc>
          <w:tcPr>
            <w:tcW w:w="1779"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3827" w:type="dxa"/>
            <w:vAlign w:val="top"/>
            <w:textDirection w:val="lrTb"/>
            <w:noWrap w:val="false"/>
          </w:tcPr>
          <w:p>
            <w:pPr>
              <w:pStyle w:val="694"/>
              <w:jc w:val="center"/>
            </w:pPr>
            <w:r>
              <w:rPr>
                <w:rFonts w:hint="eastAsia" w:ascii="宋体" w:hAnsi="宋体"/>
                <w:color w:val="000000"/>
                <w:sz w:val="24"/>
                <w:szCs w:val="24"/>
              </w:rPr>
              <w:t xml:space="preserve">无</w:t>
            </w:r>
            <w:r/>
          </w:p>
        </w:tc>
      </w:tr>
    </w:tbl>
    <w:p>
      <w:pPr>
        <w:pStyle w:val="694"/>
        <w:spacing w:line="0" w:lineRule="atLeast"/>
        <w:rPr>
          <w:rFonts w:ascii="宋体" w:hAnsi="宋体"/>
          <w:color w:val="000000"/>
          <w:sz w:val="24"/>
          <w:szCs w:val="24"/>
        </w:rPr>
      </w:pPr>
      <w:r>
        <w:rPr>
          <w:rFonts w:hint="eastAsia" w:ascii="宋体" w:hAnsi="宋体"/>
          <w:color w:val="000000"/>
          <w:sz w:val="24"/>
          <w:szCs w:val="24"/>
        </w:rPr>
        <w:t xml:space="preserve">3.进口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3"/>
        <w:gridCol w:w="4253"/>
      </w:tblGrid>
      <w:tr>
        <w:trPr/>
        <w:tc>
          <w:tcPr>
            <w:tcW w:w="1353"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4253"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是否接受</w:t>
            </w:r>
            <w:r>
              <w:rPr>
                <w:rFonts w:ascii="宋体" w:hAnsi="宋体"/>
                <w:color w:val="000000"/>
                <w:sz w:val="24"/>
                <w:szCs w:val="24"/>
              </w:rPr>
              <w:t xml:space="preserve">进口产品投标</w:t>
            </w:r>
            <w:r>
              <w:rPr>
                <w:rFonts w:hint="eastAsia" w:ascii="宋体" w:hAnsi="宋体"/>
                <w:color w:val="000000"/>
                <w:sz w:val="24"/>
                <w:szCs w:val="24"/>
              </w:rPr>
              <w:t xml:space="preserve">（是/否）</w:t>
            </w:r>
            <w:r/>
          </w:p>
        </w:tc>
      </w:tr>
      <w:tr>
        <w:trPr/>
        <w:tc>
          <w:tcPr>
            <w:tcW w:w="1353" w:type="dxa"/>
            <w:vAlign w:val="top"/>
            <w:textDirection w:val="lrTb"/>
            <w:noWrap w:val="false"/>
          </w:tcPr>
          <w:p>
            <w:pPr>
              <w:pStyle w:val="69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253"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否</w:t>
            </w:r>
            <w:r>
              <w:rPr>
                <w:rFonts w:hint="eastAsia" w:ascii="宋体" w:hAnsi="宋体"/>
                <w:color w:val="000000"/>
                <w:sz w:val="24"/>
                <w:szCs w:val="24"/>
              </w:rPr>
            </w:r>
            <w:r/>
          </w:p>
        </w:tc>
      </w:tr>
      <w:tr>
        <w:trPr/>
        <w:tc>
          <w:tcPr>
            <w:tcW w:w="1353" w:type="dxa"/>
            <w:vAlign w:val="top"/>
            <w:textDirection w:val="lrTb"/>
            <w:noWrap w:val="false"/>
          </w:tcPr>
          <w:p>
            <w:pPr>
              <w:pStyle w:val="694"/>
              <w:jc w:val="center"/>
              <w:rPr>
                <w:rFonts w:hint="eastAsia" w:ascii="宋体" w:hAnsi="宋体"/>
                <w:color w:val="000000"/>
                <w:sz w:val="24"/>
                <w:szCs w:val="24"/>
              </w:rPr>
            </w:pPr>
            <w:r/>
            <w:bookmarkStart w:id="231" w:name="_Toc120614281"/>
            <w:r>
              <w:rPr>
                <w:rFonts w:hint="eastAsia" w:ascii="宋体" w:hAnsi="宋体"/>
                <w:color w:val="000000"/>
                <w:sz w:val="24"/>
                <w:szCs w:val="24"/>
              </w:rPr>
              <w:t xml:space="preserve">2</w:t>
            </w:r>
            <w:r>
              <w:rPr>
                <w:rFonts w:hint="eastAsia" w:ascii="宋体" w:hAnsi="宋体"/>
                <w:color w:val="000000"/>
                <w:sz w:val="24"/>
                <w:szCs w:val="24"/>
              </w:rPr>
            </w:r>
            <w:r/>
          </w:p>
        </w:tc>
        <w:tc>
          <w:tcPr>
            <w:tcW w:w="4253" w:type="dxa"/>
            <w:vAlign w:val="top"/>
            <w:textDirection w:val="lrTb"/>
            <w:noWrap w:val="false"/>
          </w:tcPr>
          <w:p>
            <w:pPr>
              <w:pStyle w:val="694"/>
              <w:jc w:val="center"/>
            </w:pPr>
            <w:r>
              <w:rPr>
                <w:rFonts w:hint="eastAsia" w:ascii="宋体" w:hAnsi="宋体"/>
                <w:color w:val="000000"/>
                <w:sz w:val="24"/>
                <w:szCs w:val="24"/>
              </w:rPr>
              <w:t xml:space="preserve">否</w:t>
            </w:r>
            <w:r/>
          </w:p>
        </w:tc>
      </w:tr>
      <w:tr>
        <w:trPr/>
        <w:tc>
          <w:tcPr>
            <w:tcW w:w="1353"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4253" w:type="dxa"/>
            <w:vAlign w:val="top"/>
            <w:textDirection w:val="lrTb"/>
            <w:noWrap w:val="false"/>
          </w:tcPr>
          <w:p>
            <w:pPr>
              <w:pStyle w:val="694"/>
              <w:jc w:val="center"/>
            </w:pPr>
            <w:r>
              <w:rPr>
                <w:rFonts w:hint="eastAsia" w:ascii="宋体" w:hAnsi="宋体"/>
                <w:color w:val="000000"/>
                <w:sz w:val="24"/>
                <w:szCs w:val="24"/>
              </w:rPr>
              <w:t xml:space="preserve">否</w:t>
            </w:r>
            <w:r/>
          </w:p>
        </w:tc>
      </w:tr>
    </w:tbl>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694"/>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8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42"/>
        <w:gridCol w:w="2552"/>
        <w:gridCol w:w="4819"/>
      </w:tblGrid>
      <w:tr>
        <w:trPr/>
        <w:tc>
          <w:tcPr>
            <w:gridSpan w:val="2"/>
            <w:tcW w:w="1276"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采购包号</w:t>
            </w:r>
            <w:r/>
          </w:p>
        </w:tc>
        <w:tc>
          <w:tcPr>
            <w:tcW w:w="2552"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中标候选人数量</w:t>
            </w:r>
            <w:r>
              <w:rPr>
                <w:rFonts w:hint="eastAsia" w:ascii="宋体" w:hAnsi="宋体"/>
                <w:color w:val="000000"/>
                <w:sz w:val="24"/>
                <w:szCs w:val="24"/>
              </w:rPr>
            </w:r>
            <w:r/>
          </w:p>
        </w:tc>
        <w:tc>
          <w:tcPr>
            <w:tcW w:w="4819" w:type="dxa"/>
            <w:vAlign w:val="top"/>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选取</w:t>
            </w:r>
            <w:r>
              <w:rPr>
                <w:rFonts w:ascii="宋体" w:hAnsi="宋体"/>
                <w:color w:val="000000"/>
                <w:sz w:val="24"/>
                <w:szCs w:val="24"/>
              </w:rPr>
              <w:t xml:space="preserve">中标候选人的原则</w:t>
            </w:r>
            <w:r>
              <w:rPr>
                <w:rFonts w:hint="eastAsia" w:ascii="宋体" w:hAnsi="宋体"/>
                <w:color w:val="000000"/>
                <w:sz w:val="24"/>
                <w:szCs w:val="24"/>
              </w:rPr>
            </w:r>
            <w:r/>
          </w:p>
        </w:tc>
      </w:tr>
      <w:tr>
        <w:trPr/>
        <w:tc>
          <w:tcPr>
            <w:tcW w:w="1134" w:type="dxa"/>
            <w:vAlign w:val="center"/>
            <w:textDirection w:val="lrTb"/>
            <w:noWrap w:val="false"/>
          </w:tcPr>
          <w:p>
            <w:pPr>
              <w:pStyle w:val="69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gridSpan w:val="2"/>
            <w:tcW w:w="2694" w:type="dxa"/>
            <w:vAlign w:val="center"/>
            <w:textDirection w:val="lrTb"/>
            <w:noWrap w:val="false"/>
          </w:tcPr>
          <w:p>
            <w:pPr>
              <w:pStyle w:val="69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4819" w:type="dxa"/>
            <w:vAlign w:val="center"/>
            <w:textDirection w:val="lrTb"/>
            <w:noWrap w:val="false"/>
          </w:tcPr>
          <w:p>
            <w:pPr>
              <w:pStyle w:val="694"/>
              <w:jc w:val="center"/>
              <w:rPr>
                <w:rFonts w:hint="eastAsia" w:ascii="宋体" w:hAnsi="宋体"/>
                <w:color w:val="000000"/>
                <w:sz w:val="24"/>
                <w:szCs w:val="24"/>
              </w:rPr>
            </w:pPr>
            <w:r>
              <w:rPr>
                <w:rFonts w:hint="eastAsia" w:ascii="宋体" w:hAnsi="宋体"/>
                <w:color w:val="000000"/>
                <w:sz w:val="24"/>
                <w:szCs w:val="24"/>
              </w:rPr>
              <w:t xml:space="preserve">满足招标文件全部实质性要求，且按照评审因素的量化指标评审得分最高的投标人为中标候选人。</w:t>
            </w:r>
            <w:r/>
          </w:p>
        </w:tc>
      </w:tr>
    </w:tbl>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采购本国产品的支持政策</w:t>
      </w:r>
      <w:r/>
    </w:p>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.1 本项目政府采购活动中既有本国产品又有非本国产品参与竞争的，依法对本国产品给予价格评审优惠，对本国产品的报价给予  </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w:t>
      </w:r>
      <w:r/>
    </w:p>
    <w:p>
      <w:pPr>
        <w:pStyle w:val="694"/>
        <w:ind w:firstLine="480"/>
        <w:jc w:val="left"/>
        <w:spacing w:line="400" w:lineRule="exact"/>
        <w:rPr>
          <w:rFonts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方正魏碑_GBK"/>
          <w:color w:val="ff0000"/>
          <w:sz w:val="24"/>
          <w:szCs w:val="24"/>
          <w:u w:val="single"/>
        </w:rPr>
        <w:t xml:space="preserve">80%</w:t>
      </w:r>
      <w:r>
        <w:rPr>
          <w:rFonts w:hint="eastAsia" w:ascii="宋体" w:hAnsi="宋体" w:cs="方正魏碑_GBK"/>
          <w:color w:val="ff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的价格扣除，用扣除后的价格参与评审。供应商未填写比例数值，或比例数值</w:t>
      </w:r>
      <w:r>
        <w:rPr>
          <w:rFonts w:hint="eastAsia" w:ascii="宋体" w:hAnsi="宋体" w:cs="方正魏碑_GBK"/>
          <w:color w:val="ff0000"/>
          <w:sz w:val="24"/>
          <w:szCs w:val="24"/>
          <w:highlight w:val="yellow"/>
        </w:rPr>
        <w:t xml:space="preserve">未达到</w:t>
      </w:r>
      <w:r>
        <w:rPr>
          <w:rFonts w:hint="eastAsia" w:ascii="宋体" w:hAnsi="宋体" w:cs="方正魏碑_GBK"/>
          <w:color w:val="ff0000"/>
          <w:sz w:val="24"/>
          <w:szCs w:val="24"/>
        </w:rPr>
        <w:t xml:space="preserve">80%的，将不享受本国产品价格评审优惠。</w:t>
      </w:r>
      <w:r>
        <w:rPr>
          <w:rFonts w:ascii="宋体" w:hAnsi="宋体" w:cs="方正魏碑_GBK"/>
          <w:color w:val="ff0000"/>
          <w:sz w:val="24"/>
          <w:szCs w:val="24"/>
        </w:rPr>
      </w:r>
      <w:r/>
    </w:p>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.3 供应商需按照招标文件的要求提供《关于符合本国产品标准的声明函》（以下简称《声明函》），如不提供将不享受本国产品价格评审优惠。</w:t>
      </w:r>
      <w:r/>
    </w:p>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.4 供应商需在《声明函》中逐一、</w:t>
      </w:r>
      <w:r>
        <w:rPr>
          <w:rFonts w:ascii="宋体" w:hAnsi="宋体" w:cs="方正魏碑_GBK"/>
          <w:color w:val="ff0000"/>
          <w:sz w:val="24"/>
          <w:szCs w:val="24"/>
        </w:rPr>
        <w:t xml:space="preserve">准确</w:t>
      </w:r>
      <w:r>
        <w:rPr>
          <w:rFonts w:hint="eastAsia" w:ascii="宋体" w:hAnsi="宋体" w:cs="方正魏碑_GBK"/>
          <w:color w:val="ff0000"/>
          <w:sz w:val="24"/>
          <w:szCs w:val="24"/>
        </w:rPr>
        <w:t xml:space="preserve">填写产品名称、厂名、生产厂址三项信息（</w:t>
      </w:r>
      <w:r>
        <w:rPr>
          <w:rFonts w:hint="eastAsia" w:ascii="宋体" w:hAnsi="宋体" w:cs="方正魏碑_GBK"/>
          <w:color w:val="ff0000"/>
          <w:sz w:val="24"/>
          <w:szCs w:val="24"/>
          <w:highlight w:val="yellow"/>
        </w:rPr>
        <w:t xml:space="preserve">《声明函》中用斜线划除的地方无需填写</w:t>
      </w:r>
      <w:r>
        <w:rPr>
          <w:rFonts w:hint="eastAsia" w:ascii="宋体" w:hAnsi="宋体" w:cs="方正魏碑_GBK"/>
          <w:color w:val="ff0000"/>
          <w:sz w:val="24"/>
          <w:szCs w:val="24"/>
        </w:rPr>
        <w:t xml:space="preserve">），三</w:t>
      </w:r>
      <w:r>
        <w:rPr>
          <w:rFonts w:ascii="宋体" w:hAnsi="宋体" w:cs="方正魏碑_GBK"/>
          <w:color w:val="ff0000"/>
          <w:sz w:val="24"/>
          <w:szCs w:val="24"/>
        </w:rPr>
        <w:t xml:space="preserve">项信息中</w:t>
      </w:r>
      <w:r>
        <w:rPr>
          <w:rFonts w:hint="eastAsia" w:ascii="宋体" w:hAnsi="宋体" w:cs="方正魏碑_GBK"/>
          <w:color w:val="ff0000"/>
          <w:sz w:val="24"/>
          <w:szCs w:val="24"/>
        </w:rPr>
        <w:t xml:space="preserve">任意一项未填写的视为该项产品不符合本国产品标准，不享受本国产品价格评审优惠。</w:t>
      </w:r>
      <w:r/>
    </w:p>
    <w:p>
      <w:pPr>
        <w:pStyle w:val="694"/>
        <w:ind w:firstLine="480"/>
        <w:jc w:val="left"/>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.5 评标过程中，如发现供应商在《声明函》内容</w:t>
      </w:r>
      <w:r>
        <w:rPr>
          <w:rFonts w:ascii="宋体" w:hAnsi="宋体" w:cs="方正魏碑_GBK"/>
          <w:color w:val="ff0000"/>
          <w:sz w:val="24"/>
          <w:szCs w:val="24"/>
        </w:rPr>
        <w:t xml:space="preserve">含义不明确、同类事项与投</w:t>
      </w:r>
      <w:r>
        <w:rPr>
          <w:rFonts w:hint="eastAsia" w:ascii="宋体" w:hAnsi="宋体" w:cs="方正魏碑_GBK"/>
          <w:color w:val="ff0000"/>
          <w:sz w:val="24"/>
          <w:szCs w:val="24"/>
        </w:rPr>
        <w:t xml:space="preserve">标</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响应</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文件</w:t>
      </w:r>
      <w:r>
        <w:rPr>
          <w:rFonts w:ascii="宋体" w:hAnsi="宋体" w:cs="方正魏碑_GBK"/>
          <w:color w:val="ff0000"/>
          <w:sz w:val="24"/>
          <w:szCs w:val="24"/>
        </w:rPr>
        <w:t xml:space="preserve">表述不一致或者有</w:t>
      </w:r>
      <w:r>
        <w:rPr>
          <w:rFonts w:hint="eastAsia" w:ascii="宋体" w:hAnsi="宋体" w:cs="方正魏碑_GBK"/>
          <w:color w:val="ff0000"/>
          <w:sz w:val="24"/>
          <w:szCs w:val="24"/>
        </w:rPr>
        <w:t xml:space="preserve">明显</w:t>
      </w:r>
      <w:r>
        <w:rPr>
          <w:rFonts w:ascii="宋体" w:hAnsi="宋体" w:cs="方正魏碑_GBK"/>
          <w:color w:val="ff0000"/>
          <w:sz w:val="24"/>
          <w:szCs w:val="24"/>
        </w:rPr>
        <w:t xml:space="preserve">文字错误等情况的</w:t>
      </w:r>
      <w:r>
        <w:rPr>
          <w:rFonts w:hint="eastAsia" w:ascii="宋体" w:hAnsi="宋体" w:cs="方正魏碑_GBK"/>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94"/>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rPr>
          <w:rFonts w:hint="eastAsia" w:ascii="宋体" w:hAnsi="宋体"/>
          <w:b/>
          <w:color w:val="000000"/>
          <w:sz w:val="24"/>
          <w:szCs w:val="24"/>
        </w:rPr>
      </w:r>
      <w:r/>
    </w:p>
    <w:p>
      <w:pPr>
        <w:pStyle w:val="694"/>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1包和2包</w:t>
      </w:r>
      <w:r>
        <w:rPr>
          <w:rFonts w:hint="eastAsia" w:ascii="宋体" w:hAnsi="宋体"/>
          <w:b/>
          <w:color w:val="000000"/>
          <w:sz w:val="24"/>
          <w:szCs w:val="24"/>
        </w:rPr>
      </w:r>
      <w:r/>
    </w:p>
    <w:tbl>
      <w:tblPr>
        <w:tblW w:w="8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349"/>
        <w:gridCol w:w="804"/>
        <w:gridCol w:w="5502"/>
      </w:tblGrid>
      <w:tr>
        <w:trPr>
          <w:trHeight w:val="336"/>
        </w:trPr>
        <w:tc>
          <w:tcPr>
            <w:gridSpan w:val="2"/>
            <w:tcW w:w="2310"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评分项目</w:t>
            </w:r>
            <w:r>
              <w:rPr>
                <w:rFonts w:ascii="宋体" w:hAnsi="宋体" w:cs="宋体"/>
                <w:b/>
                <w:bCs/>
                <w:color w:val="000000"/>
                <w:sz w:val="24"/>
                <w:szCs w:val="24"/>
              </w:rPr>
            </w:r>
            <w:r/>
          </w:p>
        </w:tc>
        <w:tc>
          <w:tcPr>
            <w:tcW w:w="804"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满分分值</w:t>
            </w:r>
            <w:r>
              <w:rPr>
                <w:rFonts w:ascii="宋体" w:hAnsi="宋体" w:cs="宋体"/>
                <w:b/>
                <w:bCs/>
                <w:color w:val="000000"/>
                <w:sz w:val="24"/>
                <w:szCs w:val="24"/>
              </w:rPr>
            </w:r>
            <w:r/>
          </w:p>
        </w:tc>
        <w:tc>
          <w:tcPr>
            <w:tcW w:w="5502"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评分细则</w:t>
            </w:r>
            <w:r>
              <w:rPr>
                <w:rFonts w:ascii="宋体" w:hAnsi="宋体" w:cs="宋体"/>
                <w:b/>
                <w:bCs/>
                <w:color w:val="000000"/>
                <w:sz w:val="24"/>
                <w:szCs w:val="24"/>
              </w:rPr>
            </w:r>
            <w:r/>
          </w:p>
        </w:tc>
      </w:tr>
      <w:tr>
        <w:trPr>
          <w:trHeight w:val="90"/>
        </w:trPr>
        <w:tc>
          <w:tcPr>
            <w:tcW w:w="961" w:type="dxa"/>
            <w:vAlign w:val="center"/>
            <w:textDirection w:val="lrTb"/>
            <w:noWrap w:val="false"/>
          </w:tcPr>
          <w:p>
            <w:pPr>
              <w:pStyle w:val="694"/>
              <w:jc w:val="center"/>
              <w:tabs>
                <w:tab w:val="left" w:pos="880" w:leader="none"/>
              </w:tabs>
              <w:rPr>
                <w:rFonts w:ascii="宋体" w:hAnsi="宋体" w:cs="宋体"/>
                <w:color w:val="000000"/>
                <w:sz w:val="24"/>
                <w:szCs w:val="24"/>
              </w:rPr>
            </w:pPr>
            <w:r>
              <w:rPr>
                <w:rFonts w:hint="eastAsia" w:ascii="宋体" w:hAnsi="宋体" w:cs="宋体"/>
                <w:color w:val="000000"/>
                <w:sz w:val="24"/>
                <w:szCs w:val="24"/>
                <w:lang w:bidi="ar"/>
              </w:rPr>
              <w:t xml:space="preserve">价格部分(30分)</w:t>
            </w: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color w:val="000000"/>
                <w:sz w:val="24"/>
                <w:szCs w:val="24"/>
                <w:lang w:bidi="ar"/>
              </w:rPr>
              <w:t xml:space="preserve">报价得分</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0</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价格分采用低价优先法计算，即满足</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文件要求且报价最低的供应商报价为评标基准价，其价格分为满分</w:t>
            </w:r>
            <w:r>
              <w:rPr>
                <w:rFonts w:hint="eastAsia" w:ascii="宋体" w:hAnsi="宋体" w:cs="宋体"/>
                <w:color w:val="000000"/>
                <w:sz w:val="24"/>
                <w:szCs w:val="24"/>
              </w:rPr>
              <w:t xml:space="preserve">3</w:t>
            </w:r>
            <w:r>
              <w:rPr>
                <w:rFonts w:hint="eastAsia" w:ascii="宋体" w:hAnsi="宋体" w:cs="宋体"/>
                <w:color w:val="000000"/>
                <w:sz w:val="24"/>
                <w:szCs w:val="24"/>
              </w:rPr>
              <w:t xml:space="preserve">0，其它投标人的价格分统一按照以下公式计算：</w:t>
            </w:r>
            <w:r>
              <w:rPr>
                <w:rFonts w:ascii="宋体" w:hAnsi="宋体" w:cs="宋体"/>
                <w:color w:val="000000"/>
                <w:sz w:val="24"/>
                <w:szCs w:val="24"/>
              </w:rPr>
            </w:r>
            <w:r/>
          </w:p>
          <w:p>
            <w:pPr>
              <w:pStyle w:val="811"/>
              <w:spacing w:line="281" w:lineRule="exact"/>
              <w:rPr>
                <w:rFonts w:hint="eastAsia" w:cs="Times New Roman"/>
                <w:sz w:val="24"/>
                <w:szCs w:val="24"/>
                <w:lang w:eastAsia="zh-CN"/>
              </w:rPr>
            </w:pPr>
            <w:r>
              <w:rPr>
                <w:spacing w:val="7"/>
                <w:position w:val="1"/>
                <w:sz w:val="24"/>
                <w:szCs w:val="24"/>
                <w:lang w:eastAsia="zh-CN"/>
              </w:rPr>
              <w:t xml:space="preserve">投标报价得分</w:t>
            </w:r>
            <w:r>
              <w:rPr>
                <w:rFonts w:cs="Times New Roman"/>
                <w:spacing w:val="7"/>
                <w:position w:val="1"/>
                <w:sz w:val="24"/>
                <w:szCs w:val="24"/>
                <w:lang w:eastAsia="zh-CN"/>
              </w:rPr>
              <w:t xml:space="preserve">=</w:t>
            </w:r>
            <w:r>
              <w:rPr>
                <w:spacing w:val="7"/>
                <w:position w:val="1"/>
                <w:sz w:val="24"/>
                <w:szCs w:val="24"/>
                <w:lang w:eastAsia="zh-CN"/>
              </w:rPr>
              <w:t xml:space="preserve">（评标基准价／投标报价）</w:t>
            </w:r>
            <w:r>
              <w:rPr>
                <w:rFonts w:cs="Times New Roman"/>
                <w:spacing w:val="7"/>
                <w:position w:val="1"/>
                <w:sz w:val="24"/>
                <w:szCs w:val="24"/>
                <w:lang w:eastAsia="zh-CN"/>
              </w:rPr>
              <w:t xml:space="preserve">×30</w:t>
            </w:r>
            <w:r>
              <w:rPr>
                <w:rFonts w:hint="eastAsia" w:cs="Times New Roman"/>
                <w:spacing w:val="7"/>
                <w:position w:val="1"/>
                <w:sz w:val="24"/>
                <w:szCs w:val="24"/>
                <w:lang w:eastAsia="zh-CN"/>
              </w:rPr>
              <w:t xml:space="preserve">，</w:t>
            </w:r>
            <w:r>
              <w:rPr>
                <w:rFonts w:hint="eastAsia"/>
                <w:sz w:val="24"/>
                <w:szCs w:val="24"/>
                <w:lang w:eastAsia="zh-CN"/>
              </w:rPr>
              <w:t xml:space="preserve">分值保留小数点后2位。</w:t>
            </w:r>
            <w:r>
              <w:rPr>
                <w:rFonts w:hint="eastAsia" w:cs="Times New Roman"/>
                <w:sz w:val="24"/>
                <w:szCs w:val="24"/>
                <w:lang w:eastAsia="zh-CN"/>
              </w:rPr>
            </w:r>
            <w:r/>
          </w:p>
          <w:p>
            <w:pPr>
              <w:pStyle w:val="694"/>
              <w:rPr>
                <w:rFonts w:ascii="宋体" w:hAnsi="宋体" w:cs="宋体"/>
                <w:color w:val="000000"/>
                <w:sz w:val="24"/>
                <w:szCs w:val="24"/>
              </w:rPr>
            </w:pPr>
            <w:r>
              <w:rPr>
                <w:rFonts w:hint="eastAsia" w:ascii="宋体" w:hAnsi="宋体" w:cs="宋体"/>
                <w:color w:val="000000"/>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宋体" w:hAnsi="宋体" w:cs="宋体"/>
                <w:color w:val="000000"/>
                <w:sz w:val="24"/>
                <w:szCs w:val="24"/>
              </w:rPr>
            </w:r>
            <w:r/>
          </w:p>
        </w:tc>
      </w:tr>
      <w:tr>
        <w:trPr>
          <w:cantSplit/>
          <w:trHeight w:val="2474"/>
        </w:trPr>
        <w:tc>
          <w:tcPr>
            <w:tcW w:w="961" w:type="dxa"/>
            <w:vAlign w:val="center"/>
            <w:vMerge w:val="restart"/>
            <w:textDirection w:val="lrTb"/>
            <w:noWrap w:val="false"/>
          </w:tcPr>
          <w:p>
            <w:pPr>
              <w:pStyle w:val="694"/>
              <w:ind w:right="-134"/>
              <w:jc w:val="center"/>
              <w:rPr>
                <w:rFonts w:ascii="宋体" w:hAnsi="宋体" w:cs="宋体"/>
                <w:color w:val="000000"/>
                <w:sz w:val="24"/>
                <w:szCs w:val="24"/>
              </w:rPr>
            </w:pPr>
            <w:r>
              <w:rPr>
                <w:rFonts w:hint="eastAsia" w:ascii="宋体" w:hAnsi="宋体" w:cs="宋体"/>
                <w:color w:val="000000"/>
                <w:sz w:val="24"/>
                <w:szCs w:val="24"/>
                <w:lang w:bidi="ar"/>
              </w:rPr>
              <w:t xml:space="preserve">技术</w:t>
            </w:r>
            <w:r>
              <w:rPr>
                <w:rFonts w:hint="eastAsia" w:ascii="宋体" w:hAnsi="宋体" w:cs="宋体"/>
                <w:color w:val="000000"/>
                <w:sz w:val="24"/>
                <w:szCs w:val="24"/>
                <w:lang w:bidi="ar"/>
              </w:rPr>
              <w:t xml:space="preserve">部</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43</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sz w:val="24"/>
              </w:rPr>
              <w:t xml:space="preserve">设备技术参数全部满足招标要求的得满分43分；</w:t>
            </w:r>
            <w:r>
              <w:rPr>
                <w:rFonts w:hint="eastAsia" w:ascii="宋体" w:hAnsi="宋体" w:cs="宋体"/>
                <w:sz w:val="24"/>
              </w:rPr>
              <w:t xml:space="preserve">采购需求中标注“▲”的内容为重要技术参数。投标人必须在投标文件内提供相关技术支持资料（按采购需求要求提供，如果采购需求中未提及，请提供产品技术白皮书、彩页、手册或设备检测报告等），重要技术参数不能满足的视为负偏离，每项扣1分，其他非重要技术参数负偏离的，则每项扣0.5分，扣完为止。（投标人需如实填写技术条款偏离表，如有弄虚作假，由投标人承担一切法律后果。）</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sz w:val="24"/>
                <w:lang w:eastAsia="en-US"/>
              </w:rPr>
              <w:t xml:space="preserve">供货方案</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ascii="宋体" w:hAnsi="宋体" w:cs="宋体"/>
                <w:color w:val="000000"/>
                <w:sz w:val="24"/>
                <w:szCs w:val="24"/>
                <w:lang w:eastAsia="en-US"/>
              </w:rPr>
              <w:t xml:space="preserve">根</w:t>
            </w:r>
            <w:r>
              <w:rPr>
                <w:rFonts w:hint="eastAsia" w:ascii="宋体" w:hAnsi="宋体" w:cs="宋体"/>
                <w:color w:val="000000"/>
                <w:sz w:val="24"/>
                <w:szCs w:val="24"/>
                <w:lang w:eastAsia="en-US"/>
              </w:rPr>
              <w:t xml:space="preserve">投标人应根据采购需求，结合项目实际，提供供货方案，方案应包括但不限于以下内容，产品运输方案：包括但不限于供货进度安排，供货组织和管理，供货保证措施等内容；安装方案：按照仪器设备要求的安装条件,制定安装方案；调试验收方案:</w:t>
            </w:r>
            <w:r>
              <w:rPr>
                <w:rFonts w:hint="eastAsia" w:ascii="宋体" w:hAnsi="宋体" w:cs="宋体"/>
                <w:color w:val="000000"/>
                <w:sz w:val="24"/>
                <w:szCs w:val="24"/>
                <w:lang w:eastAsia="en-US"/>
              </w:rPr>
              <w:t xml:space="preserve">根据不同仪器设备的技术要求，编制调试验收方案</w:t>
            </w:r>
            <w:r>
              <w:rPr>
                <w:rFonts w:hint="eastAsia" w:ascii="宋体" w:hAnsi="宋体" w:cs="宋体"/>
                <w:color w:val="000000"/>
                <w:sz w:val="24"/>
                <w:szCs w:val="24"/>
              </w:rPr>
              <w:t xml:space="preserve">。</w:t>
            </w:r>
            <w:r>
              <w:rPr>
                <w:rFonts w:hint="eastAsia" w:ascii="宋体" w:hAnsi="宋体" w:cs="宋体"/>
                <w:color w:val="000000"/>
                <w:sz w:val="24"/>
                <w:szCs w:val="24"/>
                <w:lang w:eastAsia="en-US"/>
              </w:rPr>
              <w:t xml:space="preserve">优于招标文件要求得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分，符合招标文件要求得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分，不符合或未提供的不得分。</w:t>
            </w:r>
            <w:r>
              <w:rPr>
                <w:rFonts w:ascii="宋体" w:hAnsi="宋体" w:cs="宋体"/>
                <w:color w:val="000000"/>
                <w:sz w:val="24"/>
                <w:szCs w:val="24"/>
              </w:rPr>
            </w:r>
            <w:r/>
          </w:p>
        </w:tc>
      </w:tr>
      <w:tr>
        <w:trPr>
          <w:cantSplit/>
          <w:trHeight w:val="555"/>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jc w:val="center"/>
              <w:spacing w:line="360" w:lineRule="auto"/>
              <w:rPr>
                <w:rFonts w:hint="eastAsia" w:ascii="宋体" w:hAnsi="宋体" w:cs="宋体"/>
                <w:sz w:val="24"/>
              </w:rPr>
            </w:pPr>
            <w:r>
              <w:rPr>
                <w:rFonts w:hint="eastAsia" w:ascii="宋体" w:hAnsi="宋体" w:cs="宋体"/>
                <w:sz w:val="24"/>
              </w:rPr>
              <w:t xml:space="preserve">培训方案</w:t>
            </w:r>
            <w:r>
              <w:rPr>
                <w:rFonts w:hint="eastAsia" w:ascii="宋体" w:hAnsi="宋体" w:cs="宋体"/>
                <w:sz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hint="eastAsia" w:ascii="宋体" w:hAnsi="宋体" w:cs="宋体"/>
                <w:sz w:val="24"/>
              </w:rPr>
            </w:pPr>
            <w:r>
              <w:rPr>
                <w:rFonts w:hint="eastAsia" w:ascii="宋体" w:hAnsi="宋体" w:cs="宋体"/>
                <w:sz w:val="24"/>
              </w:rPr>
              <w:t xml:space="preserve">投标人应根据采购需求，结合项目实际，提供培训方案，方案应包括但不限于以下内容：培训地点及培训内容、培训人数及天数、培训方式等。</w:t>
            </w:r>
            <w:r/>
          </w:p>
          <w:p>
            <w:pPr>
              <w:pStyle w:val="694"/>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399"/>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jc w:val="center"/>
              <w:spacing w:line="360" w:lineRule="auto"/>
              <w:rPr>
                <w:rFonts w:ascii="宋体" w:hAnsi="宋体" w:cs="宋体"/>
                <w:sz w:val="24"/>
              </w:rPr>
            </w:pPr>
            <w:r>
              <w:rPr>
                <w:rFonts w:hint="eastAsia" w:ascii="宋体" w:hAnsi="宋体" w:cs="宋体"/>
                <w:sz w:val="24"/>
              </w:rPr>
              <w:t xml:space="preserve">售后服务</w:t>
            </w:r>
            <w:r>
              <w:rPr>
                <w:rFonts w:ascii="宋体" w:hAnsi="宋体" w:cs="宋体"/>
                <w:sz w:val="24"/>
              </w:rPr>
            </w:r>
            <w:r/>
          </w:p>
          <w:p>
            <w:pPr>
              <w:pStyle w:val="694"/>
              <w:jc w:val="center"/>
              <w:spacing w:line="360" w:lineRule="auto"/>
              <w:rPr>
                <w:rFonts w:ascii="宋体" w:hAnsi="宋体" w:cs="宋体"/>
                <w:sz w:val="24"/>
              </w:rPr>
            </w:pPr>
            <w:r>
              <w:rPr>
                <w:rFonts w:hint="eastAsia" w:ascii="宋体" w:hAnsi="宋体" w:cs="宋体"/>
                <w:sz w:val="24"/>
              </w:rPr>
              <w:t xml:space="preserve">具体方案</w:t>
            </w:r>
            <w:r>
              <w:rPr>
                <w:rFonts w:ascii="宋体" w:hAnsi="宋体" w:cs="宋体"/>
                <w:sz w:val="24"/>
              </w:rPr>
            </w:r>
            <w:r/>
          </w:p>
          <w:p>
            <w:pPr>
              <w:pStyle w:val="694"/>
              <w:ind w:right="-189"/>
              <w:jc w:val="center"/>
              <w:rPr>
                <w:rFonts w:ascii="宋体" w:hAnsi="宋体" w:cs="宋体"/>
                <w:color w:val="000000"/>
                <w:sz w:val="24"/>
                <w:szCs w:val="24"/>
                <w:lang w:eastAsia="en-US"/>
              </w:rPr>
            </w:pPr>
            <w:r>
              <w:rPr>
                <w:rFonts w:ascii="宋体" w:hAnsi="宋体" w:cs="宋体"/>
                <w:color w:val="000000"/>
                <w:sz w:val="24"/>
                <w:szCs w:val="24"/>
                <w:lang w:eastAsia="en-US"/>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sz w:val="24"/>
              </w:rPr>
            </w:pPr>
            <w:r>
              <w:rPr>
                <w:rFonts w:hint="eastAsia" w:ascii="宋体" w:hAnsi="宋体" w:cs="宋体"/>
                <w:sz w:val="24"/>
              </w:rPr>
              <w:t xml:space="preserve">方案应包括但不限于售后服务内容、故障响应情况及售后技术人员配备情况等，对售后服务方案的全面性、可行性、针对性进行评价。</w:t>
            </w:r>
            <w:r>
              <w:rPr>
                <w:rFonts w:ascii="宋体" w:hAnsi="宋体" w:cs="宋体"/>
                <w:sz w:val="24"/>
              </w:rPr>
            </w:r>
            <w:r/>
          </w:p>
          <w:p>
            <w:pPr>
              <w:pStyle w:val="694"/>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940"/>
        </w:trPr>
        <w:tc>
          <w:tcPr>
            <w:tcW w:w="961" w:type="dxa"/>
            <w:vAlign w:val="center"/>
            <w:vMerge w:val="restart"/>
            <w:textDirection w:val="lrTb"/>
            <w:noWrap w:val="false"/>
          </w:tcPr>
          <w:p>
            <w:pPr>
              <w:pStyle w:val="694"/>
              <w:ind w:right="-134"/>
              <w:jc w:val="center"/>
              <w:rPr>
                <w:rFonts w:ascii="宋体" w:hAnsi="宋体" w:cs="宋体"/>
                <w:color w:val="000000"/>
                <w:sz w:val="24"/>
                <w:szCs w:val="24"/>
              </w:rPr>
            </w:pPr>
            <w:r>
              <w:rPr>
                <w:rFonts w:hint="eastAsia" w:ascii="宋体" w:hAnsi="宋体" w:cs="宋体"/>
                <w:color w:val="000000"/>
                <w:sz w:val="24"/>
                <w:szCs w:val="24"/>
                <w:lang w:bidi="ar"/>
              </w:rPr>
              <w:t xml:space="preserve">商务部分（</w:t>
            </w:r>
            <w:r>
              <w:rPr>
                <w:rFonts w:hint="eastAsia" w:ascii="宋体" w:hAnsi="宋体" w:cs="宋体"/>
                <w:color w:val="000000"/>
                <w:sz w:val="24"/>
                <w:szCs w:val="24"/>
                <w:lang w:bidi="ar"/>
              </w:rPr>
              <w:t xml:space="preserve">9</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体系认证证书</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lang w:bidi="ar"/>
              </w:rPr>
              <w:t xml:space="preserve">3</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color w:val="000000"/>
                <w:sz w:val="24"/>
                <w:szCs w:val="24"/>
              </w:rPr>
              <w:t xml:space="preserve">投标</w:t>
            </w:r>
            <w:r>
              <w:rPr>
                <w:rFonts w:hint="eastAsia" w:ascii="宋体" w:hAnsi="宋体" w:cs="宋体"/>
                <w:color w:val="000000"/>
                <w:sz w:val="24"/>
                <w:szCs w:val="24"/>
              </w:rPr>
              <w:t xml:space="preserve">人提供在</w:t>
            </w:r>
            <w:r>
              <w:rPr>
                <w:rFonts w:hint="eastAsia" w:ascii="宋体" w:hAnsi="宋体" w:cs="宋体"/>
                <w:color w:val="000000"/>
                <w:sz w:val="24"/>
                <w:szCs w:val="24"/>
              </w:rPr>
              <w:t xml:space="preserve">有效期内的</w:t>
            </w:r>
            <w:r>
              <w:rPr>
                <w:rFonts w:ascii="宋体" w:hAnsi="宋体" w:cs="宋体"/>
                <w:color w:val="000000"/>
                <w:sz w:val="24"/>
                <w:szCs w:val="24"/>
              </w:rPr>
              <w:t xml:space="preserve">质量管理体系认证证书、环境管理体系认证证书、</w:t>
            </w:r>
            <w:r>
              <w:rPr>
                <w:rFonts w:hint="eastAsia" w:ascii="宋体" w:hAnsi="宋体" w:cs="宋体"/>
                <w:color w:val="000000"/>
                <w:sz w:val="24"/>
                <w:szCs w:val="24"/>
              </w:rPr>
              <w:t xml:space="preserve">职业健康安全管理</w:t>
            </w:r>
            <w:r>
              <w:rPr>
                <w:rFonts w:hint="eastAsia" w:ascii="宋体" w:hAnsi="宋体" w:cs="宋体"/>
                <w:color w:val="000000"/>
                <w:sz w:val="24"/>
                <w:szCs w:val="24"/>
              </w:rPr>
              <w:t xml:space="preserve">体系</w:t>
            </w:r>
            <w:r>
              <w:rPr>
                <w:rFonts w:ascii="宋体" w:hAnsi="宋体" w:cs="宋体"/>
                <w:color w:val="000000"/>
                <w:sz w:val="24"/>
                <w:szCs w:val="24"/>
              </w:rPr>
              <w:t xml:space="preserve">认证证书，每提供一个得1 分，</w:t>
            </w:r>
            <w:r>
              <w:rPr>
                <w:rFonts w:hint="eastAsia" w:ascii="宋体" w:hAnsi="宋体" w:cs="宋体"/>
                <w:color w:val="000000"/>
                <w:sz w:val="24"/>
                <w:szCs w:val="24"/>
              </w:rPr>
              <w:t xml:space="preserve">最高得3分。须提供国家认证认可监督管理委员会平台查询截屏，不提供不得分。</w:t>
            </w:r>
            <w:r>
              <w:rPr>
                <w:rFonts w:ascii="宋体" w:hAnsi="宋体" w:cs="宋体"/>
                <w:color w:val="000000"/>
                <w:sz w:val="24"/>
                <w:szCs w:val="24"/>
              </w:rPr>
            </w:r>
            <w:r/>
          </w:p>
        </w:tc>
      </w:tr>
      <w:tr>
        <w:trPr>
          <w:cantSplit/>
          <w:trHeight w:val="1021"/>
        </w:trPr>
        <w:tc>
          <w:tcPr>
            <w:tcW w:w="961" w:type="dxa"/>
            <w:vAlign w:val="center"/>
            <w:vMerge w:val="continue"/>
            <w:textDirection w:val="lrTb"/>
            <w:noWrap w:val="false"/>
          </w:tcPr>
          <w:p>
            <w:pPr>
              <w:pStyle w:val="694"/>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694"/>
              <w:jc w:val="center"/>
              <w:rPr>
                <w:rFonts w:hint="eastAsia" w:ascii="宋体" w:hAnsi="宋体" w:cs="宋体"/>
                <w:color w:val="000000"/>
                <w:sz w:val="24"/>
                <w:szCs w:val="24"/>
              </w:rPr>
            </w:pPr>
            <w:r>
              <w:rPr>
                <w:rFonts w:ascii="宋体" w:hAnsi="宋体" w:cs="宋体"/>
                <w:color w:val="000000"/>
                <w:sz w:val="24"/>
                <w:szCs w:val="24"/>
              </w:rPr>
              <w:t xml:space="preserve">业绩</w:t>
            </w:r>
            <w:r>
              <w:rPr>
                <w:rFonts w:hint="eastAsia" w:ascii="宋体" w:hAnsi="宋体" w:cs="宋体"/>
                <w:color w:val="000000"/>
                <w:sz w:val="24"/>
                <w:szCs w:val="24"/>
              </w:rPr>
            </w:r>
            <w:r/>
          </w:p>
        </w:tc>
        <w:tc>
          <w:tcPr>
            <w:tcW w:w="804" w:type="dxa"/>
            <w:vAlign w:val="center"/>
            <w:textDirection w:val="lrTb"/>
            <w:noWrap w:val="false"/>
          </w:tcPr>
          <w:p>
            <w:pPr>
              <w:pStyle w:val="694"/>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sz w:val="24"/>
              </w:rPr>
              <w:t xml:space="preserve">投标人具有2023年1月1日至今同类型产品的销售合同，每提供一份得2分</w:t>
            </w:r>
            <w:r>
              <w:rPr>
                <w:rFonts w:hint="eastAsia" w:ascii="宋体" w:hAnsi="宋体" w:cs="宋体"/>
                <w:color w:val="000000"/>
                <w:sz w:val="24"/>
                <w:szCs w:val="24"/>
              </w:rPr>
              <w:t xml:space="preserve">，</w:t>
            </w:r>
            <w:r>
              <w:rPr>
                <w:rFonts w:ascii="宋体" w:hAnsi="宋体" w:cs="宋体"/>
                <w:color w:val="000000"/>
                <w:sz w:val="24"/>
                <w:szCs w:val="24"/>
              </w:rPr>
              <w:t xml:space="preserve">本项最高得</w:t>
            </w:r>
            <w:r>
              <w:rPr>
                <w:rFonts w:hint="eastAsia" w:ascii="宋体" w:hAnsi="宋体" w:cs="宋体"/>
                <w:color w:val="000000"/>
                <w:sz w:val="24"/>
                <w:szCs w:val="24"/>
              </w:rPr>
              <w:t xml:space="preserve">6</w:t>
            </w:r>
            <w:r>
              <w:rPr>
                <w:rFonts w:ascii="宋体" w:hAnsi="宋体" w:cs="宋体"/>
                <w:color w:val="000000"/>
                <w:sz w:val="24"/>
                <w:szCs w:val="24"/>
              </w:rPr>
              <w:t xml:space="preserve"> 分。（</w:t>
            </w:r>
            <w:r>
              <w:rPr>
                <w:rFonts w:hint="eastAsia" w:ascii="宋体" w:hAnsi="宋体" w:cs="宋体"/>
                <w:sz w:val="24"/>
              </w:rPr>
              <w:t xml:space="preserve">提供合同复印件</w:t>
            </w:r>
            <w:r>
              <w:rPr>
                <w:rFonts w:hint="eastAsia" w:ascii="宋体" w:hAnsi="宋体" w:cs="宋体"/>
                <w:sz w:val="24"/>
              </w:rPr>
              <w:t xml:space="preserve">，以合同签订日期为准</w:t>
            </w:r>
            <w:r>
              <w:rPr>
                <w:rFonts w:ascii="宋体" w:hAnsi="宋体" w:cs="宋体"/>
                <w:color w:val="000000"/>
                <w:sz w:val="24"/>
                <w:szCs w:val="24"/>
              </w:rPr>
              <w:t xml:space="preserve">）。</w:t>
            </w:r>
            <w:r>
              <w:rPr>
                <w:rFonts w:ascii="宋体" w:hAnsi="宋体" w:cs="宋体"/>
                <w:color w:val="000000"/>
                <w:sz w:val="24"/>
                <w:szCs w:val="24"/>
              </w:rPr>
            </w:r>
            <w:r/>
          </w:p>
        </w:tc>
      </w:tr>
    </w:tbl>
    <w:p>
      <w:pPr>
        <w:pStyle w:val="694"/>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highlight w:val="yellow"/>
        </w:rPr>
      </w:r>
      <w:r/>
    </w:p>
    <w:p>
      <w:pPr>
        <w:pStyle w:val="694"/>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3包</w:t>
      </w:r>
      <w:r>
        <w:rPr>
          <w:rFonts w:hint="eastAsia" w:ascii="宋体" w:hAnsi="宋体"/>
          <w:b/>
          <w:color w:val="000000"/>
          <w:sz w:val="24"/>
          <w:szCs w:val="24"/>
        </w:rPr>
      </w:r>
      <w:r/>
    </w:p>
    <w:tbl>
      <w:tblPr>
        <w:tblW w:w="8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349"/>
        <w:gridCol w:w="804"/>
        <w:gridCol w:w="5502"/>
      </w:tblGrid>
      <w:tr>
        <w:trPr>
          <w:trHeight w:val="336"/>
        </w:trPr>
        <w:tc>
          <w:tcPr>
            <w:gridSpan w:val="2"/>
            <w:tcW w:w="2310"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评分项目</w:t>
            </w:r>
            <w:r>
              <w:rPr>
                <w:rFonts w:ascii="宋体" w:hAnsi="宋体" w:cs="宋体"/>
                <w:b/>
                <w:bCs/>
                <w:color w:val="000000"/>
                <w:sz w:val="24"/>
                <w:szCs w:val="24"/>
              </w:rPr>
            </w:r>
            <w:r/>
          </w:p>
        </w:tc>
        <w:tc>
          <w:tcPr>
            <w:tcW w:w="804"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满分分值</w:t>
            </w:r>
            <w:r>
              <w:rPr>
                <w:rFonts w:ascii="宋体" w:hAnsi="宋体" w:cs="宋体"/>
                <w:b/>
                <w:bCs/>
                <w:color w:val="000000"/>
                <w:sz w:val="24"/>
                <w:szCs w:val="24"/>
              </w:rPr>
            </w:r>
            <w:r/>
          </w:p>
        </w:tc>
        <w:tc>
          <w:tcPr>
            <w:tcW w:w="5502" w:type="dxa"/>
            <w:vAlign w:val="center"/>
            <w:textDirection w:val="lrTb"/>
            <w:noWrap w:val="false"/>
          </w:tcPr>
          <w:p>
            <w:pPr>
              <w:pStyle w:val="694"/>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评分细则</w:t>
            </w:r>
            <w:r>
              <w:rPr>
                <w:rFonts w:ascii="宋体" w:hAnsi="宋体" w:cs="宋体"/>
                <w:b/>
                <w:bCs/>
                <w:color w:val="000000"/>
                <w:sz w:val="24"/>
                <w:szCs w:val="24"/>
              </w:rPr>
            </w:r>
            <w:r/>
          </w:p>
        </w:tc>
      </w:tr>
      <w:tr>
        <w:trPr>
          <w:trHeight w:val="90"/>
        </w:trPr>
        <w:tc>
          <w:tcPr>
            <w:tcW w:w="961" w:type="dxa"/>
            <w:vAlign w:val="center"/>
            <w:textDirection w:val="lrTb"/>
            <w:noWrap w:val="false"/>
          </w:tcPr>
          <w:p>
            <w:pPr>
              <w:pStyle w:val="694"/>
              <w:jc w:val="center"/>
              <w:tabs>
                <w:tab w:val="left" w:pos="880" w:leader="none"/>
              </w:tabs>
              <w:rPr>
                <w:rFonts w:ascii="宋体" w:hAnsi="宋体" w:cs="宋体"/>
                <w:color w:val="000000"/>
                <w:sz w:val="24"/>
                <w:szCs w:val="24"/>
              </w:rPr>
            </w:pPr>
            <w:r>
              <w:rPr>
                <w:rFonts w:hint="eastAsia" w:ascii="宋体" w:hAnsi="宋体" w:cs="宋体"/>
                <w:color w:val="000000"/>
                <w:sz w:val="24"/>
                <w:szCs w:val="24"/>
                <w:lang w:bidi="ar"/>
              </w:rPr>
              <w:t xml:space="preserve">价格部分(30分)</w:t>
            </w: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color w:val="000000"/>
                <w:sz w:val="24"/>
                <w:szCs w:val="24"/>
                <w:lang w:bidi="ar"/>
              </w:rPr>
              <w:t xml:space="preserve">报价得分</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lang w:bidi="ar"/>
              </w:rPr>
              <w:t xml:space="preserve">30</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 价格分采用低价优先法计算，即满足</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文件要求且报价最低的供应商报价为评标基准价，其价格分为满分</w:t>
            </w:r>
            <w:r>
              <w:rPr>
                <w:rFonts w:hint="eastAsia" w:ascii="宋体" w:hAnsi="宋体" w:cs="宋体"/>
                <w:color w:val="000000"/>
                <w:sz w:val="24"/>
                <w:szCs w:val="24"/>
              </w:rPr>
              <w:t xml:space="preserve">3</w:t>
            </w:r>
            <w:r>
              <w:rPr>
                <w:rFonts w:hint="eastAsia" w:ascii="宋体" w:hAnsi="宋体" w:cs="宋体"/>
                <w:color w:val="000000"/>
                <w:sz w:val="24"/>
                <w:szCs w:val="24"/>
              </w:rPr>
              <w:t xml:space="preserve">0，其它投标人的价格分统一按照以下公式计算：</w:t>
            </w:r>
            <w:r>
              <w:rPr>
                <w:rFonts w:ascii="宋体" w:hAnsi="宋体" w:cs="宋体"/>
                <w:color w:val="000000"/>
                <w:sz w:val="24"/>
                <w:szCs w:val="24"/>
              </w:rPr>
            </w:r>
            <w:r/>
          </w:p>
          <w:p>
            <w:pPr>
              <w:pStyle w:val="811"/>
              <w:spacing w:line="281" w:lineRule="exact"/>
              <w:rPr>
                <w:rFonts w:hint="eastAsia" w:cs="Times New Roman"/>
                <w:sz w:val="24"/>
                <w:szCs w:val="24"/>
                <w:lang w:eastAsia="zh-CN"/>
              </w:rPr>
            </w:pPr>
            <w:r>
              <w:rPr>
                <w:spacing w:val="7"/>
                <w:position w:val="1"/>
                <w:sz w:val="24"/>
                <w:szCs w:val="24"/>
                <w:lang w:eastAsia="zh-CN"/>
              </w:rPr>
              <w:t xml:space="preserve">投标报价得分</w:t>
            </w:r>
            <w:r>
              <w:rPr>
                <w:rFonts w:cs="Times New Roman"/>
                <w:spacing w:val="7"/>
                <w:position w:val="1"/>
                <w:sz w:val="24"/>
                <w:szCs w:val="24"/>
                <w:lang w:eastAsia="zh-CN"/>
              </w:rPr>
              <w:t xml:space="preserve">=</w:t>
            </w:r>
            <w:r>
              <w:rPr>
                <w:spacing w:val="7"/>
                <w:position w:val="1"/>
                <w:sz w:val="24"/>
                <w:szCs w:val="24"/>
                <w:lang w:eastAsia="zh-CN"/>
              </w:rPr>
              <w:t xml:space="preserve">（评标基准价／投标报价）</w:t>
            </w:r>
            <w:r>
              <w:rPr>
                <w:rFonts w:cs="Times New Roman"/>
                <w:spacing w:val="7"/>
                <w:position w:val="1"/>
                <w:sz w:val="24"/>
                <w:szCs w:val="24"/>
                <w:lang w:eastAsia="zh-CN"/>
              </w:rPr>
              <w:t xml:space="preserve">×30</w:t>
            </w:r>
            <w:r>
              <w:rPr>
                <w:rFonts w:hint="eastAsia" w:cs="Times New Roman"/>
                <w:spacing w:val="7"/>
                <w:position w:val="1"/>
                <w:sz w:val="24"/>
                <w:szCs w:val="24"/>
                <w:lang w:eastAsia="zh-CN"/>
              </w:rPr>
              <w:t xml:space="preserve">，</w:t>
            </w:r>
            <w:r>
              <w:rPr>
                <w:rFonts w:hint="eastAsia"/>
                <w:sz w:val="24"/>
                <w:szCs w:val="24"/>
                <w:lang w:eastAsia="zh-CN"/>
              </w:rPr>
              <w:t xml:space="preserve">分值保留小数点后2位。</w:t>
            </w:r>
            <w:r>
              <w:rPr>
                <w:rFonts w:hint="eastAsia" w:cs="Times New Roman"/>
                <w:sz w:val="24"/>
                <w:szCs w:val="24"/>
                <w:lang w:eastAsia="zh-CN"/>
              </w:rPr>
            </w:r>
            <w:r/>
          </w:p>
          <w:p>
            <w:pPr>
              <w:pStyle w:val="694"/>
              <w:rPr>
                <w:rFonts w:ascii="宋体" w:hAnsi="宋体" w:cs="宋体"/>
                <w:color w:val="000000"/>
                <w:sz w:val="24"/>
                <w:szCs w:val="24"/>
              </w:rPr>
            </w:pPr>
            <w:r>
              <w:rPr>
                <w:rFonts w:hint="eastAsia" w:ascii="宋体" w:hAnsi="宋体" w:cs="宋体"/>
                <w:color w:val="000000"/>
                <w:sz w:val="24"/>
                <w:szCs w:val="24"/>
              </w:rPr>
              <w:t xml:space="preserve">2.异常低价投标审查：对于明显低于其他通过符合性审查投标企业的报价，有可能影响产品质量或者不能诚信履约的，相关企业要在评审现场合理的时间内提供书面说明及必要的证明材料（主要是项目具体成本测算等与报价合理性相关的说明、材料），对投标价格作出解释；投标企业不能证明其报价合理性的，将作为无效投标处理并在评审报告中记录。</w:t>
            </w:r>
            <w:r>
              <w:rPr>
                <w:rFonts w:ascii="宋体" w:hAnsi="宋体" w:cs="宋体"/>
                <w:color w:val="000000"/>
                <w:sz w:val="24"/>
                <w:szCs w:val="24"/>
              </w:rPr>
            </w:r>
            <w:r/>
          </w:p>
        </w:tc>
      </w:tr>
      <w:tr>
        <w:trPr>
          <w:cantSplit/>
          <w:trHeight w:val="2474"/>
        </w:trPr>
        <w:tc>
          <w:tcPr>
            <w:tcW w:w="961" w:type="dxa"/>
            <w:vAlign w:val="center"/>
            <w:vMerge w:val="restart"/>
            <w:textDirection w:val="lrTb"/>
            <w:noWrap w:val="false"/>
          </w:tcPr>
          <w:p>
            <w:pPr>
              <w:pStyle w:val="694"/>
              <w:ind w:right="-134"/>
              <w:jc w:val="center"/>
              <w:rPr>
                <w:rFonts w:ascii="宋体" w:hAnsi="宋体" w:cs="宋体"/>
                <w:color w:val="000000"/>
                <w:sz w:val="24"/>
                <w:szCs w:val="24"/>
              </w:rPr>
            </w:pPr>
            <w:r>
              <w:rPr>
                <w:rFonts w:hint="eastAsia" w:ascii="宋体" w:hAnsi="宋体" w:cs="宋体"/>
                <w:color w:val="000000"/>
                <w:sz w:val="24"/>
                <w:szCs w:val="24"/>
                <w:lang w:bidi="ar"/>
              </w:rPr>
              <w:t xml:space="preserve">技术</w:t>
            </w:r>
            <w:r>
              <w:rPr>
                <w:rFonts w:hint="eastAsia" w:ascii="宋体" w:hAnsi="宋体" w:cs="宋体"/>
                <w:color w:val="000000"/>
                <w:sz w:val="24"/>
                <w:szCs w:val="24"/>
                <w:lang w:bidi="ar"/>
              </w:rPr>
              <w:t xml:space="preserve">部</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t xml:space="preserve">33</w:t>
            </w:r>
            <w:r>
              <w:rPr>
                <w:rFonts w:hint="eastAsia" w:ascii="宋体" w:hAnsi="宋体" w:cs="宋体"/>
                <w:color w:val="000000"/>
                <w:sz w:val="24"/>
                <w:szCs w:val="24"/>
                <w:lang w:bidi="ar"/>
              </w:rPr>
              <w:t xml:space="preserve">分）</w:t>
            </w: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color w:val="000000"/>
                <w:sz w:val="24"/>
                <w:szCs w:val="24"/>
              </w:rPr>
              <w:t xml:space="preserve">技术要求</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sz w:val="24"/>
              </w:rPr>
            </w:pPr>
            <w:r>
              <w:rPr>
                <w:rFonts w:hint="eastAsia" w:ascii="宋体" w:hAnsi="宋体" w:cs="宋体"/>
                <w:sz w:val="24"/>
              </w:rPr>
              <w:t xml:space="preserve">投标人所投产品技术参数完全满足或优于招标文件</w:t>
            </w:r>
            <w:r>
              <w:rPr>
                <w:rFonts w:hint="eastAsia" w:ascii="宋体" w:hAnsi="宋体" w:cs="宋体"/>
                <w:sz w:val="24"/>
              </w:rPr>
              <w:t xml:space="preserve">的得满分4</w:t>
            </w:r>
            <w:r>
              <w:rPr>
                <w:rFonts w:hint="eastAsia" w:ascii="宋体" w:hAnsi="宋体" w:cs="宋体"/>
                <w:sz w:val="24"/>
              </w:rPr>
              <w:t xml:space="preserve">6</w:t>
            </w:r>
            <w:r>
              <w:rPr>
                <w:rFonts w:hint="eastAsia" w:ascii="宋体" w:hAnsi="宋体" w:cs="宋体"/>
                <w:sz w:val="24"/>
              </w:rPr>
              <w:t xml:space="preserve">分；采购需求中标注“▲”的内容为重要技术参数。</w:t>
            </w:r>
            <w:r>
              <w:rPr>
                <w:rFonts w:hint="eastAsia" w:ascii="宋体" w:hAnsi="宋体" w:cs="宋体"/>
                <w:sz w:val="24"/>
              </w:rPr>
              <w:t xml:space="preserve">每有一项负偏离扣1分。</w:t>
            </w:r>
            <w:r>
              <w:rPr>
                <w:rFonts w:hint="eastAsia" w:ascii="宋体" w:hAnsi="宋体" w:cs="宋体"/>
                <w:sz w:val="24"/>
              </w:rPr>
              <w:t xml:space="preserve">其他非重要技术参数负偏离的，</w:t>
            </w:r>
            <w:r>
              <w:rPr>
                <w:rFonts w:hint="eastAsia" w:ascii="宋体" w:hAnsi="宋体" w:cs="宋体"/>
                <w:sz w:val="24"/>
              </w:rPr>
              <w:t xml:space="preserve">每有一项负偏离扣0.5分，扣完为止。不满足或未按要求提供配套证明材料均视为负偏离。</w:t>
            </w:r>
            <w:r>
              <w:rPr>
                <w:rFonts w:hint="eastAsia" w:ascii="宋体" w:hAnsi="宋体" w:cs="宋体"/>
                <w:sz w:val="24"/>
              </w:rPr>
              <w:t xml:space="preserve">（投标人需如实填写技术条款偏离表，如有弄虚作假，由投标人承担一切法律后果。）</w:t>
            </w:r>
            <w:r>
              <w:rPr>
                <w:rFonts w:ascii="宋体" w:hAnsi="宋体" w:cs="宋体"/>
                <w:sz w:val="24"/>
              </w:rPr>
            </w:r>
            <w:r/>
          </w:p>
        </w:tc>
      </w:tr>
      <w:tr>
        <w:trPr>
          <w:cantSplit/>
          <w:trHeight w:val="986"/>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ind w:right="-189"/>
              <w:jc w:val="center"/>
              <w:rPr>
                <w:rFonts w:ascii="宋体" w:hAnsi="宋体" w:cs="宋体"/>
                <w:color w:val="000000"/>
                <w:sz w:val="24"/>
                <w:szCs w:val="24"/>
              </w:rPr>
            </w:pPr>
            <w:r>
              <w:rPr>
                <w:rFonts w:hint="eastAsia" w:ascii="宋体" w:hAnsi="宋体" w:cs="宋体"/>
                <w:sz w:val="24"/>
                <w:lang w:eastAsia="en-US"/>
              </w:rPr>
              <w:t xml:space="preserve">供货方案</w:t>
            </w:r>
            <w:r>
              <w:rPr>
                <w:rFonts w:ascii="宋体" w:hAnsi="宋体" w:cs="宋体"/>
                <w:color w:val="000000"/>
                <w:sz w:val="24"/>
                <w:szCs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color w:val="000000"/>
                <w:sz w:val="24"/>
                <w:szCs w:val="24"/>
              </w:rPr>
            </w:pPr>
            <w:r>
              <w:rPr>
                <w:rFonts w:ascii="宋体" w:hAnsi="宋体" w:cs="宋体"/>
                <w:color w:val="000000"/>
                <w:sz w:val="24"/>
                <w:szCs w:val="24"/>
                <w:lang w:eastAsia="en-US"/>
              </w:rPr>
              <w:t xml:space="preserve">根</w:t>
            </w:r>
            <w:r>
              <w:rPr>
                <w:rFonts w:hint="eastAsia" w:ascii="宋体" w:hAnsi="宋体" w:cs="宋体"/>
                <w:color w:val="000000"/>
                <w:sz w:val="24"/>
                <w:szCs w:val="24"/>
                <w:lang w:eastAsia="en-US"/>
              </w:rPr>
              <w:t xml:space="preserve">投标人应根据采购需求，结合项目实际，提供供货方案，方案应包括但不限于以下内容，产品运输方案：包括但不限于供货进度安排，供货组织和管理，供货保证措施等内容；安装方案：按照仪器设备要求的安装条件,制定安装方案；调试验收方案:</w:t>
            </w:r>
            <w:r>
              <w:rPr>
                <w:rFonts w:hint="eastAsia" w:ascii="宋体" w:hAnsi="宋体" w:cs="宋体"/>
                <w:color w:val="000000"/>
                <w:sz w:val="24"/>
                <w:szCs w:val="24"/>
                <w:lang w:eastAsia="en-US"/>
              </w:rPr>
              <w:t xml:space="preserve">根据不同仪器设备的技术要求，编制调试验收方案</w:t>
            </w:r>
            <w:r>
              <w:rPr>
                <w:rFonts w:hint="eastAsia" w:ascii="宋体" w:hAnsi="宋体" w:cs="宋体"/>
                <w:color w:val="000000"/>
                <w:sz w:val="24"/>
                <w:szCs w:val="24"/>
              </w:rPr>
              <w:t xml:space="preserve">。</w:t>
            </w:r>
            <w:r>
              <w:rPr>
                <w:rFonts w:hint="eastAsia" w:ascii="宋体" w:hAnsi="宋体" w:cs="宋体"/>
                <w:color w:val="000000"/>
                <w:sz w:val="24"/>
                <w:szCs w:val="24"/>
                <w:lang w:eastAsia="en-US"/>
              </w:rPr>
              <w:t xml:space="preserve">优于招标文件要求得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分，符合招标文件要求得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分，不符合或未提供的不得分。</w:t>
            </w:r>
            <w:r>
              <w:rPr>
                <w:rFonts w:ascii="宋体" w:hAnsi="宋体" w:cs="宋体"/>
                <w:color w:val="000000"/>
                <w:sz w:val="24"/>
                <w:szCs w:val="24"/>
              </w:rPr>
            </w:r>
            <w:r/>
          </w:p>
        </w:tc>
      </w:tr>
      <w:tr>
        <w:trPr>
          <w:cantSplit/>
          <w:trHeight w:val="986"/>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jc w:val="center"/>
              <w:spacing w:line="360" w:lineRule="auto"/>
              <w:rPr>
                <w:rFonts w:hint="eastAsia" w:ascii="宋体" w:hAnsi="宋体" w:cs="宋体"/>
                <w:sz w:val="24"/>
              </w:rPr>
            </w:pPr>
            <w:r>
              <w:rPr>
                <w:rFonts w:hint="eastAsia" w:ascii="宋体" w:hAnsi="宋体" w:cs="宋体"/>
                <w:sz w:val="24"/>
              </w:rPr>
              <w:t xml:space="preserve">培训方案</w:t>
            </w:r>
            <w:r>
              <w:rPr>
                <w:rFonts w:hint="eastAsia" w:ascii="宋体" w:hAnsi="宋体" w:cs="宋体"/>
                <w:sz w:val="24"/>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hint="eastAsia" w:ascii="宋体" w:hAnsi="宋体" w:cs="宋体"/>
                <w:sz w:val="24"/>
              </w:rPr>
            </w:pPr>
            <w:r>
              <w:rPr>
                <w:rFonts w:hint="eastAsia" w:ascii="宋体" w:hAnsi="宋体" w:cs="宋体"/>
                <w:sz w:val="24"/>
              </w:rPr>
              <w:t xml:space="preserve">投标人应根据采购需求，结合项目实际，提供培训方案，方案应包括但不限于以下内容：培训地点及培训内容、培训人数及天数、培训方式等。</w:t>
            </w:r>
            <w:r/>
          </w:p>
          <w:p>
            <w:pPr>
              <w:pStyle w:val="694"/>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399"/>
        </w:trPr>
        <w:tc>
          <w:tcPr>
            <w:tcW w:w="961" w:type="dxa"/>
            <w:vAlign w:val="center"/>
            <w:vMerge w:val="continue"/>
            <w:textDirection w:val="lrTb"/>
            <w:noWrap w:val="false"/>
          </w:tcPr>
          <w:p>
            <w:pPr>
              <w:pStyle w:val="694"/>
              <w:jc w:val="center"/>
              <w:rPr>
                <w:rFonts w:ascii="宋体" w:hAnsi="宋体" w:cs="宋体"/>
                <w:color w:val="000000"/>
                <w:sz w:val="24"/>
                <w:szCs w:val="24"/>
              </w:rPr>
            </w:pPr>
            <w:r>
              <w:rPr>
                <w:rFonts w:ascii="宋体" w:hAnsi="宋体" w:cs="宋体"/>
                <w:color w:val="000000"/>
                <w:sz w:val="24"/>
                <w:szCs w:val="24"/>
              </w:rPr>
            </w:r>
            <w:r/>
          </w:p>
        </w:tc>
        <w:tc>
          <w:tcPr>
            <w:tcW w:w="1349" w:type="dxa"/>
            <w:vAlign w:val="center"/>
            <w:textDirection w:val="lrTb"/>
            <w:noWrap w:val="false"/>
          </w:tcPr>
          <w:p>
            <w:pPr>
              <w:pStyle w:val="694"/>
              <w:jc w:val="center"/>
              <w:spacing w:line="360" w:lineRule="auto"/>
              <w:rPr>
                <w:rFonts w:ascii="宋体" w:hAnsi="宋体" w:cs="宋体"/>
                <w:sz w:val="24"/>
              </w:rPr>
            </w:pPr>
            <w:r>
              <w:rPr>
                <w:rFonts w:hint="eastAsia" w:ascii="宋体" w:hAnsi="宋体" w:cs="宋体"/>
                <w:sz w:val="24"/>
              </w:rPr>
              <w:t xml:space="preserve">售后服务</w:t>
            </w:r>
            <w:r>
              <w:rPr>
                <w:rFonts w:ascii="宋体" w:hAnsi="宋体" w:cs="宋体"/>
                <w:sz w:val="24"/>
              </w:rPr>
            </w:r>
            <w:r/>
          </w:p>
          <w:p>
            <w:pPr>
              <w:pStyle w:val="694"/>
              <w:jc w:val="center"/>
              <w:spacing w:line="360" w:lineRule="auto"/>
              <w:rPr>
                <w:rFonts w:ascii="宋体" w:hAnsi="宋体" w:cs="宋体"/>
                <w:sz w:val="24"/>
              </w:rPr>
            </w:pPr>
            <w:r>
              <w:rPr>
                <w:rFonts w:hint="eastAsia" w:ascii="宋体" w:hAnsi="宋体" w:cs="宋体"/>
                <w:sz w:val="24"/>
              </w:rPr>
              <w:t xml:space="preserve">具体方案</w:t>
            </w:r>
            <w:r>
              <w:rPr>
                <w:rFonts w:ascii="宋体" w:hAnsi="宋体" w:cs="宋体"/>
                <w:sz w:val="24"/>
              </w:rPr>
            </w:r>
            <w:r/>
          </w:p>
          <w:p>
            <w:pPr>
              <w:pStyle w:val="694"/>
              <w:ind w:right="-189"/>
              <w:jc w:val="center"/>
              <w:rPr>
                <w:rFonts w:ascii="宋体" w:hAnsi="宋体" w:cs="宋体"/>
                <w:color w:val="000000"/>
                <w:sz w:val="24"/>
                <w:szCs w:val="24"/>
                <w:lang w:eastAsia="en-US"/>
              </w:rPr>
            </w:pPr>
            <w:r>
              <w:rPr>
                <w:rFonts w:ascii="宋体" w:hAnsi="宋体" w:cs="宋体"/>
                <w:color w:val="000000"/>
                <w:sz w:val="24"/>
                <w:szCs w:val="24"/>
                <w:lang w:eastAsia="en-US"/>
              </w:rPr>
            </w:r>
            <w:r/>
          </w:p>
        </w:tc>
        <w:tc>
          <w:tcPr>
            <w:tcW w:w="804" w:type="dxa"/>
            <w:vAlign w:val="center"/>
            <w:textDirection w:val="lrTb"/>
            <w:noWrap w:val="false"/>
          </w:tcPr>
          <w:p>
            <w:pPr>
              <w:pStyle w:val="694"/>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5502" w:type="dxa"/>
            <w:vAlign w:val="center"/>
            <w:textDirection w:val="lrTb"/>
            <w:noWrap w:val="false"/>
          </w:tcPr>
          <w:p>
            <w:pPr>
              <w:pStyle w:val="694"/>
              <w:rPr>
                <w:rFonts w:ascii="宋体" w:hAnsi="宋体" w:cs="宋体"/>
                <w:sz w:val="24"/>
              </w:rPr>
            </w:pPr>
            <w:r>
              <w:rPr>
                <w:rFonts w:hint="eastAsia" w:ascii="宋体" w:hAnsi="宋体" w:cs="宋体"/>
                <w:sz w:val="24"/>
              </w:rPr>
              <w:t xml:space="preserve">方案应包括但不限于售后服务内容、故障响应情况及售后技术人员配备情况等，对售后服务方案的全面性、可行性、针对性进行评价。</w:t>
            </w:r>
            <w:r>
              <w:rPr>
                <w:rFonts w:ascii="宋体" w:hAnsi="宋体" w:cs="宋体"/>
                <w:sz w:val="24"/>
              </w:rPr>
            </w:r>
            <w:r/>
          </w:p>
          <w:p>
            <w:pPr>
              <w:pStyle w:val="694"/>
              <w:rPr>
                <w:rFonts w:ascii="宋体" w:hAnsi="宋体" w:cs="宋体"/>
                <w:color w:val="000000"/>
                <w:sz w:val="24"/>
                <w:szCs w:val="24"/>
                <w:lang w:eastAsia="en-US"/>
              </w:rPr>
            </w:pPr>
            <w:r>
              <w:rPr>
                <w:rFonts w:hint="eastAsia" w:ascii="宋体" w:hAnsi="宋体" w:cs="宋体"/>
                <w:color w:val="000000"/>
                <w:sz w:val="24"/>
                <w:szCs w:val="24"/>
                <w:lang w:eastAsia="en-US"/>
              </w:rPr>
              <w:t xml:space="preserve">优于</w:t>
            </w:r>
            <w:r>
              <w:rPr>
                <w:rFonts w:hint="eastAsia" w:ascii="宋体" w:hAnsi="宋体" w:cs="宋体"/>
                <w:color w:val="000000"/>
                <w:sz w:val="24"/>
                <w:szCs w:val="24"/>
              </w:rPr>
              <w:t xml:space="preserve">招标文件要求</w:t>
            </w:r>
            <w:r>
              <w:rPr>
                <w:rFonts w:hint="eastAsia" w:ascii="宋体" w:hAnsi="宋体" w:cs="宋体"/>
                <w:color w:val="000000"/>
                <w:sz w:val="24"/>
                <w:szCs w:val="24"/>
                <w:lang w:eastAsia="en-US"/>
              </w:rPr>
              <w:t xml:space="preserve">的得</w:t>
            </w:r>
            <w:r>
              <w:rPr>
                <w:rFonts w:hint="eastAsia" w:ascii="宋体" w:hAnsi="宋体" w:cs="宋体"/>
                <w:color w:val="000000"/>
                <w:sz w:val="24"/>
                <w:szCs w:val="24"/>
              </w:rPr>
              <w:t xml:space="preserve">6</w:t>
            </w:r>
            <w:r>
              <w:rPr>
                <w:rFonts w:hint="eastAsia" w:ascii="宋体" w:hAnsi="宋体" w:cs="宋体"/>
                <w:color w:val="000000"/>
                <w:sz w:val="24"/>
                <w:szCs w:val="24"/>
                <w:lang w:eastAsia="en-US"/>
              </w:rPr>
              <w:t xml:space="preserve">分，符合本项目要求的得</w:t>
            </w:r>
            <w:r>
              <w:rPr>
                <w:rFonts w:hint="eastAsia" w:ascii="宋体" w:hAnsi="宋体" w:cs="宋体"/>
                <w:color w:val="000000"/>
                <w:sz w:val="24"/>
                <w:szCs w:val="24"/>
              </w:rPr>
              <w:t xml:space="preserve">3</w:t>
            </w:r>
            <w:r>
              <w:rPr>
                <w:rFonts w:hint="eastAsia" w:ascii="宋体" w:hAnsi="宋体" w:cs="宋体"/>
                <w:color w:val="000000"/>
                <w:sz w:val="24"/>
                <w:szCs w:val="24"/>
                <w:lang w:eastAsia="en-US"/>
              </w:rPr>
              <w:t xml:space="preserve">分，其他或未提供的不得分。</w:t>
            </w:r>
            <w:r>
              <w:rPr>
                <w:rFonts w:ascii="宋体" w:hAnsi="宋体" w:cs="宋体"/>
                <w:color w:val="000000"/>
                <w:sz w:val="24"/>
                <w:szCs w:val="24"/>
                <w:lang w:eastAsia="en-US"/>
              </w:rPr>
            </w:r>
            <w:r/>
          </w:p>
        </w:tc>
      </w:tr>
      <w:tr>
        <w:trPr>
          <w:cantSplit/>
          <w:trHeight w:val="1021"/>
        </w:trPr>
        <w:tc>
          <w:tcPr>
            <w:tcW w:w="961" w:type="dxa"/>
            <w:vAlign w:val="center"/>
            <w:vMerge w:val="continue"/>
            <w:textDirection w:val="lrTb"/>
            <w:noWrap w:val="false"/>
          </w:tcPr>
          <w:p>
            <w:pPr>
              <w:pStyle w:val="694"/>
              <w:jc w:val="center"/>
              <w:rPr>
                <w:rFonts w:ascii="宋体" w:hAnsi="宋体" w:cs="宋体"/>
                <w:color w:val="000000"/>
                <w:sz w:val="24"/>
                <w:szCs w:val="24"/>
                <w:lang w:bidi="ar"/>
              </w:rPr>
            </w:pPr>
            <w:r>
              <w:rPr>
                <w:rFonts w:ascii="宋体" w:hAnsi="宋体" w:cs="宋体"/>
                <w:color w:val="000000"/>
                <w:sz w:val="24"/>
                <w:szCs w:val="24"/>
                <w:lang w:bidi="ar"/>
              </w:rPr>
            </w:r>
            <w:r/>
          </w:p>
        </w:tc>
        <w:tc>
          <w:tcPr>
            <w:tcW w:w="1349" w:type="dxa"/>
            <w:vAlign w:val="center"/>
            <w:textDirection w:val="lrTb"/>
            <w:noWrap w:val="false"/>
          </w:tcPr>
          <w:p>
            <w:pPr>
              <w:pStyle w:val="694"/>
              <w:jc w:val="center"/>
              <w:rPr>
                <w:rFonts w:hint="eastAsia" w:ascii="宋体" w:hAnsi="宋体" w:cs="宋体"/>
                <w:color w:val="000000"/>
                <w:sz w:val="24"/>
                <w:szCs w:val="24"/>
              </w:rPr>
            </w:pPr>
            <w:r>
              <w:rPr>
                <w:rFonts w:ascii="宋体" w:hAnsi="宋体" w:cs="宋体"/>
                <w:color w:val="000000"/>
                <w:sz w:val="24"/>
                <w:szCs w:val="24"/>
              </w:rPr>
              <w:t xml:space="preserve">业绩</w:t>
            </w:r>
            <w:r>
              <w:rPr>
                <w:rFonts w:hint="eastAsia" w:ascii="宋体" w:hAnsi="宋体" w:cs="宋体"/>
                <w:color w:val="000000"/>
                <w:sz w:val="24"/>
                <w:szCs w:val="24"/>
              </w:rPr>
            </w:r>
            <w:r/>
          </w:p>
        </w:tc>
        <w:tc>
          <w:tcPr>
            <w:tcW w:w="804" w:type="dxa"/>
            <w:vAlign w:val="center"/>
            <w:textDirection w:val="lrTb"/>
            <w:noWrap w:val="false"/>
          </w:tcPr>
          <w:p>
            <w:pPr>
              <w:pStyle w:val="694"/>
              <w:jc w:val="center"/>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p>
        </w:tc>
        <w:tc>
          <w:tcPr>
            <w:tcW w:w="5502" w:type="dxa"/>
            <w:vAlign w:val="center"/>
            <w:textDirection w:val="lrTb"/>
            <w:noWrap w:val="false"/>
          </w:tcPr>
          <w:p>
            <w:pPr>
              <w:pStyle w:val="694"/>
              <w:rPr>
                <w:rFonts w:ascii="宋体" w:hAnsi="宋体" w:cs="宋体"/>
                <w:color w:val="000000"/>
                <w:sz w:val="24"/>
                <w:szCs w:val="24"/>
              </w:rPr>
            </w:pPr>
            <w:r>
              <w:rPr>
                <w:rFonts w:hint="eastAsia" w:ascii="宋体" w:hAnsi="宋体" w:cs="宋体"/>
                <w:bCs/>
                <w:sz w:val="24"/>
              </w:rPr>
              <w:t xml:space="preserve">投标人提供2023年1月1日至今具有环境仪器设备业绩，每有一项得2分，满分6分。</w:t>
            </w:r>
            <w:r>
              <w:rPr>
                <w:rFonts w:hint="eastAsia" w:ascii="宋体" w:hAnsi="宋体" w:cs="宋体"/>
                <w:bCs/>
                <w:sz w:val="24"/>
              </w:rPr>
              <w:t xml:space="preserve">（</w:t>
            </w:r>
            <w:r>
              <w:rPr>
                <w:rFonts w:hint="eastAsia" w:ascii="宋体" w:hAnsi="宋体" w:cs="宋体"/>
                <w:sz w:val="24"/>
              </w:rPr>
              <w:t xml:space="preserve">提供合同复印件，以合同签订日期为准</w:t>
            </w:r>
            <w:r>
              <w:rPr>
                <w:rFonts w:ascii="宋体" w:hAnsi="宋体" w:cs="宋体"/>
                <w:color w:val="000000"/>
                <w:sz w:val="24"/>
                <w:szCs w:val="24"/>
              </w:rPr>
              <w:t xml:space="preserve">）。</w:t>
            </w:r>
            <w:r>
              <w:rPr>
                <w:rFonts w:ascii="宋体" w:hAnsi="宋体" w:cs="宋体"/>
                <w:color w:val="000000"/>
                <w:sz w:val="24"/>
                <w:szCs w:val="24"/>
              </w:rPr>
            </w:r>
            <w:r/>
          </w:p>
        </w:tc>
      </w:tr>
    </w:tbl>
    <w:p>
      <w:pPr>
        <w:pStyle w:val="694"/>
        <w:jc w:val="left"/>
        <w:spacing w:before="120" w:after="120" w:line="360" w:lineRule="auto"/>
        <w:rPr>
          <w:rFonts w:hint="eastAsia" w:ascii="宋体" w:hAnsi="宋体"/>
          <w:b/>
          <w:color w:val="000000"/>
          <w:sz w:val="36"/>
          <w:szCs w:val="36"/>
        </w:rPr>
      </w:pPr>
      <w:r>
        <w:rPr>
          <w:rFonts w:hint="eastAsia" w:ascii="宋体" w:hAnsi="宋体"/>
          <w:b/>
          <w:color w:val="000000"/>
          <w:sz w:val="36"/>
          <w:szCs w:val="36"/>
        </w:rPr>
      </w:r>
      <w:r/>
    </w:p>
    <w:p>
      <w:pPr>
        <w:pStyle w:val="757"/>
        <w:spacing w:before="0" w:beforeAutospacing="0" w:after="0" w:afterAutospacing="0" w:line="0" w:lineRule="atLeast"/>
        <w:rPr>
          <w:rFonts w:hint="eastAsia" w:ascii="方正魏碑_GBK" w:hAnsi="方正魏碑_GBK" w:eastAsia="方正魏碑_GBK" w:cs="方正魏碑_GBK"/>
          <w:color w:val="000000"/>
          <w:sz w:val="28"/>
          <w:szCs w:val="28"/>
          <w:highlight w:val="yellow"/>
        </w:rPr>
      </w:pPr>
      <w:r>
        <w:rPr>
          <w:rFonts w:hint="eastAsia" w:ascii="方正魏碑_GBK" w:hAnsi="方正魏碑_GBK" w:eastAsia="方正魏碑_GBK" w:cs="方正魏碑_GBK"/>
          <w:color w:val="000000"/>
          <w:sz w:val="28"/>
          <w:szCs w:val="28"/>
          <w:highlight w:val="yellow"/>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left"/>
        <w:rPr>
          <w:rFonts w:hint="eastAsia" w:ascii="宋体" w:hAnsi="宋体"/>
          <w:b/>
          <w:color w:val="000000"/>
          <w:sz w:val="36"/>
          <w:szCs w:val="21"/>
        </w:rPr>
      </w:pPr>
      <w:r>
        <w:rPr>
          <w:rFonts w:hint="eastAsia" w:ascii="宋体" w:hAnsi="宋体"/>
          <w:b/>
          <w:color w:val="000000"/>
          <w:sz w:val="36"/>
          <w:szCs w:val="21"/>
        </w:rPr>
      </w:r>
      <w:r/>
    </w:p>
    <w:p>
      <w:pPr>
        <w:pStyle w:val="694"/>
        <w:jc w:val="center"/>
        <w:rPr>
          <w:rFonts w:hint="eastAsia" w:ascii="宋体" w:hAnsi="宋体"/>
          <w:b/>
          <w:color w:val="000000"/>
          <w:sz w:val="36"/>
          <w:szCs w:val="21"/>
        </w:rPr>
      </w:pPr>
      <w:r>
        <w:rPr>
          <w:rFonts w:hint="eastAsia" w:ascii="宋体" w:hAnsi="宋体"/>
          <w:b/>
          <w:color w:val="000000"/>
          <w:sz w:val="36"/>
          <w:szCs w:val="21"/>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w:t>
      </w:r>
      <w:bookmarkStart w:id="235" w:name="_Hlt26671244"/>
      <w:r/>
      <w:bookmarkEnd w:id="235"/>
      <w:r/>
      <w:bookmarkStart w:id="236" w:name="_Hlt26955039"/>
      <w:r/>
      <w:bookmarkEnd w:id="236"/>
      <w:r>
        <w:rPr>
          <w:rFonts w:hint="eastAsia" w:ascii="黑体" w:eastAsia="黑体"/>
          <w:bCs/>
          <w:color w:val="000000"/>
          <w:sz w:val="44"/>
          <w:szCs w:val="28"/>
        </w:rPr>
      </w:r>
      <w:r/>
    </w:p>
    <w:p>
      <w:pPr>
        <w:pStyle w:val="694"/>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694"/>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694"/>
        <w:ind w:firstLine="1084"/>
        <w:rPr>
          <w:rFonts w:hint="eastAsia" w:ascii="宋体" w:hAnsi="宋体"/>
          <w:b/>
          <w:color w:val="000000"/>
          <w:sz w:val="36"/>
          <w:szCs w:val="21"/>
        </w:rPr>
      </w:pPr>
      <w:r>
        <w:rPr>
          <w:rFonts w:hint="eastAsia" w:ascii="宋体" w:hAnsi="宋体"/>
          <w:b/>
          <w:color w:val="000000"/>
          <w:sz w:val="36"/>
          <w:szCs w:val="21"/>
        </w:rPr>
      </w:r>
      <w:r/>
    </w:p>
    <w:p>
      <w:pPr>
        <w:pStyle w:val="694"/>
        <w:ind w:firstLine="1084"/>
        <w:rPr>
          <w:rFonts w:hint="eastAsia" w:ascii="宋体" w:hAnsi="宋体"/>
          <w:b/>
          <w:color w:val="000000"/>
          <w:sz w:val="36"/>
          <w:szCs w:val="21"/>
        </w:rPr>
      </w:pPr>
      <w:r>
        <w:rPr>
          <w:rFonts w:hint="eastAsia" w:ascii="宋体" w:hAnsi="宋体"/>
          <w:b/>
          <w:color w:val="000000"/>
          <w:sz w:val="36"/>
          <w:szCs w:val="21"/>
        </w:rPr>
      </w:r>
      <w:r/>
    </w:p>
    <w:p>
      <w:pPr>
        <w:pStyle w:val="694"/>
        <w:ind w:firstLine="1084"/>
        <w:rPr>
          <w:rFonts w:hint="eastAsia" w:ascii="宋体" w:hAnsi="宋体"/>
          <w:b/>
          <w:color w:val="000000"/>
          <w:sz w:val="36"/>
          <w:szCs w:val="21"/>
        </w:rPr>
      </w:pPr>
      <w:r>
        <w:rPr>
          <w:rFonts w:hint="eastAsia" w:ascii="宋体" w:hAnsi="宋体"/>
          <w:b/>
          <w:color w:val="000000"/>
          <w:sz w:val="36"/>
          <w:szCs w:val="21"/>
        </w:rPr>
      </w:r>
      <w:r/>
    </w:p>
    <w:p>
      <w:pPr>
        <w:pStyle w:val="694"/>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694"/>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694"/>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694"/>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jc w:val="center"/>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pStyle w:val="694"/>
        <w:jc w:val="center"/>
        <w:rPr>
          <w:rFonts w:hint="eastAsia" w:ascii="宋体" w:hAnsi="宋体"/>
          <w:b/>
          <w:bCs/>
          <w:color w:val="000000"/>
          <w:sz w:val="32"/>
          <w:szCs w:val="32"/>
        </w:rPr>
      </w:pPr>
      <w:r>
        <w:rPr>
          <w:rFonts w:hint="eastAsia" w:ascii="宋体" w:hAnsi="宋体"/>
          <w:b/>
          <w:bCs/>
          <w:color w:val="000000"/>
          <w:sz w:val="32"/>
          <w:szCs w:val="32"/>
        </w:rPr>
      </w:r>
      <w:r/>
    </w:p>
    <w:p>
      <w:pPr>
        <w:pStyle w:val="694"/>
        <w:jc w:val="center"/>
        <w:rPr>
          <w:rFonts w:hint="eastAsia" w:ascii="宋体" w:hAnsi="宋体"/>
          <w:b/>
          <w:bCs/>
          <w:color w:val="000000"/>
          <w:sz w:val="32"/>
          <w:szCs w:val="32"/>
        </w:rPr>
      </w:pPr>
      <w:r>
        <w:rPr>
          <w:rFonts w:hint="eastAsia" w:ascii="宋体" w:hAnsi="宋体"/>
          <w:b/>
          <w:bCs/>
          <w:color w:val="000000"/>
          <w:sz w:val="32"/>
          <w:szCs w:val="32"/>
        </w:rPr>
      </w:r>
      <w:r/>
    </w:p>
    <w:p>
      <w:pPr>
        <w:pStyle w:val="694"/>
        <w:jc w:val="center"/>
        <w:rPr>
          <w:rFonts w:hint="eastAsia" w:ascii="宋体" w:hAnsi="宋体"/>
          <w:b/>
          <w:bCs/>
          <w:color w:val="000000"/>
          <w:sz w:val="32"/>
          <w:szCs w:val="32"/>
        </w:rPr>
      </w:pPr>
      <w:r>
        <w:rPr>
          <w:rFonts w:hint="eastAsia" w:ascii="宋体" w:hAnsi="宋体"/>
          <w:b/>
          <w:bCs/>
          <w:color w:val="000000"/>
          <w:sz w:val="32"/>
          <w:szCs w:val="32"/>
        </w:rPr>
      </w:r>
      <w:r/>
    </w:p>
    <w:p>
      <w:pPr>
        <w:pStyle w:val="694"/>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69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94"/>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694"/>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p>
    <w:p>
      <w:pPr>
        <w:pStyle w:val="694"/>
        <w:ind w:left="480"/>
        <w:spacing w:line="400" w:lineRule="exact"/>
        <w:rPr>
          <w:rFonts w:ascii="宋体" w:hAnsi="宋体"/>
          <w:color w:val="000000"/>
          <w:sz w:val="24"/>
          <w:szCs w:val="21"/>
        </w:rPr>
      </w:pPr>
      <w:r>
        <w:rPr>
          <w:rFonts w:ascii="宋体" w:hAnsi="宋体"/>
          <w:color w:val="000000"/>
          <w:sz w:val="24"/>
          <w:szCs w:val="21"/>
        </w:rPr>
        <w:t xml:space="preserve">2.</w:t>
      </w:r>
      <w:bookmarkStart w:id="237" w:name="OLE_LINK5"/>
      <w:r/>
      <w:bookmarkStart w:id="238" w:name="OLE_LINK42"/>
      <w:r/>
      <w:bookmarkStart w:id="239" w:name="OLE_LINK43"/>
      <w:r>
        <w:rPr>
          <w:rFonts w:hint="eastAsia" w:ascii="宋体" w:hAnsi="宋体"/>
          <w:color w:val="000000"/>
          <w:sz w:val="24"/>
          <w:szCs w:val="21"/>
        </w:rPr>
        <w:t xml:space="preserve">投标分项报价表</w:t>
      </w:r>
      <w:bookmarkEnd w:id="237"/>
      <w:r>
        <w:rPr>
          <w:rFonts w:hint="eastAsia" w:ascii="宋体" w:hAnsi="宋体"/>
          <w:color w:val="000000"/>
          <w:sz w:val="24"/>
          <w:szCs w:val="21"/>
        </w:rPr>
        <w:t xml:space="preserve">（格式见</w:t>
      </w:r>
      <w:r>
        <w:rPr>
          <w:rFonts w:ascii="宋体" w:hAnsi="宋体"/>
          <w:color w:val="000000"/>
          <w:sz w:val="24"/>
          <w:szCs w:val="21"/>
        </w:rPr>
        <w:t xml:space="preserve">附件2</w:t>
      </w:r>
      <w:r>
        <w:rPr>
          <w:rFonts w:hint="eastAsia" w:ascii="宋体" w:hAnsi="宋体"/>
          <w:color w:val="000000"/>
          <w:sz w:val="24"/>
          <w:szCs w:val="21"/>
        </w:rPr>
        <w:t xml:space="preserve">）</w:t>
      </w:r>
      <w:bookmarkEnd w:id="238"/>
      <w:r/>
      <w:bookmarkEnd w:id="239"/>
      <w:r>
        <w:rPr>
          <w:rFonts w:ascii="宋体" w:hAnsi="宋体"/>
          <w:color w:val="000000"/>
          <w:sz w:val="24"/>
          <w:szCs w:val="21"/>
        </w:rPr>
      </w:r>
      <w:r/>
    </w:p>
    <w:p>
      <w:pPr>
        <w:pStyle w:val="694"/>
        <w:ind w:left="480"/>
        <w:spacing w:line="400" w:lineRule="exact"/>
        <w:rPr>
          <w:rFonts w:ascii="宋体" w:hAnsi="宋体"/>
          <w:color w:val="000000"/>
          <w:sz w:val="24"/>
          <w:szCs w:val="21"/>
        </w:rPr>
      </w:pPr>
      <w:r>
        <w:rPr>
          <w:rFonts w:ascii="宋体" w:hAnsi="宋体"/>
          <w:color w:val="000000"/>
          <w:sz w:val="24"/>
          <w:szCs w:val="21"/>
        </w:rPr>
        <w:t xml:space="preserve">3.</w:t>
      </w:r>
      <w:bookmarkStart w:id="240" w:name="OLE_LINK44"/>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bookmarkEnd w:id="240"/>
      <w:r>
        <w:rPr>
          <w:rFonts w:ascii="宋体" w:hAnsi="宋体"/>
          <w:color w:val="000000"/>
          <w:sz w:val="24"/>
          <w:szCs w:val="21"/>
        </w:rPr>
      </w:r>
      <w:r/>
    </w:p>
    <w:p>
      <w:pPr>
        <w:pStyle w:val="694"/>
        <w:ind w:firstLine="480"/>
        <w:spacing w:line="400" w:lineRule="exact"/>
        <w:rPr>
          <w:rFonts w:ascii="宋体" w:hAnsi="宋体"/>
          <w:color w:val="000000"/>
          <w:sz w:val="24"/>
          <w:szCs w:val="21"/>
        </w:rPr>
      </w:pPr>
      <w:r>
        <w:rPr>
          <w:rFonts w:ascii="宋体" w:hAnsi="宋体"/>
          <w:color w:val="000000"/>
          <w:sz w:val="24"/>
          <w:szCs w:val="21"/>
        </w:rPr>
        <w:t xml:space="preserve">4.</w:t>
      </w:r>
      <w:bookmarkStart w:id="241" w:name="OLE_LINK6"/>
      <w:r/>
      <w:bookmarkStart w:id="242" w:name="OLE_LINK7"/>
      <w:r/>
      <w:bookmarkStart w:id="243" w:name="OLE_LINK48"/>
      <w:r/>
      <w:bookmarkStart w:id="244" w:name="OLE_LINK49"/>
      <w:r>
        <w:rPr>
          <w:rFonts w:hint="eastAsia" w:ascii="宋体" w:hAnsi="宋体"/>
          <w:color w:val="000000"/>
          <w:sz w:val="24"/>
          <w:szCs w:val="21"/>
        </w:rPr>
        <w:t xml:space="preserve">商务要求响应及偏离表</w:t>
      </w:r>
      <w:bookmarkEnd w:id="241"/>
      <w:r/>
      <w:bookmarkEnd w:id="242"/>
      <w:r>
        <w:rPr>
          <w:rFonts w:hint="eastAsia" w:ascii="宋体" w:hAnsi="宋体"/>
          <w:color w:val="000000"/>
          <w:sz w:val="24"/>
          <w:szCs w:val="21"/>
        </w:rPr>
        <w:t xml:space="preserve">（格式见</w:t>
      </w:r>
      <w:r>
        <w:rPr>
          <w:rFonts w:ascii="宋体" w:hAnsi="宋体"/>
          <w:color w:val="000000"/>
          <w:sz w:val="24"/>
          <w:szCs w:val="21"/>
        </w:rPr>
        <w:t xml:space="preserve">附件4</w:t>
      </w:r>
      <w:r>
        <w:rPr>
          <w:rFonts w:hint="eastAsia" w:ascii="宋体" w:hAnsi="宋体"/>
          <w:color w:val="000000"/>
          <w:sz w:val="24"/>
          <w:szCs w:val="21"/>
        </w:rPr>
        <w:t xml:space="preserve">）</w:t>
      </w:r>
      <w:bookmarkEnd w:id="243"/>
      <w:r/>
      <w:bookmarkEnd w:id="244"/>
      <w:r>
        <w:rPr>
          <w:rFonts w:ascii="宋体" w:hAnsi="宋体"/>
          <w:color w:val="000000"/>
          <w:sz w:val="24"/>
          <w:szCs w:val="21"/>
        </w:rPr>
      </w:r>
      <w:r/>
    </w:p>
    <w:p>
      <w:pPr>
        <w:pStyle w:val="694"/>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694"/>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p>
    <w:p>
      <w:pPr>
        <w:pStyle w:val="694"/>
        <w:ind w:firstLine="480"/>
        <w:spacing w:line="400" w:lineRule="exact"/>
        <w:rPr>
          <w:rFonts w:hint="eastAsia" w:ascii="宋体" w:hAnsi="宋体" w:cs="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s="宋体"/>
          <w:color w:val="000000"/>
          <w:sz w:val="24"/>
          <w:szCs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宋体" w:hAnsi="宋体" w:cs="宋体"/>
          <w:color w:val="000000"/>
          <w:sz w:val="24"/>
          <w:szCs w:val="24"/>
        </w:rPr>
        <w:t xml:space="preserve">（成立不满一年无需提供）</w:t>
      </w:r>
      <w:r>
        <w:rPr>
          <w:rFonts w:hint="eastAsia" w:ascii="宋体" w:hAnsi="宋体" w:cs="宋体"/>
          <w:color w:val="000000"/>
          <w:sz w:val="24"/>
          <w:szCs w:val="24"/>
        </w:rPr>
      </w:r>
      <w:r/>
    </w:p>
    <w:p>
      <w:pPr>
        <w:pStyle w:val="694"/>
        <w:ind w:firstLine="480"/>
        <w:spacing w:line="400" w:lineRule="exact"/>
        <w:rPr>
          <w:rFonts w:hint="eastAsia" w:ascii="宋体" w:hAnsi="宋体"/>
          <w:color w:val="000000"/>
          <w:sz w:val="24"/>
          <w:szCs w:val="21"/>
        </w:rPr>
      </w:pPr>
      <w:r>
        <w:rPr>
          <w:rFonts w:ascii="宋体" w:hAnsi="宋体"/>
          <w:color w:val="000000"/>
          <w:sz w:val="24"/>
          <w:szCs w:val="24"/>
        </w:rPr>
        <w:t xml:space="preserve">3.</w:t>
      </w:r>
      <w:r>
        <w:rPr>
          <w:rFonts w:hint="eastAsia" w:ascii="宋体" w:hAnsi="宋体"/>
          <w:color w:val="000000"/>
          <w:sz w:val="24"/>
          <w:szCs w:val="24"/>
        </w:rPr>
        <w:t xml:space="preserve">依法缴纳税收和社会保障资金的相关材料：提供提交投标文件截止时间前</w:t>
      </w:r>
      <w:r>
        <w:rPr>
          <w:rFonts w:hint="eastAsia" w:ascii="宋体" w:hAnsi="宋体" w:cs="宋体"/>
          <w:color w:val="000000"/>
          <w:sz w:val="24"/>
          <w:szCs w:val="24"/>
        </w:rPr>
        <w:t xml:space="preserve">6个月</w:t>
      </w:r>
      <w:r>
        <w:rPr>
          <w:rFonts w:hint="eastAsia" w:ascii="宋体" w:hAnsi="宋体"/>
          <w:color w:val="000000"/>
          <w:sz w:val="24"/>
          <w:szCs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694"/>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694"/>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694"/>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p>
    <w:p>
      <w:pPr>
        <w:pStyle w:val="694"/>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94"/>
        <w:ind w:firstLine="480"/>
        <w:spacing w:line="400" w:lineRule="exact"/>
        <w:rPr>
          <w:rFonts w:hint="eastAsia" w:ascii="宋体" w:hAnsi="宋体"/>
          <w:color w:val="000000"/>
          <w:sz w:val="24"/>
          <w:szCs w:val="21"/>
          <w:highlight w:val="yellow"/>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highlight w:val="yellow"/>
        </w:rPr>
      </w:r>
      <w:r/>
    </w:p>
    <w:p>
      <w:pPr>
        <w:pStyle w:val="694"/>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694"/>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694"/>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，否则作无效投标处理。（格式见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p>
    <w:p>
      <w:pPr>
        <w:pStyle w:val="694"/>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p>
    <w:p>
      <w:pPr>
        <w:pStyle w:val="694"/>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 关于符合本国产品标准的声明函（格式见附件13）</w:t>
      </w:r>
      <w:r/>
    </w:p>
    <w:p>
      <w:pPr>
        <w:pStyle w:val="694"/>
        <w:ind w:firstLine="480"/>
        <w:spacing w:line="400" w:lineRule="exact"/>
        <w:rPr>
          <w:rFonts w:hint="eastAsia" w:ascii="宋体" w:hAnsi="宋体"/>
          <w:color w:val="000000"/>
          <w:sz w:val="24"/>
          <w:szCs w:val="21"/>
        </w:rPr>
      </w:pPr>
      <w:r>
        <w:rPr>
          <w:rFonts w:hint="eastAsia" w:ascii="宋体" w:hAnsi="宋体"/>
          <w:color w:val="000000"/>
          <w:sz w:val="24"/>
          <w:szCs w:val="21"/>
        </w:rPr>
      </w:r>
      <w:r/>
    </w:p>
    <w:p>
      <w:pPr>
        <w:pStyle w:val="694"/>
        <w:ind w:left="480"/>
        <w:rPr>
          <w:rFonts w:ascii="宋体" w:hAnsi="宋体"/>
          <w:b/>
          <w:sz w:val="24"/>
          <w:szCs w:val="21"/>
        </w:rPr>
      </w:pPr>
      <w:r>
        <w:rPr>
          <w:rFonts w:ascii="宋体" w:hAnsi="宋体"/>
          <w:b/>
          <w:sz w:val="24"/>
          <w:szCs w:val="21"/>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keepNext/>
        <w:pageBreakBefore/>
        <w:rPr>
          <w:rFonts w:ascii="宋体" w:hAnsi="宋体" w:cs="宋体"/>
          <w:b/>
          <w:color w:val="000000"/>
          <w:sz w:val="36"/>
          <w:szCs w:val="36"/>
        </w:rPr>
      </w:pPr>
      <w:r>
        <w:rPr>
          <w:rFonts w:hint="eastAsia" w:ascii="宋体" w:hAnsi="宋体" w:cs="宋体"/>
          <w:b/>
          <w:color w:val="000000"/>
          <w:sz w:val="32"/>
          <w:szCs w:val="32"/>
        </w:rPr>
        <w:t xml:space="preserve">附件1</w:t>
      </w:r>
      <w:r>
        <w:rPr>
          <w:rFonts w:ascii="宋体" w:hAnsi="宋体" w:cs="宋体"/>
          <w:b/>
          <w:color w:val="000000"/>
          <w:sz w:val="36"/>
          <w:szCs w:val="36"/>
        </w:rPr>
      </w:r>
      <w:r/>
    </w:p>
    <w:p>
      <w:pPr>
        <w:pStyle w:val="694"/>
        <w:jc w:val="center"/>
        <w:keepNext/>
        <w:rPr>
          <w:rFonts w:ascii="宋体" w:hAnsi="宋体" w:cs="宋体"/>
          <w:color w:val="000000"/>
          <w:sz w:val="36"/>
          <w:szCs w:val="36"/>
        </w:rPr>
      </w:pPr>
      <w:r>
        <w:rPr>
          <w:rFonts w:hint="eastAsia" w:ascii="宋体" w:hAnsi="宋体" w:cs="宋体"/>
          <w:b/>
          <w:color w:val="000000"/>
          <w:sz w:val="36"/>
          <w:szCs w:val="36"/>
        </w:rPr>
        <w:t xml:space="preserve">开标一览表</w:t>
      </w:r>
      <w:r>
        <w:rPr>
          <w:rFonts w:ascii="宋体" w:hAnsi="宋体" w:cs="宋体"/>
          <w:color w:val="000000"/>
          <w:sz w:val="36"/>
          <w:szCs w:val="36"/>
        </w:rPr>
      </w:r>
      <w:r/>
    </w:p>
    <w:p>
      <w:pPr>
        <w:pStyle w:val="694"/>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投标人全称（加盖CA电子签章）：</w:t>
      </w:r>
      <w:r>
        <w:rPr>
          <w:rFonts w:ascii="宋体" w:hAnsi="宋体" w:cs="宋体"/>
          <w:color w:val="000000"/>
          <w:sz w:val="28"/>
          <w:szCs w:val="28"/>
        </w:rPr>
      </w:r>
      <w:r/>
    </w:p>
    <w:p>
      <w:pPr>
        <w:pStyle w:val="694"/>
        <w:ind w:firstLine="482"/>
        <w:spacing w:line="400" w:lineRule="exact"/>
        <w:rPr>
          <w:rFonts w:ascii="宋体" w:hAnsi="宋体" w:cs="宋体"/>
          <w:color w:val="000000"/>
          <w:sz w:val="28"/>
          <w:szCs w:val="28"/>
          <w:u w:val="single"/>
        </w:rPr>
      </w:pPr>
      <w:r>
        <w:rPr>
          <w:rFonts w:hint="eastAsia" w:ascii="宋体" w:hAnsi="宋体" w:cs="宋体"/>
          <w:color w:val="000000"/>
          <w:sz w:val="28"/>
          <w:szCs w:val="28"/>
        </w:rPr>
        <w:t xml:space="preserve">项目名称：</w:t>
      </w:r>
      <w:r>
        <w:rPr>
          <w:rFonts w:ascii="宋体" w:hAnsi="宋体" w:cs="宋体"/>
          <w:color w:val="000000"/>
          <w:sz w:val="28"/>
          <w:szCs w:val="28"/>
          <w:u w:val="single"/>
        </w:rPr>
      </w:r>
      <w:r/>
    </w:p>
    <w:p>
      <w:pPr>
        <w:pStyle w:val="694"/>
        <w:ind w:firstLine="482"/>
        <w:spacing w:line="400" w:lineRule="exact"/>
        <w:rPr>
          <w:rFonts w:ascii="宋体" w:hAnsi="宋体" w:cs="宋体"/>
          <w:color w:val="000000"/>
          <w:sz w:val="28"/>
          <w:szCs w:val="28"/>
        </w:rPr>
      </w:pPr>
      <w:r>
        <w:rPr>
          <w:rFonts w:hint="eastAsia" w:ascii="宋体" w:hAnsi="宋体" w:cs="宋体"/>
          <w:color w:val="000000"/>
          <w:sz w:val="28"/>
          <w:szCs w:val="28"/>
        </w:rPr>
        <w:t xml:space="preserve">项目编号：</w:t>
      </w:r>
      <w:r>
        <w:rPr>
          <w:rFonts w:ascii="宋体" w:hAnsi="宋体" w:cs="宋体"/>
          <w:color w:val="000000"/>
          <w:sz w:val="28"/>
          <w:szCs w:val="28"/>
        </w:rPr>
      </w:r>
      <w:r/>
    </w:p>
    <w:p>
      <w:pPr>
        <w:pStyle w:val="694"/>
        <w:ind w:firstLine="482"/>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采购包号：</w:t>
      </w:r>
      <w:r/>
    </w:p>
    <w:p>
      <w:pPr>
        <w:pStyle w:val="694"/>
        <w:ind w:firstLine="482"/>
        <w:spacing w:line="400" w:lineRule="exact"/>
        <w:rPr>
          <w:rFonts w:ascii="宋体" w:hAnsi="宋体" w:cs="宋体"/>
          <w:color w:val="000000"/>
          <w:sz w:val="28"/>
          <w:szCs w:val="28"/>
        </w:rPr>
      </w:pPr>
      <w:r>
        <w:rPr>
          <w:rFonts w:ascii="宋体" w:hAnsi="宋体" w:cs="宋体"/>
          <w:color w:val="000000"/>
          <w:sz w:val="28"/>
          <w:szCs w:val="28"/>
        </w:rPr>
      </w:r>
      <w:r/>
    </w:p>
    <w:tbl>
      <w:tblPr>
        <w:tblW w:w="84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4"/>
      </w:tblGrid>
      <w:tr>
        <w:trPr>
          <w:cantSplit/>
          <w:trHeight w:val="725"/>
        </w:trPr>
        <w:tc>
          <w:tcPr>
            <w:tcW w:w="8494" w:type="dxa"/>
            <w:vAlign w:val="center"/>
            <w:textDirection w:val="lrTb"/>
            <w:noWrap w:val="false"/>
          </w:tcPr>
          <w:p>
            <w:pPr>
              <w:pStyle w:val="694"/>
              <w:jc w:val="center"/>
              <w:rPr>
                <w:rFonts w:ascii="宋体" w:hAnsi="宋体" w:cs="宋体"/>
                <w:color w:val="000000"/>
                <w:sz w:val="28"/>
                <w:szCs w:val="28"/>
              </w:rPr>
            </w:pPr>
            <w:r>
              <w:rPr>
                <w:rFonts w:hint="eastAsia" w:ascii="宋体" w:hAnsi="宋体" w:cs="宋体"/>
                <w:color w:val="000000"/>
                <w:sz w:val="28"/>
                <w:szCs w:val="28"/>
              </w:rPr>
              <w:t xml:space="preserve">投标总报价</w:t>
            </w:r>
            <w:r>
              <w:rPr>
                <w:rFonts w:ascii="宋体" w:hAnsi="宋体" w:cs="宋体"/>
                <w:color w:val="000000"/>
                <w:sz w:val="28"/>
                <w:szCs w:val="28"/>
              </w:rPr>
            </w:r>
            <w:r/>
          </w:p>
        </w:tc>
      </w:tr>
      <w:tr>
        <w:trPr>
          <w:cantSplit/>
          <w:trHeight w:val="612"/>
        </w:trPr>
        <w:tc>
          <w:tcPr>
            <w:tcW w:w="8494" w:type="dxa"/>
            <w:vAlign w:val="center"/>
            <w:textDirection w:val="lrTb"/>
            <w:noWrap w:val="false"/>
          </w:tcPr>
          <w:p>
            <w:pPr>
              <w:pStyle w:val="694"/>
              <w:spacing w:line="500" w:lineRule="exact"/>
              <w:rPr>
                <w:rFonts w:ascii="宋体" w:hAnsi="宋体" w:cs="宋体"/>
                <w:color w:val="000000"/>
                <w:sz w:val="28"/>
                <w:szCs w:val="28"/>
              </w:rPr>
            </w:pPr>
            <w:r>
              <w:rPr>
                <w:rFonts w:hint="eastAsia" w:ascii="宋体" w:hAnsi="宋体" w:cs="宋体"/>
                <w:color w:val="000000"/>
                <w:sz w:val="28"/>
                <w:szCs w:val="28"/>
              </w:rPr>
              <w:t xml:space="preserve">小写：                             （人民币：元）</w:t>
            </w:r>
            <w:r>
              <w:rPr>
                <w:rFonts w:ascii="宋体" w:hAnsi="宋体" w:cs="宋体"/>
                <w:color w:val="000000"/>
                <w:sz w:val="28"/>
                <w:szCs w:val="28"/>
              </w:rPr>
            </w:r>
            <w:r/>
          </w:p>
        </w:tc>
      </w:tr>
    </w:tbl>
    <w:p>
      <w:pPr>
        <w:pStyle w:val="694"/>
        <w:rPr>
          <w:rFonts w:hint="eastAsia" w:ascii="宋体" w:hAnsi="宋体"/>
          <w:b/>
          <w:sz w:val="24"/>
          <w:szCs w:val="24"/>
        </w:rPr>
      </w:pPr>
      <w:r>
        <w:rPr>
          <w:rFonts w:hint="eastAsia" w:ascii="宋体" w:hAnsi="宋体"/>
          <w:b/>
          <w:sz w:val="24"/>
          <w:szCs w:val="24"/>
        </w:rPr>
      </w:r>
      <w:r/>
    </w:p>
    <w:p>
      <w:pPr>
        <w:pStyle w:val="694"/>
        <w:jc w:val="center"/>
        <w:rPr>
          <w:rFonts w:ascii="宋体" w:hAnsi="宋体"/>
          <w:b/>
          <w:sz w:val="24"/>
          <w:szCs w:val="24"/>
        </w:rPr>
      </w:pPr>
      <w:r>
        <w:rPr>
          <w:rFonts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bCs/>
          <w:sz w:val="24"/>
          <w:szCs w:val="24"/>
        </w:rPr>
      </w:pPr>
      <w:r>
        <w:rPr>
          <w:rFonts w:hint="eastAsia" w:ascii="宋体" w:hAnsi="宋体"/>
          <w:b/>
          <w:sz w:val="24"/>
          <w:szCs w:val="24"/>
        </w:rPr>
      </w:r>
      <w:r>
        <w:rPr>
          <w:rFonts w:hint="eastAsia" w:ascii="宋体" w:hAnsi="宋体"/>
          <w:b/>
          <w:sz w:val="24"/>
          <w:szCs w:val="24"/>
        </w:rPr>
      </w:r>
    </w:p>
    <w:p>
      <w:pPr>
        <w:pStyle w:val="694"/>
        <w:jc w:val="center"/>
        <w:rPr>
          <w:rFonts w:hint="eastAsia" w:ascii="宋体" w:hAnsi="宋体"/>
          <w:b/>
          <w:bCs/>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rPr>
          <w:rFonts w:hint="eastAsia" w:ascii="宋体" w:hAnsi="宋体"/>
          <w:b/>
          <w:sz w:val="32"/>
          <w:szCs w:val="32"/>
        </w:rPr>
      </w:pPr>
      <w:r>
        <w:rPr>
          <w:rFonts w:hint="eastAsia" w:ascii="宋体" w:hAnsi="宋体"/>
          <w:b/>
          <w:sz w:val="32"/>
          <w:szCs w:val="32"/>
        </w:rPr>
        <w:t xml:space="preserve">附件</w:t>
      </w:r>
      <w:r>
        <w:rPr>
          <w:rFonts w:ascii="宋体" w:hAnsi="宋体"/>
          <w:b/>
          <w:sz w:val="32"/>
          <w:szCs w:val="32"/>
        </w:rPr>
        <w:t xml:space="preserve">2</w:t>
      </w:r>
      <w:r>
        <w:rPr>
          <w:rFonts w:hint="eastAsia" w:ascii="宋体" w:hAnsi="宋体"/>
          <w:b/>
          <w:sz w:val="32"/>
          <w:szCs w:val="32"/>
        </w:rPr>
        <w:t xml:space="preserve"> </w:t>
      </w:r>
      <w:r>
        <w:rPr>
          <w:rFonts w:hint="eastAsia" w:ascii="宋体" w:hAnsi="宋体"/>
          <w:b/>
          <w:sz w:val="32"/>
          <w:szCs w:val="32"/>
        </w:rPr>
      </w:r>
      <w:r/>
    </w:p>
    <w:p>
      <w:pPr>
        <w:pStyle w:val="694"/>
        <w:jc w:val="center"/>
        <w:keepNext/>
        <w:rPr>
          <w:rFonts w:hint="eastAsia" w:ascii="宋体" w:hAnsi="宋体" w:cs="宋体"/>
          <w:b/>
          <w:color w:val="000000"/>
          <w:sz w:val="36"/>
          <w:szCs w:val="36"/>
        </w:rPr>
      </w:pPr>
      <w:r>
        <w:rPr>
          <w:rFonts w:hint="eastAsia" w:ascii="宋体" w:hAnsi="宋体" w:cs="宋体"/>
          <w:b/>
          <w:color w:val="000000"/>
          <w:sz w:val="36"/>
          <w:szCs w:val="36"/>
        </w:rPr>
        <w:t xml:space="preserve">投标分项报价表（采购包号：***）</w:t>
      </w:r>
      <w:r/>
    </w:p>
    <w:tbl>
      <w:tblPr>
        <w:tblW w:w="9263"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pStyle w:val="694"/>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产品</w:t>
            </w:r>
            <w:r/>
          </w:p>
          <w:p>
            <w:pPr>
              <w:pStyle w:val="694"/>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规格</w:t>
            </w:r>
            <w:r/>
          </w:p>
          <w:p>
            <w:pPr>
              <w:pStyle w:val="694"/>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9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pStyle w:val="69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69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694"/>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694"/>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694"/>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r>
        <w:trPr>
          <w:cantSplit/>
          <w:trHeight w:val="767"/>
        </w:trPr>
        <w:tc>
          <w:tcPr>
            <w:gridSpan w:val="10"/>
            <w:tcW w:w="9263" w:type="dxa"/>
            <w:vAlign w:val="top"/>
            <w:textDirection w:val="lrTb"/>
            <w:noWrap w:val="false"/>
          </w:tcPr>
          <w:p>
            <w:pPr>
              <w:pStyle w:val="757"/>
              <w:spacing w:before="0" w:beforeAutospacing="0" w:after="0" w:afterAutospacing="0" w:line="0" w:lineRule="atLeast"/>
              <w:rPr>
                <w:rFonts w:hint="eastAsia"/>
              </w:rPr>
            </w:pPr>
            <w:r>
              <w:rPr>
                <w:rFonts w:hint="eastAsia" w:cs="方正魏碑_GBK"/>
                <w:color w:val="ff0000"/>
              </w:rPr>
              <w:t xml:space="preserve">本采购包中提供的符合本国产品标准的产品成本之和占该采购包提供的全部产品成本之和的比例为</w:t>
            </w:r>
            <w:r>
              <w:rPr>
                <w:rFonts w:hint="eastAsia" w:cs="方正魏碑_GBK"/>
                <w:color w:val="ff0000"/>
                <w:u w:val="single"/>
              </w:rPr>
              <w:t xml:space="preserve">***</w:t>
            </w:r>
            <w:r>
              <w:rPr>
                <w:rFonts w:hint="eastAsia" w:cs="方正魏碑_GBK"/>
                <w:color w:val="ff0000"/>
              </w:rPr>
              <w:t xml:space="preserve">%。</w:t>
            </w:r>
            <w:r>
              <w:rPr>
                <w:rFonts w:hint="eastAsia"/>
              </w:rPr>
            </w:r>
            <w:r/>
          </w:p>
        </w:tc>
      </w:tr>
    </w:tbl>
    <w:p>
      <w:pPr>
        <w:pStyle w:val="763"/>
        <w:ind w:firstLine="560"/>
        <w:jc w:val="right"/>
        <w:rPr>
          <w:rFonts w:hint="eastAsia"/>
          <w:lang w:eastAsia="zh-CN"/>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hint="eastAsia"/>
          <w:lang w:eastAsia="zh-CN"/>
        </w:rPr>
      </w:r>
      <w:r/>
    </w:p>
    <w:p>
      <w:pPr>
        <w:pStyle w:val="6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694"/>
        <w:ind w:firstLine="480"/>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694"/>
        <w:ind w:firstLine="480"/>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pStyle w:val="694"/>
        <w:ind w:firstLine="360"/>
        <w:spacing w:line="400" w:lineRule="exact"/>
        <w:rPr>
          <w:rFonts w:hint="eastAsia" w:ascii="宋体" w:hAnsi="宋体"/>
          <w:sz w:val="24"/>
          <w:szCs w:val="24"/>
        </w:rPr>
      </w:pPr>
      <w:r>
        <w:rPr>
          <w:rFonts w:hint="eastAsia" w:ascii="宋体" w:hAnsi="宋体" w:cs="方正魏碑_GBK"/>
          <w:color w:val="ff0000"/>
          <w:sz w:val="24"/>
          <w:szCs w:val="24"/>
        </w:rPr>
        <w:t xml:space="preserve">3</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w:t>
      </w:r>
      <w:r>
        <w:rPr>
          <w:rFonts w:hint="eastAsia" w:ascii="宋体" w:hAnsi="宋体" w:cs="方正魏碑_GBK"/>
          <w:color w:val="ff0000"/>
          <w:sz w:val="24"/>
          <w:szCs w:val="24"/>
        </w:rPr>
        <w:t xml:space="preserve">未达到</w:t>
      </w:r>
      <w:r>
        <w:rPr>
          <w:rFonts w:hint="eastAsia" w:ascii="宋体" w:hAnsi="宋体" w:cs="方正魏碑_GBK"/>
          <w:color w:val="ff0000"/>
          <w:sz w:val="24"/>
          <w:szCs w:val="24"/>
        </w:rPr>
        <w:t xml:space="preserve">80%的，将不享受本国产品价格评审优惠。</w:t>
      </w:r>
      <w:r>
        <w:rPr>
          <w:rFonts w:hint="eastAsia" w:ascii="宋体" w:hAnsi="宋体"/>
          <w:sz w:val="24"/>
          <w:szCs w:val="24"/>
        </w:rPr>
      </w:r>
      <w:r/>
    </w:p>
    <w:p>
      <w:pPr>
        <w:pStyle w:val="694"/>
        <w:ind w:firstLine="422"/>
        <w:spacing w:line="400" w:lineRule="exact"/>
        <w:rPr>
          <w:rFonts w:hint="eastAsia" w:ascii="宋体" w:hAnsi="宋体"/>
          <w:b/>
          <w:sz w:val="28"/>
          <w:szCs w:val="28"/>
        </w:rPr>
      </w:pPr>
      <w:r>
        <w:rPr>
          <w:rFonts w:hint="eastAsia" w:ascii="宋体" w:hAnsi="宋体"/>
          <w:b/>
          <w:sz w:val="28"/>
          <w:szCs w:val="28"/>
        </w:rPr>
        <w:t xml:space="preserve">4.投标人需认真填写本报价表，尤其注意规格型号的准确填写。</w:t>
      </w:r>
      <w:r/>
    </w:p>
    <w:p>
      <w:pPr>
        <w:pStyle w:val="694"/>
        <w:ind w:firstLine="480"/>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rPr>
          <w:rFonts w:hint="eastAsia" w:ascii="宋体" w:hAnsi="宋体"/>
          <w:b/>
          <w:sz w:val="32"/>
          <w:szCs w:val="32"/>
        </w:rPr>
      </w:pPr>
      <w:r>
        <w:rPr>
          <w:rFonts w:hint="eastAsia" w:ascii="宋体" w:hAnsi="宋体"/>
          <w:b/>
          <w:sz w:val="32"/>
          <w:szCs w:val="32"/>
        </w:rPr>
        <w:t xml:space="preserve">附件</w:t>
      </w:r>
      <w:r>
        <w:rPr>
          <w:rFonts w:hint="eastAsia" w:ascii="宋体" w:hAnsi="宋体"/>
          <w:b/>
          <w:sz w:val="32"/>
          <w:szCs w:val="32"/>
        </w:rPr>
        <w:t xml:space="preserve">3</w:t>
      </w:r>
      <w:r/>
    </w:p>
    <w:p>
      <w:pPr>
        <w:pStyle w:val="694"/>
        <w:jc w:val="center"/>
        <w:rPr>
          <w:rFonts w:hint="eastAsia" w:ascii="宋体" w:hAnsi="宋体"/>
          <w:b/>
          <w:sz w:val="36"/>
          <w:szCs w:val="36"/>
        </w:rPr>
      </w:pPr>
      <w:r>
        <w:rPr>
          <w:rFonts w:ascii="宋体" w:hAnsi="宋体"/>
          <w:b/>
          <w:sz w:val="36"/>
          <w:szCs w:val="36"/>
        </w:rPr>
        <w:t xml:space="preserve"> </w:t>
      </w:r>
      <w:r>
        <w:rPr>
          <w:rFonts w:hint="eastAsia" w:ascii="宋体" w:hAnsi="宋体"/>
          <w:b/>
          <w:sz w:val="36"/>
          <w:szCs w:val="36"/>
        </w:rPr>
        <w:t xml:space="preserve">技术要求响应及偏离表（采购包号：**）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bl>
    <w:p>
      <w:pPr>
        <w:pStyle w:val="69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4"/>
        <w:spacing w:line="400" w:lineRule="exact"/>
        <w:rPr>
          <w:rFonts w:ascii="宋体" w:hAnsi="宋体"/>
          <w:sz w:val="24"/>
          <w:szCs w:val="24"/>
        </w:rPr>
      </w:pP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94"/>
        <w:spacing w:line="360" w:lineRule="auto"/>
        <w:rPr>
          <w:rFonts w:ascii="宋体" w:hAnsi="宋体" w:cs="宋体"/>
          <w:color w:val="000000"/>
          <w:sz w:val="24"/>
          <w:szCs w:val="24"/>
        </w:rPr>
      </w:pPr>
      <w:r>
        <w:rPr>
          <w:rFonts w:hint="eastAsia" w:ascii="宋体" w:hAnsi="宋体" w:cs="宋体"/>
          <w:color w:val="000000"/>
          <w:sz w:val="24"/>
          <w:szCs w:val="24"/>
        </w:rPr>
        <w:t xml:space="preserve">1.投标人需对招标文件技术要求逐条做出明确响应。</w:t>
      </w:r>
      <w:r>
        <w:rPr>
          <w:rFonts w:ascii="宋体" w:hAnsi="宋体" w:cs="宋体"/>
          <w:color w:val="000000"/>
          <w:sz w:val="24"/>
          <w:szCs w:val="24"/>
        </w:rPr>
      </w:r>
      <w:r/>
    </w:p>
    <w:p>
      <w:pPr>
        <w:pStyle w:val="694"/>
        <w:spacing w:line="360" w:lineRule="auto"/>
        <w:rPr>
          <w:rFonts w:ascii="宋体" w:hAnsi="宋体" w:cs="宋体"/>
          <w:color w:val="000000"/>
          <w:sz w:val="24"/>
          <w:szCs w:val="24"/>
        </w:rPr>
      </w:pPr>
      <w:r>
        <w:rPr>
          <w:rFonts w:hint="eastAsia" w:ascii="宋体" w:hAnsi="宋体" w:cs="宋体"/>
          <w:color w:val="000000"/>
          <w:sz w:val="24"/>
          <w:szCs w:val="24"/>
        </w:rPr>
        <w:t xml:space="preserve">2.如果招标文件要求提供证明材料，投标人需将证明材料列于该表之下。</w:t>
      </w:r>
      <w:r>
        <w:rPr>
          <w:rFonts w:ascii="宋体" w:hAnsi="宋体" w:cs="宋体"/>
          <w:color w:val="000000"/>
          <w:sz w:val="24"/>
          <w:szCs w:val="24"/>
        </w:rPr>
      </w:r>
      <w:r/>
    </w:p>
    <w:p>
      <w:pPr>
        <w:pStyle w:val="694"/>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投标人未对实质性要求逐条作出明确响应的，或未按招标文件要求提供证明材料的，该采购包作无效投标处理。</w:t>
      </w:r>
      <w:r>
        <w:rPr>
          <w:rFonts w:ascii="宋体" w:hAnsi="宋体" w:cs="宋体"/>
          <w:color w:val="000000"/>
          <w:sz w:val="24"/>
          <w:szCs w:val="24"/>
        </w:rPr>
      </w:r>
      <w:r/>
    </w:p>
    <w:p>
      <w:pPr>
        <w:pStyle w:val="694"/>
        <w:spacing w:line="360" w:lineRule="auto"/>
        <w:rPr>
          <w:rFonts w:ascii="宋体" w:hAnsi="宋体" w:cs="宋体"/>
          <w:color w:val="000000"/>
          <w:sz w:val="24"/>
          <w:szCs w:val="24"/>
        </w:rPr>
      </w:pPr>
      <w:r>
        <w:rPr>
          <w:rFonts w:hint="eastAsia" w:ascii="宋体" w:hAnsi="宋体" w:cs="宋体"/>
          <w:color w:val="000000"/>
          <w:sz w:val="24"/>
          <w:szCs w:val="24"/>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cs="宋体"/>
          <w:color w:val="000000"/>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763"/>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pStyle w:val="694"/>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bCs/>
          <w:sz w:val="24"/>
          <w:szCs w:val="24"/>
        </w:rPr>
      </w:pPr>
      <w:r>
        <w:rPr>
          <w:rFonts w:hint="eastAsia" w:ascii="宋体" w:hAnsi="宋体"/>
          <w:b/>
          <w:sz w:val="24"/>
          <w:szCs w:val="24"/>
        </w:rPr>
      </w:r>
      <w:r>
        <w:rPr>
          <w:rFonts w:hint="eastAsia" w:ascii="宋体" w:hAnsi="宋体"/>
          <w:b/>
          <w:sz w:val="24"/>
          <w:szCs w:val="24"/>
        </w:rPr>
      </w:r>
    </w:p>
    <w:p>
      <w:pPr>
        <w:pStyle w:val="694"/>
        <w:jc w:val="center"/>
        <w:rPr>
          <w:rFonts w:hint="eastAsia" w:ascii="宋体" w:hAnsi="宋体"/>
          <w:b/>
          <w:bCs/>
          <w:sz w:val="24"/>
          <w:szCs w:val="24"/>
        </w:rPr>
      </w:pPr>
      <w:r>
        <w:rPr>
          <w:rFonts w:hint="eastAsia" w:ascii="宋体" w:hAnsi="宋体"/>
          <w:b/>
          <w:sz w:val="24"/>
          <w:szCs w:val="24"/>
        </w:rPr>
      </w:r>
      <w:r/>
    </w:p>
    <w:p>
      <w:pPr>
        <w:pStyle w:val="694"/>
        <w:rPr>
          <w:rFonts w:hint="eastAsia" w:ascii="宋体" w:hAnsi="宋体"/>
          <w:b/>
          <w:sz w:val="24"/>
          <w:szCs w:val="24"/>
        </w:rPr>
      </w:pPr>
      <w:r>
        <w:rPr>
          <w:rFonts w:hint="eastAsia" w:ascii="宋体" w:hAnsi="宋体"/>
          <w:b/>
          <w:sz w:val="24"/>
          <w:szCs w:val="24"/>
        </w:rPr>
      </w:r>
      <w:r/>
    </w:p>
    <w:p>
      <w:pPr>
        <w:pStyle w:val="694"/>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4</w:t>
      </w:r>
      <w:r>
        <w:rPr>
          <w:rFonts w:hint="eastAsia" w:ascii="宋体" w:hAnsi="宋体"/>
          <w:b/>
          <w:sz w:val="30"/>
          <w:szCs w:val="30"/>
        </w:rPr>
      </w:r>
      <w:r/>
    </w:p>
    <w:p>
      <w:pPr>
        <w:pStyle w:val="694"/>
        <w:jc w:val="center"/>
        <w:rPr>
          <w:rFonts w:hint="eastAsia" w:ascii="宋体" w:hAnsi="宋体"/>
          <w:b/>
          <w:sz w:val="36"/>
          <w:szCs w:val="36"/>
        </w:rPr>
      </w:pPr>
      <w:r>
        <w:rPr>
          <w:rFonts w:hint="eastAsia" w:ascii="宋体" w:hAnsi="宋体"/>
          <w:b/>
          <w:sz w:val="36"/>
          <w:szCs w:val="36"/>
        </w:rPr>
        <w:t xml:space="preserve">商务要求响应及偏离表（采购包号：**）</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69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bl>
    <w:p>
      <w:pPr>
        <w:pStyle w:val="69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694"/>
        <w:spacing w:line="400" w:lineRule="exact"/>
        <w:rPr>
          <w:rFonts w:ascii="宋体" w:hAnsi="宋体"/>
          <w:sz w:val="24"/>
          <w:szCs w:val="24"/>
        </w:rPr>
      </w:pP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694"/>
        <w:spacing w:line="360" w:lineRule="auto"/>
        <w:rPr>
          <w:rFonts w:ascii="宋体" w:hAnsi="宋体"/>
          <w:bCs/>
          <w:color w:val="000000"/>
          <w:sz w:val="24"/>
          <w:szCs w:val="21"/>
        </w:rPr>
      </w:pPr>
      <w:r>
        <w:rPr>
          <w:rFonts w:hint="eastAsia" w:ascii="宋体" w:hAnsi="宋体"/>
          <w:bCs/>
          <w:color w:val="000000"/>
          <w:sz w:val="24"/>
          <w:szCs w:val="21"/>
        </w:rPr>
        <w:t xml:space="preserve">1.投标人需对招标文件商务要求逐条做出明确响应。</w:t>
      </w:r>
      <w:r>
        <w:rPr>
          <w:rFonts w:ascii="宋体" w:hAnsi="宋体"/>
          <w:bCs/>
          <w:color w:val="000000"/>
          <w:sz w:val="24"/>
          <w:szCs w:val="21"/>
        </w:rPr>
      </w:r>
      <w:r/>
    </w:p>
    <w:p>
      <w:pPr>
        <w:pStyle w:val="694"/>
        <w:spacing w:line="360" w:lineRule="auto"/>
        <w:rPr>
          <w:rFonts w:ascii="宋体" w:hAnsi="宋体"/>
          <w:bCs/>
          <w:color w:val="000000"/>
          <w:sz w:val="24"/>
          <w:szCs w:val="21"/>
        </w:rPr>
      </w:pPr>
      <w:r>
        <w:rPr>
          <w:rFonts w:hint="eastAsia" w:ascii="宋体" w:hAnsi="宋体"/>
          <w:bCs/>
          <w:color w:val="000000"/>
          <w:sz w:val="24"/>
          <w:szCs w:val="21"/>
        </w:rPr>
        <w:t xml:space="preserve">2.如果招标文件要求提供证明材料，投标人需将证明材料列于该表之下。</w:t>
      </w:r>
      <w:r>
        <w:rPr>
          <w:rFonts w:ascii="宋体" w:hAnsi="宋体"/>
          <w:bCs/>
          <w:color w:val="000000"/>
          <w:sz w:val="24"/>
          <w:szCs w:val="21"/>
        </w:rPr>
      </w:r>
      <w:r/>
    </w:p>
    <w:p>
      <w:pPr>
        <w:pStyle w:val="694"/>
        <w:spacing w:line="360" w:lineRule="auto"/>
        <w:rPr>
          <w:rFonts w:ascii="宋体" w:hAnsi="宋体"/>
          <w:bCs/>
          <w:color w:val="000000"/>
          <w:sz w:val="24"/>
          <w:szCs w:val="21"/>
        </w:rPr>
      </w:pPr>
      <w:r>
        <w:rPr>
          <w:rFonts w:hint="eastAsia" w:ascii="宋体" w:hAnsi="宋体"/>
          <w:bCs/>
          <w:color w:val="000000"/>
          <w:sz w:val="24"/>
          <w:szCs w:val="21"/>
        </w:rPr>
        <w:t xml:space="preserve">3.投标人未对实质性要求逐条作出明确响应的，或未按招标文件要求提供证明材料的，该采购包作无效投标处理。</w:t>
      </w:r>
      <w:r>
        <w:rPr>
          <w:rFonts w:ascii="宋体" w:hAnsi="宋体"/>
          <w:bCs/>
          <w:color w:val="000000"/>
          <w:sz w:val="24"/>
          <w:szCs w:val="21"/>
        </w:rPr>
      </w:r>
      <w:r/>
    </w:p>
    <w:p>
      <w:pPr>
        <w:pStyle w:val="694"/>
        <w:spacing w:line="360" w:lineRule="auto"/>
        <w:rPr>
          <w:rFonts w:ascii="宋体" w:hAnsi="宋体"/>
          <w:bCs/>
          <w:color w:val="000000"/>
          <w:sz w:val="24"/>
          <w:szCs w:val="21"/>
        </w:rPr>
      </w:pPr>
      <w:r>
        <w:rPr>
          <w:rFonts w:hint="eastAsia" w:ascii="宋体" w:hAnsi="宋体"/>
          <w:bCs/>
          <w:color w:val="000000"/>
          <w:sz w:val="24"/>
          <w:szCs w:val="21"/>
        </w:rPr>
        <w:t xml:space="preserve">4.除以上要求，投标人的投标文件中的内容与招标文件（含招标文件的澄清或者修改的内容，下同）的要求不同时，逐条列在偏离表中，否则将认为投标人接受招标文件的要求。</w:t>
      </w:r>
      <w:r>
        <w:rPr>
          <w:rFonts w:ascii="宋体" w:hAnsi="宋体"/>
          <w:bCs/>
          <w:color w:val="000000"/>
          <w:sz w:val="24"/>
          <w:szCs w:val="21"/>
        </w:rPr>
      </w:r>
      <w:r/>
    </w:p>
    <w:p>
      <w:pPr>
        <w:pStyle w:val="694"/>
        <w:spacing w:line="400" w:lineRule="exact"/>
        <w:rPr>
          <w:rFonts w:hint="eastAsia" w:ascii="宋体" w:hAnsi="宋体"/>
          <w:sz w:val="24"/>
          <w:szCs w:val="24"/>
        </w:rPr>
      </w:pPr>
      <w:r>
        <w:rPr>
          <w:rFonts w:hint="eastAsia" w:ascii="宋体" w:hAnsi="宋体"/>
          <w:sz w:val="24"/>
          <w:szCs w:val="24"/>
        </w:rPr>
      </w:r>
      <w:r/>
    </w:p>
    <w:p>
      <w:pPr>
        <w:pStyle w:val="694"/>
        <w:rPr>
          <w:rFonts w:hint="eastAsia" w:ascii="宋体" w:hAnsi="宋体"/>
          <w:b/>
          <w:sz w:val="24"/>
          <w:szCs w:val="21"/>
        </w:rPr>
      </w:pPr>
      <w:r>
        <w:rPr>
          <w:rFonts w:hint="eastAsia" w:ascii="宋体" w:hAnsi="宋体"/>
          <w:b/>
          <w:sz w:val="24"/>
          <w:szCs w:val="21"/>
        </w:rPr>
      </w:r>
      <w:r/>
    </w:p>
    <w:p>
      <w:pPr>
        <w:pStyle w:val="763"/>
        <w:ind w:firstLine="560"/>
        <w:jc w:val="right"/>
        <w:rPr>
          <w:rFonts w:cs="宋体"/>
          <w:color w:val="000000"/>
          <w:sz w:val="24"/>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color w:val="000000"/>
          <w:sz w:val="24"/>
        </w:rPr>
      </w:r>
      <w:r/>
    </w:p>
    <w:p>
      <w:pPr>
        <w:pStyle w:val="694"/>
        <w:ind w:left="480"/>
        <w:rPr>
          <w:rFonts w:ascii="宋体" w:hAnsi="宋体"/>
          <w:b/>
          <w:color w:val="000000"/>
          <w:sz w:val="24"/>
          <w:szCs w:val="21"/>
        </w:rPr>
      </w:pPr>
      <w:r>
        <w:rPr>
          <w:rFonts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bCs/>
          <w:color w:val="000000"/>
          <w:sz w:val="24"/>
          <w:szCs w:val="24"/>
        </w:rPr>
      </w:pPr>
      <w:r>
        <w:rPr>
          <w:rFonts w:hint="eastAsia" w:ascii="宋体" w:hAnsi="宋体"/>
          <w:b/>
          <w:color w:val="000000"/>
          <w:sz w:val="24"/>
          <w:szCs w:val="21"/>
        </w:rPr>
      </w:r>
      <w:r>
        <w:rPr>
          <w:rFonts w:hint="eastAsia" w:ascii="宋体" w:hAnsi="宋体"/>
          <w:b/>
          <w:color w:val="000000"/>
          <w:sz w:val="24"/>
          <w:szCs w:val="21"/>
        </w:rPr>
      </w:r>
    </w:p>
    <w:p>
      <w:pPr>
        <w:ind w:left="480"/>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p>
    <w:p>
      <w:pPr>
        <w:ind w:left="480"/>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p>
    <w:p>
      <w:pPr>
        <w:ind w:left="480"/>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p>
    <w:p>
      <w:pPr>
        <w:pStyle w:val="694"/>
        <w:ind w:left="480"/>
        <w:rPr>
          <w:rFonts w:hint="eastAsia" w:ascii="宋体" w:hAnsi="宋体"/>
          <w:b/>
          <w:bCs/>
          <w:color w:val="000000"/>
          <w:sz w:val="24"/>
          <w:szCs w:val="24"/>
        </w:rPr>
      </w:pPr>
      <w:r>
        <w:rPr>
          <w:rFonts w:hint="eastAsia" w:ascii="宋体" w:hAnsi="宋体"/>
          <w:b/>
          <w:color w:val="000000"/>
          <w:sz w:val="24"/>
          <w:szCs w:val="21"/>
        </w:rPr>
      </w:r>
      <w:r/>
    </w:p>
    <w:p>
      <w:pPr>
        <w:pStyle w:val="694"/>
        <w:jc w:val="left"/>
        <w:rPr>
          <w:rFonts w:hint="eastAsia" w:ascii="宋体" w:hAnsi="宋体"/>
          <w:b/>
          <w:color w:val="000000"/>
          <w:sz w:val="30"/>
          <w:szCs w:val="30"/>
        </w:rPr>
      </w:pPr>
      <w:r>
        <w:rPr>
          <w:rFonts w:hint="eastAsia" w:ascii="宋体" w:hAnsi="宋体"/>
          <w:b/>
          <w:color w:val="000000"/>
          <w:sz w:val="30"/>
          <w:szCs w:val="30"/>
        </w:rPr>
      </w:r>
      <w:r/>
    </w:p>
    <w:p>
      <w:pPr>
        <w:pStyle w:val="694"/>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5</w:t>
      </w:r>
      <w:r>
        <w:rPr>
          <w:rFonts w:hint="eastAsia" w:ascii="宋体" w:hAnsi="宋体"/>
          <w:b/>
          <w:color w:val="000000"/>
          <w:sz w:val="30"/>
          <w:szCs w:val="30"/>
        </w:rPr>
        <w:t xml:space="preserve"> </w:t>
      </w:r>
      <w:r>
        <w:rPr>
          <w:rFonts w:hint="eastAsia" w:ascii="宋体" w:hAnsi="宋体"/>
          <w:b/>
          <w:color w:val="000000"/>
          <w:sz w:val="30"/>
          <w:szCs w:val="30"/>
        </w:rPr>
      </w:r>
      <w:r/>
    </w:p>
    <w:p>
      <w:pPr>
        <w:pStyle w:val="694"/>
        <w:jc w:val="center"/>
        <w:rPr>
          <w:rFonts w:hint="eastAsia" w:ascii="宋体" w:hAnsi="宋体"/>
          <w:b/>
          <w:color w:val="000000"/>
          <w:sz w:val="36"/>
          <w:szCs w:val="36"/>
        </w:rPr>
      </w:pPr>
      <w:r>
        <w:rPr>
          <w:rFonts w:hint="eastAsia" w:ascii="宋体" w:hAnsi="宋体"/>
          <w:b/>
          <w:color w:val="000000"/>
          <w:sz w:val="36"/>
          <w:szCs w:val="36"/>
        </w:rPr>
        <w:t xml:space="preserve">具备履行合同所必需的设备和专业技术能力的书面声明</w:t>
      </w:r>
      <w:r/>
    </w:p>
    <w:p>
      <w:pPr>
        <w:pStyle w:val="694"/>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94"/>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694"/>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主要设备有：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694"/>
        <w:ind w:firstLine="493"/>
        <w:spacing w:line="480" w:lineRule="auto"/>
        <w:rPr>
          <w:rFonts w:hint="eastAsia" w:ascii="宋体" w:hAnsi="宋体"/>
          <w:bCs/>
          <w:color w:val="000000"/>
          <w:sz w:val="24"/>
          <w:szCs w:val="24"/>
        </w:rPr>
      </w:pPr>
      <w:r>
        <w:rPr>
          <w:rFonts w:hint="eastAsia" w:ascii="宋体" w:hAnsi="宋体"/>
          <w:bCs/>
          <w:color w:val="000000"/>
          <w:sz w:val="24"/>
          <w:szCs w:val="24"/>
        </w:rPr>
        <w:t xml:space="preserve">主要专业技术能力有：</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69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763"/>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63"/>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63"/>
        <w:ind w:firstLine="560"/>
        <w:jc w:val="right"/>
        <w:rPr>
          <w:rFonts w:cs="宋体"/>
          <w:bCs/>
          <w:color w:val="000000"/>
          <w:sz w:val="24"/>
          <w:szCs w:val="21"/>
        </w:rPr>
      </w:pPr>
      <w:r>
        <w:rPr>
          <w:rFonts w:hint="eastAsia" w:cs="宋体"/>
          <w:bCs/>
          <w:color w:val="000000"/>
          <w:sz w:val="28"/>
          <w:szCs w:val="28"/>
        </w:rPr>
        <w:t xml:space="preserve">投标人：</w:t>
      </w:r>
      <w:r>
        <w:rPr>
          <w:rFonts w:hint="eastAsia" w:cs="宋体"/>
          <w:bCs/>
          <w:color w:val="000000"/>
          <w:sz w:val="28"/>
          <w:szCs w:val="28"/>
          <w:u w:val="single"/>
        </w:rPr>
        <w:t xml:space="preserve">（加盖CA电子公章）</w:t>
      </w:r>
      <w:r>
        <w:rPr>
          <w:rFonts w:cs="宋体"/>
          <w:bCs/>
          <w:color w:val="000000"/>
          <w:sz w:val="24"/>
          <w:szCs w:val="21"/>
        </w:rPr>
      </w:r>
      <w:r/>
    </w:p>
    <w:p>
      <w:pPr>
        <w:pStyle w:val="694"/>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94"/>
        <w:ind w:left="480"/>
        <w:rPr>
          <w:rFonts w:ascii="宋体" w:hAnsi="宋体"/>
          <w:b/>
          <w:color w:val="000000"/>
          <w:sz w:val="24"/>
          <w:szCs w:val="21"/>
        </w:rPr>
      </w:pPr>
      <w:r>
        <w:rPr>
          <w:rFonts w:ascii="宋体" w:hAnsi="宋体"/>
          <w:b/>
          <w:color w:val="000000"/>
          <w:sz w:val="24"/>
          <w:szCs w:val="21"/>
        </w:rPr>
      </w:r>
      <w:r/>
    </w:p>
    <w:p>
      <w:pPr>
        <w:pStyle w:val="694"/>
        <w:ind w:left="480"/>
        <w:rPr>
          <w:rFonts w:ascii="宋体" w:hAnsi="宋体"/>
          <w:b/>
          <w:color w:val="000000"/>
          <w:sz w:val="24"/>
          <w:szCs w:val="21"/>
        </w:rPr>
      </w:pPr>
      <w:r>
        <w:rPr>
          <w:rFonts w:ascii="宋体" w:hAnsi="宋体"/>
          <w:b/>
          <w:color w:val="000000"/>
          <w:sz w:val="24"/>
          <w:szCs w:val="21"/>
        </w:rPr>
      </w:r>
      <w:r/>
    </w:p>
    <w:p>
      <w:pPr>
        <w:pStyle w:val="694"/>
        <w:ind w:left="480"/>
        <w:rPr>
          <w:rFonts w:ascii="宋体" w:hAnsi="宋体"/>
          <w:b/>
          <w:color w:val="000000"/>
          <w:sz w:val="24"/>
          <w:szCs w:val="21"/>
        </w:rPr>
      </w:pPr>
      <w:r>
        <w:rPr>
          <w:rFonts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pStyle w:val="694"/>
        <w:ind w:left="480"/>
        <w:rPr>
          <w:rFonts w:hint="eastAsia" w:ascii="宋体" w:hAnsi="宋体"/>
          <w:b/>
          <w:color w:val="000000"/>
          <w:sz w:val="24"/>
          <w:szCs w:val="21"/>
        </w:rPr>
      </w:pPr>
      <w:r>
        <w:rPr>
          <w:rFonts w:hint="eastAsia" w:ascii="宋体" w:hAnsi="宋体"/>
          <w:b/>
          <w:color w:val="000000"/>
          <w:sz w:val="24"/>
          <w:szCs w:val="21"/>
        </w:rPr>
      </w:r>
      <w:r/>
    </w:p>
    <w:p>
      <w:pPr>
        <w:ind w:left="480"/>
        <w:rPr>
          <w:rFonts w:hint="eastAsia" w:ascii="宋体" w:hAnsi="宋体"/>
          <w:b/>
          <w:bCs/>
          <w:color w:val="000000"/>
          <w:sz w:val="24"/>
          <w:szCs w:val="24"/>
        </w:rPr>
      </w:pPr>
      <w:r>
        <w:rPr>
          <w:rFonts w:hint="eastAsia" w:ascii="宋体" w:hAnsi="宋体"/>
          <w:b/>
          <w:color w:val="000000"/>
          <w:sz w:val="24"/>
          <w:szCs w:val="21"/>
        </w:rPr>
      </w:r>
      <w:r>
        <w:rPr>
          <w:rFonts w:hint="eastAsia" w:ascii="宋体" w:hAnsi="宋体"/>
          <w:b/>
          <w:color w:val="000000"/>
          <w:sz w:val="24"/>
          <w:szCs w:val="21"/>
        </w:rPr>
      </w:r>
    </w:p>
    <w:p>
      <w:pPr>
        <w:ind w:left="480"/>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p>
    <w:p>
      <w:pPr>
        <w:pStyle w:val="694"/>
        <w:ind w:left="480"/>
        <w:rPr>
          <w:rFonts w:hint="eastAsia" w:ascii="宋体" w:hAnsi="宋体"/>
          <w:b/>
          <w:bCs/>
          <w:color w:val="000000"/>
          <w:sz w:val="24"/>
          <w:szCs w:val="24"/>
        </w:rPr>
      </w:pPr>
      <w:r>
        <w:rPr>
          <w:rFonts w:hint="eastAsia" w:ascii="宋体" w:hAnsi="宋体"/>
          <w:b/>
          <w:color w:val="000000"/>
          <w:sz w:val="24"/>
          <w:szCs w:val="21"/>
        </w:rPr>
      </w:r>
      <w:r/>
    </w:p>
    <w:p>
      <w:pPr>
        <w:pStyle w:val="694"/>
        <w:rPr>
          <w:rFonts w:hint="eastAsia" w:ascii="宋体" w:hAnsi="宋体"/>
          <w:b/>
          <w:color w:val="000000"/>
          <w:sz w:val="24"/>
          <w:szCs w:val="21"/>
        </w:rPr>
      </w:pPr>
      <w:r>
        <w:rPr>
          <w:rFonts w:hint="eastAsia" w:ascii="宋体" w:hAnsi="宋体"/>
          <w:b/>
          <w:color w:val="000000"/>
          <w:sz w:val="24"/>
          <w:szCs w:val="21"/>
        </w:rPr>
      </w:r>
      <w:r/>
    </w:p>
    <w:p>
      <w:pPr>
        <w:pStyle w:val="694"/>
        <w:jc w:val="lef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6</w:t>
      </w:r>
      <w:r>
        <w:rPr>
          <w:rFonts w:hint="eastAsia" w:ascii="宋体" w:hAnsi="宋体"/>
          <w:b/>
          <w:color w:val="000000"/>
          <w:sz w:val="30"/>
          <w:szCs w:val="30"/>
        </w:rPr>
      </w:r>
      <w:r/>
    </w:p>
    <w:p>
      <w:pPr>
        <w:pStyle w:val="694"/>
        <w:jc w:val="center"/>
        <w:rPr>
          <w:rFonts w:hint="eastAsia" w:ascii="宋体" w:hAnsi="宋体"/>
          <w:b/>
          <w:color w:val="000000"/>
          <w:sz w:val="36"/>
          <w:szCs w:val="36"/>
        </w:rPr>
      </w:pPr>
      <w:r>
        <w:rPr>
          <w:rFonts w:hint="eastAsia" w:ascii="宋体" w:hAnsi="宋体"/>
          <w:b/>
          <w:color w:val="000000"/>
          <w:sz w:val="36"/>
          <w:szCs w:val="36"/>
        </w:rPr>
        <w:t xml:space="preserve">参加政府采购活动前 3 年内在经营活动中没有重大违法记录的书面声明</w:t>
      </w:r>
      <w:r/>
    </w:p>
    <w:p>
      <w:pPr>
        <w:pStyle w:val="694"/>
        <w:ind w:firstLine="482"/>
        <w:spacing w:line="360" w:lineRule="auto"/>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w:t>
      </w:r>
      <w:r>
        <w:rPr>
          <w:rFonts w:hint="eastAsia" w:ascii="宋体" w:hAnsi="宋体" w:cs="宋体"/>
          <w:bCs/>
          <w:color w:val="000000"/>
          <w:sz w:val="28"/>
          <w:szCs w:val="28"/>
        </w:rPr>
        <w:t xml:space="preserve">（项目名称：</w:t>
      </w:r>
      <w:r>
        <w:rPr>
          <w:rFonts w:hint="eastAsia" w:ascii="宋体" w:hAnsi="宋体" w:cs="宋体"/>
          <w:bCs/>
          <w:color w:val="000000"/>
          <w:sz w:val="28"/>
          <w:szCs w:val="28"/>
        </w:rPr>
        <w:t xml:space="preserve">  </w:t>
      </w:r>
      <w:r>
        <w:rPr>
          <w:rFonts w:hint="eastAsia" w:ascii="宋体" w:hAnsi="宋体" w:cs="宋体"/>
          <w:bCs/>
          <w:color w:val="000000"/>
          <w:sz w:val="28"/>
          <w:szCs w:val="28"/>
        </w:rPr>
        <w:t xml:space="preserve">，项目编号：）</w:t>
      </w:r>
      <w:r>
        <w:rPr>
          <w:rFonts w:hint="eastAsia" w:ascii="宋体" w:hAnsi="宋体"/>
          <w:bCs/>
          <w:color w:val="000000"/>
          <w:sz w:val="24"/>
          <w:szCs w:val="21"/>
        </w:rPr>
        <w:t xml:space="preserve">活动前 3 年内，我单位在经营活动中没有因违法经营受到刑事处罚或者责令停产停业、吊销许可证或者执照、较大数额罚款等行政处罚。</w:t>
      </w:r>
      <w:bookmarkEnd w:id="232"/>
      <w:r/>
      <w:bookmarkEnd w:id="233"/>
      <w:r/>
      <w:bookmarkEnd w:id="234"/>
      <w:r/>
      <w:bookmarkStart w:id="245" w:name="_Toc120614284"/>
      <w:r>
        <w:rPr>
          <w:rFonts w:hint="eastAsia" w:ascii="宋体" w:hAnsi="宋体"/>
          <w:bCs/>
          <w:color w:val="000000"/>
          <w:sz w:val="24"/>
          <w:szCs w:val="21"/>
        </w:rPr>
      </w:r>
      <w:r/>
    </w:p>
    <w:p>
      <w:pPr>
        <w:pStyle w:val="694"/>
        <w:ind w:firstLine="482"/>
        <w:spacing w:line="360" w:lineRule="auto"/>
        <w:rPr>
          <w:rFonts w:ascii="宋体" w:hAnsi="宋体" w:cs="宋体"/>
          <w:bCs/>
          <w:color w:val="000000"/>
          <w:sz w:val="24"/>
          <w:szCs w:val="24"/>
        </w:rPr>
      </w:pPr>
      <w:r>
        <w:rPr>
          <w:rFonts w:hint="eastAsia" w:ascii="宋体" w:hAnsi="宋体" w:cs="宋体"/>
          <w:bCs/>
          <w:color w:val="000000"/>
          <w:sz w:val="24"/>
          <w:szCs w:val="24"/>
        </w:rPr>
        <w:t xml:space="preserve">我单位对上述声明的真实性负责。如有虚假，将依法承担相应责任。</w:t>
      </w:r>
      <w:r>
        <w:rPr>
          <w:rFonts w:ascii="宋体" w:hAnsi="宋体" w:cs="宋体"/>
          <w:bCs/>
          <w:color w:val="000000"/>
          <w:sz w:val="24"/>
          <w:szCs w:val="24"/>
        </w:rPr>
      </w:r>
      <w:r/>
    </w:p>
    <w:p>
      <w:pPr>
        <w:pStyle w:val="694"/>
        <w:spacing w:line="460" w:lineRule="exact"/>
        <w:rPr>
          <w:rFonts w:ascii="宋体" w:hAnsi="宋体" w:cs="宋体"/>
          <w:b/>
          <w:color w:val="000000"/>
          <w:sz w:val="24"/>
          <w:szCs w:val="21"/>
        </w:rPr>
      </w:pPr>
      <w:r>
        <w:rPr>
          <w:rFonts w:ascii="宋体" w:hAnsi="宋体" w:cs="宋体"/>
          <w:b/>
          <w:color w:val="000000"/>
          <w:sz w:val="24"/>
          <w:szCs w:val="21"/>
        </w:rPr>
      </w:r>
      <w:r/>
    </w:p>
    <w:p>
      <w:pPr>
        <w:pStyle w:val="763"/>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63"/>
        <w:ind w:firstLine="560"/>
        <w:jc w:val="right"/>
        <w:rPr>
          <w:rFonts w:hint="eastAsia" w:cs="宋体"/>
          <w:bCs/>
          <w:color w:val="000000"/>
          <w:sz w:val="28"/>
          <w:szCs w:val="28"/>
          <w:lang w:eastAsia="zh-CN"/>
        </w:rPr>
      </w:pPr>
      <w:r>
        <w:rPr>
          <w:rFonts w:hint="eastAsia" w:cs="宋体"/>
          <w:bCs/>
          <w:color w:val="000000"/>
          <w:sz w:val="28"/>
          <w:szCs w:val="28"/>
          <w:lang w:eastAsia="zh-CN"/>
        </w:rPr>
      </w:r>
      <w:r/>
    </w:p>
    <w:p>
      <w:pPr>
        <w:pStyle w:val="763"/>
        <w:ind w:firstLine="560"/>
        <w:jc w:val="right"/>
        <w:rPr>
          <w:rFonts w:cs="宋体"/>
          <w:color w:val="000000"/>
          <w:sz w:val="28"/>
          <w:szCs w:val="28"/>
        </w:rPr>
      </w:pPr>
      <w:r>
        <w:rPr>
          <w:rFonts w:hint="eastAsia" w:cs="宋体"/>
          <w:bCs/>
          <w:color w:val="000000"/>
          <w:sz w:val="28"/>
          <w:szCs w:val="28"/>
        </w:rPr>
        <w:t xml:space="preserve">投标人：</w:t>
      </w:r>
      <w:r>
        <w:rPr>
          <w:rFonts w:hint="eastAsia" w:cs="宋体"/>
          <w:bCs/>
          <w:color w:val="000000"/>
          <w:sz w:val="28"/>
          <w:szCs w:val="28"/>
          <w:u w:val="single"/>
        </w:rPr>
        <w:t xml:space="preserve">（</w:t>
      </w:r>
      <w:r>
        <w:rPr>
          <w:rFonts w:hint="eastAsia" w:cs="宋体"/>
          <w:color w:val="000000"/>
          <w:sz w:val="28"/>
          <w:szCs w:val="28"/>
          <w:u w:val="single"/>
        </w:rPr>
        <w:t xml:space="preserve">加盖CA电子公章</w:t>
      </w:r>
      <w:r>
        <w:rPr>
          <w:rFonts w:hint="eastAsia" w:cs="宋体"/>
          <w:bCs/>
          <w:color w:val="000000"/>
          <w:sz w:val="28"/>
          <w:szCs w:val="28"/>
          <w:u w:val="single"/>
        </w:rPr>
        <w:t xml:space="preserve">）</w:t>
      </w:r>
      <w:r>
        <w:rPr>
          <w:rFonts w:cs="宋体"/>
          <w:color w:val="000000"/>
          <w:sz w:val="28"/>
          <w:szCs w:val="28"/>
        </w:rPr>
      </w:r>
      <w:r/>
    </w:p>
    <w:p>
      <w:pPr>
        <w:pStyle w:val="694"/>
        <w:ind w:firstLine="480"/>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694"/>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ascii="宋体" w:hAnsi="宋体"/>
          <w:b/>
          <w:color w:val="000000"/>
          <w:sz w:val="24"/>
          <w:szCs w:val="21"/>
        </w:rPr>
      </w:pPr>
      <w:r>
        <w:rPr>
          <w:rFonts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hint="eastAsia" w:ascii="宋体" w:hAnsi="宋体"/>
          <w:b/>
          <w:bCs/>
          <w:color w:val="000000"/>
          <w:sz w:val="24"/>
          <w:szCs w:val="24"/>
        </w:rPr>
      </w:pPr>
      <w:r>
        <w:rPr>
          <w:rFonts w:hint="eastAsia" w:ascii="宋体" w:hAnsi="宋体"/>
          <w:b/>
          <w:color w:val="000000"/>
          <w:sz w:val="24"/>
          <w:szCs w:val="21"/>
        </w:rPr>
      </w:r>
      <w:r>
        <w:rPr>
          <w:rFonts w:hint="eastAsia" w:ascii="宋体" w:hAnsi="宋体"/>
          <w:b/>
          <w:color w:val="000000"/>
          <w:sz w:val="24"/>
          <w:szCs w:val="21"/>
        </w:rPr>
      </w:r>
    </w:p>
    <w:p>
      <w:pPr>
        <w:ind w:firstLine="480"/>
        <w:spacing w:line="460" w:lineRule="exact"/>
        <w:rPr>
          <w:rFonts w:hint="eastAsia" w:ascii="宋体" w:hAnsi="宋体"/>
          <w:b/>
          <w:bCs/>
          <w:color w:val="000000"/>
          <w:sz w:val="24"/>
          <w:szCs w:val="24"/>
        </w:rPr>
      </w:pPr>
      <w:r>
        <w:rPr>
          <w:rFonts w:hint="eastAsia" w:ascii="宋体" w:hAnsi="宋体"/>
          <w:b/>
          <w:bCs/>
          <w:color w:val="000000"/>
          <w:sz w:val="24"/>
          <w:szCs w:val="24"/>
        </w:rPr>
      </w:r>
      <w:r>
        <w:rPr>
          <w:rFonts w:hint="eastAsia" w:ascii="宋体" w:hAnsi="宋体"/>
          <w:b/>
          <w:bCs/>
          <w:color w:val="000000"/>
          <w:sz w:val="24"/>
          <w:szCs w:val="24"/>
        </w:rPr>
      </w:r>
    </w:p>
    <w:p>
      <w:pPr>
        <w:pStyle w:val="694"/>
        <w:ind w:firstLine="480"/>
        <w:spacing w:line="460" w:lineRule="exact"/>
        <w:rPr>
          <w:rFonts w:hint="eastAsia" w:ascii="宋体" w:hAnsi="宋体"/>
          <w:b/>
          <w:bCs/>
          <w:color w:val="000000"/>
          <w:sz w:val="24"/>
          <w:szCs w:val="24"/>
        </w:rPr>
      </w:pPr>
      <w:r>
        <w:rPr>
          <w:rFonts w:hint="eastAsia" w:ascii="宋体" w:hAnsi="宋体"/>
          <w:b/>
          <w:color w:val="000000"/>
          <w:sz w:val="24"/>
          <w:szCs w:val="21"/>
        </w:rPr>
      </w:r>
      <w:r/>
    </w:p>
    <w:p>
      <w:pPr>
        <w:pStyle w:val="694"/>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694"/>
        <w:jc w:val="left"/>
        <w:spacing w:line="460" w:lineRule="exact"/>
        <w:rPr>
          <w:rFonts w:hint="eastAsia" w:ascii="宋体" w:hAnsi="宋体"/>
          <w:b/>
          <w:color w:val="000000"/>
          <w:sz w:val="30"/>
          <w:szCs w:val="30"/>
        </w:rPr>
      </w:pPr>
      <w:r>
        <w:rPr>
          <w:rFonts w:hint="eastAsia" w:ascii="宋体" w:hAnsi="宋体"/>
          <w:b/>
          <w:color w:val="000000"/>
          <w:sz w:val="30"/>
          <w:szCs w:val="30"/>
        </w:rPr>
        <w:t xml:space="preserve">附件</w:t>
      </w:r>
      <w:r>
        <w:rPr>
          <w:rFonts w:ascii="宋体" w:hAnsi="宋体"/>
          <w:b/>
          <w:color w:val="000000"/>
          <w:sz w:val="30"/>
          <w:szCs w:val="30"/>
        </w:rPr>
        <w:t xml:space="preserve">7</w:t>
      </w:r>
      <w:r>
        <w:rPr>
          <w:rFonts w:hint="eastAsia" w:ascii="宋体" w:hAnsi="宋体"/>
          <w:b/>
          <w:color w:val="000000"/>
          <w:sz w:val="30"/>
          <w:szCs w:val="30"/>
        </w:rPr>
        <w:t xml:space="preserve"> </w:t>
      </w:r>
      <w:r>
        <w:rPr>
          <w:rFonts w:ascii="宋体" w:hAnsi="宋体"/>
          <w:b/>
          <w:color w:val="000000"/>
          <w:sz w:val="30"/>
          <w:szCs w:val="30"/>
        </w:rPr>
        <w:t xml:space="preserve">                        </w:t>
      </w:r>
      <w:r>
        <w:rPr>
          <w:rFonts w:hint="eastAsia" w:ascii="宋体" w:hAnsi="宋体"/>
          <w:b/>
          <w:color w:val="000000"/>
          <w:sz w:val="30"/>
          <w:szCs w:val="30"/>
        </w:rPr>
      </w:r>
      <w:r/>
    </w:p>
    <w:p>
      <w:pPr>
        <w:pStyle w:val="694"/>
        <w:jc w:val="center"/>
        <w:spacing w:line="460" w:lineRule="exact"/>
        <w:rPr>
          <w:rFonts w:hint="eastAsia" w:ascii="宋体" w:hAnsi="宋体"/>
          <w:b/>
          <w:color w:val="000000"/>
          <w:sz w:val="36"/>
          <w:szCs w:val="36"/>
        </w:rPr>
      </w:pPr>
      <w:r>
        <w:rPr>
          <w:rFonts w:hint="eastAsia" w:ascii="宋体" w:hAnsi="宋体"/>
          <w:b/>
          <w:color w:val="000000"/>
          <w:sz w:val="36"/>
          <w:szCs w:val="36"/>
        </w:rPr>
        <w:t xml:space="preserve">法人授权书</w:t>
      </w:r>
      <w:r>
        <w:rPr>
          <w:rFonts w:hint="eastAsia" w:ascii="宋体" w:hAnsi="宋体"/>
          <w:b/>
          <w:color w:val="000000"/>
          <w:sz w:val="36"/>
          <w:szCs w:val="36"/>
        </w:rPr>
      </w:r>
      <w:r/>
    </w:p>
    <w:p>
      <w:pPr>
        <w:pStyle w:val="694"/>
        <w:jc w:val="center"/>
        <w:spacing w:line="460" w:lineRule="exact"/>
        <w:rPr>
          <w:rFonts w:hint="eastAsia" w:ascii="宋体" w:hAnsi="宋体"/>
          <w:bCs/>
          <w:color w:val="000000"/>
          <w:sz w:val="36"/>
          <w:szCs w:val="36"/>
        </w:rPr>
      </w:pPr>
      <w:r>
        <w:rPr>
          <w:rFonts w:hint="eastAsia" w:ascii="宋体" w:hAnsi="宋体"/>
          <w:bCs/>
          <w:color w:val="000000"/>
          <w:sz w:val="36"/>
          <w:szCs w:val="36"/>
        </w:rPr>
      </w:r>
      <w:r/>
    </w:p>
    <w:p>
      <w:pPr>
        <w:pStyle w:val="694"/>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color w:val="000000"/>
          <w:sz w:val="24"/>
          <w:szCs w:val="24"/>
        </w:rPr>
        <w:t xml:space="preserve">项目采购活动的合法代理人，以本单位名义全权处理一切与该项目采购有关的事务。</w:t>
      </w:r>
      <w:r/>
    </w:p>
    <w:p>
      <w:pPr>
        <w:pStyle w:val="694"/>
        <w:ind w:firstLine="480"/>
        <w:spacing w:line="36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694"/>
        <w:spacing w:line="360" w:lineRule="auto"/>
        <w:tabs>
          <w:tab w:val="left" w:pos="360" w:leader="none"/>
        </w:tabs>
        <w:rPr>
          <w:rFonts w:hint="eastAsia"/>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pStyle w:val="694"/>
        <w:ind w:firstLine="465"/>
        <w:spacing w:line="360" w:lineRule="auto"/>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rFonts w:hint="eastAsia"/>
          <w:color w:val="000000"/>
          <w:sz w:val="24"/>
          <w:szCs w:val="24"/>
          <w:u w:val="single"/>
        </w:rPr>
      </w:r>
      <w:r/>
    </w:p>
    <w:p>
      <w:pPr>
        <w:pStyle w:val="694"/>
        <w:ind w:firstLine="465"/>
        <w:spacing w:line="360" w:lineRule="auto"/>
        <w:tabs>
          <w:tab w:val="left" w:pos="360" w:leader="none"/>
        </w:tabs>
        <w:rPr>
          <w:color w:val="000000"/>
          <w:sz w:val="24"/>
          <w:szCs w:val="24"/>
          <w:u w:val="single"/>
        </w:rPr>
      </w:pPr>
      <w:r>
        <w:rPr>
          <w:rFonts w:hint="eastAsia"/>
          <w:sz w:val="24"/>
          <w:szCs w:val="24"/>
        </w:rPr>
        <w:t xml:space="preserve">被授权人电子邮箱：</w:t>
      </w:r>
      <w:r>
        <w:rPr>
          <w:rFonts w:hint="eastAsia"/>
          <w:sz w:val="24"/>
          <w:szCs w:val="24"/>
          <w:u w:val="single"/>
        </w:rPr>
        <w:t xml:space="preserve">                </w:t>
      </w:r>
      <w:r>
        <w:rPr>
          <w:color w:val="000000"/>
          <w:sz w:val="24"/>
          <w:szCs w:val="24"/>
          <w:u w:val="single"/>
        </w:rPr>
      </w:r>
      <w:r/>
    </w:p>
    <w:p>
      <w:pPr>
        <w:pStyle w:val="694"/>
        <w:ind w:firstLine="480"/>
        <w:spacing w:line="36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94"/>
        <w:ind w:firstLine="480"/>
        <w:spacing w:line="360" w:lineRule="auto"/>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pStyle w:val="694"/>
        <w:ind w:firstLine="480"/>
        <w:spacing w:line="360" w:lineRule="auto"/>
        <w:tabs>
          <w:tab w:val="left" w:pos="360" w:leader="none"/>
        </w:tabs>
        <w:rPr>
          <w:color w:val="000000"/>
          <w:sz w:val="24"/>
          <w:szCs w:val="24"/>
        </w:rPr>
      </w:pPr>
      <w:r>
        <w:rPr>
          <w:rFonts w:hint="eastAsia"/>
          <w:color w:val="000000"/>
          <w:sz w:val="24"/>
          <w:szCs w:val="24"/>
        </w:rPr>
        <w:t xml:space="preserve">日期：</w:t>
      </w:r>
      <w:bookmarkStart w:id="246" w:name="_Hlt26955070"/>
      <w:r/>
      <w:bookmarkEnd w:id="246"/>
      <w:r/>
      <w:bookmarkStart w:id="247" w:name="_Hlt26671380"/>
      <w:r/>
      <w:bookmarkEnd w:id="247"/>
      <w:r/>
      <w:bookmarkStart w:id="248" w:name="_格式3__银行出具的资信证明"/>
      <w:r/>
      <w:bookmarkEnd w:id="248"/>
      <w:r>
        <w:rPr>
          <w:rFonts w:hint="eastAsia"/>
          <w:color w:val="000000"/>
          <w:sz w:val="24"/>
          <w:szCs w:val="24"/>
          <w:u w:val="single"/>
        </w:rPr>
        <w:t xml:space="preserve">                                         </w:t>
      </w:r>
      <w:r>
        <w:rPr>
          <w:color w:val="000000"/>
          <w:sz w:val="24"/>
          <w:szCs w:val="24"/>
        </w:rPr>
      </w:r>
      <w:r/>
    </w:p>
    <w:p>
      <w:pPr>
        <w:pStyle w:val="694"/>
        <w:ind w:firstLine="480"/>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被授权人身份证原件</w:t>
      </w:r>
      <w:r>
        <w:rPr>
          <w:rFonts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trHeight w:val="1657"/>
        </w:trPr>
        <w:tc>
          <w:tcPr>
            <w:tcW w:w="6675" w:type="dxa"/>
            <w:vAlign w:val="top"/>
            <w:textDirection w:val="lrTb"/>
            <w:noWrap w:val="false"/>
          </w:tcPr>
          <w:p>
            <w:pPr>
              <w:pStyle w:val="694"/>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正面</w:t>
            </w:r>
            <w:r>
              <w:rPr>
                <w:rFonts w:ascii="宋体" w:hAnsi="宋体" w:cs="宋体"/>
                <w:color w:val="000000"/>
                <w:sz w:val="24"/>
                <w:szCs w:val="24"/>
              </w:rPr>
            </w:r>
            <w:r/>
          </w:p>
        </w:tc>
      </w:tr>
      <w:tr>
        <w:trPr>
          <w:trHeight w:val="1653"/>
        </w:trPr>
        <w:tc>
          <w:tcPr>
            <w:tcW w:w="6675" w:type="dxa"/>
            <w:vAlign w:val="top"/>
            <w:textDirection w:val="lrTb"/>
            <w:noWrap w:val="false"/>
          </w:tcPr>
          <w:p>
            <w:pPr>
              <w:pStyle w:val="694"/>
              <w:spacing w:line="440" w:lineRule="exact"/>
              <w:tabs>
                <w:tab w:val="left" w:pos="0" w:leader="none"/>
              </w:tabs>
              <w:rPr>
                <w:rFonts w:ascii="宋体" w:hAnsi="宋体" w:cs="宋体"/>
                <w:color w:val="000000"/>
                <w:sz w:val="24"/>
                <w:szCs w:val="24"/>
              </w:rPr>
            </w:pPr>
            <w:r>
              <w:rPr>
                <w:rFonts w:hint="eastAsia" w:ascii="宋体" w:hAnsi="宋体" w:cs="宋体"/>
                <w:color w:val="000000"/>
                <w:sz w:val="24"/>
                <w:szCs w:val="24"/>
              </w:rPr>
              <w:t xml:space="preserve">反面</w:t>
            </w:r>
            <w:r>
              <w:rPr>
                <w:rFonts w:ascii="宋体" w:hAnsi="宋体" w:cs="宋体"/>
                <w:color w:val="000000"/>
                <w:sz w:val="24"/>
                <w:szCs w:val="24"/>
              </w:rPr>
            </w:r>
            <w:r/>
          </w:p>
        </w:tc>
      </w:tr>
    </w:tbl>
    <w:p>
      <w:pPr>
        <w:pStyle w:val="694"/>
        <w:keepLines/>
        <w:keepNext/>
        <w:spacing w:before="260" w:after="260" w:line="416" w:lineRule="auto"/>
        <w:rPr>
          <w:rFonts w:hint="eastAsia" w:ascii="宋体" w:hAnsi="宋体"/>
          <w:b/>
          <w:color w:val="000000"/>
          <w:sz w:val="24"/>
          <w:szCs w:val="21"/>
        </w:rPr>
        <w:outlineLvl w:val="1"/>
      </w:pPr>
      <w:r>
        <w:rPr>
          <w:rFonts w:ascii="宋体" w:hAnsi="宋体" w:eastAsia="幼圆" w:cs="Arial"/>
          <w:b/>
          <w:color w:val="000000"/>
          <w:sz w:val="24"/>
          <w:szCs w:val="44"/>
        </w:rPr>
        <w:br w:type="page" w:clear="all"/>
      </w:r>
      <w:r>
        <w:rPr>
          <w:rFonts w:hint="eastAsia" w:ascii="宋体" w:hAnsi="宋体"/>
          <w:b/>
          <w:color w:val="000000"/>
          <w:sz w:val="30"/>
          <w:szCs w:val="30"/>
        </w:rPr>
        <w:t xml:space="preserve">附件</w:t>
      </w:r>
      <w:r>
        <w:rPr>
          <w:rFonts w:ascii="宋体" w:hAnsi="宋体"/>
          <w:b/>
          <w:color w:val="000000"/>
          <w:sz w:val="30"/>
          <w:szCs w:val="30"/>
        </w:rPr>
        <w:t xml:space="preserve">8  </w:t>
      </w:r>
      <w:r>
        <w:rPr>
          <w:rFonts w:ascii="宋体" w:hAnsi="宋体"/>
          <w:b/>
          <w:color w:val="000000"/>
          <w:sz w:val="24"/>
          <w:szCs w:val="21"/>
        </w:rPr>
        <w:t xml:space="preserve">       </w:t>
      </w:r>
      <w:r>
        <w:rPr>
          <w:rFonts w:hint="eastAsia" w:ascii="宋体" w:hAnsi="宋体"/>
          <w:b/>
          <w:color w:val="000000"/>
          <w:sz w:val="24"/>
          <w:szCs w:val="21"/>
        </w:rPr>
      </w:r>
      <w:r/>
    </w:p>
    <w:p>
      <w:pPr>
        <w:pStyle w:val="694"/>
        <w:jc w:val="center"/>
        <w:keepLines/>
        <w:keepNext/>
        <w:spacing w:before="260" w:after="260" w:line="416" w:lineRule="auto"/>
        <w:rPr>
          <w:rFonts w:ascii="宋体" w:hAnsi="宋体"/>
          <w:b/>
          <w:color w:val="000000"/>
          <w:sz w:val="24"/>
          <w:szCs w:val="21"/>
        </w:rPr>
        <w:outlineLvl w:val="1"/>
      </w:pPr>
      <w:r>
        <w:rPr>
          <w:rFonts w:hint="eastAsia" w:ascii="宋体" w:hAnsi="宋体"/>
          <w:b/>
          <w:color w:val="000000"/>
          <w:sz w:val="36"/>
          <w:szCs w:val="36"/>
        </w:rPr>
        <w:t xml:space="preserve">投标函</w:t>
      </w:r>
      <w:r>
        <w:rPr>
          <w:rFonts w:ascii="宋体" w:hAnsi="宋体"/>
          <w:b/>
          <w:color w:val="000000"/>
          <w:sz w:val="24"/>
          <w:szCs w:val="21"/>
        </w:rPr>
      </w:r>
      <w:r/>
    </w:p>
    <w:p>
      <w:pPr>
        <w:pStyle w:val="694"/>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江苏华毅</w:t>
      </w:r>
      <w:r>
        <w:rPr>
          <w:rFonts w:hint="eastAsia" w:ascii="宋体" w:hAnsi="宋体"/>
          <w:color w:val="000000"/>
          <w:sz w:val="24"/>
          <w:szCs w:val="21"/>
        </w:rPr>
        <w:t xml:space="preserve">项目管理有限公司</w:t>
      </w:r>
      <w:r>
        <w:rPr>
          <w:rFonts w:ascii="宋体" w:hAnsi="宋体"/>
          <w:color w:val="000000"/>
          <w:sz w:val="24"/>
          <w:szCs w:val="21"/>
        </w:rPr>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color w:val="ff0000"/>
          <w:sz w:val="24"/>
          <w:szCs w:val="24"/>
          <w:u w:val="single"/>
        </w:rPr>
        <w:t xml:space="preserve">（项目编号）</w:t>
      </w:r>
      <w:r>
        <w:rPr>
          <w:rFonts w:hint="eastAsia" w:ascii="宋体" w:hAnsi="宋体" w:cs="宋体"/>
          <w:color w:val="000000"/>
          <w:sz w:val="24"/>
          <w:szCs w:val="24"/>
        </w:rPr>
        <w:t xml:space="preserve">号</w:t>
      </w:r>
      <w:r>
        <w:rPr>
          <w:rFonts w:hint="eastAsia" w:ascii="宋体" w:hAnsi="宋体" w:cs="宋体"/>
          <w:color w:val="ff0000"/>
          <w:sz w:val="24"/>
          <w:szCs w:val="24"/>
          <w:u w:val="single"/>
        </w:rPr>
        <w:t xml:space="preserve">（项目名称）</w:t>
      </w:r>
      <w:r>
        <w:rPr>
          <w:rFonts w:hint="eastAsia" w:ascii="宋体" w:hAnsi="宋体"/>
          <w:color w:val="000000"/>
          <w:sz w:val="24"/>
          <w:szCs w:val="21"/>
        </w:rPr>
        <w:t xml:space="preserve">招标文件，正式授权下述签字人_____(姓名)代表我方_______（投标人的名称），全权处理本次项目投标的有关事宜。</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69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69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69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pStyle w:val="694"/>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69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694"/>
        <w:ind w:firstLine="240"/>
        <w:jc w:val="center"/>
        <w:spacing w:line="560" w:lineRule="exact"/>
        <w:rPr>
          <w:rFonts w:hint="eastAsia" w:ascii="宋体" w:hAnsi="宋体"/>
          <w:bCs/>
          <w:color w:val="000000"/>
          <w:sz w:val="24"/>
          <w:szCs w:val="21"/>
        </w:rPr>
      </w:pPr>
      <w:r>
        <w:rPr>
          <w:rFonts w:hint="eastAsia" w:ascii="宋体" w:hAnsi="宋体" w:cs="宋体"/>
          <w:sz w:val="24"/>
        </w:rPr>
        <w:t xml:space="preserve">                                        企业名称：（</w:t>
      </w:r>
      <w:r>
        <w:rPr>
          <w:rFonts w:hint="eastAsia" w:ascii="宋体" w:hAnsi="宋体" w:cs="宋体"/>
          <w:color w:val="000000"/>
          <w:sz w:val="24"/>
        </w:rPr>
        <w:t xml:space="preserve">加盖CA电子公章</w:t>
      </w:r>
      <w:r>
        <w:rPr>
          <w:rFonts w:hint="eastAsia" w:ascii="宋体" w:hAnsi="宋体" w:cs="宋体"/>
          <w:sz w:val="24"/>
        </w:rPr>
        <w:t xml:space="preserve">）</w:t>
      </w:r>
      <w:r>
        <w:rPr>
          <w:rFonts w:hint="eastAsia" w:ascii="宋体" w:hAnsi="宋体"/>
          <w:bCs/>
          <w:color w:val="000000"/>
          <w:sz w:val="24"/>
          <w:szCs w:val="21"/>
        </w:rPr>
      </w:r>
      <w:r/>
    </w:p>
    <w:p>
      <w:pPr>
        <w:pStyle w:val="694"/>
        <w:ind w:left="420" w:firstLine="396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694"/>
        <w:spacing w:line="560" w:lineRule="exact"/>
        <w:rPr>
          <w:rFonts w:hint="eastAsia" w:ascii="宋体" w:hAnsi="宋体"/>
          <w:b/>
          <w:sz w:val="24"/>
          <w:szCs w:val="21"/>
        </w:rPr>
      </w:pPr>
      <w:r>
        <w:rPr>
          <w:rFonts w:hint="eastAsia" w:ascii="宋体" w:hAnsi="宋体"/>
          <w:b/>
          <w:sz w:val="24"/>
          <w:szCs w:val="21"/>
        </w:rPr>
      </w:r>
      <w:r/>
    </w:p>
    <w:p>
      <w:pPr>
        <w:pStyle w:val="694"/>
        <w:ind w:firstLine="301"/>
        <w:jc w:val="left"/>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9</w:t>
      </w:r>
      <w:r>
        <w:rPr>
          <w:rFonts w:hint="eastAsia" w:ascii="宋体" w:hAnsi="宋体"/>
          <w:b/>
          <w:sz w:val="30"/>
          <w:szCs w:val="30"/>
        </w:rPr>
        <w:t xml:space="preserve"> </w:t>
      </w:r>
      <w:r>
        <w:rPr>
          <w:rFonts w:ascii="宋体" w:hAnsi="宋体"/>
          <w:b/>
          <w:sz w:val="30"/>
          <w:szCs w:val="30"/>
        </w:rPr>
        <w:t xml:space="preserve"> </w:t>
      </w:r>
      <w:r>
        <w:rPr>
          <w:rFonts w:hint="eastAsia" w:ascii="宋体" w:hAnsi="宋体"/>
          <w:b/>
          <w:sz w:val="30"/>
          <w:szCs w:val="30"/>
        </w:rPr>
      </w:r>
      <w:r/>
    </w:p>
    <w:p>
      <w:pPr>
        <w:pStyle w:val="694"/>
        <w:ind w:firstLine="361"/>
        <w:jc w:val="center"/>
        <w:spacing w:line="560" w:lineRule="exact"/>
        <w:rPr>
          <w:rFonts w:hint="eastAsia" w:ascii="宋体" w:hAnsi="宋体"/>
          <w:b/>
          <w:sz w:val="36"/>
          <w:szCs w:val="36"/>
        </w:rPr>
      </w:pPr>
      <w:r>
        <w:rPr>
          <w:rFonts w:hint="eastAsia" w:ascii="宋体" w:hAnsi="宋体"/>
          <w:b/>
          <w:sz w:val="36"/>
          <w:szCs w:val="36"/>
        </w:rPr>
        <w:t xml:space="preserve">中小微企业声明函（货物类项目）（采购包号：**）</w:t>
      </w:r>
      <w:r/>
    </w:p>
    <w:p>
      <w:pPr>
        <w:pStyle w:val="694"/>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江苏华毅项目管理有限公司</w:t>
      </w:r>
      <w:r>
        <w:rPr>
          <w:rFonts w:hint="eastAsia" w:ascii="宋体" w:hAnsi="宋体"/>
          <w:sz w:val="24"/>
          <w:szCs w:val="24"/>
        </w:rPr>
        <w:t xml:space="preserve">组织的采购编号为</w:t>
      </w:r>
      <w:r>
        <w:rPr>
          <w:rFonts w:hint="eastAsia" w:ascii="宋体" w:hAnsi="宋体"/>
          <w:sz w:val="24"/>
          <w:szCs w:val="24"/>
          <w:u w:val="single"/>
        </w:rPr>
        <w:t xml:space="preserve">（项目编号）</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694"/>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694"/>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cs="宋体"/>
          <w:b/>
          <w:bCs/>
          <w:color w:val="000000"/>
          <w:sz w:val="24"/>
          <w:szCs w:val="24"/>
        </w:rPr>
        <w:t xml:space="preserve">请勾选</w:t>
      </w:r>
      <w:r>
        <w:rPr>
          <w:rFonts w:hint="eastAsia" w:ascii="宋体" w:hAnsi="宋体"/>
          <w:i/>
          <w:sz w:val="24"/>
          <w:szCs w:val="24"/>
          <w:u w:val="single"/>
        </w:rPr>
      </w:r>
      <w:r/>
    </w:p>
    <w:p>
      <w:pPr>
        <w:pStyle w:val="694"/>
        <w:ind w:firstLine="360"/>
        <w:spacing w:line="360" w:lineRule="auto"/>
        <w:rPr>
          <w:rFonts w:hint="eastAsia" w:ascii="宋体" w:hAnsi="宋体"/>
          <w:sz w:val="24"/>
          <w:szCs w:val="24"/>
        </w:rPr>
      </w:pPr>
      <w:r>
        <w:rPr>
          <w:rFonts w:hint="eastAsia" w:ascii="宋体" w:hAnsi="宋体"/>
          <w:sz w:val="24"/>
          <w:szCs w:val="24"/>
        </w:rPr>
        <w:t xml:space="preserve">……</w:t>
      </w:r>
      <w:r/>
    </w:p>
    <w:p>
      <w:pPr>
        <w:pStyle w:val="694"/>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94"/>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94"/>
        <w:ind w:right="720"/>
        <w:spacing w:line="400" w:lineRule="exact"/>
        <w:rPr>
          <w:rFonts w:hint="eastAsia" w:ascii="宋体" w:hAnsi="宋体"/>
          <w:sz w:val="24"/>
          <w:szCs w:val="24"/>
        </w:rPr>
      </w:pPr>
      <w:r>
        <w:rPr>
          <w:rFonts w:hint="eastAsia" w:ascii="宋体" w:hAnsi="宋体"/>
          <w:sz w:val="24"/>
          <w:szCs w:val="24"/>
        </w:rPr>
      </w:r>
      <w:r/>
    </w:p>
    <w:p>
      <w:pPr>
        <w:pStyle w:val="69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694"/>
        <w:ind w:right="480" w:firstLine="4800"/>
        <w:spacing w:line="400" w:lineRule="exact"/>
        <w:rPr>
          <w:rFonts w:hint="eastAsia" w:ascii="宋体" w:hAnsi="宋体"/>
          <w:sz w:val="24"/>
          <w:szCs w:val="24"/>
        </w:rPr>
      </w:pPr>
      <w:r>
        <w:rPr>
          <w:rFonts w:hint="eastAsia" w:ascii="宋体" w:hAnsi="宋体"/>
          <w:sz w:val="24"/>
          <w:szCs w:val="24"/>
        </w:rPr>
        <w:t xml:space="preserve">日  期：</w:t>
      </w:r>
      <w:r/>
    </w:p>
    <w:p>
      <w:pPr>
        <w:pStyle w:val="809"/>
        <w:spacing w:line="300" w:lineRule="exact"/>
        <w:rPr>
          <w:rFonts w:hint="eastAsia" w:ascii="宋体" w:hAnsi="宋体" w:cs="宋体"/>
          <w:b/>
          <w:bCs/>
          <w:szCs w:val="21"/>
        </w:rPr>
      </w:pPr>
      <w:r>
        <w:rPr>
          <w:rFonts w:hint="eastAsia" w:ascii="宋体" w:hAnsi="宋体" w:cs="宋体"/>
          <w:b/>
          <w:bCs/>
          <w:szCs w:val="21"/>
        </w:rPr>
      </w:r>
      <w:r/>
    </w:p>
    <w:p>
      <w:pPr>
        <w:pStyle w:val="809"/>
        <w:spacing w:line="300" w:lineRule="exact"/>
        <w:rPr>
          <w:rFonts w:hint="eastAsia" w:ascii="宋体" w:hAnsi="宋体" w:cs="宋体"/>
          <w:b/>
          <w:bCs/>
          <w:sz w:val="24"/>
        </w:rPr>
      </w:pPr>
      <w:r>
        <w:rPr>
          <w:rFonts w:hint="eastAsia" w:ascii="宋体" w:hAnsi="宋体" w:cs="宋体"/>
          <w:b/>
          <w:bCs/>
          <w:sz w:val="24"/>
        </w:rPr>
      </w:r>
      <w:r/>
    </w:p>
    <w:p>
      <w:pPr>
        <w:pStyle w:val="809"/>
        <w:ind w:firstLine="361"/>
        <w:spacing w:line="300" w:lineRule="exact"/>
        <w:rPr>
          <w:rFonts w:hint="eastAsia" w:ascii="宋体" w:hAnsi="宋体" w:cs="宋体"/>
          <w:b/>
          <w:bCs/>
          <w:sz w:val="24"/>
        </w:rPr>
      </w:pPr>
      <w:r>
        <w:rPr>
          <w:rFonts w:hint="eastAsia" w:ascii="宋体" w:hAnsi="宋体" w:cs="宋体"/>
          <w:b/>
          <w:bCs/>
          <w:sz w:val="24"/>
        </w:rPr>
      </w:r>
      <w:r/>
    </w:p>
    <w:p>
      <w:pPr>
        <w:pStyle w:val="809"/>
        <w:ind w:firstLine="361"/>
        <w:spacing w:line="300" w:lineRule="exact"/>
        <w:rPr>
          <w:rFonts w:hint="eastAsia" w:ascii="宋体" w:hAnsi="宋体" w:cs="宋体"/>
          <w:b/>
          <w:bCs/>
          <w:sz w:val="24"/>
        </w:rPr>
      </w:pPr>
      <w:r>
        <w:rPr>
          <w:rFonts w:hint="eastAsia" w:ascii="宋体" w:hAnsi="宋体" w:cs="宋体"/>
          <w:b/>
          <w:bCs/>
          <w:sz w:val="24"/>
        </w:rPr>
      </w:r>
      <w:r/>
    </w:p>
    <w:p>
      <w:pPr>
        <w:pStyle w:val="809"/>
        <w:ind w:firstLine="361"/>
        <w:spacing w:line="300" w:lineRule="exact"/>
        <w:rPr>
          <w:rFonts w:hint="eastAsia" w:ascii="宋体" w:hAnsi="宋体" w:cs="宋体"/>
          <w:b/>
          <w:bCs/>
          <w:sz w:val="24"/>
        </w:rPr>
      </w:pPr>
      <w:r>
        <w:rPr>
          <w:rFonts w:hint="eastAsia" w:ascii="宋体" w:hAnsi="宋体" w:cs="宋体"/>
          <w:b/>
          <w:bCs/>
          <w:sz w:val="24"/>
        </w:rPr>
        <w:t xml:space="preserve">本项目采购标的所属行业：</w:t>
      </w:r>
      <w:r>
        <w:rPr>
          <w:rFonts w:hint="eastAsia" w:ascii="宋体" w:hAnsi="宋体" w:cs="宋体"/>
          <w:b/>
          <w:bCs/>
          <w:sz w:val="24"/>
          <w:u w:val="single"/>
        </w:rPr>
        <w:t xml:space="preserve">工业</w:t>
      </w:r>
      <w:r>
        <w:rPr>
          <w:rFonts w:hint="eastAsia" w:ascii="宋体" w:hAnsi="宋体" w:cs="宋体"/>
          <w:b/>
          <w:bCs/>
          <w:sz w:val="24"/>
        </w:rPr>
        <w:t xml:space="preserve">（</w:t>
      </w:r>
      <w:r>
        <w:rPr>
          <w:rFonts w:hint="eastAsia" w:ascii="宋体" w:hAnsi="宋体" w:cs="宋体"/>
          <w:b/>
          <w:sz w:val="24"/>
        </w:rPr>
        <w:t xml:space="preserve">所投的产品需要逐条列出</w:t>
      </w:r>
      <w:r>
        <w:rPr>
          <w:rFonts w:hint="eastAsia" w:ascii="宋体" w:hAnsi="宋体" w:cs="宋体"/>
          <w:b/>
          <w:bCs/>
          <w:sz w:val="24"/>
        </w:rPr>
        <w:t xml:space="preserve">）</w:t>
      </w:r>
      <w:r>
        <w:rPr>
          <w:rFonts w:hint="eastAsia" w:ascii="宋体" w:hAnsi="宋体" w:cs="宋体"/>
          <w:b/>
          <w:bCs/>
          <w:sz w:val="24"/>
        </w:rPr>
      </w:r>
      <w:r/>
    </w:p>
    <w:p>
      <w:pPr>
        <w:pStyle w:val="694"/>
        <w:ind w:firstLine="482"/>
        <w:spacing w:line="400" w:lineRule="exact"/>
        <w:rPr>
          <w:rFonts w:hint="eastAsia" w:ascii="宋体" w:hAnsi="宋体"/>
          <w:b/>
          <w:sz w:val="24"/>
          <w:szCs w:val="24"/>
        </w:rPr>
      </w:pPr>
      <w:r>
        <w:rPr>
          <w:rFonts w:hint="eastAsia" w:ascii="宋体" w:hAnsi="宋体"/>
          <w:b/>
          <w:sz w:val="24"/>
          <w:szCs w:val="24"/>
        </w:rPr>
      </w:r>
      <w:r/>
    </w:p>
    <w:p>
      <w:pPr>
        <w:pStyle w:val="694"/>
        <w:ind w:firstLine="482"/>
        <w:spacing w:line="360" w:lineRule="auto"/>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p>
      <w:pPr>
        <w:pStyle w:val="694"/>
        <w:ind w:firstLine="482"/>
        <w:spacing w:line="360" w:lineRule="auto"/>
        <w:rPr>
          <w:rFonts w:hint="eastAsia" w:ascii="宋体" w:hAnsi="宋体"/>
          <w:b/>
          <w:sz w:val="24"/>
          <w:szCs w:val="24"/>
        </w:rPr>
      </w:pPr>
      <w:r>
        <w:rPr>
          <w:rFonts w:hint="eastAsia" w:ascii="宋体" w:hAnsi="宋体"/>
          <w:b/>
          <w:sz w:val="24"/>
          <w:szCs w:val="24"/>
        </w:rPr>
        <w:t xml:space="preserve">1.从业人员、营业收入、资产总额填报上一年度数据，无上一年度数据的新成立企业可不填报。</w:t>
      </w:r>
      <w:r/>
    </w:p>
    <w:p>
      <w:pPr>
        <w:pStyle w:val="694"/>
        <w:ind w:firstLine="482"/>
        <w:spacing w:line="360" w:lineRule="auto"/>
        <w:rPr>
          <w:rFonts w:ascii="宋体" w:hAnsi="宋体"/>
          <w:b/>
          <w:sz w:val="24"/>
          <w:szCs w:val="24"/>
        </w:rPr>
      </w:pPr>
      <w:r>
        <w:rPr>
          <w:rFonts w:hint="eastAsia" w:ascii="宋体" w:hAnsi="宋体"/>
          <w:b/>
          <w:sz w:val="24"/>
          <w:szCs w:val="24"/>
        </w:rPr>
        <w:t xml:space="preserve">2.专门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供应商如不提供此声明函，则</w:t>
      </w:r>
      <w:r>
        <w:rPr>
          <w:rFonts w:ascii="宋体" w:hAnsi="宋体"/>
          <w:b/>
          <w:sz w:val="24"/>
          <w:szCs w:val="24"/>
        </w:rPr>
        <w:t xml:space="preserve">不能通过资格审查；</w:t>
      </w:r>
      <w:r>
        <w:rPr>
          <w:rFonts w:hint="eastAsia" w:ascii="宋体" w:hAnsi="宋体"/>
          <w:b/>
          <w:sz w:val="24"/>
          <w:szCs w:val="24"/>
        </w:rPr>
        <w:t xml:space="preserve">非专门</w:t>
      </w:r>
      <w:r>
        <w:rPr>
          <w:rFonts w:ascii="宋体" w:hAnsi="宋体"/>
          <w:b/>
          <w:sz w:val="24"/>
          <w:szCs w:val="24"/>
        </w:rPr>
        <w:t xml:space="preserve">面向中小微型企业</w:t>
      </w:r>
      <w:r>
        <w:rPr>
          <w:rFonts w:hint="eastAsia" w:ascii="宋体" w:hAnsi="宋体"/>
          <w:b/>
          <w:sz w:val="24"/>
          <w:szCs w:val="24"/>
        </w:rPr>
        <w:t xml:space="preserve">采购</w:t>
      </w:r>
      <w:r>
        <w:rPr>
          <w:rFonts w:ascii="宋体" w:hAnsi="宋体"/>
          <w:b/>
          <w:sz w:val="24"/>
          <w:szCs w:val="24"/>
        </w:rPr>
        <w:t xml:space="preserve">的项目，</w:t>
      </w:r>
      <w:r>
        <w:rPr>
          <w:rFonts w:hint="eastAsia" w:ascii="宋体" w:hAnsi="宋体"/>
          <w:b/>
          <w:sz w:val="24"/>
          <w:szCs w:val="24"/>
        </w:rPr>
        <w:t xml:space="preserve">供应商如不提供此声明函，价格将不做相应扣除。</w:t>
      </w:r>
      <w:r>
        <w:rPr>
          <w:rFonts w:ascii="宋体" w:hAnsi="宋体"/>
          <w:b/>
          <w:sz w:val="24"/>
          <w:szCs w:val="24"/>
        </w:rPr>
      </w:r>
      <w:r/>
    </w:p>
    <w:p>
      <w:pPr>
        <w:pStyle w:val="694"/>
        <w:ind w:left="540" w:hanging="120"/>
        <w:spacing w:line="360" w:lineRule="auto"/>
        <w:rPr>
          <w:rFonts w:ascii="宋体" w:hAnsi="宋体"/>
          <w:b/>
          <w:sz w:val="24"/>
          <w:szCs w:val="24"/>
        </w:rPr>
      </w:pPr>
      <w:r>
        <w:rPr>
          <w:rFonts w:hint="eastAsia" w:ascii="宋体" w:hAnsi="宋体"/>
          <w:b/>
          <w:sz w:val="24"/>
          <w:szCs w:val="24"/>
        </w:rPr>
        <w:t xml:space="preserve">3.供应商应对照《工业和信息化部、国家统计局、国家发展和改革委员会、</w:t>
      </w:r>
      <w:r>
        <w:rPr>
          <w:rFonts w:ascii="宋体" w:hAnsi="宋体"/>
          <w:b/>
          <w:sz w:val="24"/>
          <w:szCs w:val="24"/>
        </w:rPr>
      </w:r>
      <w:r/>
    </w:p>
    <w:p>
      <w:pPr>
        <w:pStyle w:val="694"/>
        <w:spacing w:line="360" w:lineRule="auto"/>
        <w:rPr>
          <w:rFonts w:hint="eastAsia" w:ascii="宋体" w:hAnsi="宋体"/>
          <w:sz w:val="24"/>
          <w:szCs w:val="24"/>
        </w:rPr>
      </w:pPr>
      <w:r>
        <w:rPr>
          <w:rFonts w:hint="eastAsia" w:ascii="宋体" w:hAnsi="宋体"/>
          <w:b/>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b/>
          <w:sz w:val="24"/>
          <w:szCs w:val="24"/>
        </w:rPr>
        <w:t xml:space="preserve">自行勾选</w:t>
      </w:r>
      <w:r>
        <w:rPr>
          <w:rFonts w:hint="eastAsia" w:ascii="宋体" w:hAnsi="宋体"/>
          <w:b/>
          <w:sz w:val="24"/>
          <w:szCs w:val="24"/>
        </w:rPr>
        <w:t xml:space="preserve">制造商</w:t>
      </w:r>
      <w:r>
        <w:rPr>
          <w:rFonts w:ascii="宋体" w:hAnsi="宋体"/>
          <w:b/>
          <w:sz w:val="24"/>
          <w:szCs w:val="24"/>
        </w:rPr>
        <w:t xml:space="preserve">的企业</w:t>
      </w:r>
      <w:r>
        <w:rPr>
          <w:rFonts w:hint="eastAsia" w:ascii="宋体" w:hAnsi="宋体"/>
          <w:b/>
          <w:sz w:val="24"/>
          <w:szCs w:val="24"/>
        </w:rPr>
        <w:t xml:space="preserve">规模类型</w:t>
      </w:r>
      <w:r>
        <w:rPr>
          <w:rFonts w:ascii="宋体" w:hAnsi="宋体"/>
          <w:b/>
          <w:sz w:val="24"/>
          <w:szCs w:val="24"/>
        </w:rPr>
        <w:t xml:space="preserve">。</w:t>
      </w:r>
      <w:r>
        <w:rPr>
          <w:rFonts w:hint="eastAsia" w:ascii="宋体" w:hAnsi="宋体"/>
          <w:b/>
          <w:sz w:val="24"/>
          <w:szCs w:val="24"/>
        </w:rPr>
        <w:t xml:space="preserve">  </w:t>
      </w:r>
      <w:r>
        <w:rPr>
          <w:rFonts w:ascii="宋体" w:hAnsi="宋体"/>
          <w:b/>
          <w:sz w:val="24"/>
          <w:szCs w:val="24"/>
        </w:rPr>
        <w:t xml:space="preserve"> </w:t>
      </w:r>
      <w:r>
        <w:rPr>
          <w:rFonts w:hint="eastAsia" w:ascii="宋体" w:hAnsi="宋体"/>
          <w:sz w:val="24"/>
          <w:szCs w:val="24"/>
        </w:rPr>
      </w:r>
      <w:r/>
    </w:p>
    <w:p>
      <w:pPr>
        <w:pStyle w:val="694"/>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4.中标、成交供应商为</w:t>
      </w:r>
      <w:r>
        <w:rPr>
          <w:rFonts w:hint="eastAsia" w:ascii="宋体" w:hAnsi="宋体" w:cs="宋体"/>
          <w:b/>
          <w:color w:val="000000"/>
          <w:sz w:val="24"/>
          <w:szCs w:val="24"/>
        </w:rPr>
        <w:t xml:space="preserve">中</w:t>
      </w:r>
      <w:r>
        <w:rPr>
          <w:rFonts w:hint="eastAsia" w:ascii="宋体" w:hAnsi="宋体" w:cs="宋体"/>
          <w:b/>
          <w:color w:val="000000"/>
          <w:sz w:val="24"/>
          <w:szCs w:val="24"/>
        </w:rPr>
        <w:t xml:space="preserve">小型、微型企业的，采购人或者其委托的采购代理机构有权随中标、成交结果同时公告其《中小企业声明函》，接受社会监督。</w:t>
      </w:r>
      <w:r>
        <w:rPr>
          <w:rFonts w:ascii="宋体" w:hAnsi="宋体" w:cs="宋体"/>
          <w:b/>
          <w:color w:val="000000"/>
          <w:sz w:val="24"/>
          <w:szCs w:val="24"/>
        </w:rPr>
      </w:r>
      <w:r/>
    </w:p>
    <w:p>
      <w:pPr>
        <w:pStyle w:val="694"/>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5.供应商提供的《中小企业声明函》与事实不符的，依照《中华人民共和国政府采购法》第七十七条第一款的规定追究法律责任。</w:t>
      </w:r>
      <w:r>
        <w:rPr>
          <w:rFonts w:ascii="宋体" w:hAnsi="宋体" w:cs="宋体"/>
          <w:b/>
          <w:color w:val="000000"/>
          <w:sz w:val="24"/>
          <w:szCs w:val="24"/>
        </w:rPr>
      </w:r>
      <w:r/>
    </w:p>
    <w:p>
      <w:pPr>
        <w:pStyle w:val="694"/>
        <w:spacing w:line="400" w:lineRule="exact"/>
        <w:rPr>
          <w:rFonts w:hint="eastAsia" w:ascii="宋体" w:hAnsi="宋体"/>
          <w:b/>
          <w:sz w:val="30"/>
          <w:szCs w:val="30"/>
        </w:rPr>
      </w:pP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30"/>
          <w:szCs w:val="30"/>
        </w:rPr>
        <w:t xml:space="preserve">附件</w:t>
      </w:r>
      <w:r>
        <w:rPr>
          <w:rFonts w:ascii="宋体" w:hAnsi="宋体"/>
          <w:b/>
          <w:sz w:val="30"/>
          <w:szCs w:val="30"/>
        </w:rPr>
        <w:t xml:space="preserve">10</w:t>
      </w:r>
      <w:r>
        <w:rPr>
          <w:rFonts w:hint="eastAsia" w:ascii="宋体" w:hAnsi="宋体"/>
          <w:b/>
          <w:sz w:val="30"/>
          <w:szCs w:val="30"/>
        </w:rPr>
      </w:r>
      <w:r/>
    </w:p>
    <w:p>
      <w:pPr>
        <w:pStyle w:val="694"/>
        <w:jc w:val="center"/>
        <w:spacing w:line="400" w:lineRule="exact"/>
        <w:rPr>
          <w:rFonts w:hint="eastAsia" w:ascii="宋体" w:hAnsi="宋体"/>
          <w:color w:val="ff0000"/>
          <w:sz w:val="36"/>
          <w:szCs w:val="36"/>
        </w:rPr>
      </w:pPr>
      <w:r>
        <w:rPr>
          <w:rFonts w:hint="eastAsia" w:ascii="宋体" w:hAnsi="宋体"/>
          <w:b/>
          <w:sz w:val="36"/>
          <w:szCs w:val="36"/>
        </w:rPr>
        <w:t xml:space="preserve">残疾人福利性单位声明函（货物类项目）（采购包号：**）</w:t>
      </w:r>
      <w:r>
        <w:rPr>
          <w:rFonts w:hint="eastAsia" w:ascii="宋体" w:hAnsi="宋体"/>
          <w:color w:val="ff0000"/>
          <w:sz w:val="36"/>
          <w:szCs w:val="36"/>
        </w:rPr>
      </w:r>
      <w:r/>
    </w:p>
    <w:p>
      <w:pPr>
        <w:pStyle w:val="694"/>
        <w:ind w:firstLine="480"/>
        <w:spacing w:line="36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rPr>
        <w:t xml:space="preserve">JSZC-32</w:t>
      </w:r>
      <w:r>
        <w:rPr>
          <w:rFonts w:hint="eastAsia" w:ascii="宋体" w:hAnsi="宋体"/>
          <w:sz w:val="24"/>
          <w:szCs w:val="21"/>
        </w:rPr>
        <w:t xml:space="preserve">1281</w:t>
      </w:r>
      <w:r>
        <w:rPr>
          <w:rFonts w:ascii="宋体" w:hAnsi="宋体"/>
          <w:sz w:val="24"/>
          <w:szCs w:val="21"/>
        </w:rPr>
        <w:t xml:space="preserve">-</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pStyle w:val="694"/>
        <w:ind w:firstLine="480"/>
        <w:spacing w:line="36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694"/>
        <w:ind w:firstLine="480"/>
        <w:spacing w:line="360" w:lineRule="auto"/>
        <w:rPr>
          <w:rFonts w:ascii="宋体" w:hAnsi="宋体"/>
          <w:sz w:val="24"/>
          <w:szCs w:val="21"/>
        </w:rPr>
      </w:pPr>
      <w:r>
        <w:rPr>
          <w:rFonts w:ascii="宋体" w:hAnsi="宋体"/>
          <w:sz w:val="24"/>
          <w:szCs w:val="21"/>
        </w:rPr>
      </w:r>
      <w:r/>
    </w:p>
    <w:p>
      <w:pPr>
        <w:pStyle w:val="694"/>
        <w:ind w:firstLine="480"/>
        <w:spacing w:line="360" w:lineRule="auto"/>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694"/>
        <w:ind w:firstLine="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694"/>
        <w:ind w:firstLine="480"/>
        <w:spacing w:line="360" w:lineRule="auto"/>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694"/>
        <w:ind w:firstLine="480"/>
        <w:spacing w:line="360" w:lineRule="auto"/>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694"/>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94"/>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94"/>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94"/>
        <w:spacing w:line="560" w:lineRule="exact"/>
        <w:rPr>
          <w:rFonts w:hint="eastAsia" w:ascii="黑体" w:hAnsi="黑体" w:eastAsia="黑体"/>
          <w:b/>
          <w:sz w:val="32"/>
          <w:szCs w:val="32"/>
        </w:rPr>
      </w:pPr>
      <w:r>
        <w:rPr>
          <w:rFonts w:hint="eastAsia" w:ascii="黑体" w:hAnsi="黑体" w:eastAsia="黑体"/>
          <w:b/>
          <w:sz w:val="32"/>
          <w:szCs w:val="32"/>
        </w:rPr>
      </w:r>
      <w:r/>
    </w:p>
    <w:p>
      <w:pPr>
        <w:pStyle w:val="694"/>
        <w:spacing w:line="560" w:lineRule="exac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11</w:t>
      </w:r>
      <w:r>
        <w:rPr>
          <w:rFonts w:hint="eastAsia" w:ascii="宋体" w:hAnsi="宋体"/>
          <w:b/>
          <w:sz w:val="30"/>
          <w:szCs w:val="30"/>
        </w:rPr>
        <w:t xml:space="preserve"> </w:t>
      </w:r>
      <w:r>
        <w:rPr>
          <w:rFonts w:hint="eastAsia" w:ascii="宋体" w:hAnsi="宋体"/>
          <w:b/>
          <w:sz w:val="30"/>
          <w:szCs w:val="30"/>
        </w:rPr>
      </w:r>
      <w:r/>
    </w:p>
    <w:p>
      <w:pPr>
        <w:pStyle w:val="694"/>
        <w:jc w:val="center"/>
        <w:spacing w:line="560" w:lineRule="exact"/>
        <w:rPr>
          <w:rFonts w:ascii="宋体" w:hAnsi="宋体"/>
          <w:b/>
          <w:sz w:val="36"/>
          <w:szCs w:val="36"/>
        </w:rPr>
      </w:pPr>
      <w:r>
        <w:rPr>
          <w:rFonts w:hint="eastAsia" w:ascii="宋体" w:hAnsi="宋体"/>
          <w:b/>
          <w:sz w:val="36"/>
          <w:szCs w:val="36"/>
        </w:rPr>
        <w:t xml:space="preserve">联合体协议（参考格式）（采购包号：**）</w:t>
      </w:r>
      <w:r>
        <w:rPr>
          <w:rFonts w:ascii="宋体" w:hAnsi="宋体"/>
          <w:b/>
          <w:sz w:val="36"/>
          <w:szCs w:val="36"/>
        </w:rPr>
      </w:r>
      <w:r/>
    </w:p>
    <w:p>
      <w:pPr>
        <w:pStyle w:val="694"/>
        <w:spacing w:line="360" w:lineRule="auto"/>
        <w:rPr>
          <w:rFonts w:hint="eastAsia" w:ascii="宋体" w:hAnsi="宋体"/>
          <w:sz w:val="24"/>
          <w:szCs w:val="21"/>
        </w:rPr>
      </w:pPr>
      <w:r>
        <w:rPr>
          <w:rFonts w:hint="eastAsia" w:ascii="宋体" w:hAnsi="宋体"/>
          <w:sz w:val="24"/>
          <w:szCs w:val="21"/>
        </w:rPr>
      </w:r>
      <w:r/>
    </w:p>
    <w:p>
      <w:pPr>
        <w:pStyle w:val="694"/>
        <w:spacing w:line="36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94"/>
        <w:ind w:firstLine="645"/>
        <w:spacing w:line="36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w:t>
      </w:r>
      <w:r>
        <w:rPr>
          <w:rFonts w:hint="eastAsia" w:ascii="宋体" w:hAnsi="宋体"/>
          <w:sz w:val="24"/>
          <w:szCs w:val="21"/>
        </w:rPr>
        <w:t xml:space="preserve">江苏华毅</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94"/>
        <w:ind w:firstLine="645"/>
        <w:spacing w:line="36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94"/>
        <w:ind w:firstLine="645"/>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94"/>
        <w:ind w:firstLine="645"/>
        <w:spacing w:line="400" w:lineRule="exact"/>
        <w:rPr>
          <w:rFonts w:hint="eastAsia" w:ascii="宋体" w:hAnsi="宋体"/>
          <w:sz w:val="24"/>
          <w:szCs w:val="21"/>
        </w:rPr>
      </w:pPr>
      <w:r>
        <w:rPr>
          <w:rFonts w:hint="eastAsia" w:ascii="宋体" w:hAnsi="宋体"/>
          <w:sz w:val="24"/>
          <w:szCs w:val="21"/>
        </w:rPr>
      </w:r>
      <w:r/>
    </w:p>
    <w:p>
      <w:pPr>
        <w:pStyle w:val="694"/>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94"/>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94"/>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94"/>
        <w:ind w:firstLine="645"/>
        <w:spacing w:line="400" w:lineRule="exact"/>
        <w:rPr>
          <w:rFonts w:ascii="宋体" w:hAnsi="宋体"/>
          <w:sz w:val="24"/>
          <w:szCs w:val="21"/>
        </w:rPr>
      </w:pPr>
      <w:r>
        <w:rPr>
          <w:rFonts w:ascii="宋体" w:hAnsi="宋体"/>
          <w:sz w:val="24"/>
          <w:szCs w:val="21"/>
        </w:rPr>
      </w:r>
      <w:r/>
    </w:p>
    <w:p>
      <w:pPr>
        <w:pStyle w:val="694"/>
        <w:ind w:firstLine="645"/>
        <w:spacing w:line="400" w:lineRule="exact"/>
        <w:rPr>
          <w:rFonts w:ascii="宋体" w:hAnsi="宋体"/>
          <w:sz w:val="24"/>
          <w:szCs w:val="21"/>
        </w:rPr>
      </w:pPr>
      <w:r>
        <w:rPr>
          <w:rFonts w:ascii="宋体" w:hAnsi="宋体"/>
          <w:sz w:val="24"/>
          <w:szCs w:val="21"/>
        </w:rPr>
      </w:r>
      <w:r/>
    </w:p>
    <w:p>
      <w:pPr>
        <w:pStyle w:val="694"/>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69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pStyle w:val="694"/>
        <w:rPr>
          <w:color w:val="000000"/>
          <w:szCs w:val="21"/>
        </w:rPr>
      </w:pPr>
      <w:r>
        <w:rPr>
          <w:color w:val="000000"/>
          <w:szCs w:val="21"/>
        </w:rPr>
      </w:r>
      <w:r/>
    </w:p>
    <w:p>
      <w:pPr>
        <w:rPr>
          <w:color w:val="000000"/>
        </w:rPr>
      </w:pPr>
      <w:r>
        <w:rPr>
          <w:color w:val="000000"/>
          <w:szCs w:val="21"/>
        </w:rPr>
      </w:r>
      <w:r>
        <w:rPr>
          <w:color w:val="000000"/>
          <w:szCs w:val="21"/>
        </w:rPr>
      </w:r>
    </w:p>
    <w:p>
      <w:pPr>
        <w:pStyle w:val="694"/>
        <w:rPr>
          <w:color w:val="000000"/>
        </w:rPr>
      </w:pPr>
      <w:r>
        <w:rPr>
          <w:color w:val="000000"/>
          <w:szCs w:val="21"/>
        </w:rPr>
      </w:r>
      <w:r/>
    </w:p>
    <w:p>
      <w:pPr>
        <w:pStyle w:val="694"/>
        <w:rPr>
          <w:color w:val="000000"/>
          <w:szCs w:val="21"/>
        </w:rPr>
      </w:pPr>
      <w:r>
        <w:rPr>
          <w:color w:val="000000"/>
          <w:szCs w:val="21"/>
        </w:rPr>
      </w:r>
      <w:r/>
    </w:p>
    <w:p>
      <w:pPr>
        <w:pStyle w:val="694"/>
        <w:jc w:val="left"/>
        <w:rPr>
          <w:rFonts w:hint="eastAsia" w:ascii="宋体" w:hAnsi="宋体"/>
          <w:b/>
          <w:sz w:val="30"/>
          <w:szCs w:val="30"/>
        </w:rPr>
      </w:pPr>
      <w:r>
        <w:rPr>
          <w:rFonts w:hint="eastAsia" w:ascii="宋体" w:hAnsi="宋体"/>
          <w:b/>
          <w:sz w:val="30"/>
          <w:szCs w:val="30"/>
        </w:rPr>
        <w:t xml:space="preserve">附件</w:t>
      </w:r>
      <w:r>
        <w:rPr>
          <w:rFonts w:ascii="宋体" w:hAnsi="宋体"/>
          <w:b/>
          <w:sz w:val="30"/>
          <w:szCs w:val="30"/>
        </w:rPr>
        <w:t xml:space="preserve">12</w:t>
      </w:r>
      <w:r>
        <w:rPr>
          <w:rFonts w:hint="eastAsia" w:ascii="宋体" w:hAnsi="宋体"/>
          <w:b/>
          <w:sz w:val="30"/>
          <w:szCs w:val="30"/>
        </w:rPr>
      </w:r>
      <w:r/>
    </w:p>
    <w:p>
      <w:pPr>
        <w:pStyle w:val="694"/>
        <w:jc w:val="center"/>
        <w:rPr>
          <w:rFonts w:hint="eastAsia" w:ascii="宋体" w:hAnsi="宋体"/>
          <w:b/>
          <w:sz w:val="36"/>
          <w:szCs w:val="36"/>
        </w:rPr>
      </w:pPr>
      <w:r>
        <w:rPr>
          <w:rFonts w:hint="eastAsia" w:ascii="宋体" w:hAnsi="宋体"/>
          <w:b/>
          <w:sz w:val="36"/>
          <w:szCs w:val="36"/>
        </w:rPr>
        <w:t xml:space="preserve"> </w:t>
      </w:r>
      <w:r>
        <w:rPr>
          <w:rFonts w:hint="eastAsia" w:ascii="宋体" w:hAnsi="宋体"/>
          <w:b/>
          <w:sz w:val="36"/>
          <w:szCs w:val="36"/>
        </w:rPr>
        <w:t xml:space="preserve">实质性要求响应及偏离表（采购包号：**）</w:t>
      </w:r>
      <w:r>
        <w:rPr>
          <w:rFonts w:hint="eastAsia" w:ascii="宋体" w:hAnsi="宋体" w:cs="宋体"/>
          <w:b/>
          <w:color w:val="000000"/>
          <w:sz w:val="36"/>
          <w:szCs w:val="36"/>
        </w:rPr>
        <w:t xml:space="preserve">（如有）</w:t>
      </w:r>
      <w:r>
        <w:rPr>
          <w:rFonts w:hint="eastAsia" w:ascii="宋体" w:hAnsi="宋体"/>
          <w:b/>
          <w:sz w:val="36"/>
          <w:szCs w:val="36"/>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69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694"/>
              <w:jc w:val="center"/>
              <w:spacing w:line="400" w:lineRule="exact"/>
              <w:rPr>
                <w:rFonts w:hint="eastAsia" w:ascii="宋体" w:hAnsi="宋体"/>
                <w:sz w:val="24"/>
                <w:szCs w:val="24"/>
              </w:rPr>
            </w:pPr>
            <w:r>
              <w:rPr>
                <w:rFonts w:hint="eastAsia" w:ascii="宋体" w:hAnsi="宋体"/>
                <w:sz w:val="24"/>
                <w:szCs w:val="24"/>
              </w:rPr>
            </w:r>
            <w:r/>
          </w:p>
        </w:tc>
      </w:tr>
    </w:tbl>
    <w:p>
      <w:pPr>
        <w:pStyle w:val="69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694"/>
        <w:spacing w:line="400" w:lineRule="exact"/>
        <w:rPr>
          <w:rFonts w:ascii="宋体" w:hAnsi="宋体"/>
          <w:sz w:val="24"/>
          <w:szCs w:val="24"/>
        </w:rPr>
      </w:pP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69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69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69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694"/>
        <w:spacing w:line="400" w:lineRule="exact"/>
        <w:rPr>
          <w:rFonts w:hint="eastAsia" w:ascii="宋体" w:hAnsi="宋体"/>
          <w:sz w:val="24"/>
          <w:szCs w:val="24"/>
        </w:rPr>
      </w:pPr>
      <w:r>
        <w:rPr>
          <w:rFonts w:hint="eastAsia" w:ascii="宋体" w:hAnsi="宋体"/>
          <w:sz w:val="24"/>
          <w:szCs w:val="24"/>
        </w:rPr>
      </w:r>
      <w:r/>
    </w:p>
    <w:p>
      <w:pPr>
        <w:pStyle w:val="694"/>
        <w:jc w:val="center"/>
        <w:rPr>
          <w:rFonts w:hint="eastAsia" w:ascii="宋体" w:hAnsi="宋体"/>
          <w:sz w:val="24"/>
          <w:szCs w:val="24"/>
        </w:rPr>
      </w:pPr>
      <w:r>
        <w:rPr>
          <w:rFonts w:hint="eastAsia" w:ascii="宋体" w:hAnsi="宋体"/>
          <w:sz w:val="24"/>
          <w:szCs w:val="24"/>
        </w:rPr>
      </w:r>
      <w:r/>
    </w:p>
    <w:p>
      <w:pPr>
        <w:pStyle w:val="694"/>
        <w:jc w:val="left"/>
        <w:rPr>
          <w:rFonts w:hint="eastAsia" w:ascii="宋体" w:hAnsi="宋体" w:cs="方正魏碑_GBK"/>
          <w:b/>
          <w:color w:val="ff0000"/>
          <w:sz w:val="30"/>
          <w:szCs w:val="30"/>
        </w:rPr>
      </w:pPr>
      <w:r>
        <w:rPr>
          <w:rFonts w:hint="eastAsia" w:ascii="宋体" w:hAnsi="宋体" w:cs="方正魏碑_GBK"/>
          <w:b/>
          <w:color w:val="ff0000"/>
          <w:sz w:val="30"/>
          <w:szCs w:val="30"/>
        </w:rPr>
        <w:t xml:space="preserve">附件13  </w:t>
      </w:r>
      <w:r/>
    </w:p>
    <w:p>
      <w:pPr>
        <w:pStyle w:val="694"/>
        <w:jc w:val="center"/>
        <w:rPr>
          <w:rFonts w:hint="eastAsia" w:ascii="宋体" w:hAnsi="宋体" w:cs="方正魏碑_GBK"/>
          <w:color w:val="ff0000"/>
          <w:sz w:val="36"/>
          <w:szCs w:val="36"/>
        </w:rPr>
      </w:pPr>
      <w:r>
        <w:rPr>
          <w:rFonts w:hint="eastAsia" w:ascii="宋体" w:hAnsi="宋体" w:cs="方正魏碑_GBK"/>
          <w:b/>
          <w:color w:val="ff0000"/>
          <w:sz w:val="36"/>
          <w:szCs w:val="36"/>
        </w:rPr>
        <w:t xml:space="preserve">关于符合本国产品标准的声明函（采购包号：**）</w:t>
      </w:r>
      <w:r>
        <w:rPr>
          <w:rFonts w:hint="eastAsia" w:ascii="宋体" w:hAnsi="宋体" w:cs="方正魏碑_GBK"/>
          <w:color w:val="ff0000"/>
          <w:sz w:val="36"/>
          <w:szCs w:val="36"/>
        </w:rPr>
      </w:r>
      <w:r/>
    </w:p>
    <w:p>
      <w:pPr>
        <w:pStyle w:val="757"/>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57"/>
        <w:ind w:firstLine="420"/>
        <w:spacing w:before="0" w:beforeAutospacing="0" w:after="0" w:afterAutospacing="0" w:line="360" w:lineRule="auto"/>
        <w:rPr>
          <w:rFonts w:hint="eastAsia"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1.</w:t>
      </w:r>
      <w:r>
        <w:rPr>
          <w:rStyle w:val="769"/>
          <w:rFonts w:hint="eastAsia" w:cs="方正魏碑_GBK"/>
          <w:i w:val="0"/>
          <w:color w:val="ff0000"/>
          <w:u w:val="single"/>
          <w:shd w:val="clear" w:color="auto" w:fill="ffffff"/>
        </w:rPr>
        <w:t xml:space="preserve">（产品名称1）</w:t>
      </w:r>
      <w:r>
        <w:rPr>
          <w:rStyle w:val="769"/>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769"/>
          <w:rFonts w:hint="eastAsia" w:cs="方正魏碑_GBK"/>
          <w:i w:val="0"/>
          <w:color w:val="ff0000"/>
          <w:u w:val="single"/>
          <w:shd w:val="clear" w:color="auto" w:fill="ffffff"/>
        </w:rPr>
        <w:t xml:space="preserve">（厂名）</w:t>
      </w:r>
      <w:r>
        <w:rPr>
          <w:rStyle w:val="769"/>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769"/>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769"/>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769"/>
          <w:rFonts w:hint="eastAsia" w:cs="方正魏碑_GBK"/>
          <w:i w:val="0"/>
          <w:color w:val="ff0000"/>
          <w:u w:val="single"/>
          <w:shd w:val="clear" w:color="auto" w:fill="ffffff"/>
        </w:rPr>
        <w:t xml:space="preserve">（规定</w:t>
      </w:r>
      <w:r>
        <w:rPr>
          <w:rStyle w:val="769"/>
          <w:rFonts w:cs="方正魏碑_GBK"/>
          <w:i w:val="0"/>
          <w:color w:val="ff0000"/>
          <w:u w:val="single"/>
          <w:shd w:val="clear" w:color="auto" w:fill="ffffff"/>
        </w:rPr>
        <w:t xml:space="preserve">比例</w:t>
      </w:r>
      <w:r>
        <w:rPr>
          <w:rStyle w:val="769"/>
          <w:rFonts w:hint="eastAsia" w:cs="方正魏碑_GBK"/>
          <w:i w:val="0"/>
          <w:color w:val="ff0000"/>
          <w:u w:val="single"/>
          <w:shd w:val="clear" w:color="auto" w:fill="ffffff"/>
        </w:rPr>
        <w:t xml:space="preserve">）</w:t>
      </w:r>
      <w:r>
        <w:rPr>
          <w:rStyle w:val="769"/>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769"/>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769"/>
          <w:rFonts w:hint="eastAsia" w:cs="方正魏碑_GBK"/>
          <w:i w:val="0"/>
          <w:color w:val="ff0000"/>
          <w:u w:val="single"/>
          <w:shd w:val="clear" w:color="auto" w:fill="ffffff"/>
        </w:rPr>
        <w:t xml:space="preserve">（关键</w:t>
      </w:r>
      <w:r>
        <w:rPr>
          <w:rStyle w:val="769"/>
          <w:rFonts w:cs="方正魏碑_GBK"/>
          <w:i w:val="0"/>
          <w:color w:val="ff0000"/>
          <w:u w:val="single"/>
          <w:shd w:val="clear" w:color="auto" w:fill="ffffff"/>
        </w:rPr>
        <w:t xml:space="preserve">组件</w:t>
      </w:r>
      <w:r>
        <w:rPr>
          <w:rStyle w:val="769"/>
          <w:rFonts w:hint="eastAsia" w:cs="方正魏碑_GBK"/>
          <w:i w:val="0"/>
          <w:color w:val="ff0000"/>
          <w:u w:val="single"/>
          <w:shd w:val="clear" w:color="auto" w:fill="ffffff"/>
        </w:rPr>
        <w:t xml:space="preserve">）</w:t>
      </w:r>
      <w:r>
        <w:rPr>
          <w:rStyle w:val="769"/>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769"/>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769"/>
          <w:rFonts w:hint="eastAsia" w:cs="方正魏碑_GBK"/>
          <w:i w:val="0"/>
          <w:color w:val="ff0000"/>
          <w:u w:val="single"/>
          <w:shd w:val="clear" w:color="auto" w:fill="ffffff"/>
        </w:rPr>
        <w:t xml:space="preserve">（关键工序）</w:t>
      </w:r>
      <w:r>
        <w:rPr>
          <w:rStyle w:val="769"/>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rPr>
          <w:rFonts w:hint="eastAsia" w:cs="方正魏碑_GBK"/>
          <w:color w:val="ff0000"/>
        </w:rPr>
      </w:r>
      <w:r/>
    </w:p>
    <w:p>
      <w:pPr>
        <w:pStyle w:val="757"/>
        <w:ind w:firstLine="420"/>
        <w:spacing w:before="30" w:beforeAutospacing="0" w:after="30" w:afterAutospacing="0" w:line="360" w:lineRule="auto"/>
        <w:rPr>
          <w:rFonts w:hint="eastAsia"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ff0000"/>
          <w:shd w:val="clear" w:color="auto" w:fill="ffffff"/>
        </w:rPr>
        <w:t xml:space="preserve">2.</w:t>
      </w:r>
      <w:r>
        <w:rPr>
          <w:rStyle w:val="769"/>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769"/>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769"/>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769"/>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769"/>
          <w:rFonts w:hint="eastAsia" w:cs="方正魏碑_GBK"/>
          <w:i w:val="0"/>
          <w:color w:val="ff0000"/>
          <w:u w:val="single"/>
          <w:shd w:val="clear" w:color="auto" w:fill="ffffff"/>
        </w:rPr>
        <w:t xml:space="preserve">（规定</w:t>
      </w:r>
      <w:r>
        <w:rPr>
          <w:rStyle w:val="769"/>
          <w:rFonts w:cs="方正魏碑_GBK"/>
          <w:i w:val="0"/>
          <w:color w:val="ff0000"/>
          <w:u w:val="single"/>
          <w:shd w:val="clear" w:color="auto" w:fill="ffffff"/>
        </w:rPr>
        <w:t xml:space="preserve">比例</w:t>
      </w:r>
      <w:r>
        <w:rPr>
          <w:rStyle w:val="769"/>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769"/>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769"/>
          <w:rFonts w:hint="eastAsia" w:cs="方正魏碑_GBK"/>
          <w:i w:val="0"/>
          <w:color w:val="ff0000"/>
          <w:u w:val="single"/>
          <w:shd w:val="clear" w:color="auto" w:fill="ffffff"/>
        </w:rPr>
        <w:t xml:space="preserve">（关键</w:t>
      </w:r>
      <w:r>
        <w:rPr>
          <w:rStyle w:val="769"/>
          <w:rFonts w:cs="方正魏碑_GBK"/>
          <w:i w:val="0"/>
          <w:color w:val="ff0000"/>
          <w:u w:val="single"/>
          <w:shd w:val="clear" w:color="auto" w:fill="ffffff"/>
        </w:rPr>
        <w:t xml:space="preserve">组件</w:t>
      </w:r>
      <w:r>
        <w:rPr>
          <w:rStyle w:val="769"/>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769"/>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769"/>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rPr>
          <w:rFonts w:hint="eastAsia" w:cs="方正魏碑_GBK"/>
          <w:color w:val="ff0000"/>
        </w:rPr>
      </w:r>
      <w:r/>
    </w:p>
    <w:p>
      <w:pPr>
        <w:pStyle w:val="757"/>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w:t>
      </w:r>
      <w:r>
        <w:rPr>
          <w:rFonts w:hint="eastAsia" w:cs="方正魏碑_GBK"/>
          <w:color w:val="ff0000"/>
        </w:rPr>
      </w:r>
      <w:r/>
    </w:p>
    <w:p>
      <w:pPr>
        <w:pStyle w:val="757"/>
        <w:ind w:firstLine="4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rPr>
          <w:rFonts w:hint="eastAsia"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rPr>
      </w:r>
      <w:r/>
    </w:p>
    <w:p>
      <w:pPr>
        <w:pStyle w:val="757"/>
        <w:ind w:right="480" w:firstLine="3720"/>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公司（单位）名称（盖章）：　        </w:t>
      </w:r>
      <w:r>
        <w:rPr>
          <w:rFonts w:hint="eastAsia" w:cs="方正魏碑_GBK"/>
          <w:color w:val="ff0000"/>
        </w:rPr>
      </w:r>
      <w:r/>
    </w:p>
    <w:p>
      <w:pPr>
        <w:pStyle w:val="757"/>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r>
        <w:rPr>
          <w:rFonts w:hint="eastAsia" w:cs="方正魏碑_GBK"/>
          <w:color w:val="ff0000"/>
          <w:shd w:val="clear" w:color="auto" w:fill="ffffff"/>
        </w:rPr>
        <w:t xml:space="preserve">日期：　   年　  月　  日    </w:t>
      </w:r>
      <w:r>
        <w:rPr>
          <w:rFonts w:hint="eastAsia"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rPr>
      </w:r>
      <w:r/>
    </w:p>
    <w:p>
      <w:pPr>
        <w:pStyle w:val="757"/>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1.产品如有型号，请在“产品名称”栏一并填写。</w:t>
      </w:r>
      <w:r>
        <w:rPr>
          <w:rFonts w:hint="eastAsia"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2.生产厂名与厂址应与生产厂营业执照载明的相关信息保持一致。</w:t>
      </w:r>
      <w:r>
        <w:rPr>
          <w:rFonts w:hint="eastAsia"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rPr>
          <w:rFonts w:hint="eastAsia" w:cs="方正魏碑_GBK"/>
          <w:color w:val="ff0000"/>
        </w:rPr>
      </w:r>
      <w:r/>
    </w:p>
    <w:p>
      <w:pPr>
        <w:pStyle w:val="757"/>
        <w:spacing w:before="30" w:beforeAutospacing="0" w:after="30" w:afterAutospacing="0" w:line="0" w:lineRule="atLeast"/>
        <w:rPr>
          <w:rFonts w:hint="eastAsia" w:cs="方正魏碑_GBK"/>
          <w:color w:val="ff0000"/>
        </w:rPr>
      </w:pPr>
      <w:r>
        <w:rPr>
          <w:rFonts w:hint="eastAsia" w:cs="方正魏碑_GBK"/>
          <w:color w:val="ff0000"/>
          <w:shd w:val="clear" w:color="auto" w:fill="ffffff"/>
        </w:rPr>
        <w:t xml:space="preserve">4.该产品的关键组件要求实施前，“关键组件”栏可不填，下同。</w:t>
      </w:r>
      <w:r>
        <w:rPr>
          <w:rFonts w:hint="eastAsia" w:cs="方正魏碑_GBK"/>
          <w:color w:val="ff0000"/>
        </w:rPr>
      </w:r>
      <w:r/>
    </w:p>
    <w:p>
      <w:pPr>
        <w:pStyle w:val="757"/>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rPr>
          <w:rFonts w:cs="方正魏碑_GBK"/>
          <w:color w:val="ff0000"/>
          <w:shd w:val="clear" w:color="auto" w:fill="ffffff"/>
        </w:rPr>
      </w:r>
      <w:r/>
    </w:p>
    <w:p>
      <w:pPr>
        <w:pStyle w:val="757"/>
        <w:spacing w:before="30" w:beforeAutospacing="0" w:after="30" w:afterAutospacing="0" w:line="0" w:lineRule="atLeast"/>
        <w:rPr>
          <w:rFonts w:cs="方正魏碑_GBK"/>
          <w:color w:val="ff0000"/>
          <w:shd w:val="clear" w:color="auto" w:fill="ffffff"/>
        </w:rPr>
      </w:pPr>
      <w:r>
        <w:rPr>
          <w:rFonts w:hint="eastAsia" w:cs="方正魏碑_GBK"/>
          <w:color w:val="ff0000"/>
          <w:shd w:val="clear" w:color="auto" w:fill="ffffff"/>
        </w:rPr>
        <w:t xml:space="preserve">6.用斜线划除的地方无需填写。</w:t>
      </w:r>
      <w:r>
        <w:rPr>
          <w:rFonts w:cs="方正魏碑_GBK"/>
          <w:color w:val="ff0000"/>
          <w:shd w:val="clear" w:color="auto" w:fill="ffffff"/>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spacing w:line="400" w:lineRule="exact"/>
        <w:rPr>
          <w:rFonts w:hint="eastAsia" w:ascii="宋体" w:hAnsi="宋体"/>
          <w:sz w:val="24"/>
          <w:szCs w:val="24"/>
        </w:rPr>
      </w:pPr>
      <w:r>
        <w:rPr>
          <w:rFonts w:hint="eastAsia" w:ascii="宋体" w:hAnsi="宋体"/>
          <w:sz w:val="24"/>
          <w:szCs w:val="24"/>
        </w:rPr>
      </w:r>
      <w:r/>
    </w:p>
    <w:p>
      <w:pPr>
        <w:pStyle w:val="694"/>
        <w:keepNext/>
        <w:pageBreakBefore/>
        <w:spacing w:line="440" w:lineRule="exact"/>
        <w:tabs>
          <w:tab w:val="left" w:pos="0" w:leader="none"/>
        </w:tabs>
        <w:rPr>
          <w:rFonts w:ascii="宋体" w:hAnsi="宋体" w:cs="宋体"/>
          <w:b/>
          <w:color w:val="000000"/>
          <w:sz w:val="32"/>
          <w:szCs w:val="32"/>
        </w:rPr>
      </w:pPr>
      <w:r>
        <w:rPr>
          <w:rFonts w:hint="eastAsia" w:ascii="宋体" w:hAnsi="宋体" w:cs="宋体"/>
          <w:b/>
          <w:color w:val="000000"/>
          <w:sz w:val="32"/>
          <w:szCs w:val="32"/>
        </w:rPr>
        <w:t xml:space="preserve">附件1</w:t>
      </w:r>
      <w:r>
        <w:rPr>
          <w:rFonts w:hint="eastAsia" w:ascii="宋体" w:hAnsi="宋体" w:cs="宋体"/>
          <w:b/>
          <w:color w:val="000000"/>
          <w:sz w:val="32"/>
          <w:szCs w:val="32"/>
        </w:rPr>
        <w:t xml:space="preserve">4</w:t>
      </w:r>
      <w:r>
        <w:rPr>
          <w:rFonts w:ascii="宋体" w:hAnsi="宋体" w:cs="宋体"/>
          <w:b/>
          <w:color w:val="000000"/>
          <w:sz w:val="32"/>
          <w:szCs w:val="32"/>
        </w:rPr>
      </w:r>
      <w:r/>
    </w:p>
    <w:p>
      <w:pPr>
        <w:pStyle w:val="694"/>
        <w:jc w:val="center"/>
        <w:spacing w:line="400" w:lineRule="exact"/>
        <w:rPr>
          <w:rFonts w:ascii="宋体" w:hAnsi="宋体" w:cs="宋体"/>
          <w:b/>
          <w:color w:val="000000"/>
          <w:sz w:val="36"/>
          <w:szCs w:val="36"/>
        </w:rPr>
      </w:pPr>
      <w:r>
        <w:rPr>
          <w:rFonts w:hint="eastAsia" w:ascii="宋体" w:hAnsi="宋体" w:cs="宋体"/>
          <w:b/>
          <w:color w:val="000000"/>
          <w:sz w:val="36"/>
          <w:szCs w:val="36"/>
        </w:rPr>
        <w:t xml:space="preserve"> </w:t>
      </w:r>
      <w:r>
        <w:rPr>
          <w:rFonts w:hint="eastAsia" w:ascii="宋体" w:hAnsi="宋体" w:cs="宋体"/>
          <w:b/>
          <w:color w:val="000000"/>
          <w:sz w:val="36"/>
          <w:szCs w:val="36"/>
        </w:rPr>
        <w:t xml:space="preserve">投标人类似业绩一览表（如有）</w:t>
      </w:r>
      <w:r>
        <w:rPr>
          <w:rFonts w:ascii="宋体" w:hAnsi="宋体" w:cs="宋体"/>
          <w:b/>
          <w:color w:val="000000"/>
          <w:sz w:val="36"/>
          <w:szCs w:val="36"/>
        </w:rPr>
      </w:r>
      <w:r/>
    </w:p>
    <w:p>
      <w:pPr>
        <w:pStyle w:val="694"/>
        <w:spacing w:line="360" w:lineRule="auto"/>
        <w:rPr>
          <w:rFonts w:ascii="宋体" w:hAnsi="宋体" w:cs="宋体"/>
          <w:sz w:val="24"/>
        </w:rPr>
      </w:pPr>
      <w:r>
        <w:rPr>
          <w:rFonts w:hint="eastAsia" w:ascii="宋体" w:hAnsi="宋体" w:cs="宋体"/>
          <w:sz w:val="24"/>
        </w:rPr>
        <w:t xml:space="preserve">项目名称：</w:t>
      </w:r>
      <w:r>
        <w:rPr>
          <w:rFonts w:ascii="宋体" w:hAnsi="宋体" w:cs="宋体"/>
          <w:sz w:val="24"/>
        </w:rPr>
      </w:r>
      <w:r/>
    </w:p>
    <w:p>
      <w:pPr>
        <w:pStyle w:val="694"/>
        <w:spacing w:line="360" w:lineRule="auto"/>
        <w:rPr>
          <w:rFonts w:ascii="宋体" w:hAnsi="宋体" w:cs="宋体"/>
          <w:sz w:val="24"/>
          <w:u w:val="single"/>
        </w:rPr>
      </w:pPr>
      <w:r>
        <w:rPr>
          <w:rFonts w:hint="eastAsia" w:ascii="宋体" w:hAnsi="宋体" w:cs="宋体"/>
          <w:sz w:val="24"/>
        </w:rPr>
        <w:t xml:space="preserve">项目编号：</w:t>
      </w:r>
      <w:r>
        <w:rPr>
          <w:rFonts w:ascii="宋体" w:hAnsi="宋体" w:cs="宋体"/>
          <w:sz w:val="24"/>
          <w:u w:val="single"/>
        </w:rPr>
      </w:r>
      <w:r/>
    </w:p>
    <w:p>
      <w:pPr>
        <w:pStyle w:val="726"/>
        <w:rPr>
          <w:rFonts w:ascii="宋体" w:hAnsi="宋体" w:eastAsia="宋体" w:cs="宋体"/>
        </w:rPr>
      </w:pPr>
      <w:r>
        <w:rPr>
          <w:rFonts w:ascii="宋体" w:hAnsi="宋体" w:eastAsia="宋体" w:cs="宋体"/>
        </w:rPr>
      </w:r>
      <w:r/>
    </w:p>
    <w:tbl>
      <w:tblPr>
        <w:tblW w:w="84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311"/>
        <w:gridCol w:w="1431"/>
        <w:gridCol w:w="1300"/>
        <w:gridCol w:w="1296"/>
        <w:gridCol w:w="1418"/>
        <w:gridCol w:w="1023"/>
      </w:tblGrid>
      <w:tr>
        <w:trPr>
          <w:trHeight w:val="697" w:hRule="exact"/>
        </w:trPr>
        <w:tc>
          <w:tcPr>
            <w:tcW w:w="720"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W w:w="1311"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合同签订时间</w:t>
            </w:r>
            <w:r>
              <w:rPr>
                <w:rFonts w:ascii="宋体" w:hAnsi="宋体" w:cs="宋体"/>
                <w:b/>
                <w:bCs/>
                <w:sz w:val="24"/>
                <w:szCs w:val="24"/>
              </w:rPr>
            </w:r>
            <w:r/>
          </w:p>
        </w:tc>
        <w:tc>
          <w:tcPr>
            <w:tcW w:w="1431"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项目名称</w:t>
            </w:r>
            <w:r>
              <w:rPr>
                <w:rFonts w:ascii="宋体" w:hAnsi="宋体" w:cs="宋体"/>
                <w:b/>
                <w:bCs/>
                <w:sz w:val="24"/>
                <w:szCs w:val="24"/>
              </w:rPr>
            </w:r>
            <w:r/>
          </w:p>
        </w:tc>
        <w:tc>
          <w:tcPr>
            <w:tcW w:w="1300"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合同金额（元）</w:t>
            </w:r>
            <w:r>
              <w:rPr>
                <w:rFonts w:ascii="宋体" w:hAnsi="宋体" w:cs="宋体"/>
                <w:b/>
                <w:bCs/>
                <w:sz w:val="24"/>
                <w:szCs w:val="24"/>
              </w:rPr>
            </w:r>
            <w:r/>
          </w:p>
        </w:tc>
        <w:tc>
          <w:tcPr>
            <w:tcW w:w="1296"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甲方名称</w:t>
            </w:r>
            <w:r>
              <w:rPr>
                <w:rFonts w:ascii="宋体" w:hAnsi="宋体" w:cs="宋体"/>
                <w:b/>
                <w:bCs/>
                <w:sz w:val="24"/>
                <w:szCs w:val="24"/>
              </w:rPr>
            </w:r>
            <w:r/>
          </w:p>
        </w:tc>
        <w:tc>
          <w:tcPr>
            <w:tcW w:w="1418"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甲方联系人及电话</w:t>
            </w:r>
            <w:r>
              <w:rPr>
                <w:rFonts w:ascii="宋体" w:hAnsi="宋体" w:cs="宋体"/>
                <w:b/>
                <w:bCs/>
                <w:sz w:val="24"/>
                <w:szCs w:val="24"/>
              </w:rPr>
            </w:r>
            <w:r/>
          </w:p>
        </w:tc>
        <w:tc>
          <w:tcPr>
            <w:tcW w:w="1023" w:type="dxa"/>
            <w:vAlign w:val="center"/>
            <w:textDirection w:val="lrTb"/>
            <w:noWrap w:val="false"/>
          </w:tcPr>
          <w:p>
            <w:pPr>
              <w:pStyle w:val="694"/>
              <w:jc w:val="center"/>
              <w:rPr>
                <w:rFonts w:ascii="宋体" w:hAnsi="宋体" w:cs="宋体"/>
                <w:b/>
                <w:bCs/>
                <w:sz w:val="24"/>
                <w:szCs w:val="24"/>
              </w:rPr>
            </w:pPr>
            <w:r>
              <w:rPr>
                <w:rFonts w:hint="eastAsia" w:ascii="宋体" w:hAnsi="宋体" w:cs="宋体"/>
                <w:b/>
                <w:bCs/>
                <w:sz w:val="24"/>
                <w:szCs w:val="24"/>
              </w:rPr>
              <w:t xml:space="preserve">备注</w:t>
            </w:r>
            <w:r>
              <w:rPr>
                <w:rFonts w:ascii="宋体" w:hAnsi="宋体" w:cs="宋体"/>
                <w:b/>
                <w:bCs/>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r>
        <w:trPr>
          <w:trHeight w:val="717" w:hRule="exact"/>
        </w:trPr>
        <w:tc>
          <w:tcPr>
            <w:tcW w:w="720" w:type="dxa"/>
            <w:vAlign w:val="center"/>
            <w:textDirection w:val="lrTb"/>
            <w:noWrap w:val="false"/>
          </w:tcPr>
          <w:p>
            <w:pPr>
              <w:pStyle w:val="694"/>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1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31"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300"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296"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418"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c>
          <w:tcPr>
            <w:tcW w:w="1023" w:type="dxa"/>
            <w:vAlign w:val="center"/>
            <w:textDirection w:val="lrTb"/>
            <w:noWrap w:val="false"/>
          </w:tcPr>
          <w:p>
            <w:pPr>
              <w:pStyle w:val="694"/>
              <w:jc w:val="center"/>
              <w:rPr>
                <w:rFonts w:ascii="宋体" w:hAnsi="宋体" w:cs="宋体"/>
                <w:sz w:val="24"/>
                <w:szCs w:val="24"/>
              </w:rPr>
            </w:pPr>
            <w:r>
              <w:rPr>
                <w:rFonts w:ascii="宋体" w:hAnsi="宋体" w:cs="宋体"/>
                <w:sz w:val="24"/>
                <w:szCs w:val="24"/>
              </w:rPr>
            </w:r>
            <w:r/>
          </w:p>
        </w:tc>
      </w:tr>
    </w:tbl>
    <w:p>
      <w:pPr>
        <w:pStyle w:val="761"/>
        <w:ind w:firstLine="480"/>
        <w:rPr>
          <w:rFonts w:ascii="宋体" w:hAnsi="宋体" w:eastAsia="宋体" w:cs="宋体"/>
          <w:sz w:val="24"/>
          <w:szCs w:val="24"/>
          <w:lang w:eastAsia="zh-CN"/>
        </w:rPr>
      </w:pPr>
      <w:r>
        <w:rPr>
          <w:rFonts w:ascii="宋体" w:hAnsi="宋体" w:eastAsia="宋体" w:cs="宋体"/>
          <w:sz w:val="24"/>
          <w:szCs w:val="24"/>
          <w:lang w:eastAsia="zh-CN"/>
        </w:rPr>
      </w:r>
      <w:r/>
    </w:p>
    <w:p>
      <w:pPr>
        <w:pStyle w:val="694"/>
        <w:ind w:firstLine="480"/>
        <w:spacing w:line="360" w:lineRule="auto"/>
        <w:rPr>
          <w:rFonts w:ascii="宋体" w:hAnsi="宋体" w:cs="宋体"/>
          <w:sz w:val="24"/>
        </w:rPr>
      </w:pPr>
      <w:r>
        <w:rPr>
          <w:rFonts w:hint="eastAsia" w:ascii="宋体" w:hAnsi="宋体" w:cs="宋体"/>
          <w:sz w:val="24"/>
        </w:rPr>
        <w:t xml:space="preserve">注：1.此表仅提供了表格样式，各投标人可参照上述格式自制表格，但应至少包含上述表格内条目。</w:t>
      </w:r>
      <w:r>
        <w:rPr>
          <w:rFonts w:ascii="宋体" w:hAnsi="宋体" w:cs="宋体"/>
          <w:sz w:val="24"/>
        </w:rPr>
      </w:r>
      <w:r/>
    </w:p>
    <w:p>
      <w:pPr>
        <w:pStyle w:val="694"/>
        <w:ind w:firstLine="480"/>
        <w:spacing w:line="360" w:lineRule="auto"/>
        <w:rPr>
          <w:rFonts w:ascii="宋体" w:hAnsi="宋体" w:cs="宋体"/>
          <w:sz w:val="24"/>
        </w:rPr>
      </w:pPr>
      <w:r>
        <w:rPr>
          <w:rFonts w:hint="eastAsia" w:ascii="宋体" w:hAnsi="宋体" w:cs="宋体"/>
          <w:sz w:val="24"/>
        </w:rPr>
        <w:t xml:space="preserve">2.投标人应如实填写业绩信息，并附相关证明材料原件扫描件。</w:t>
      </w:r>
      <w:r>
        <w:rPr>
          <w:rFonts w:ascii="宋体" w:hAnsi="宋体" w:cs="宋体"/>
          <w:sz w:val="24"/>
        </w:rPr>
      </w:r>
      <w:r/>
    </w:p>
    <w:p>
      <w:pPr>
        <w:pStyle w:val="763"/>
        <w:ind w:firstLine="480"/>
        <w:rPr>
          <w:rFonts w:cs="宋体"/>
          <w:sz w:val="24"/>
          <w:lang w:eastAsia="zh-CN"/>
        </w:rPr>
      </w:pPr>
      <w:r>
        <w:rPr>
          <w:rFonts w:cs="宋体"/>
          <w:sz w:val="24"/>
          <w:lang w:eastAsia="zh-CN"/>
        </w:rPr>
      </w:r>
      <w:r/>
    </w:p>
    <w:p>
      <w:pPr>
        <w:pStyle w:val="763"/>
        <w:ind w:firstLine="480"/>
        <w:rPr>
          <w:rFonts w:cs="宋体"/>
          <w:sz w:val="24"/>
          <w:lang w:eastAsia="zh-CN"/>
        </w:rPr>
      </w:pPr>
      <w:r>
        <w:rPr>
          <w:rFonts w:cs="宋体"/>
          <w:sz w:val="24"/>
          <w:lang w:eastAsia="zh-CN"/>
        </w:rPr>
      </w:r>
      <w:r/>
    </w:p>
    <w:p>
      <w:pPr>
        <w:pStyle w:val="694"/>
        <w:ind w:firstLine="3000"/>
        <w:spacing w:line="300" w:lineRule="auto"/>
        <w:rPr>
          <w:rFonts w:ascii="宋体" w:hAnsi="宋体" w:cs="宋体"/>
          <w:sz w:val="24"/>
        </w:rPr>
      </w:pPr>
      <w:r>
        <w:rPr>
          <w:rFonts w:hint="eastAsia" w:ascii="宋体" w:hAnsi="宋体" w:cs="宋体"/>
          <w:color w:val="000000"/>
          <w:sz w:val="24"/>
          <w:szCs w:val="24"/>
        </w:rPr>
        <w:t xml:space="preserve">投标人全称（加盖CA电子公章）：</w:t>
      </w:r>
      <w:r>
        <w:rPr>
          <w:rFonts w:ascii="宋体" w:hAnsi="宋体" w:cs="宋体"/>
          <w:sz w:val="24"/>
        </w:rPr>
      </w:r>
      <w:r/>
    </w:p>
    <w:p>
      <w:pPr>
        <w:pStyle w:val="694"/>
        <w:ind w:firstLine="480"/>
        <w:spacing w:line="300" w:lineRule="auto"/>
        <w:rPr>
          <w:rFonts w:ascii="宋体" w:hAnsi="宋体" w:cs="宋体"/>
          <w:sz w:val="24"/>
        </w:rPr>
      </w:pPr>
      <w:r>
        <w:rPr>
          <w:rFonts w:ascii="宋体" w:hAnsi="宋体" w:cs="宋体"/>
          <w:sz w:val="24"/>
        </w:rPr>
      </w:r>
      <w:r/>
    </w:p>
    <w:p>
      <w:pPr>
        <w:pStyle w:val="694"/>
        <w:ind w:firstLine="3120"/>
        <w:spacing w:line="360" w:lineRule="auto"/>
        <w:rPr>
          <w:rFonts w:ascii="宋体" w:hAnsi="宋体" w:cs="宋体"/>
          <w:b/>
          <w:color w:val="000000"/>
          <w:sz w:val="24"/>
          <w:szCs w:val="21"/>
        </w:rPr>
      </w:pPr>
      <w:r>
        <w:rPr>
          <w:rFonts w:hint="eastAsia" w:ascii="宋体" w:hAnsi="宋体" w:cs="宋体"/>
          <w:sz w:val="24"/>
        </w:rPr>
        <w:t xml:space="preserve">日期：   年  月  日</w:t>
      </w:r>
      <w:r>
        <w:rPr>
          <w:rFonts w:ascii="宋体" w:hAnsi="宋体" w:cs="宋体"/>
          <w:b/>
          <w:color w:val="000000"/>
          <w:sz w:val="24"/>
          <w:szCs w:val="21"/>
        </w:rPr>
      </w:r>
      <w:r/>
    </w:p>
    <w:p>
      <w:pPr>
        <w:pStyle w:val="694"/>
        <w:jc w:val="center"/>
        <w:rPr>
          <w:rFonts w:ascii="黑体" w:hAnsi="黑体" w:eastAsia="黑体"/>
          <w:b/>
          <w:color w:val="000000"/>
          <w:sz w:val="32"/>
          <w:szCs w:val="32"/>
        </w:rPr>
      </w:pPr>
      <w:r>
        <w:rPr>
          <w:rFonts w:ascii="黑体" w:hAnsi="黑体" w:eastAsia="黑体"/>
          <w:b/>
          <w:color w:val="000000"/>
          <w:sz w:val="32"/>
          <w:szCs w:val="32"/>
        </w:rPr>
      </w:r>
      <w:r/>
    </w:p>
    <w:p>
      <w:pPr>
        <w:pStyle w:val="694"/>
        <w:jc w:val="center"/>
        <w:rPr>
          <w:rFonts w:ascii="黑体" w:hAnsi="黑体" w:eastAsia="黑体"/>
          <w:b/>
          <w:color w:val="000000"/>
          <w:sz w:val="32"/>
          <w:szCs w:val="32"/>
        </w:rPr>
      </w:pPr>
      <w:r>
        <w:rPr>
          <w:rFonts w:ascii="黑体" w:hAnsi="黑体" w:eastAsia="黑体"/>
          <w:b/>
          <w:color w:val="000000"/>
          <w:sz w:val="32"/>
          <w:szCs w:val="32"/>
        </w:rPr>
      </w:r>
      <w:r/>
    </w:p>
    <w:p>
      <w:pPr>
        <w:pStyle w:val="694"/>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p>
    <w:p>
      <w:pPr>
        <w:rPr>
          <w:rFonts w:hint="eastAsia" w:ascii="宋体" w:hAnsi="宋体" w:cs="仿宋"/>
          <w:b/>
          <w:bCs/>
          <w:color w:val="000000"/>
          <w:sz w:val="32"/>
          <w:szCs w:val="32"/>
        </w:rPr>
      </w:pPr>
      <w:r>
        <w:rPr>
          <w:rFonts w:hint="eastAsia" w:ascii="宋体" w:hAnsi="宋体" w:cs="仿宋"/>
          <w:b/>
          <w:bCs/>
          <w:color w:val="000000"/>
          <w:sz w:val="32"/>
          <w:szCs w:val="32"/>
        </w:rPr>
      </w:r>
      <w:r>
        <w:rPr>
          <w:rFonts w:hint="eastAsia" w:ascii="宋体" w:hAnsi="宋体" w:cs="仿宋"/>
          <w:b/>
          <w:bCs/>
          <w:color w:val="000000"/>
          <w:sz w:val="32"/>
          <w:szCs w:val="32"/>
        </w:rPr>
      </w:r>
    </w:p>
    <w:p>
      <w:pPr>
        <w:pStyle w:val="694"/>
        <w:rPr>
          <w:rFonts w:hint="eastAsia" w:ascii="宋体" w:hAnsi="宋体" w:cs="仿宋"/>
          <w:b/>
          <w:bCs/>
          <w:color w:val="000000"/>
          <w:sz w:val="32"/>
          <w:szCs w:val="32"/>
        </w:rPr>
      </w:pPr>
      <w:r/>
      <w:bookmarkEnd w:id="221"/>
      <w:r/>
      <w:bookmarkEnd w:id="222"/>
      <w:r/>
      <w:bookmarkEnd w:id="245"/>
      <w:r>
        <w:rPr>
          <w:rFonts w:hint="eastAsia" w:ascii="宋体" w:hAnsi="宋体" w:cs="仿宋"/>
          <w:b/>
          <w:bCs/>
          <w:color w:val="000000"/>
          <w:sz w:val="32"/>
          <w:szCs w:val="32"/>
        </w:rPr>
      </w:r>
      <w:r/>
    </w:p>
    <w:p>
      <w:pPr>
        <w:pStyle w:val="694"/>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94"/>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9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94"/>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9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9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9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94"/>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694"/>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continuous"/>
      <w:pgSz w:w="11906" w:h="16838" w:orient="portrait"/>
      <w:pgMar w:top="1429" w:right="1786" w:bottom="1701" w:left="1786"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rPr>
        <w:lang w:val="zh-CN"/>
      </w:rPr>
      <w:t xml:space="preserve">12</w:t>
    </w:r>
    <w:r>
      <w:fldChar w:fldCharType="end"/>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7"/>
        <w:rFonts w:ascii="宋体" w:hAnsi="宋体"/>
      </w:rPr>
      <w:framePr w:wrap="around" w:vAnchor="text" w:hAnchor="margin" w:xAlign="center" w:y="1"/>
    </w:pPr>
    <w:r>
      <w:rPr>
        <w:rFonts w:ascii="宋体" w:hAnsi="宋体"/>
      </w:rPr>
      <w:fldChar w:fldCharType="begin"/>
    </w:r>
    <w:r>
      <w:rPr>
        <w:rStyle w:val="767"/>
        <w:rFonts w:ascii="宋体" w:hAnsi="宋体"/>
      </w:rPr>
      <w:instrText xml:space="preserve">PAGE  </w:instrText>
    </w:r>
    <w:r>
      <w:rPr>
        <w:rFonts w:ascii="宋体" w:hAnsi="宋体"/>
      </w:rPr>
      <w:fldChar w:fldCharType="separate"/>
    </w:r>
    <w:r>
      <w:rPr>
        <w:rStyle w:val="767"/>
        <w:rFonts w:ascii="宋体" w:hAnsi="宋体"/>
      </w:rPr>
      <w:t xml:space="preserve">76</w:t>
    </w:r>
    <w:r>
      <w:rPr>
        <w:rFonts w:ascii="宋体" w:hAnsi="宋体"/>
      </w:rPr>
      <w:fldChar w:fldCharType="end"/>
    </w:r>
    <w:r>
      <w:rPr>
        <w:rStyle w:val="767"/>
        <w:rFonts w:ascii="宋体" w:hAnsi="宋体"/>
      </w:rPr>
    </w:r>
    <w:r/>
  </w:p>
  <w:p>
    <w:pPr>
      <w:pStyle w:val="742"/>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rStyle w:val="767"/>
      </w:rPr>
      <w:framePr w:wrap="around" w:vAnchor="text" w:hAnchor="margin" w:xAlign="center" w:y="1"/>
    </w:pPr>
    <w:r>
      <w:fldChar w:fldCharType="begin"/>
    </w:r>
    <w:r>
      <w:rPr>
        <w:rStyle w:val="767"/>
      </w:rPr>
      <w:instrText xml:space="preserve">PAGE  </w:instrText>
    </w:r>
    <w:r>
      <w:fldChar w:fldCharType="separate"/>
    </w:r>
    <w:r>
      <w:rPr>
        <w:rStyle w:val="767"/>
      </w:rPr>
      <w:t xml:space="preserve">1</w:t>
    </w:r>
    <w:r>
      <w:fldChar w:fldCharType="end"/>
    </w:r>
    <w:r>
      <w:rPr>
        <w:rStyle w:val="767"/>
      </w:rPr>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74"/>
      <w:isLgl w:val="false"/>
      <w:suff w:val="tab"/>
      <w:lvlText w:val="附录%1."/>
      <w:lvlJc w:val="left"/>
      <w:pPr>
        <w:pStyle w:val="6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6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decimal"/>
      <w:isLgl w:val="false"/>
      <w:suff w:val="tab"/>
      <w:lvlText w:val="%1."/>
      <w:lvlJc w:val="left"/>
      <w:pPr>
        <w:pStyle w:val="694"/>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91"/>
      <w:isLgl w:val="false"/>
      <w:suff w:val="tab"/>
      <w:lvlText w:val="%1."/>
      <w:lvlJc w:val="left"/>
      <w:pPr>
        <w:pStyle w:val="694"/>
        <w:ind w:left="709" w:hanging="709"/>
        <w:tabs>
          <w:tab w:val="num" w:pos="709" w:leader="none"/>
        </w:tabs>
      </w:pPr>
      <w:rPr>
        <w:rFonts w:hint="eastAsia"/>
      </w:rPr>
    </w:lvl>
    <w:lvl w:ilvl="1">
      <w:start w:val="1"/>
      <w:numFmt w:val="decimal"/>
      <w:isLgl w:val="false"/>
      <w:suff w:val="tab"/>
      <w:lvlText w:val="%1.%2"/>
      <w:lvlJc w:val="left"/>
      <w:pPr>
        <w:pStyle w:val="694"/>
        <w:ind w:left="709" w:hanging="709"/>
        <w:tabs>
          <w:tab w:val="num" w:pos="709" w:leader="none"/>
        </w:tabs>
      </w:pPr>
      <w:rPr>
        <w:rFonts w:hint="eastAsia"/>
      </w:rPr>
    </w:lvl>
    <w:lvl w:ilvl="2">
      <w:start w:val="1"/>
      <w:numFmt w:val="decimal"/>
      <w:isLgl w:val="false"/>
      <w:suff w:val="tab"/>
      <w:lvlText w:val="%1.%2.%3."/>
      <w:lvlJc w:val="left"/>
      <w:pPr>
        <w:pStyle w:val="694"/>
        <w:ind w:left="425" w:hanging="425"/>
        <w:tabs>
          <w:tab w:val="num" w:pos="425" w:leader="none"/>
        </w:tabs>
      </w:pPr>
      <w:rPr>
        <w:rFonts w:hint="eastAsia"/>
      </w:rPr>
    </w:lvl>
    <w:lvl w:ilvl="3">
      <w:start w:val="1"/>
      <w:numFmt w:val="decimal"/>
      <w:isLgl w:val="false"/>
      <w:suff w:val="tab"/>
      <w:lvlText w:val="%1.%2.%3.%4."/>
      <w:lvlJc w:val="left"/>
      <w:pPr>
        <w:pStyle w:val="694"/>
        <w:ind w:left="851" w:hanging="851"/>
        <w:tabs>
          <w:tab w:val="num" w:pos="851" w:leader="none"/>
        </w:tabs>
      </w:pPr>
      <w:rPr>
        <w:rFonts w:hint="eastAsia"/>
      </w:rPr>
    </w:lvl>
    <w:lvl w:ilvl="4">
      <w:start w:val="1"/>
      <w:numFmt w:val="decimal"/>
      <w:isLgl w:val="false"/>
      <w:suff w:val="tab"/>
      <w:lvlText w:val="%1.%2.%3.%4.%5."/>
      <w:lvlJc w:val="left"/>
      <w:pPr>
        <w:pStyle w:val="694"/>
        <w:ind w:left="992" w:hanging="992"/>
        <w:tabs>
          <w:tab w:val="num" w:pos="992" w:leader="none"/>
        </w:tabs>
      </w:pPr>
      <w:rPr>
        <w:rFonts w:hint="eastAsia"/>
      </w:rPr>
    </w:lvl>
    <w:lvl w:ilvl="5">
      <w:start w:val="1"/>
      <w:numFmt w:val="decimal"/>
      <w:isLgl w:val="false"/>
      <w:suff w:val="tab"/>
      <w:lvlText w:val="%1.%2.%3.%4.%5.%6."/>
      <w:lvlJc w:val="left"/>
      <w:pPr>
        <w:pStyle w:val="694"/>
        <w:ind w:left="1134" w:hanging="1134"/>
        <w:tabs>
          <w:tab w:val="num" w:pos="1134" w:leader="none"/>
        </w:tabs>
      </w:pPr>
      <w:rPr>
        <w:rFonts w:hint="eastAsia"/>
      </w:rPr>
    </w:lvl>
    <w:lvl w:ilvl="6">
      <w:start w:val="1"/>
      <w:numFmt w:val="decimal"/>
      <w:isLgl w:val="false"/>
      <w:suff w:val="tab"/>
      <w:lvlText w:val="%1.%2.%3.%4.%5.%6.%7."/>
      <w:lvlJc w:val="left"/>
      <w:pPr>
        <w:pStyle w:val="694"/>
        <w:ind w:left="1276" w:hanging="1276"/>
        <w:tabs>
          <w:tab w:val="num" w:pos="1276" w:leader="none"/>
        </w:tabs>
      </w:pPr>
      <w:rPr>
        <w:rFonts w:hint="eastAsia"/>
      </w:rPr>
    </w:lvl>
    <w:lvl w:ilvl="7">
      <w:start w:val="1"/>
      <w:numFmt w:val="decimal"/>
      <w:isLgl w:val="false"/>
      <w:suff w:val="tab"/>
      <w:lvlText w:val="%1.%2.%3.%4.%5.%6.%7.%8."/>
      <w:lvlJc w:val="left"/>
      <w:pPr>
        <w:pStyle w:val="694"/>
        <w:ind w:left="1418" w:hanging="1418"/>
        <w:tabs>
          <w:tab w:val="num" w:pos="1418" w:leader="none"/>
        </w:tabs>
      </w:pPr>
      <w:rPr>
        <w:rFonts w:hint="eastAsia"/>
      </w:rPr>
    </w:lvl>
    <w:lvl w:ilvl="8">
      <w:start w:val="1"/>
      <w:numFmt w:val="decimal"/>
      <w:isLgl w:val="false"/>
      <w:suff w:val="tab"/>
      <w:lvlText w:val="%1.%2.%3.%4.%5.%6.%7.%8.%9."/>
      <w:lvlJc w:val="left"/>
      <w:pPr>
        <w:pStyle w:val="694"/>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694"/>
        <w:ind w:left="0" w:firstLine="0"/>
      </w:pPr>
      <w:rPr>
        <w:rFonts w:hint="eastAsia"/>
      </w:rPr>
    </w:lvl>
    <w:lvl w:ilvl="1">
      <w:start w:val="1"/>
      <w:numFmt w:val="decimal"/>
      <w:isLgl w:val="false"/>
      <w:suff w:val="nothing"/>
      <w:lvlText w:val="%2、"/>
      <w:lvlJc w:val="left"/>
      <w:pPr>
        <w:pStyle w:val="694"/>
        <w:ind w:left="0" w:firstLine="0"/>
      </w:pPr>
      <w:rPr>
        <w:rFonts w:hint="eastAsia"/>
      </w:rPr>
    </w:lvl>
    <w:lvl w:ilvl="2">
      <w:start w:val="1"/>
      <w:numFmt w:val="decimal"/>
      <w:isLgl w:val="false"/>
      <w:suff w:val="nothing"/>
      <w:lvlText w:val="%2.%3 "/>
      <w:lvlJc w:val="left"/>
      <w:pPr>
        <w:pStyle w:val="694"/>
        <w:ind w:left="0" w:firstLine="0"/>
      </w:pPr>
      <w:rPr>
        <w:rFonts w:hint="eastAsia"/>
      </w:rPr>
    </w:lvl>
    <w:lvl w:ilvl="3">
      <w:start w:val="1"/>
      <w:numFmt w:val="decimal"/>
      <w:isLgl w:val="false"/>
      <w:suff w:val="nothing"/>
      <w:lvlText w:val="%2.%3.%4 "/>
      <w:lvlJc w:val="left"/>
      <w:pPr>
        <w:pStyle w:val="694"/>
        <w:ind w:left="0" w:firstLine="0"/>
      </w:pPr>
      <w:rPr>
        <w:rFonts w:hint="eastAsia"/>
      </w:rPr>
    </w:lvl>
    <w:lvl w:ilvl="4">
      <w:start w:val="1"/>
      <w:numFmt w:val="decimal"/>
      <w:isLgl w:val="false"/>
      <w:suff w:val="nothing"/>
      <w:lvlText w:val="%2.%3.%4.%5 "/>
      <w:lvlJc w:val="left"/>
      <w:pPr>
        <w:pStyle w:val="694"/>
        <w:ind w:left="0" w:firstLine="0"/>
      </w:pPr>
      <w:rPr>
        <w:rFonts w:hint="eastAsia"/>
      </w:rPr>
    </w:lvl>
    <w:lvl w:ilvl="5">
      <w:start w:val="1"/>
      <w:numFmt w:val="decimal"/>
      <w:pStyle w:val="700"/>
      <w:isLgl w:val="false"/>
      <w:suff w:val="nothing"/>
      <w:lvlText w:val=""/>
      <w:lvlJc w:val="left"/>
      <w:pPr>
        <w:pStyle w:val="694"/>
        <w:ind w:left="0" w:firstLine="0"/>
      </w:pPr>
      <w:rPr>
        <w:rFonts w:hint="eastAsia"/>
      </w:rPr>
    </w:lvl>
    <w:lvl w:ilvl="6">
      <w:start w:val="1"/>
      <w:numFmt w:val="decimal"/>
      <w:pStyle w:val="701"/>
      <w:isLgl w:val="false"/>
      <w:suff w:val="nothing"/>
      <w:lvlText w:val=""/>
      <w:lvlJc w:val="left"/>
      <w:pPr>
        <w:pStyle w:val="694"/>
        <w:ind w:left="0" w:firstLine="0"/>
      </w:pPr>
      <w:rPr>
        <w:rFonts w:hint="eastAsia"/>
      </w:rPr>
    </w:lvl>
    <w:lvl w:ilvl="7">
      <w:start w:val="1"/>
      <w:numFmt w:val="decimal"/>
      <w:pStyle w:val="702"/>
      <w:isLgl w:val="false"/>
      <w:suff w:val="nothing"/>
      <w:lvlText w:val=""/>
      <w:lvlJc w:val="left"/>
      <w:pPr>
        <w:pStyle w:val="694"/>
        <w:ind w:left="0" w:firstLine="0"/>
      </w:pPr>
      <w:rPr>
        <w:rFonts w:hint="eastAsia"/>
      </w:rPr>
    </w:lvl>
    <w:lvl w:ilvl="8">
      <w:start w:val="1"/>
      <w:numFmt w:val="decimal"/>
      <w:pStyle w:val="703"/>
      <w:isLgl w:val="false"/>
      <w:suff w:val="nothing"/>
      <w:lvlText w:val=""/>
      <w:lvlJc w:val="left"/>
      <w:pPr>
        <w:pStyle w:val="694"/>
        <w:ind w:left="0" w:firstLine="0"/>
      </w:pPr>
      <w:rPr>
        <w:rFonts w:hint="eastAsia"/>
      </w:rPr>
    </w:lvl>
  </w:abstractNum>
  <w:abstractNum w:abstractNumId="12">
    <w:multiLevelType w:val="hybridMultilevel"/>
    <w:lvl w:ilvl="0">
      <w:start w:val="6"/>
      <w:numFmt w:val="decimal"/>
      <w:isLgl w:val="false"/>
      <w:suff w:val="nothing"/>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69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6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0"/>
  </w:num>
  <w:num w:numId="4">
    <w:abstractNumId w:val="13"/>
  </w:num>
  <w:num w:numId="5">
    <w:abstractNumId w:val="14"/>
  </w:num>
  <w:num w:numId="6">
    <w:abstractNumId w:val="2"/>
  </w:num>
  <w:num w:numId="7">
    <w:abstractNumId w:val="6"/>
  </w:num>
  <w:num w:numId="8">
    <w:abstractNumId w:val="4"/>
  </w:num>
  <w:num w:numId="9">
    <w:abstractNumId w:val="3"/>
  </w:num>
  <w:num w:numId="10">
    <w:abstractNumId w:val="1"/>
  </w:num>
  <w:num w:numId="11">
    <w:abstractNumId w:val="5"/>
  </w:num>
  <w:num w:numId="12">
    <w:abstractNumId w:val="8"/>
  </w:num>
  <w:num w:numId="13">
    <w:abstractNumId w:val="0"/>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4"/>
    <w:next w:val="69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4"/>
    <w:next w:val="69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4"/>
    <w:next w:val="69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4"/>
    <w:next w:val="69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4"/>
    <w:next w:val="69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4"/>
    <w:next w:val="69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4"/>
    <w:next w:val="69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4"/>
    <w:next w:val="69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4"/>
    <w:next w:val="69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4"/>
    <w:next w:val="69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4"/>
    <w:next w:val="69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4"/>
    <w:next w:val="694"/>
    <w:link w:val="38"/>
    <w:uiPriority w:val="29"/>
    <w:qFormat/>
    <w:pPr>
      <w:ind w:left="720" w:right="720"/>
    </w:pPr>
    <w:rPr>
      <w:i/>
    </w:rPr>
  </w:style>
  <w:style w:type="character" w:styleId="38">
    <w:name w:val="Quote Char"/>
    <w:link w:val="37"/>
    <w:uiPriority w:val="29"/>
    <w:rPr>
      <w:i/>
    </w:rPr>
  </w:style>
  <w:style w:type="paragraph" w:styleId="39">
    <w:name w:val="Intense Quote"/>
    <w:basedOn w:val="694"/>
    <w:next w:val="69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4"/>
    <w:next w:val="69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4"/>
    <w:next w:val="694"/>
    <w:uiPriority w:val="39"/>
    <w:unhideWhenUsed/>
    <w:pPr>
      <w:ind w:left="0" w:right="0" w:firstLine="0"/>
      <w:spacing w:after="57"/>
    </w:pPr>
  </w:style>
  <w:style w:type="paragraph" w:styleId="181">
    <w:name w:val="toc 2"/>
    <w:basedOn w:val="694"/>
    <w:next w:val="694"/>
    <w:uiPriority w:val="39"/>
    <w:unhideWhenUsed/>
    <w:pPr>
      <w:ind w:left="283" w:right="0" w:firstLine="0"/>
      <w:spacing w:after="57"/>
    </w:pPr>
  </w:style>
  <w:style w:type="paragraph" w:styleId="182">
    <w:name w:val="toc 3"/>
    <w:basedOn w:val="694"/>
    <w:next w:val="694"/>
    <w:uiPriority w:val="39"/>
    <w:unhideWhenUsed/>
    <w:pPr>
      <w:ind w:left="567" w:right="0" w:firstLine="0"/>
      <w:spacing w:after="57"/>
    </w:pPr>
  </w:style>
  <w:style w:type="paragraph" w:styleId="183">
    <w:name w:val="toc 4"/>
    <w:basedOn w:val="694"/>
    <w:next w:val="694"/>
    <w:uiPriority w:val="39"/>
    <w:unhideWhenUsed/>
    <w:pPr>
      <w:ind w:left="850" w:right="0" w:firstLine="0"/>
      <w:spacing w:after="57"/>
    </w:pPr>
  </w:style>
  <w:style w:type="paragraph" w:styleId="184">
    <w:name w:val="toc 5"/>
    <w:basedOn w:val="694"/>
    <w:next w:val="694"/>
    <w:uiPriority w:val="39"/>
    <w:unhideWhenUsed/>
    <w:pPr>
      <w:ind w:left="1134" w:right="0" w:firstLine="0"/>
      <w:spacing w:after="57"/>
    </w:pPr>
  </w:style>
  <w:style w:type="paragraph" w:styleId="185">
    <w:name w:val="toc 6"/>
    <w:basedOn w:val="694"/>
    <w:next w:val="694"/>
    <w:uiPriority w:val="39"/>
    <w:unhideWhenUsed/>
    <w:pPr>
      <w:ind w:left="1417" w:right="0" w:firstLine="0"/>
      <w:spacing w:after="57"/>
    </w:pPr>
  </w:style>
  <w:style w:type="paragraph" w:styleId="186">
    <w:name w:val="toc 7"/>
    <w:basedOn w:val="694"/>
    <w:next w:val="694"/>
    <w:uiPriority w:val="39"/>
    <w:unhideWhenUsed/>
    <w:pPr>
      <w:ind w:left="1701" w:right="0" w:firstLine="0"/>
      <w:spacing w:after="57"/>
    </w:pPr>
  </w:style>
  <w:style w:type="paragraph" w:styleId="187">
    <w:name w:val="toc 8"/>
    <w:basedOn w:val="694"/>
    <w:next w:val="694"/>
    <w:uiPriority w:val="39"/>
    <w:unhideWhenUsed/>
    <w:pPr>
      <w:ind w:left="1984" w:right="0" w:firstLine="0"/>
      <w:spacing w:after="57"/>
    </w:pPr>
  </w:style>
  <w:style w:type="paragraph" w:styleId="188">
    <w:name w:val="toc 9"/>
    <w:basedOn w:val="694"/>
    <w:next w:val="69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4"/>
    <w:next w:val="694"/>
    <w:uiPriority w:val="99"/>
    <w:unhideWhenUsed/>
    <w:pPr>
      <w:spacing w:after="0" w:afterAutospacing="0"/>
    </w:pPr>
  </w:style>
  <w:style w:type="paragraph" w:styleId="694" w:default="1">
    <w:name w:val="Normal"/>
    <w:next w:val="694"/>
    <w:link w:val="694"/>
    <w:qFormat/>
    <w:pPr>
      <w:jc w:val="both"/>
      <w:widowControl w:val="off"/>
    </w:pPr>
    <w:rPr>
      <w:sz w:val="21"/>
      <w:szCs w:val="22"/>
      <w:lang w:val="en-US" w:eastAsia="zh-CN" w:bidi="ar-SA"/>
    </w:rPr>
  </w:style>
  <w:style w:type="paragraph" w:styleId="695">
    <w:name w:val="标题 1"/>
    <w:basedOn w:val="694"/>
    <w:next w:val="694"/>
    <w:link w:val="707"/>
    <w:qFormat/>
    <w:pPr>
      <w:jc w:val="center"/>
      <w:keepNext/>
      <w:outlineLvl w:val="0"/>
    </w:pPr>
    <w:rPr>
      <w:rFonts w:ascii="楷体_GB2312" w:eastAsia="楷体_GB2312"/>
      <w:sz w:val="28"/>
      <w:szCs w:val="28"/>
      <w:lang w:val="en-US" w:eastAsia="en-US"/>
    </w:rPr>
  </w:style>
  <w:style w:type="paragraph" w:styleId="696">
    <w:name w:val="标题 2"/>
    <w:basedOn w:val="694"/>
    <w:next w:val="709"/>
    <w:link w:val="708"/>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97">
    <w:name w:val="标题 3"/>
    <w:basedOn w:val="694"/>
    <w:next w:val="709"/>
    <w:link w:val="711"/>
    <w:qFormat/>
    <w:pPr>
      <w:keepLines/>
      <w:keepNext/>
      <w:spacing w:before="260" w:after="260" w:line="416" w:lineRule="auto"/>
      <w:outlineLvl w:val="2"/>
    </w:pPr>
    <w:rPr>
      <w:b/>
      <w:bCs/>
      <w:sz w:val="32"/>
      <w:szCs w:val="32"/>
      <w:lang w:val="en-US" w:eastAsia="en-US"/>
    </w:rPr>
  </w:style>
  <w:style w:type="paragraph" w:styleId="698">
    <w:name w:val="标题 4"/>
    <w:basedOn w:val="694"/>
    <w:next w:val="709"/>
    <w:link w:val="712"/>
    <w:qFormat/>
    <w:pPr>
      <w:keepLines/>
      <w:keepNext/>
      <w:spacing w:before="280" w:after="290" w:line="376" w:lineRule="auto"/>
      <w:outlineLvl w:val="3"/>
    </w:pPr>
    <w:rPr>
      <w:rFonts w:ascii="Arial" w:hAnsi="Arial" w:eastAsia="黑体"/>
      <w:b/>
      <w:bCs/>
      <w:sz w:val="28"/>
      <w:szCs w:val="28"/>
      <w:lang w:val="en-US" w:eastAsia="en-US"/>
    </w:rPr>
  </w:style>
  <w:style w:type="paragraph" w:styleId="699">
    <w:name w:val="标题 5"/>
    <w:basedOn w:val="694"/>
    <w:next w:val="709"/>
    <w:link w:val="713"/>
    <w:qFormat/>
    <w:pPr>
      <w:keepNext/>
      <w:outlineLvl w:val="4"/>
    </w:pPr>
    <w:rPr>
      <w:rFonts w:ascii="宋体"/>
      <w:color w:val="000000"/>
      <w:sz w:val="28"/>
      <w:szCs w:val="28"/>
      <w:lang w:val="en-US" w:eastAsia="en-US"/>
    </w:rPr>
  </w:style>
  <w:style w:type="paragraph" w:styleId="700">
    <w:name w:val="标题 6"/>
    <w:basedOn w:val="694"/>
    <w:next w:val="694"/>
    <w:link w:val="714"/>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701">
    <w:name w:val="标题 7"/>
    <w:basedOn w:val="694"/>
    <w:next w:val="694"/>
    <w:link w:val="715"/>
    <w:qFormat/>
    <w:pPr>
      <w:numPr>
        <w:ilvl w:val="6"/>
        <w:numId w:val="1"/>
      </w:numPr>
      <w:keepLines/>
      <w:keepNext/>
      <w:spacing w:before="240" w:after="64" w:line="320" w:lineRule="auto"/>
      <w:outlineLvl w:val="6"/>
    </w:pPr>
    <w:rPr>
      <w:b/>
      <w:bCs/>
      <w:sz w:val="24"/>
      <w:szCs w:val="24"/>
      <w:lang w:val="en-US" w:eastAsia="en-US"/>
    </w:rPr>
  </w:style>
  <w:style w:type="paragraph" w:styleId="702">
    <w:name w:val="标题 8"/>
    <w:basedOn w:val="694"/>
    <w:next w:val="694"/>
    <w:link w:val="716"/>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703">
    <w:name w:val="标题 9"/>
    <w:basedOn w:val="694"/>
    <w:next w:val="694"/>
    <w:link w:val="717"/>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704">
    <w:name w:val="默认段落字体"/>
    <w:next w:val="704"/>
    <w:link w:val="694"/>
    <w:uiPriority w:val="1"/>
    <w:unhideWhenUsed/>
  </w:style>
  <w:style w:type="table" w:styleId="705">
    <w:name w:val="普通表格"/>
    <w:next w:val="705"/>
    <w:link w:val="694"/>
    <w:uiPriority w:val="99"/>
    <w:unhideWhenUsed/>
    <w:tblPr/>
  </w:style>
  <w:style w:type="numbering" w:styleId="706">
    <w:name w:val="无列表"/>
    <w:next w:val="706"/>
    <w:link w:val="694"/>
    <w:uiPriority w:val="99"/>
    <w:semiHidden/>
    <w:unhideWhenUsed/>
  </w:style>
  <w:style w:type="character" w:styleId="707">
    <w:name w:val="标题 1 字符"/>
    <w:next w:val="707"/>
    <w:link w:val="695"/>
    <w:rPr>
      <w:rFonts w:ascii="楷体_GB2312" w:hAnsi="Times New Roman" w:eastAsia="楷体_GB2312" w:cs="Times New Roman"/>
      <w:sz w:val="28"/>
      <w:szCs w:val="28"/>
    </w:rPr>
  </w:style>
  <w:style w:type="character" w:styleId="708">
    <w:name w:val="标题 2 字符"/>
    <w:next w:val="708"/>
    <w:link w:val="696"/>
    <w:rPr>
      <w:rFonts w:ascii="Arial" w:hAnsi="Arial" w:eastAsia="幼圆" w:cs="Arial"/>
      <w:b/>
      <w:bCs/>
      <w:sz w:val="44"/>
      <w:szCs w:val="44"/>
    </w:rPr>
  </w:style>
  <w:style w:type="paragraph" w:styleId="709">
    <w:name w:val="正文缩进"/>
    <w:basedOn w:val="694"/>
    <w:next w:val="709"/>
    <w:link w:val="710"/>
    <w:pPr>
      <w:ind w:firstLine="420"/>
    </w:pPr>
    <w:rPr>
      <w:sz w:val="20"/>
      <w:szCs w:val="21"/>
      <w:lang w:val="en-US" w:eastAsia="en-US"/>
    </w:rPr>
  </w:style>
  <w:style w:type="character" w:styleId="710">
    <w:name w:val="正文缩进 字符"/>
    <w:next w:val="710"/>
    <w:link w:val="709"/>
    <w:rPr>
      <w:szCs w:val="21"/>
    </w:rPr>
  </w:style>
  <w:style w:type="character" w:styleId="711">
    <w:name w:val="标题 3 字符"/>
    <w:next w:val="711"/>
    <w:link w:val="697"/>
    <w:rPr>
      <w:rFonts w:ascii="Times New Roman" w:hAnsi="Times New Roman" w:eastAsia="宋体" w:cs="Times New Roman"/>
      <w:b/>
      <w:bCs/>
      <w:sz w:val="32"/>
      <w:szCs w:val="32"/>
    </w:rPr>
  </w:style>
  <w:style w:type="character" w:styleId="712">
    <w:name w:val="标题 4 字符"/>
    <w:next w:val="712"/>
    <w:link w:val="698"/>
    <w:rPr>
      <w:rFonts w:ascii="Arial" w:hAnsi="Arial" w:eastAsia="黑体" w:cs="Arial"/>
      <w:b/>
      <w:bCs/>
      <w:sz w:val="28"/>
      <w:szCs w:val="28"/>
    </w:rPr>
  </w:style>
  <w:style w:type="character" w:styleId="713">
    <w:name w:val="标题 5 字符"/>
    <w:next w:val="713"/>
    <w:link w:val="699"/>
    <w:rPr>
      <w:rFonts w:ascii="宋体" w:hAnsi="Times New Roman" w:eastAsia="宋体" w:cs="Times New Roman"/>
      <w:color w:val="000000"/>
      <w:sz w:val="28"/>
      <w:szCs w:val="28"/>
    </w:rPr>
  </w:style>
  <w:style w:type="character" w:styleId="714">
    <w:name w:val="标题 6 字符"/>
    <w:next w:val="714"/>
    <w:link w:val="700"/>
    <w:rPr>
      <w:rFonts w:ascii="Arial" w:hAnsi="Arial" w:eastAsia="黑体" w:cs="Times New Roman"/>
      <w:b/>
      <w:bCs/>
      <w:sz w:val="24"/>
      <w:szCs w:val="24"/>
    </w:rPr>
  </w:style>
  <w:style w:type="character" w:styleId="715">
    <w:name w:val="标题 7 字符"/>
    <w:next w:val="715"/>
    <w:link w:val="701"/>
    <w:rPr>
      <w:rFonts w:ascii="Times New Roman" w:hAnsi="Times New Roman" w:eastAsia="宋体" w:cs="Times New Roman"/>
      <w:b/>
      <w:bCs/>
      <w:sz w:val="24"/>
      <w:szCs w:val="24"/>
    </w:rPr>
  </w:style>
  <w:style w:type="character" w:styleId="716">
    <w:name w:val="标题 8 字符"/>
    <w:next w:val="716"/>
    <w:link w:val="702"/>
    <w:rPr>
      <w:rFonts w:ascii="Arial" w:hAnsi="Arial" w:eastAsia="黑体" w:cs="Times New Roman"/>
      <w:sz w:val="24"/>
      <w:szCs w:val="24"/>
    </w:rPr>
  </w:style>
  <w:style w:type="character" w:styleId="717">
    <w:name w:val="标题 9 字符"/>
    <w:next w:val="717"/>
    <w:link w:val="703"/>
    <w:rPr>
      <w:rFonts w:ascii="Arial" w:hAnsi="Arial" w:eastAsia="黑体" w:cs="Times New Roman"/>
      <w:szCs w:val="21"/>
    </w:rPr>
  </w:style>
  <w:style w:type="paragraph" w:styleId="718">
    <w:name w:val="列表 3"/>
    <w:basedOn w:val="694"/>
    <w:next w:val="718"/>
    <w:link w:val="694"/>
    <w:pPr>
      <w:ind w:left="100" w:hanging="200"/>
    </w:pPr>
    <w:rPr>
      <w:rFonts w:ascii="Times New Roman" w:hAnsi="Times New Roman" w:eastAsia="宋体" w:cs="Times New Roman"/>
      <w:szCs w:val="21"/>
    </w:rPr>
  </w:style>
  <w:style w:type="paragraph" w:styleId="719">
    <w:name w:val="目录 7"/>
    <w:basedOn w:val="694"/>
    <w:next w:val="694"/>
    <w:link w:val="694"/>
    <w:semiHidden/>
    <w:pPr>
      <w:ind w:left="1260"/>
      <w:jc w:val="left"/>
    </w:pPr>
    <w:rPr>
      <w:rFonts w:ascii="Times New Roman" w:hAnsi="Times New Roman" w:eastAsia="宋体" w:cs="Times New Roman"/>
      <w:szCs w:val="21"/>
    </w:rPr>
  </w:style>
  <w:style w:type="paragraph" w:styleId="720">
    <w:name w:val="文档结构图"/>
    <w:basedOn w:val="694"/>
    <w:next w:val="720"/>
    <w:link w:val="721"/>
    <w:semiHidden/>
    <w:pPr>
      <w:shd w:val="clear" w:color="auto" w:fill="000080"/>
    </w:pPr>
    <w:rPr>
      <w:sz w:val="20"/>
      <w:szCs w:val="21"/>
      <w:lang w:val="en-US" w:eastAsia="en-US"/>
    </w:rPr>
  </w:style>
  <w:style w:type="character" w:styleId="721">
    <w:name w:val="文档结构图 字符"/>
    <w:next w:val="721"/>
    <w:link w:val="720"/>
    <w:semiHidden/>
    <w:rPr>
      <w:rFonts w:ascii="Times New Roman" w:hAnsi="Times New Roman" w:eastAsia="宋体" w:cs="Times New Roman"/>
      <w:szCs w:val="21"/>
      <w:shd w:val="clear" w:color="auto" w:fill="000080"/>
    </w:rPr>
  </w:style>
  <w:style w:type="paragraph" w:styleId="722">
    <w:name w:val="批注文字"/>
    <w:basedOn w:val="694"/>
    <w:next w:val="722"/>
    <w:link w:val="723"/>
    <w:uiPriority w:val="99"/>
    <w:unhideWhenUsed/>
    <w:pPr>
      <w:jc w:val="left"/>
    </w:pPr>
  </w:style>
  <w:style w:type="character" w:styleId="723">
    <w:name w:val="批注文字 字符"/>
    <w:next w:val="723"/>
    <w:link w:val="722"/>
    <w:uiPriority w:val="99"/>
    <w:semiHidden/>
  </w:style>
  <w:style w:type="paragraph" w:styleId="724">
    <w:name w:val="正文文本 3"/>
    <w:basedOn w:val="694"/>
    <w:next w:val="724"/>
    <w:link w:val="725"/>
    <w:rPr>
      <w:rFonts w:ascii="仿宋_GB2312" w:hAnsi="Arial" w:eastAsia="仿宋_GB2312"/>
      <w:sz w:val="32"/>
      <w:szCs w:val="32"/>
      <w:lang w:val="en-US" w:eastAsia="en-US"/>
    </w:rPr>
  </w:style>
  <w:style w:type="character" w:styleId="725">
    <w:name w:val="正文文本 3 字符"/>
    <w:next w:val="725"/>
    <w:link w:val="724"/>
    <w:rPr>
      <w:rFonts w:ascii="仿宋_GB2312" w:hAnsi="Arial" w:eastAsia="仿宋_GB2312" w:cs="Times New Roman"/>
      <w:sz w:val="32"/>
      <w:szCs w:val="32"/>
    </w:rPr>
  </w:style>
  <w:style w:type="paragraph" w:styleId="726">
    <w:name w:val="正文文本"/>
    <w:basedOn w:val="694"/>
    <w:next w:val="726"/>
    <w:link w:val="727"/>
    <w:rPr>
      <w:rFonts w:ascii="楷体_GB2312" w:hAnsi="Arial" w:eastAsia="楷体_GB2312"/>
      <w:sz w:val="28"/>
      <w:szCs w:val="28"/>
      <w:lang w:val="en-US" w:eastAsia="en-US"/>
    </w:rPr>
  </w:style>
  <w:style w:type="character" w:styleId="727">
    <w:name w:val="正文文本 字符"/>
    <w:next w:val="727"/>
    <w:link w:val="726"/>
    <w:rPr>
      <w:rFonts w:ascii="楷体_GB2312" w:hAnsi="Arial" w:eastAsia="楷体_GB2312" w:cs="Times New Roman"/>
      <w:sz w:val="28"/>
      <w:szCs w:val="28"/>
    </w:rPr>
  </w:style>
  <w:style w:type="paragraph" w:styleId="728">
    <w:name w:val="正文文本缩进"/>
    <w:basedOn w:val="694"/>
    <w:next w:val="728"/>
    <w:link w:val="729"/>
    <w:uiPriority w:val="99"/>
    <w:unhideWhenUsed/>
    <w:pPr>
      <w:ind w:left="420"/>
      <w:spacing w:after="120"/>
    </w:pPr>
  </w:style>
  <w:style w:type="character" w:styleId="729">
    <w:name w:val="正文文本缩进 字符"/>
    <w:next w:val="729"/>
    <w:link w:val="728"/>
    <w:uiPriority w:val="99"/>
    <w:semiHidden/>
  </w:style>
  <w:style w:type="paragraph" w:styleId="730">
    <w:name w:val="列表 2"/>
    <w:basedOn w:val="694"/>
    <w:next w:val="730"/>
    <w:link w:val="694"/>
    <w:pPr>
      <w:ind w:left="100" w:hanging="200"/>
    </w:pPr>
    <w:rPr>
      <w:rFonts w:ascii="Times New Roman" w:hAnsi="Times New Roman" w:eastAsia="宋体" w:cs="Times New Roman"/>
      <w:szCs w:val="21"/>
    </w:rPr>
  </w:style>
  <w:style w:type="paragraph" w:styleId="731">
    <w:name w:val="目录 5"/>
    <w:basedOn w:val="694"/>
    <w:next w:val="694"/>
    <w:link w:val="694"/>
    <w:semiHidden/>
    <w:pPr>
      <w:ind w:left="840"/>
      <w:jc w:val="left"/>
    </w:pPr>
    <w:rPr>
      <w:rFonts w:ascii="Times New Roman" w:hAnsi="Times New Roman" w:eastAsia="宋体" w:cs="Times New Roman"/>
      <w:szCs w:val="21"/>
    </w:rPr>
  </w:style>
  <w:style w:type="paragraph" w:styleId="732">
    <w:name w:val="目录 3"/>
    <w:basedOn w:val="694"/>
    <w:next w:val="694"/>
    <w:link w:val="694"/>
    <w:semiHidden/>
    <w:pPr>
      <w:ind w:left="420"/>
      <w:jc w:val="left"/>
    </w:pPr>
    <w:rPr>
      <w:rFonts w:ascii="Times New Roman" w:hAnsi="Times New Roman" w:eastAsia="宋体" w:cs="Times New Roman"/>
      <w:i/>
      <w:iCs/>
      <w:szCs w:val="24"/>
    </w:rPr>
  </w:style>
  <w:style w:type="paragraph" w:styleId="733">
    <w:name w:val="纯文本"/>
    <w:basedOn w:val="694"/>
    <w:next w:val="733"/>
    <w:link w:val="734"/>
    <w:qFormat/>
    <w:rPr>
      <w:rFonts w:ascii="宋体" w:hAnsi="Courier New"/>
      <w:sz w:val="20"/>
      <w:szCs w:val="21"/>
      <w:lang w:val="en-US" w:eastAsia="en-US"/>
    </w:rPr>
  </w:style>
  <w:style w:type="character" w:styleId="734">
    <w:name w:val="纯文本 字符"/>
    <w:next w:val="734"/>
    <w:link w:val="733"/>
    <w:rPr>
      <w:rFonts w:ascii="宋体" w:hAnsi="Courier New" w:eastAsia="宋体" w:cs="Courier New"/>
      <w:szCs w:val="21"/>
    </w:rPr>
  </w:style>
  <w:style w:type="paragraph" w:styleId="735">
    <w:name w:val="目录 8"/>
    <w:basedOn w:val="694"/>
    <w:next w:val="694"/>
    <w:link w:val="694"/>
    <w:semiHidden/>
    <w:pPr>
      <w:ind w:left="1470"/>
      <w:jc w:val="left"/>
    </w:pPr>
    <w:rPr>
      <w:rFonts w:ascii="Times New Roman" w:hAnsi="Times New Roman" w:eastAsia="宋体" w:cs="Times New Roman"/>
      <w:szCs w:val="21"/>
    </w:rPr>
  </w:style>
  <w:style w:type="paragraph" w:styleId="736">
    <w:name w:val="日期"/>
    <w:basedOn w:val="694"/>
    <w:next w:val="694"/>
    <w:link w:val="737"/>
    <w:rPr>
      <w:sz w:val="24"/>
      <w:szCs w:val="24"/>
      <w:lang w:val="en-US" w:eastAsia="en-US"/>
    </w:rPr>
  </w:style>
  <w:style w:type="character" w:styleId="737">
    <w:name w:val="日期 字符"/>
    <w:next w:val="737"/>
    <w:link w:val="736"/>
    <w:rPr>
      <w:rFonts w:ascii="Times New Roman" w:hAnsi="Times New Roman" w:eastAsia="宋体" w:cs="Times New Roman"/>
      <w:sz w:val="24"/>
      <w:szCs w:val="24"/>
    </w:rPr>
  </w:style>
  <w:style w:type="paragraph" w:styleId="738">
    <w:name w:val="正文文本缩进 2"/>
    <w:basedOn w:val="694"/>
    <w:next w:val="738"/>
    <w:link w:val="739"/>
    <w:pPr>
      <w:ind w:left="630" w:firstLine="645"/>
    </w:pPr>
    <w:rPr>
      <w:rFonts w:ascii="Arial" w:hAnsi="Arial" w:eastAsia="仿宋_GB2312"/>
      <w:sz w:val="32"/>
      <w:szCs w:val="32"/>
      <w:lang w:val="en-US" w:eastAsia="en-US"/>
    </w:rPr>
  </w:style>
  <w:style w:type="character" w:styleId="739">
    <w:name w:val="正文文本缩进 2 字符"/>
    <w:next w:val="739"/>
    <w:link w:val="738"/>
    <w:rPr>
      <w:rFonts w:ascii="Arial" w:hAnsi="Arial" w:eastAsia="仿宋_GB2312" w:cs="Arial"/>
      <w:sz w:val="32"/>
      <w:szCs w:val="32"/>
    </w:rPr>
  </w:style>
  <w:style w:type="paragraph" w:styleId="740">
    <w:name w:val="批注框文本"/>
    <w:basedOn w:val="694"/>
    <w:next w:val="740"/>
    <w:link w:val="741"/>
    <w:semiHidden/>
    <w:rPr>
      <w:sz w:val="18"/>
      <w:szCs w:val="18"/>
      <w:lang w:val="en-US" w:eastAsia="en-US"/>
    </w:rPr>
  </w:style>
  <w:style w:type="character" w:styleId="741">
    <w:name w:val="批注框文本 字符"/>
    <w:next w:val="741"/>
    <w:link w:val="740"/>
    <w:semiHidden/>
    <w:rPr>
      <w:rFonts w:ascii="Times New Roman" w:hAnsi="Times New Roman" w:eastAsia="宋体" w:cs="Times New Roman"/>
      <w:sz w:val="18"/>
      <w:szCs w:val="18"/>
    </w:rPr>
  </w:style>
  <w:style w:type="paragraph" w:styleId="742">
    <w:name w:val="页脚"/>
    <w:basedOn w:val="694"/>
    <w:next w:val="742"/>
    <w:link w:val="743"/>
    <w:uiPriority w:val="99"/>
    <w:pPr>
      <w:jc w:val="left"/>
      <w:tabs>
        <w:tab w:val="center" w:pos="4153" w:leader="none"/>
        <w:tab w:val="right" w:pos="8306" w:leader="none"/>
      </w:tabs>
    </w:pPr>
    <w:rPr>
      <w:sz w:val="18"/>
      <w:szCs w:val="18"/>
      <w:lang w:val="en-US" w:eastAsia="en-US"/>
    </w:rPr>
  </w:style>
  <w:style w:type="character" w:styleId="743">
    <w:name w:val="页脚 字符"/>
    <w:next w:val="743"/>
    <w:link w:val="742"/>
    <w:uiPriority w:val="99"/>
    <w:rPr>
      <w:rFonts w:ascii="Times New Roman" w:hAnsi="Times New Roman" w:eastAsia="宋体" w:cs="Times New Roman"/>
      <w:sz w:val="18"/>
      <w:szCs w:val="18"/>
    </w:rPr>
  </w:style>
  <w:style w:type="paragraph" w:styleId="744">
    <w:name w:val="页眉"/>
    <w:basedOn w:val="694"/>
    <w:next w:val="744"/>
    <w:link w:val="745"/>
    <w:pPr>
      <w:jc w:val="center"/>
      <w:tabs>
        <w:tab w:val="center" w:pos="4153" w:leader="none"/>
        <w:tab w:val="right" w:pos="8306" w:leader="none"/>
      </w:tabs>
      <w:pBdr>
        <w:bottom w:val="single" w:color="000000" w:sz="6" w:space="1"/>
      </w:pBdr>
    </w:pPr>
    <w:rPr>
      <w:sz w:val="18"/>
      <w:szCs w:val="18"/>
      <w:lang w:val="en-US" w:eastAsia="en-US"/>
    </w:rPr>
  </w:style>
  <w:style w:type="character" w:styleId="745">
    <w:name w:val="页眉 字符"/>
    <w:next w:val="745"/>
    <w:link w:val="744"/>
    <w:rPr>
      <w:rFonts w:ascii="Times New Roman" w:hAnsi="Times New Roman" w:eastAsia="宋体" w:cs="Times New Roman"/>
      <w:sz w:val="18"/>
      <w:szCs w:val="18"/>
    </w:rPr>
  </w:style>
  <w:style w:type="paragraph" w:styleId="746">
    <w:name w:val="目录 1"/>
    <w:basedOn w:val="694"/>
    <w:next w:val="694"/>
    <w:link w:val="69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47">
    <w:name w:val="目录 4"/>
    <w:basedOn w:val="694"/>
    <w:next w:val="694"/>
    <w:link w:val="694"/>
    <w:semiHidden/>
    <w:pPr>
      <w:ind w:left="630"/>
      <w:jc w:val="left"/>
    </w:pPr>
    <w:rPr>
      <w:rFonts w:ascii="Times New Roman" w:hAnsi="Times New Roman" w:eastAsia="宋体" w:cs="Times New Roman"/>
      <w:szCs w:val="21"/>
    </w:rPr>
  </w:style>
  <w:style w:type="paragraph" w:styleId="748">
    <w:name w:val="列表"/>
    <w:basedOn w:val="694"/>
    <w:next w:val="748"/>
    <w:link w:val="694"/>
    <w:pPr>
      <w:ind w:left="200" w:hanging="200"/>
    </w:pPr>
    <w:rPr>
      <w:rFonts w:ascii="Times New Roman" w:hAnsi="Times New Roman" w:eastAsia="宋体" w:cs="Times New Roman"/>
      <w:szCs w:val="21"/>
    </w:rPr>
  </w:style>
  <w:style w:type="paragraph" w:styleId="749">
    <w:name w:val="目录 6"/>
    <w:basedOn w:val="694"/>
    <w:next w:val="694"/>
    <w:link w:val="694"/>
    <w:semiHidden/>
    <w:pPr>
      <w:ind w:left="1050"/>
      <w:jc w:val="left"/>
    </w:pPr>
    <w:rPr>
      <w:rFonts w:ascii="Times New Roman" w:hAnsi="Times New Roman" w:eastAsia="宋体" w:cs="Times New Roman"/>
      <w:szCs w:val="21"/>
    </w:rPr>
  </w:style>
  <w:style w:type="paragraph" w:styleId="750">
    <w:name w:val="正文文本缩进 3"/>
    <w:basedOn w:val="694"/>
    <w:next w:val="750"/>
    <w:link w:val="751"/>
    <w:pPr>
      <w:ind w:left="645" w:firstLine="645"/>
    </w:pPr>
    <w:rPr>
      <w:rFonts w:ascii="Arial" w:hAnsi="Arial" w:eastAsia="仿宋_GB2312"/>
      <w:color w:val="ffff00"/>
      <w:sz w:val="32"/>
      <w:szCs w:val="32"/>
      <w:lang w:val="en-US" w:eastAsia="en-US"/>
    </w:rPr>
  </w:style>
  <w:style w:type="character" w:styleId="751">
    <w:name w:val="正文文本缩进 3 字符"/>
    <w:next w:val="751"/>
    <w:link w:val="750"/>
    <w:rPr>
      <w:rFonts w:ascii="Arial" w:hAnsi="Arial" w:eastAsia="仿宋_GB2312" w:cs="Arial"/>
      <w:color w:val="ffff00"/>
      <w:sz w:val="32"/>
      <w:szCs w:val="32"/>
    </w:rPr>
  </w:style>
  <w:style w:type="paragraph" w:styleId="752">
    <w:name w:val="图表目录"/>
    <w:basedOn w:val="694"/>
    <w:next w:val="694"/>
    <w:link w:val="694"/>
    <w:semiHidden/>
    <w:pPr>
      <w:ind w:left="840" w:hanging="420"/>
    </w:pPr>
    <w:rPr>
      <w:rFonts w:ascii="Times New Roman" w:hAnsi="Times New Roman" w:eastAsia="宋体" w:cs="Times New Roman"/>
      <w:szCs w:val="21"/>
    </w:rPr>
  </w:style>
  <w:style w:type="paragraph" w:styleId="753">
    <w:name w:val="目录 2"/>
    <w:basedOn w:val="694"/>
    <w:next w:val="694"/>
    <w:link w:val="694"/>
    <w:semiHidden/>
    <w:pPr>
      <w:ind w:left="210"/>
      <w:jc w:val="left"/>
    </w:pPr>
    <w:rPr>
      <w:rFonts w:ascii="Times New Roman" w:hAnsi="Times New Roman" w:eastAsia="宋体" w:cs="Times New Roman"/>
      <w:smallCaps/>
      <w:szCs w:val="24"/>
    </w:rPr>
  </w:style>
  <w:style w:type="paragraph" w:styleId="754">
    <w:name w:val="目录 9"/>
    <w:basedOn w:val="694"/>
    <w:next w:val="694"/>
    <w:link w:val="694"/>
    <w:semiHidden/>
    <w:pPr>
      <w:ind w:left="1680"/>
      <w:jc w:val="left"/>
    </w:pPr>
    <w:rPr>
      <w:rFonts w:ascii="Times New Roman" w:hAnsi="Times New Roman" w:eastAsia="宋体" w:cs="Times New Roman"/>
      <w:szCs w:val="21"/>
    </w:rPr>
  </w:style>
  <w:style w:type="paragraph" w:styleId="755">
    <w:name w:val="正文文本 2"/>
    <w:basedOn w:val="694"/>
    <w:next w:val="755"/>
    <w:link w:val="756"/>
    <w:pPr>
      <w:jc w:val="center"/>
      <w:widowControl/>
    </w:pPr>
    <w:rPr>
      <w:rFonts w:ascii="楷体_GB2312" w:eastAsia="楷体_GB2312"/>
      <w:sz w:val="28"/>
      <w:szCs w:val="28"/>
      <w:lang w:val="en-US" w:eastAsia="en-US"/>
    </w:rPr>
  </w:style>
  <w:style w:type="character" w:styleId="756">
    <w:name w:val="正文文本 2 字符"/>
    <w:next w:val="756"/>
    <w:link w:val="755"/>
    <w:rPr>
      <w:rFonts w:ascii="楷体_GB2312" w:hAnsi="Times New Roman" w:eastAsia="楷体_GB2312" w:cs="Times New Roman"/>
      <w:sz w:val="28"/>
      <w:szCs w:val="28"/>
    </w:rPr>
  </w:style>
  <w:style w:type="paragraph" w:styleId="757">
    <w:name w:val="普通(网站)"/>
    <w:basedOn w:val="694"/>
    <w:next w:val="757"/>
    <w:link w:val="694"/>
    <w:uiPriority w:val="99"/>
    <w:pPr>
      <w:jc w:val="left"/>
      <w:spacing w:before="100" w:beforeAutospacing="1" w:after="100" w:afterAutospacing="1"/>
      <w:widowControl/>
    </w:pPr>
    <w:rPr>
      <w:rFonts w:ascii="宋体" w:hAnsi="宋体" w:eastAsia="宋体" w:cs="宋体"/>
      <w:sz w:val="24"/>
      <w:szCs w:val="24"/>
    </w:rPr>
  </w:style>
  <w:style w:type="paragraph" w:styleId="758">
    <w:name w:val="索引 1"/>
    <w:basedOn w:val="694"/>
    <w:next w:val="694"/>
    <w:link w:val="694"/>
    <w:semiHidden/>
    <w:pPr>
      <w:spacing w:line="240" w:lineRule="atLeast"/>
    </w:pPr>
    <w:rPr>
      <w:rFonts w:ascii="Times New Roman" w:hAnsi="Times New Roman" w:eastAsia="宋体" w:cs="Times New Roman"/>
      <w:b/>
      <w:bCs/>
      <w:szCs w:val="21"/>
    </w:rPr>
  </w:style>
  <w:style w:type="paragraph" w:styleId="759">
    <w:name w:val="批注主题"/>
    <w:basedOn w:val="722"/>
    <w:next w:val="722"/>
    <w:link w:val="760"/>
    <w:semiHidden/>
    <w:rPr>
      <w:b/>
      <w:bCs/>
      <w:sz w:val="20"/>
      <w:szCs w:val="21"/>
      <w:lang w:val="en-US" w:eastAsia="en-US"/>
    </w:rPr>
  </w:style>
  <w:style w:type="character" w:styleId="760">
    <w:name w:val="批注主题 字符"/>
    <w:next w:val="760"/>
    <w:link w:val="759"/>
    <w:semiHidden/>
    <w:rPr>
      <w:rFonts w:ascii="Times New Roman" w:hAnsi="Times New Roman" w:eastAsia="宋体" w:cs="Times New Roman"/>
      <w:b/>
      <w:bCs/>
      <w:szCs w:val="21"/>
    </w:rPr>
  </w:style>
  <w:style w:type="paragraph" w:styleId="761">
    <w:name w:val="正文首行缩进"/>
    <w:basedOn w:val="694"/>
    <w:next w:val="761"/>
    <w:link w:val="762"/>
    <w:pPr>
      <w:ind w:firstLine="200"/>
      <w:spacing w:line="360" w:lineRule="auto"/>
    </w:pPr>
    <w:rPr>
      <w:rFonts w:ascii="仿宋_GB2312" w:eastAsia="仿宋_GB2312"/>
      <w:sz w:val="30"/>
      <w:szCs w:val="30"/>
      <w:lang w:val="en-US" w:eastAsia="en-US"/>
    </w:rPr>
  </w:style>
  <w:style w:type="character" w:styleId="762">
    <w:name w:val="正文首行缩进 字符"/>
    <w:next w:val="762"/>
    <w:link w:val="761"/>
    <w:rPr>
      <w:rFonts w:ascii="仿宋_GB2312" w:hAnsi="Times New Roman" w:eastAsia="仿宋_GB2312" w:cs="Times New Roman"/>
      <w:sz w:val="30"/>
      <w:szCs w:val="30"/>
    </w:rPr>
  </w:style>
  <w:style w:type="paragraph" w:styleId="763">
    <w:name w:val="正文首行缩进 2"/>
    <w:basedOn w:val="728"/>
    <w:next w:val="763"/>
    <w:link w:val="764"/>
    <w:pPr>
      <w:ind w:left="0" w:firstLine="420"/>
      <w:spacing w:after="0" w:line="360" w:lineRule="auto"/>
    </w:pPr>
    <w:rPr>
      <w:rFonts w:ascii="宋体" w:hAnsi="宋体"/>
      <w:sz w:val="20"/>
      <w:szCs w:val="20"/>
      <w:lang w:val="en-US" w:eastAsia="en-US"/>
    </w:rPr>
  </w:style>
  <w:style w:type="character" w:styleId="764">
    <w:name w:val="正文首行缩进 2 字符"/>
    <w:next w:val="764"/>
    <w:link w:val="763"/>
    <w:rPr>
      <w:rFonts w:ascii="宋体" w:hAnsi="宋体" w:eastAsia="宋体" w:cs="Times New Roman"/>
      <w:szCs w:val="20"/>
    </w:rPr>
  </w:style>
  <w:style w:type="table" w:styleId="765">
    <w:name w:val="网格型"/>
    <w:basedOn w:val="705"/>
    <w:next w:val="765"/>
    <w:link w:val="694"/>
    <w:qFormat/>
    <w:pPr>
      <w:jc w:val="both"/>
      <w:widowControl w:val="off"/>
    </w:pPr>
    <w:rPr>
      <w:rFonts w:ascii="Times New Roman" w:hAnsi="Times New Roman" w:eastAsia="宋体" w:cs="Times New Roman"/>
      <w:sz w:val="20"/>
      <w:szCs w:val="20"/>
    </w:rPr>
    <w:tblPr/>
  </w:style>
  <w:style w:type="character" w:styleId="766">
    <w:name w:val="要点"/>
    <w:next w:val="766"/>
    <w:link w:val="694"/>
    <w:qFormat/>
    <w:rPr>
      <w:b/>
      <w:bCs/>
    </w:rPr>
  </w:style>
  <w:style w:type="character" w:styleId="767">
    <w:name w:val="页码"/>
    <w:next w:val="767"/>
    <w:link w:val="694"/>
  </w:style>
  <w:style w:type="character" w:styleId="768">
    <w:name w:val="访问过的超链接"/>
    <w:next w:val="768"/>
    <w:link w:val="694"/>
    <w:rPr>
      <w:color w:val="800080"/>
      <w:u w:val="single"/>
    </w:rPr>
  </w:style>
  <w:style w:type="character" w:styleId="769">
    <w:name w:val="强调"/>
    <w:next w:val="769"/>
    <w:link w:val="694"/>
    <w:qFormat/>
    <w:rPr>
      <w:i/>
    </w:rPr>
  </w:style>
  <w:style w:type="character" w:styleId="770">
    <w:name w:val="超链接"/>
    <w:next w:val="770"/>
    <w:link w:val="694"/>
    <w:rPr>
      <w:color w:val="0000ff"/>
      <w:u w:val="single"/>
    </w:rPr>
  </w:style>
  <w:style w:type="character" w:styleId="771">
    <w:name w:val="批注引用"/>
    <w:next w:val="771"/>
    <w:link w:val="694"/>
    <w:semiHidden/>
    <w:rPr>
      <w:sz w:val="21"/>
      <w:szCs w:val="21"/>
    </w:rPr>
  </w:style>
  <w:style w:type="character" w:styleId="772">
    <w:name w:val="font5 Char"/>
    <w:next w:val="772"/>
    <w:link w:val="694"/>
    <w:rPr>
      <w:rFonts w:ascii="宋体" w:hAnsi="宋体" w:eastAsia="宋体"/>
      <w:sz w:val="28"/>
      <w:szCs w:val="28"/>
      <w:lang w:val="en-US" w:eastAsia="zh-CN" w:bidi="ar-SA"/>
    </w:rPr>
  </w:style>
  <w:style w:type="character" w:styleId="773">
    <w:name w:val="二级目录 Char"/>
    <w:next w:val="773"/>
    <w:link w:val="774"/>
    <w:rPr>
      <w:b/>
      <w:sz w:val="30"/>
      <w:szCs w:val="28"/>
      <w:lang w:val="en-US" w:eastAsia="zh-CN" w:bidi="ar-SA"/>
    </w:rPr>
  </w:style>
  <w:style w:type="paragraph" w:styleId="774">
    <w:name w:val="二级目录"/>
    <w:next w:val="694"/>
    <w:link w:val="773"/>
    <w:pPr>
      <w:numPr>
        <w:ilvl w:val="0"/>
        <w:numId w:val="2"/>
      </w:numPr>
      <w:tabs>
        <w:tab w:val="left" w:pos="907" w:leader="none"/>
        <w:tab w:val="left" w:pos="1145" w:leader="none"/>
      </w:tabs>
      <w:outlineLvl w:val="1"/>
    </w:pPr>
    <w:rPr>
      <w:b/>
      <w:sz w:val="30"/>
      <w:szCs w:val="28"/>
      <w:lang w:val="en-US" w:eastAsia="zh-CN" w:bidi="ar-SA"/>
    </w:rPr>
  </w:style>
  <w:style w:type="character" w:styleId="775">
    <w:name w:val="列出段落 Char,Bullet List Char,numbered Char,FooterText Char,List Paragraph1 Char,Paragraphe de liste1 Char"/>
    <w:next w:val="775"/>
    <w:link w:val="776"/>
    <w:rPr>
      <w:rFonts w:ascii="Calibri" w:hAnsi="Calibri"/>
      <w:sz w:val="24"/>
      <w:szCs w:val="24"/>
      <w:lang w:eastAsia="en-US" w:bidi="en-US"/>
    </w:rPr>
  </w:style>
  <w:style w:type="paragraph" w:styleId="776">
    <w:name w:val="列出段落1"/>
    <w:basedOn w:val="694"/>
    <w:next w:val="776"/>
    <w:link w:val="775"/>
    <w:qFormat/>
    <w:pPr>
      <w:contextualSpacing/>
      <w:ind w:left="720"/>
      <w:jc w:val="left"/>
      <w:widowControl/>
    </w:pPr>
    <w:rPr>
      <w:rFonts w:ascii="Calibri" w:hAnsi="Calibri"/>
      <w:sz w:val="24"/>
      <w:szCs w:val="24"/>
      <w:lang w:val="en-US" w:eastAsia="en-US" w:bidi="en-US"/>
    </w:rPr>
  </w:style>
  <w:style w:type="paragraph" w:styleId="777">
    <w:name w:val="Body Text(ch)"/>
    <w:basedOn w:val="694"/>
    <w:next w:val="726"/>
    <w:link w:val="694"/>
    <w:pPr>
      <w:spacing w:after="120"/>
    </w:pPr>
    <w:rPr>
      <w:rFonts w:ascii="宋体" w:hAnsi="Arial" w:eastAsia="宋体" w:cs="Times New Roman"/>
      <w:bCs/>
      <w:iCs/>
      <w:szCs w:val="24"/>
    </w:rPr>
  </w:style>
  <w:style w:type="paragraph" w:styleId="778">
    <w:name w:val="xl27"/>
    <w:basedOn w:val="694"/>
    <w:next w:val="778"/>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9">
    <w:name w:val="xl26"/>
    <w:basedOn w:val="694"/>
    <w:next w:val="779"/>
    <w:link w:val="6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0">
    <w:name w:val="Char"/>
    <w:basedOn w:val="694"/>
    <w:next w:val="780"/>
    <w:link w:val="694"/>
    <w:pPr>
      <w:ind w:firstLine="200"/>
      <w:tabs>
        <w:tab w:val="left" w:pos="360" w:leader="none"/>
      </w:tabs>
    </w:pPr>
    <w:rPr>
      <w:rFonts w:ascii="Times New Roman" w:hAnsi="Times New Roman" w:eastAsia="宋体" w:cs="Times New Roman"/>
      <w:sz w:val="28"/>
      <w:szCs w:val="30"/>
    </w:rPr>
  </w:style>
  <w:style w:type="paragraph" w:styleId="781">
    <w:name w:val=" Char"/>
    <w:basedOn w:val="720"/>
    <w:next w:val="781"/>
    <w:link w:val="694"/>
    <w:rPr>
      <w:rFonts w:ascii="Tahoma" w:hAnsi="Tahoma"/>
      <w:sz w:val="24"/>
      <w:szCs w:val="24"/>
    </w:rPr>
  </w:style>
  <w:style w:type="paragraph" w:styleId="782">
    <w:name w:val="普通正文"/>
    <w:basedOn w:val="694"/>
    <w:next w:val="782"/>
    <w:link w:val="694"/>
    <w:pPr>
      <w:ind w:firstLine="480"/>
      <w:jc w:val="left"/>
      <w:spacing w:before="120" w:after="120" w:line="360" w:lineRule="auto"/>
    </w:pPr>
    <w:rPr>
      <w:rFonts w:ascii="Arial" w:hAnsi="Arial" w:eastAsia="宋体" w:cs="Times New Roman"/>
      <w:sz w:val="24"/>
      <w:szCs w:val="24"/>
    </w:rPr>
  </w:style>
  <w:style w:type="paragraph" w:styleId="783">
    <w:name w:val="table_lines"/>
    <w:basedOn w:val="694"/>
    <w:next w:val="783"/>
    <w:link w:val="694"/>
    <w:pPr>
      <w:jc w:val="left"/>
      <w:widowControl/>
    </w:pPr>
    <w:rPr>
      <w:rFonts w:ascii="Times New Roman" w:hAnsi="Times New Roman" w:eastAsia="宋体" w:cs="Times New Roman"/>
      <w:sz w:val="20"/>
      <w:szCs w:val="20"/>
      <w:lang w:val="de-DE" w:eastAsia="de-DE"/>
    </w:rPr>
  </w:style>
  <w:style w:type="paragraph" w:styleId="784">
    <w:name w:val="附录1"/>
    <w:next w:val="784"/>
    <w:link w:val="694"/>
    <w:pPr>
      <w:numPr>
        <w:ilvl w:val="0"/>
        <w:numId w:val="2"/>
      </w:numPr>
      <w:spacing w:before="240" w:line="600" w:lineRule="atLeast"/>
      <w:tabs>
        <w:tab w:val="left" w:pos="907" w:leader="none"/>
      </w:tabs>
    </w:pPr>
    <w:rPr>
      <w:b/>
      <w:i/>
      <w:sz w:val="28"/>
      <w:lang w:val="en-US" w:eastAsia="zh-CN" w:bidi="ar-SA"/>
    </w:rPr>
  </w:style>
  <w:style w:type="paragraph" w:styleId="785">
    <w:name w:val="font7"/>
    <w:basedOn w:val="694"/>
    <w:next w:val="785"/>
    <w:link w:val="694"/>
    <w:pPr>
      <w:jc w:val="left"/>
      <w:spacing w:before="100" w:beforeAutospacing="1" w:after="100" w:afterAutospacing="1"/>
      <w:widowControl/>
    </w:pPr>
    <w:rPr>
      <w:rFonts w:hint="eastAsia" w:ascii="宋体" w:hAnsi="宋体" w:eastAsia="宋体" w:cs="Times New Roman"/>
      <w:sz w:val="18"/>
      <w:szCs w:val="18"/>
    </w:rPr>
  </w:style>
  <w:style w:type="paragraph" w:styleId="786">
    <w:name w:val=" Char Char Char Char"/>
    <w:basedOn w:val="720"/>
    <w:next w:val="786"/>
    <w:link w:val="694"/>
    <w:pPr>
      <w:spacing w:line="360" w:lineRule="auto"/>
    </w:pPr>
    <w:rPr>
      <w:rFonts w:ascii="Tahoma" w:hAnsi="Tahoma"/>
      <w:sz w:val="24"/>
      <w:szCs w:val="24"/>
    </w:rPr>
  </w:style>
  <w:style w:type="paragraph" w:styleId="787">
    <w:name w:val="列出段落"/>
    <w:basedOn w:val="694"/>
    <w:next w:val="787"/>
    <w:link w:val="694"/>
    <w:qFormat/>
    <w:pPr>
      <w:contextualSpacing/>
      <w:ind w:left="720"/>
      <w:jc w:val="left"/>
      <w:widowControl/>
    </w:pPr>
    <w:rPr>
      <w:rFonts w:ascii="Calibri" w:hAnsi="Calibri" w:eastAsia="宋体" w:cs="Times New Roman"/>
      <w:sz w:val="24"/>
      <w:szCs w:val="24"/>
      <w:lang w:eastAsia="en-US" w:bidi="en-US"/>
    </w:rPr>
  </w:style>
  <w:style w:type="paragraph" w:styleId="788">
    <w:name w:val="4"/>
    <w:basedOn w:val="694"/>
    <w:next w:val="750"/>
    <w:link w:val="694"/>
    <w:pPr>
      <w:ind w:firstLine="420"/>
      <w:spacing w:line="360" w:lineRule="auto"/>
    </w:pPr>
    <w:rPr>
      <w:rFonts w:ascii="Times New Roman" w:hAnsi="Times New Roman" w:eastAsia="宋体" w:cs="Times New Roman"/>
      <w:color w:val="ff0000"/>
      <w:sz w:val="24"/>
      <w:szCs w:val="24"/>
    </w:rPr>
  </w:style>
  <w:style w:type="paragraph" w:styleId="789">
    <w:name w:val="普通 (Web)"/>
    <w:basedOn w:val="694"/>
    <w:next w:val="789"/>
    <w:link w:val="694"/>
    <w:pPr>
      <w:jc w:val="left"/>
      <w:spacing w:before="100" w:beforeAutospacing="1" w:after="100" w:afterAutospacing="1"/>
      <w:widowControl/>
    </w:pPr>
    <w:rPr>
      <w:rFonts w:ascii="宋体" w:hAnsi="宋体" w:eastAsia="宋体" w:cs="Times New Roman"/>
      <w:sz w:val="24"/>
      <w:szCs w:val="24"/>
    </w:rPr>
  </w:style>
  <w:style w:type="paragraph" w:styleId="790">
    <w:name w:val=" Char Char Char Char Char Char Char Char Char Char"/>
    <w:basedOn w:val="694"/>
    <w:next w:val="790"/>
    <w:link w:val="694"/>
    <w:pPr>
      <w:spacing w:line="360" w:lineRule="auto"/>
    </w:pPr>
    <w:rPr>
      <w:rFonts w:ascii="Times New Roman" w:hAnsi="Times New Roman" w:eastAsia="宋体" w:cs="Times New Roman"/>
      <w:sz w:val="24"/>
      <w:szCs w:val="20"/>
    </w:rPr>
  </w:style>
  <w:style w:type="paragraph" w:styleId="791">
    <w:name w:val="样式1"/>
    <w:basedOn w:val="694"/>
    <w:next w:val="791"/>
    <w:link w:val="694"/>
    <w:pPr>
      <w:numPr>
        <w:ilvl w:val="0"/>
        <w:numId w:val="3"/>
      </w:numPr>
      <w:tabs>
        <w:tab w:val="left" w:pos="709" w:leader="none"/>
      </w:tabs>
    </w:pPr>
    <w:rPr>
      <w:rFonts w:ascii="宋体" w:hAnsi="宋体" w:eastAsia="宋体" w:cs="Times New Roman"/>
      <w:szCs w:val="21"/>
    </w:rPr>
  </w:style>
  <w:style w:type="paragraph" w:styleId="792">
    <w:name w:val="font6"/>
    <w:basedOn w:val="694"/>
    <w:next w:val="792"/>
    <w:link w:val="694"/>
    <w:pPr>
      <w:jc w:val="left"/>
      <w:spacing w:before="100" w:beforeAutospacing="1" w:after="100" w:afterAutospacing="1"/>
      <w:widowControl/>
    </w:pPr>
    <w:rPr>
      <w:rFonts w:hint="eastAsia" w:ascii="宋体" w:hAnsi="宋体" w:eastAsia="宋体" w:cs="Times New Roman"/>
      <w:sz w:val="28"/>
      <w:szCs w:val="28"/>
      <w:u w:val="single"/>
    </w:rPr>
  </w:style>
  <w:style w:type="paragraph" w:styleId="793">
    <w:name w:val="xl25"/>
    <w:basedOn w:val="694"/>
    <w:next w:val="793"/>
    <w:link w:val="6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4">
    <w:name w:val="图标"/>
    <w:basedOn w:val="694"/>
    <w:next w:val="694"/>
    <w:link w:val="69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95">
    <w:name w:val="标题3"/>
    <w:basedOn w:val="694"/>
    <w:next w:val="694"/>
    <w:link w:val="694"/>
    <w:pPr>
      <w:ind w:firstLine="624"/>
      <w:spacing w:line="590" w:lineRule="atLeast"/>
    </w:pPr>
    <w:rPr>
      <w:rFonts w:ascii="方正黑体_GBK" w:hAnsi="Times New Roman" w:eastAsia="方正黑体_GBK" w:cs="Times New Roman"/>
      <w:sz w:val="32"/>
      <w:szCs w:val="32"/>
    </w:rPr>
  </w:style>
  <w:style w:type="paragraph" w:styleId="796">
    <w:name w:val="xl24"/>
    <w:basedOn w:val="694"/>
    <w:next w:val="796"/>
    <w:link w:val="6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7">
    <w:name w:val="xl29"/>
    <w:basedOn w:val="694"/>
    <w:next w:val="797"/>
    <w:link w:val="69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98">
    <w:name w:val="Char Char Char Char Char Char Char Char"/>
    <w:basedOn w:val="694"/>
    <w:next w:val="798"/>
    <w:link w:val="694"/>
    <w:pPr>
      <w:jc w:val="left"/>
      <w:spacing w:after="160" w:line="240" w:lineRule="exact"/>
      <w:widowControl/>
    </w:pPr>
    <w:rPr>
      <w:rFonts w:ascii="Verdana" w:hAnsi="Verdana" w:eastAsia="宋体" w:cs="Times New Roman"/>
      <w:sz w:val="20"/>
      <w:szCs w:val="20"/>
      <w:lang w:eastAsia="en-US"/>
    </w:rPr>
  </w:style>
  <w:style w:type="paragraph" w:styleId="799">
    <w:name w:val="xl28"/>
    <w:basedOn w:val="694"/>
    <w:next w:val="799"/>
    <w:link w:val="6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0">
    <w:name w:val=" Char Char Char Char Char Char Char Char"/>
    <w:basedOn w:val="694"/>
    <w:next w:val="800"/>
    <w:link w:val="694"/>
    <w:pPr>
      <w:jc w:val="left"/>
      <w:spacing w:after="160" w:line="240" w:lineRule="exact"/>
      <w:widowControl/>
    </w:pPr>
    <w:rPr>
      <w:rFonts w:ascii="Verdana" w:hAnsi="Verdana" w:eastAsia="宋体" w:cs="Times New Roman"/>
      <w:sz w:val="20"/>
      <w:szCs w:val="20"/>
      <w:lang w:eastAsia="en-US"/>
    </w:rPr>
  </w:style>
  <w:style w:type="paragraph" w:styleId="801">
    <w:name w:val="xl30"/>
    <w:basedOn w:val="694"/>
    <w:next w:val="801"/>
    <w:link w:val="694"/>
    <w:pPr>
      <w:jc w:val="center"/>
      <w:spacing w:before="100" w:beforeAutospacing="1" w:after="100" w:afterAutospacing="1"/>
      <w:widowControl/>
    </w:pPr>
    <w:rPr>
      <w:rFonts w:ascii="宋体" w:hAnsi="宋体" w:eastAsia="宋体" w:cs="Times New Roman"/>
      <w:b/>
      <w:bCs/>
      <w:sz w:val="36"/>
      <w:szCs w:val="36"/>
    </w:rPr>
  </w:style>
  <w:style w:type="paragraph" w:styleId="802">
    <w:name w:val="Char Char Char Char"/>
    <w:basedOn w:val="720"/>
    <w:next w:val="802"/>
    <w:link w:val="694"/>
    <w:pPr>
      <w:spacing w:line="360" w:lineRule="auto"/>
    </w:pPr>
    <w:rPr>
      <w:rFonts w:ascii="Tahoma" w:hAnsi="Tahoma"/>
      <w:sz w:val="24"/>
      <w:szCs w:val="24"/>
    </w:rPr>
  </w:style>
  <w:style w:type="paragraph" w:styleId="803">
    <w:name w:val="table_1stline"/>
    <w:basedOn w:val="694"/>
    <w:next w:val="803"/>
    <w:link w:val="694"/>
    <w:pPr>
      <w:jc w:val="left"/>
      <w:spacing w:before="120"/>
      <w:widowControl/>
    </w:pPr>
    <w:rPr>
      <w:rFonts w:ascii="Times New Roman" w:hAnsi="Times New Roman" w:eastAsia="宋体" w:cs="Times New Roman"/>
      <w:bCs/>
      <w:sz w:val="20"/>
      <w:szCs w:val="20"/>
      <w:lang w:val="de-DE" w:eastAsia="de-DE"/>
    </w:rPr>
  </w:style>
  <w:style w:type="paragraph" w:styleId="804">
    <w:name w:val="font5"/>
    <w:basedOn w:val="694"/>
    <w:next w:val="804"/>
    <w:link w:val="694"/>
    <w:pPr>
      <w:jc w:val="left"/>
      <w:spacing w:before="100" w:beforeAutospacing="1" w:after="100" w:afterAutospacing="1"/>
      <w:widowControl/>
    </w:pPr>
    <w:rPr>
      <w:rFonts w:hint="eastAsia" w:ascii="宋体" w:hAnsi="宋体" w:eastAsia="宋体" w:cs="Times New Roman"/>
      <w:sz w:val="28"/>
      <w:szCs w:val="28"/>
    </w:rPr>
  </w:style>
  <w:style w:type="paragraph" w:styleId="805">
    <w:name w:val="标题1"/>
    <w:basedOn w:val="694"/>
    <w:next w:val="694"/>
    <w:link w:val="69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06">
    <w:name w:val="修订"/>
    <w:next w:val="806"/>
    <w:link w:val="694"/>
    <w:uiPriority w:val="99"/>
    <w:semiHidden/>
    <w:rPr>
      <w:sz w:val="21"/>
      <w:szCs w:val="21"/>
      <w:lang w:val="en-US" w:eastAsia="zh-CN" w:bidi="ar-SA"/>
    </w:rPr>
  </w:style>
  <w:style w:type="paragraph" w:styleId="807">
    <w:name w:val="无间隔"/>
    <w:next w:val="807"/>
    <w:link w:val="694"/>
    <w:uiPriority w:val="99"/>
    <w:qFormat/>
    <w:pPr>
      <w:jc w:val="both"/>
      <w:widowControl w:val="off"/>
    </w:pPr>
    <w:rPr>
      <w:sz w:val="21"/>
      <w:szCs w:val="21"/>
      <w:lang w:val="en-US" w:eastAsia="zh-CN" w:bidi="ar-SA"/>
    </w:rPr>
  </w:style>
  <w:style w:type="paragraph" w:styleId="808">
    <w:name w:val="AONormal"/>
    <w:next w:val="808"/>
    <w:link w:val="694"/>
    <w:qFormat/>
    <w:pPr>
      <w:ind w:firstLine="440"/>
      <w:spacing w:line="400" w:lineRule="exact"/>
    </w:pPr>
    <w:rPr>
      <w:rFonts w:ascii="华文楷体" w:hAnsi="华文楷体" w:eastAsia="华文楷体" w:cs="华文楷体"/>
      <w:sz w:val="22"/>
      <w:szCs w:val="21"/>
      <w:lang w:val="en-US" w:eastAsia="zh-CN" w:bidi="ar-SA"/>
    </w:rPr>
  </w:style>
  <w:style w:type="paragraph" w:styleId="809">
    <w:name w:val="正文1"/>
    <w:basedOn w:val="694"/>
    <w:next w:val="694"/>
    <w:link w:val="694"/>
    <w:qFormat/>
    <w:rPr>
      <w:szCs w:val="24"/>
    </w:rPr>
  </w:style>
  <w:style w:type="table" w:styleId="810">
    <w:name w:val="Table Normal"/>
    <w:next w:val="810"/>
    <w:link w:val="694"/>
    <w:semiHidden/>
    <w:unhideWhenUsed/>
    <w:qFormat/>
    <w:rPr>
      <w:rFonts w:ascii="Arial" w:hAnsi="Arial" w:cs="Arial"/>
      <w:color w:val="000000"/>
      <w:sz w:val="21"/>
      <w:szCs w:val="21"/>
      <w:lang w:val="en-US" w:eastAsia="en-US" w:bidi="ar-SA"/>
    </w:rPr>
    <w:tblPr/>
  </w:style>
  <w:style w:type="paragraph" w:styleId="811">
    <w:name w:val="Table Text"/>
    <w:basedOn w:val="694"/>
    <w:next w:val="811"/>
    <w:link w:val="694"/>
    <w:semiHidden/>
    <w:qFormat/>
    <w:pPr>
      <w:jc w:val="left"/>
      <w:widowControl/>
    </w:pPr>
    <w:rPr>
      <w:rFonts w:ascii="宋体" w:hAnsi="宋体" w:eastAsia="宋体" w:cs="宋体"/>
      <w:color w:val="000000"/>
      <w:sz w:val="20"/>
      <w:szCs w:val="20"/>
      <w:lang w:eastAsia="en-US"/>
    </w:rPr>
  </w:style>
  <w:style w:type="character" w:styleId="17673" w:default="1">
    <w:name w:val="Default Paragraph Font"/>
    <w:uiPriority w:val="1"/>
    <w:semiHidden/>
    <w:unhideWhenUsed/>
  </w:style>
  <w:style w:type="numbering" w:styleId="17674" w:default="1">
    <w:name w:val="No List"/>
    <w:uiPriority w:val="99"/>
    <w:semiHidden/>
    <w:unhideWhenUsed/>
  </w:style>
  <w:style w:type="table" w:styleId="176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顾云</cp:lastModifiedBy>
  <cp:revision>36</cp:revision>
  <dcterms:created xsi:type="dcterms:W3CDTF">2026-03-03T00:52:00Z</dcterms:created>
  <dcterms:modified xsi:type="dcterms:W3CDTF">2026-04-30T06:11:38Z</dcterms:modified>
  <cp:version>983040</cp:version>
</cp:coreProperties>
</file>