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4"/>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盐城市图书馆2026年度图书采购项目</w:t>
      </w:r>
      <w:r/>
    </w:p>
    <w:p>
      <w:pPr>
        <w:pStyle w:val="714"/>
        <w:ind w:firstLine="643"/>
        <w:jc w:val="both"/>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项目编号：</w:t>
      </w:r>
      <w:r>
        <w:rPr>
          <w:rFonts w:hint="eastAsia" w:ascii="Arial" w:hAnsi="Arial" w:eastAsia="宋体" w:cs="Arial"/>
          <w:b/>
          <w:color w:val="auto"/>
          <w:sz w:val="32"/>
          <w:szCs w:val="32"/>
          <w:highlight w:val="none"/>
          <w:lang w:eastAsia="zh-CN"/>
        </w:rPr>
        <w:t xml:space="preserve">JSZC-320900-YCLX-G2026-0001</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spacing w:beforeAutospacing="0" w:afterAutospacing="0" w:line="360" w:lineRule="auto"/>
        <w:rPr>
          <w:color w:val="auto"/>
          <w:highlight w:val="none"/>
        </w:rPr>
      </w:pPr>
      <w:r>
        <w:rPr>
          <w:color w:val="auto"/>
          <w:highlight w:val="none"/>
        </w:rPr>
        <w:t xml:space="preserve"> </w:t>
      </w:r>
      <w:r/>
    </w:p>
    <w:p>
      <w:pPr>
        <w:pStyle w:val="714"/>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盐城市图书馆</w:t>
      </w:r>
      <w:r/>
    </w:p>
    <w:p>
      <w:pPr>
        <w:pStyle w:val="714"/>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盐城立信造价工程师事务所有限公司</w:t>
      </w:r>
      <w:r/>
    </w:p>
    <w:p>
      <w:pPr>
        <w:pStyle w:val="714"/>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3</w:t>
      </w:r>
      <w:r>
        <w:rPr>
          <w:rFonts w:ascii="Arial" w:hAnsi="Arial" w:cs="Arial"/>
          <w:b/>
          <w:color w:val="auto"/>
          <w:sz w:val="32"/>
          <w:szCs w:val="32"/>
          <w:highlight w:val="none"/>
        </w:rPr>
        <w:t xml:space="preserve">月</w:t>
      </w:r>
      <w:r/>
    </w:p>
    <w:p>
      <w:pPr>
        <w:pStyle w:val="714"/>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14"/>
        <w:jc w:val="center"/>
        <w:spacing w:before="120" w:beforeAutospacing="0" w:after="120" w:afterAutospacing="0" w:line="360" w:lineRule="auto"/>
        <w:rPr>
          <w:color w:val="auto"/>
          <w:highlight w:val="none"/>
        </w:rPr>
      </w:pPr>
      <w:r>
        <w:rPr>
          <w:color w:val="auto"/>
          <w:highlight w:val="none"/>
        </w:rPr>
        <w:t xml:space="preserve"> </w:t>
      </w:r>
      <w:r/>
    </w:p>
    <w:p>
      <w:pPr>
        <w:pStyle w:val="714"/>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23127445"/>
      <w:r/>
      <w:bookmarkStart w:id="1" w:name="_Toc20823272"/>
      <w:r/>
      <w:bookmarkStart w:id="2" w:name="_Toc513029200"/>
      <w:r/>
      <w:bookmarkStart w:id="3" w:name="_Toc16938516"/>
      <w:r/>
      <w:bookmarkStart w:id="4" w:name="_Toc479757206"/>
      <w:r/>
      <w:bookmarkStart w:id="5" w:name="_Toc12061421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4"/>
        <w:jc w:val="both"/>
        <w:spacing w:beforeAutospacing="0" w:afterAutospacing="0" w:line="480" w:lineRule="auto"/>
        <w:rPr>
          <w:color w:val="auto"/>
          <w:highlight w:val="none"/>
        </w:rPr>
      </w:pPr>
      <w:r>
        <w:rPr>
          <w:color w:val="auto"/>
          <w:highlight w:val="none"/>
        </w:rPr>
        <w:t xml:space="preserve"> </w:t>
      </w:r>
      <w:r/>
    </w:p>
    <w:p>
      <w:pPr>
        <w:pStyle w:val="714"/>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714"/>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714"/>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714"/>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714"/>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58</w:t>
      </w:r>
      <w:r/>
    </w:p>
    <w:p>
      <w:pPr>
        <w:pStyle w:val="714"/>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63</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714"/>
        <w:jc w:val="both"/>
        <w:spacing w:beforeAutospacing="0" w:afterAutospacing="0"/>
        <w:rPr>
          <w:color w:val="auto"/>
          <w:highlight w:val="none"/>
        </w:rPr>
      </w:pPr>
      <w:r>
        <w:rPr>
          <w:color w:val="auto"/>
          <w:highlight w:val="none"/>
        </w:rPr>
        <w:t xml:space="preserve"> </w:t>
      </w:r>
      <w:r/>
    </w:p>
    <w:p>
      <w:pPr>
        <w:pStyle w:val="714"/>
        <w:jc w:val="center"/>
        <w:spacing w:beforeAutospacing="0" w:afterAutospacing="0"/>
        <w:rPr>
          <w:rFonts w:hint="default" w:eastAsia="黑体"/>
          <w:color w:val="auto"/>
          <w:highlight w:val="none"/>
          <w:lang w:val="en-US" w:eastAsia="zh-CN"/>
        </w:rPr>
        <w:outlineLvl w:val="0"/>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14"/>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14"/>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盐城市图书馆2026年度图书采购项目JSZC-320900-YCLX-G2026-0001</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1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28359002"/>
      <w:r/>
      <w:bookmarkStart w:id="8" w:name="_Toc28359079"/>
      <w:r/>
      <w:bookmarkStart w:id="9" w:name="_Toc38985263"/>
      <w:r/>
      <w:bookmarkStart w:id="10" w:name="_Toc35393790"/>
      <w:r/>
      <w:bookmarkStart w:id="11" w:name="_Hlk24379207"/>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14"/>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JSZC-320900-YCLX-G2026-0001</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盐城市图书馆2026年度图书采购项目</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390万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shd w:val="clear" w:color="auto" w:fill="auto"/>
        </w:rPr>
        <w:t xml:space="preserve">（采购包1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160</w:t>
      </w:r>
      <w:r>
        <w:rPr>
          <w:rFonts w:hint="eastAsia" w:ascii="宋体" w:hAnsi="宋体" w:eastAsia="宋体" w:cs="宋体"/>
          <w:color w:val="auto"/>
          <w:sz w:val="24"/>
          <w:szCs w:val="24"/>
          <w:highlight w:val="none"/>
          <w:shd w:val="clear" w:color="auto" w:fill="auto"/>
        </w:rPr>
        <w:t xml:space="preserve">万元；采购包2：</w:t>
      </w:r>
      <w:r>
        <w:rPr>
          <w:rFonts w:hint="eastAsia" w:ascii="宋体" w:hAnsi="宋体" w:eastAsia="宋体" w:cs="宋体"/>
          <w:color w:val="auto"/>
          <w:sz w:val="24"/>
          <w:szCs w:val="24"/>
          <w:highlight w:val="none"/>
          <w:shd w:val="clear" w:color="auto" w:fill="auto"/>
          <w:lang w:val="en-US" w:eastAsia="zh-CN"/>
        </w:rPr>
        <w:t xml:space="preserve">130</w:t>
      </w:r>
      <w:r>
        <w:rPr>
          <w:rFonts w:hint="eastAsia" w:ascii="宋体" w:hAnsi="宋体" w:eastAsia="宋体" w:cs="宋体"/>
          <w:color w:val="auto"/>
          <w:sz w:val="24"/>
          <w:szCs w:val="24"/>
          <w:highlight w:val="none"/>
          <w:shd w:val="clear" w:color="auto" w:fill="auto"/>
        </w:rPr>
        <w:t xml:space="preserve">万元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采购包</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100</w:t>
      </w:r>
      <w:r>
        <w:rPr>
          <w:rFonts w:hint="eastAsia" w:ascii="宋体" w:hAnsi="宋体" w:eastAsia="宋体" w:cs="宋体"/>
          <w:color w:val="auto"/>
          <w:sz w:val="24"/>
          <w:szCs w:val="24"/>
          <w:highlight w:val="none"/>
          <w:shd w:val="clear" w:color="auto" w:fill="auto"/>
        </w:rPr>
        <w:t xml:space="preserve">万元）</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最高限价：本项目设定固定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优惠</w:t>
      </w:r>
      <w:r>
        <w:rPr>
          <w:rFonts w:hint="eastAsia" w:ascii="宋体" w:hAnsi="宋体" w:eastAsia="宋体" w:cs="宋体"/>
          <w:i w:val="0"/>
          <w:iCs w:val="0"/>
          <w:caps w:val="0"/>
          <w:color w:val="auto"/>
          <w:spacing w:val="0"/>
          <w:sz w:val="24"/>
          <w:szCs w:val="24"/>
          <w:highlight w:val="none"/>
          <w:shd w:val="clear" w:color="auto" w:fill="ffffff"/>
        </w:rPr>
        <w:t xml:space="preserve">率报价</w:t>
      </w:r>
      <w:r>
        <w:rPr>
          <w:rFonts w:hint="eastAsia" w:ascii="宋体" w:hAnsi="宋体" w:cs="宋体"/>
          <w:color w:val="auto"/>
          <w:sz w:val="24"/>
          <w:szCs w:val="24"/>
          <w:highlight w:val="none"/>
          <w:lang w:val="en-US" w:eastAsia="zh-CN"/>
        </w:rPr>
        <w:t xml:space="preserve">，优惠率≥25%</w:t>
      </w:r>
      <w:r>
        <w:rPr>
          <w:rFonts w:hint="eastAsia" w:ascii="宋体" w:hAnsi="宋体" w:cs="宋体"/>
          <w:color w:val="auto"/>
          <w:sz w:val="24"/>
          <w:szCs w:val="24"/>
          <w:highlight w:val="none"/>
        </w:rPr>
        <w:t xml:space="preserve">。</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shd w:val="clear" w:color="auto" w:fill="auto"/>
          <w:lang w:val="en-US" w:eastAsia="zh-CN"/>
        </w:rPr>
        <w:t xml:space="preserve">分包1</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分包2</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分包3</w:t>
      </w:r>
      <w:r>
        <w:rPr>
          <w:rFonts w:hint="eastAsia" w:ascii="宋体" w:hAnsi="宋体" w:eastAsia="宋体" w:cs="宋体"/>
          <w:color w:val="auto"/>
          <w:sz w:val="24"/>
          <w:szCs w:val="24"/>
          <w:highlight w:val="none"/>
          <w:shd w:val="clear" w:color="auto" w:fill="auto"/>
        </w:rPr>
        <w:t xml:space="preserve">采购的正版图书，主要用于盐城市图书馆馆藏资源建设，满足读者需求。采购图书为综合类图书、少儿图书、</w:t>
      </w:r>
      <w:r>
        <w:rPr>
          <w:rFonts w:hint="eastAsia" w:ascii="宋体" w:hAnsi="宋体" w:eastAsia="宋体" w:cs="宋体"/>
          <w:color w:val="auto"/>
          <w:sz w:val="24"/>
          <w:szCs w:val="24"/>
          <w:highlight w:val="none"/>
          <w:shd w:val="clear" w:color="auto" w:fill="auto"/>
          <w:lang w:eastAsia="zh-CN"/>
        </w:rPr>
        <w:t xml:space="preserve">特色馆藏文献、</w:t>
      </w:r>
      <w:r>
        <w:rPr>
          <w:rFonts w:hint="eastAsia" w:ascii="宋体" w:hAnsi="宋体" w:eastAsia="宋体" w:cs="宋体"/>
          <w:color w:val="auto"/>
          <w:sz w:val="24"/>
          <w:szCs w:val="24"/>
          <w:highlight w:val="none"/>
          <w:shd w:val="clear" w:color="auto" w:fill="auto"/>
        </w:rPr>
        <w:t xml:space="preserve">图书馆专业用书等，其中还要求中标方提供图书配送、加工、编目、上架等相关服务。（详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注：供应商</w:t>
      </w:r>
      <w:r>
        <w:rPr>
          <w:rFonts w:hint="eastAsia" w:ascii="宋体" w:hAnsi="宋体" w:cs="宋体"/>
          <w:color w:val="auto"/>
          <w:sz w:val="24"/>
          <w:highlight w:val="none"/>
        </w:rPr>
        <w:t xml:space="preserve">可同时参与多个</w:t>
      </w:r>
      <w:r>
        <w:rPr>
          <w:rFonts w:hint="eastAsia" w:ascii="宋体" w:hAnsi="宋体" w:cs="宋体"/>
          <w:color w:val="auto"/>
          <w:sz w:val="24"/>
          <w:highlight w:val="none"/>
          <w:lang w:val="en-US" w:eastAsia="zh-CN"/>
        </w:rPr>
        <w:t xml:space="preserve">分包</w:t>
      </w:r>
      <w:r>
        <w:rPr>
          <w:rFonts w:hint="eastAsia" w:ascii="宋体" w:hAnsi="宋体" w:cs="宋体"/>
          <w:color w:val="auto"/>
          <w:sz w:val="24"/>
          <w:highlight w:val="none"/>
        </w:rPr>
        <w:t xml:space="preserve">的投标，但最多中标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个</w:t>
      </w:r>
      <w:r>
        <w:rPr>
          <w:rFonts w:hint="eastAsia" w:ascii="宋体" w:hAnsi="宋体" w:cs="宋体"/>
          <w:color w:val="auto"/>
          <w:sz w:val="24"/>
          <w:highlight w:val="none"/>
          <w:lang w:val="en-US" w:eastAsia="zh-CN"/>
        </w:rPr>
        <w:t xml:space="preserve">分包</w:t>
      </w:r>
      <w:r>
        <w:rPr>
          <w:rFonts w:hint="eastAsia" w:ascii="宋体" w:hAnsi="宋体" w:cs="宋体"/>
          <w:color w:val="auto"/>
          <w:sz w:val="24"/>
          <w:highlight w:val="none"/>
        </w:rPr>
        <w:t xml:space="preserve">，评审、定标顺序：分包1→分包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→分包</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。在合同签订之前，若某</w:t>
      </w:r>
      <w:r>
        <w:rPr>
          <w:rFonts w:hint="eastAsia" w:ascii="宋体" w:hAnsi="宋体" w:cs="宋体"/>
          <w:color w:val="auto"/>
          <w:sz w:val="24"/>
          <w:highlight w:val="none"/>
          <w:lang w:eastAsia="zh-CN"/>
        </w:rPr>
        <w:t xml:space="preserve">分包</w:t>
      </w:r>
      <w:r>
        <w:rPr>
          <w:rFonts w:hint="eastAsia" w:ascii="宋体" w:hAnsi="宋体" w:cs="宋体"/>
          <w:color w:val="auto"/>
          <w:sz w:val="24"/>
          <w:highlight w:val="none"/>
        </w:rPr>
        <w:t xml:space="preserve">因质疑、投诉等事项导致中标结果改变的，不影响其余分包的中标结果。</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.合同履行期限：合同签订之日至202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年12月31日。</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714"/>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5393622"/>
      <w:r/>
      <w:bookmarkStart w:id="14" w:name="_Toc35393791"/>
      <w:r/>
      <w:bookmarkStart w:id="15" w:name="_Toc38985264"/>
      <w:r/>
      <w:bookmarkStart w:id="16" w:name="_Toc28359003"/>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上一年度的财务状况报表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2025年财务状况表未出的，可使用2024年度报表，成立不满一年无需提供</w:t>
      </w:r>
      <w:r>
        <w:rPr>
          <w:rFonts w:hint="eastAsia" w:ascii="宋体" w:hAnsi="宋体" w:eastAsia="宋体" w:cs="宋体"/>
          <w:color w:val="auto"/>
          <w:sz w:val="24"/>
          <w:szCs w:val="24"/>
          <w:highlight w:val="none"/>
        </w:rPr>
        <w:t xml:space="preserve">）；</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4"/>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714"/>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714"/>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714"/>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投标人具有《出版物经营许可证》（批发资质），投标时须提供</w:t>
      </w:r>
      <w:r>
        <w:rPr>
          <w:rFonts w:hint="eastAsia" w:ascii="宋体" w:hAnsi="宋体" w:eastAsia="宋体" w:cs="宋体"/>
          <w:color w:val="auto"/>
          <w:sz w:val="24"/>
          <w:szCs w:val="24"/>
          <w:highlight w:val="none"/>
          <w:shd w:val="clear" w:color="auto" w:fill="auto"/>
          <w:lang w:val="en-US" w:eastAsia="zh-CN"/>
        </w:rPr>
        <w:t xml:space="preserve">证书扫描件</w:t>
      </w:r>
      <w:r>
        <w:rPr>
          <w:rFonts w:hint="eastAsia" w:ascii="宋体" w:hAnsi="宋体" w:eastAsia="宋体" w:cs="宋体"/>
          <w:color w:val="auto"/>
          <w:sz w:val="24"/>
          <w:szCs w:val="24"/>
          <w:highlight w:val="none"/>
          <w:shd w:val="clear" w:color="auto" w:fill="auto"/>
          <w:lang w:eastAsia="zh-CN"/>
        </w:rPr>
        <w:t xml:space="preserve">加盖投标人公章。</w:t>
      </w:r>
      <w:r/>
    </w:p>
    <w:p>
      <w:pPr>
        <w:pStyle w:val="714"/>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8985266"/>
      <w:r/>
      <w:bookmarkStart w:id="20" w:name="_Toc28359005"/>
      <w:r/>
      <w:bookmarkStart w:id="21" w:name="_Toc35393624"/>
      <w:r/>
      <w:bookmarkStart w:id="22" w:name="_Toc35393793"/>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14"/>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16</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714"/>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714"/>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3" w:name="_Toc28359084"/>
      <w:r/>
      <w:bookmarkStart w:id="24" w:name="_Toc35393794"/>
      <w:r/>
      <w:bookmarkStart w:id="25" w:name="_Toc35393625"/>
      <w:r/>
      <w:bookmarkStart w:id="26" w:name="_Toc28359007"/>
      <w:r/>
      <w:bookmarkStart w:id="27" w:name="_Toc3898526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14"/>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default" w:ascii="宋体" w:hAnsi="宋体" w:eastAsia="宋体" w:cs="宋体"/>
          <w:i w:val="0"/>
          <w:iCs w:val="0"/>
          <w:caps w:val="0"/>
          <w:color w:val="ff0000"/>
          <w:spacing w:val="0"/>
          <w:sz w:val="24"/>
          <w:szCs w:val="24"/>
          <w:highlight w:val="none"/>
          <w:shd w:val="clear" w:color="auto" w:fill="ffffff"/>
          <w:lang w:val="en-US" w:eastAsia="zh-CN"/>
        </w:rPr>
        <w:t xml:space="preserve">盐城市府西路1号盐城市公共资源交易中心四楼大厅10号，11号窗口办理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采购代理机构</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在“中国政府采购网”“江苏政府采购网”“盐城市政府采购网”发布的更正公告。</w:t>
      </w:r>
      <w:r/>
    </w:p>
    <w:p>
      <w:pPr>
        <w:pStyle w:val="714"/>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79"/>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称：盐城市图书馆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址：盐城市府西路6号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联系人：刘女士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联系方式：13814317589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称：盐城立信造价工程师事务所有限公司</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址：盐城市大庆路和范公路交界处金座广场B座11楼上层</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联系人：杨工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15358266233       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项目联系人：杨工</w:t>
      </w:r>
      <w:r/>
    </w:p>
    <w:p>
      <w:pPr>
        <w:pStyle w:val="714"/>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话：15358266233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714"/>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16938518"/>
      <w:r/>
      <w:bookmarkStart w:id="38" w:name="_Toc120614213"/>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714"/>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0" w:name="_Toc120614214"/>
      <w:r/>
      <w:bookmarkStart w:id="41" w:name="_Toc513029203"/>
      <w:r/>
      <w:bookmarkStart w:id="42" w:name="_Toc20823275"/>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9" w:name="_Toc513029205"/>
      <w:r/>
      <w:bookmarkStart w:id="50" w:name="_Toc16938521"/>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2" w:name="_Toc20823278"/>
      <w:r/>
      <w:bookmarkStart w:id="53" w:name="_Toc513029206"/>
      <w:r/>
      <w:bookmarkStart w:id="54" w:name="_Toc16938522"/>
      <w:r>
        <w:rPr>
          <w:rFonts w:hint="eastAsia" w:ascii="宋体" w:hAnsi="宋体" w:eastAsia="宋体" w:cs="宋体"/>
          <w:color w:val="auto"/>
          <w:sz w:val="24"/>
          <w:szCs w:val="24"/>
          <w:highlight w:val="none"/>
        </w:rPr>
        <w:t xml:space="preserve">3、适用法律</w:t>
      </w:r>
      <w:bookmarkEnd w:id="52"/>
      <w:r/>
      <w:bookmarkEnd w:id="53"/>
      <w:r/>
      <w:bookmarkEnd w:id="54"/>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5" w:name="_Toc20823279"/>
      <w:r/>
      <w:bookmarkStart w:id="56" w:name="_Toc513029207"/>
      <w:r/>
      <w:bookmarkStart w:id="57" w:name="_Toc16938523"/>
      <w:r/>
      <w:bookmarkStart w:id="58" w:name="_Toc462564067"/>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4.1投标人应自行承担所有与参加投标有关的费用，无论投标过程中的做法和结果如何，采购人和代理机构在任何情况下均无义务和责任承担这些费用。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4.2本项目的</w:t>
      </w:r>
      <w:r>
        <w:rPr>
          <w:rFonts w:hint="eastAsia" w:ascii="宋体" w:hAnsi="宋体" w:eastAsia="宋体" w:cs="宋体"/>
          <w:color w:val="auto"/>
          <w:sz w:val="24"/>
          <w:szCs w:val="24"/>
          <w:highlight w:val="none"/>
          <w:lang w:val="en-US" w:eastAsia="zh-CN"/>
        </w:rPr>
        <w:t xml:space="preserve">每个分包</w:t>
      </w:r>
      <w:r>
        <w:rPr>
          <w:rFonts w:hint="eastAsia" w:ascii="宋体" w:hAnsi="宋体" w:eastAsia="宋体" w:cs="宋体"/>
          <w:color w:val="auto"/>
          <w:sz w:val="24"/>
          <w:szCs w:val="24"/>
          <w:highlight w:val="none"/>
        </w:rPr>
        <w:t xml:space="preserve">招标代理服务费由</w:t>
      </w:r>
      <w:r>
        <w:rPr>
          <w:rFonts w:hint="eastAsia" w:ascii="宋体" w:hAnsi="宋体" w:eastAsia="宋体" w:cs="宋体"/>
          <w:color w:val="auto"/>
          <w:sz w:val="24"/>
          <w:szCs w:val="24"/>
          <w:highlight w:val="none"/>
          <w:lang w:val="en-US" w:eastAsia="zh-CN"/>
        </w:rPr>
        <w:t xml:space="preserve">各分包</w:t>
      </w:r>
      <w:r>
        <w:rPr>
          <w:rFonts w:hint="eastAsia" w:ascii="宋体" w:hAnsi="宋体" w:eastAsia="宋体" w:cs="宋体"/>
          <w:color w:val="auto"/>
          <w:sz w:val="24"/>
          <w:szCs w:val="24"/>
          <w:highlight w:val="none"/>
        </w:rPr>
        <w:t xml:space="preserve">中标人承担，</w:t>
      </w:r>
      <w:r>
        <w:rPr>
          <w:rFonts w:hint="eastAsia" w:ascii="宋体" w:hAnsi="宋体" w:eastAsia="宋体" w:cs="宋体"/>
          <w:color w:val="auto"/>
          <w:sz w:val="24"/>
          <w:szCs w:val="24"/>
          <w:highlight w:val="none"/>
          <w:lang w:val="en-US" w:eastAsia="zh-CN"/>
        </w:rPr>
        <w:t xml:space="preserve">根据每分包预算金额</w:t>
      </w:r>
      <w:r>
        <w:rPr>
          <w:rFonts w:hint="eastAsia" w:ascii="宋体" w:hAnsi="宋体" w:eastAsia="宋体" w:cs="宋体"/>
          <w:color w:val="auto"/>
          <w:sz w:val="24"/>
          <w:szCs w:val="24"/>
          <w:highlight w:val="none"/>
        </w:rPr>
        <w:t xml:space="preserve">按《关于印发江苏省招标代理服务收费的指导意见的通知》（苏招协（2022）002号）的取费方式计取。投标人在投标时应将此费用自行考虑在投标报价中，不单列，中标后由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在领取中标通知书前直接向代理机构一次性付清</w:t>
      </w:r>
      <w:r>
        <w:rPr>
          <w:rFonts w:hint="eastAsia" w:ascii="宋体" w:hAnsi="宋体" w:eastAsia="宋体" w:cs="宋体"/>
          <w:color w:val="auto"/>
          <w:sz w:val="24"/>
          <w:szCs w:val="24"/>
          <w:highlight w:val="none"/>
          <w:lang w:eastAsia="zh-CN"/>
        </w:rPr>
        <w:t xml:space="preserve">。</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14"/>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3" w:name="_Toc513029210"/>
      <w:r/>
      <w:bookmarkStart w:id="64" w:name="_Toc20823282"/>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条款</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4"/>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请仔细检查招标文件是否齐全，如有缺漏请立即与招标代理机构联系解决。</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6" w:name="_Toc462564070"/>
      <w:r/>
      <w:bookmarkStart w:id="67" w:name="_Toc20823283"/>
      <w:r/>
      <w:bookmarkStart w:id="68" w:name="_Toc16938527"/>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0" w:name="_Toc16938528"/>
      <w:r/>
      <w:bookmarkStart w:id="71" w:name="_Toc462564071"/>
      <w:r/>
      <w:bookmarkStart w:id="72" w:name="_Toc20823284"/>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可以对招标文件进行修改。</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14"/>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4" w:name="_Toc513029213"/>
      <w:r/>
      <w:bookmarkStart w:id="75" w:name="_Toc16938529"/>
      <w:r/>
      <w:bookmarkStart w:id="76" w:name="_Toc462564072"/>
      <w:r/>
      <w:bookmarkStart w:id="77" w:name="_Toc120614216"/>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3" w:name="_Toc20823287"/>
      <w:r/>
      <w:bookmarkStart w:id="84" w:name="_Toc462564074"/>
      <w:r/>
      <w:bookmarkStart w:id="85" w:name="_Toc16938531"/>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7" w:name="_Toc513029219"/>
      <w:r/>
      <w:bookmarkStart w:id="88" w:name="_Toc14577357"/>
      <w:r/>
      <w:bookmarkStart w:id="89" w:name="_Toc49090509"/>
      <w:r/>
      <w:bookmarkStart w:id="90" w:name="_Toc14577355"/>
      <w:r/>
      <w:bookmarkStart w:id="91" w:name="_Toc513029216"/>
      <w:r/>
      <w:bookmarkStart w:id="92" w:name="_Toc49090507"/>
      <w:r/>
      <w:bookmarkStart w:id="93" w:name="_Toc49090508"/>
      <w:r/>
      <w:bookmarkStart w:id="94" w:name="_Toc14577354"/>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8" w:name="_Hlt26954848"/>
      <w:r/>
      <w:bookmarkStart w:id="99" w:name="_Hlt26954846"/>
      <w:r/>
      <w:bookmarkStart w:id="100" w:name="_Hlt26670482"/>
      <w:r/>
      <w:bookmarkStart w:id="101" w:name="_Hlt26670486"/>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1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7" w:name="_Toc16938540"/>
      <w:r/>
      <w:bookmarkStart w:id="108" w:name="_Toc20823296"/>
      <w:r/>
      <w:bookmarkStart w:id="109" w:name="_Toc513029224"/>
      <w:r/>
      <w:bookmarkStart w:id="110" w:name="_Toc120614217"/>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3" w:name="_Toc20823297"/>
      <w:r/>
      <w:bookmarkStart w:id="114" w:name="_Toc16938541"/>
      <w:r/>
      <w:bookmarkStart w:id="115" w:name="_Toc462564084"/>
      <w:r/>
      <w:bookmarkStart w:id="116" w:name="_Toc513029225"/>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p>
    <w:p>
      <w:pPr>
        <w:pStyle w:val="714"/>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0" w:name="_Toc20823299"/>
      <w:r/>
      <w:bookmarkStart w:id="121" w:name="_Toc16938543"/>
      <w:r/>
      <w:bookmarkStart w:id="122" w:name="_Toc513029227"/>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513029228"/>
      <w:r/>
      <w:bookmarkStart w:id="124" w:name="_Toc16938544"/>
      <w:r/>
      <w:bookmarkStart w:id="125" w:name="_Toc20823300"/>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714"/>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6" w:name="_Toc513029229"/>
      <w:r/>
      <w:bookmarkStart w:id="127" w:name="_Toc20823301"/>
      <w:r/>
      <w:bookmarkStart w:id="128" w:name="_Toc16938545"/>
      <w:r/>
      <w:bookmarkStart w:id="129" w:name="_Toc120614218"/>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513029230"/>
      <w:r/>
      <w:bookmarkStart w:id="131" w:name="_Toc20823302"/>
      <w:r/>
      <w:bookmarkStart w:id="132" w:name="_Toc16938546"/>
      <w:r>
        <w:rPr>
          <w:rFonts w:hint="eastAsia" w:ascii="宋体" w:hAnsi="宋体" w:eastAsia="宋体" w:cs="宋体"/>
          <w:color w:val="auto"/>
          <w:sz w:val="24"/>
          <w:szCs w:val="24"/>
          <w:highlight w:val="none"/>
        </w:rPr>
        <w:t xml:space="preserve">22、开标</w:t>
      </w:r>
      <w:bookmarkEnd w:id="130"/>
      <w:r/>
      <w:bookmarkEnd w:id="131"/>
      <w:r/>
      <w:bookmarkEnd w:id="132"/>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16938547"/>
      <w:r/>
      <w:bookmarkStart w:id="134" w:name="_Toc513029231"/>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6" w:name="_Toc513029232"/>
      <w:r/>
      <w:bookmarkStart w:id="137" w:name="_Toc16938548"/>
      <w:r/>
      <w:bookmarkStart w:id="138" w:name="_Toc20823304"/>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25.3接到评委会澄清、说明和补正要求的投标人如未按规定做出澄清、说明和补正，其风险由投标人自行承担。</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将不再告知未通过资格审查或符合性审查的原因。</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2" w:name="_Toc513029234"/>
      <w:r/>
      <w:bookmarkStart w:id="143" w:name="_Toc16938550"/>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4"/>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14"/>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及评标委员会联系。</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5" w:name="_Toc16938551"/>
      <w:r/>
      <w:bookmarkStart w:id="146" w:name="_Toc20823307"/>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（一）评审过程中出现下列情形之一的，评标委员会应当启动异常低价投标审查程序：</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3.投标（响应）报价低于采购项目最高限价45%的，即投标（响应）报价&lt;采购项目最高限价×45%；</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4.评审委员会基于专业判断，认为供应商报价过低，有可能影响产品质量或者不能诚信履约的其他情形。</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相关法律法规对供应商报价有规定的，从其规定。</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4"/>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714"/>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14"/>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行贿或者提供其他不正当利益的。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14"/>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、采购人将只对供应商第一次质疑作出答复。</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负责答复。</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14"/>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14"/>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4"/>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4"/>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16938552"/>
      <w:r/>
      <w:bookmarkStart w:id="154" w:name="_Toc513029236"/>
      <w:r/>
      <w:bookmarkStart w:id="155" w:name="_Toc20823308"/>
      <w:r/>
      <w:bookmarkStart w:id="156" w:name="_Toc120614220"/>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7" w:name="_Toc513029237"/>
      <w:r/>
      <w:bookmarkStart w:id="158" w:name="_Toc20823309"/>
      <w:r/>
      <w:bookmarkStart w:id="159" w:name="_Toc16938553"/>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7"/>
      <w:r/>
      <w:bookmarkEnd w:id="158"/>
      <w:r/>
      <w:bookmarkEnd w:id="159"/>
      <w:r/>
      <w:r/>
    </w:p>
    <w:p>
      <w:pPr>
        <w:pStyle w:val="714"/>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14"/>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14"/>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14"/>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4"/>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c00000"/>
          <w:sz w:val="24"/>
          <w:szCs w:val="24"/>
          <w:highlight w:val="yellow"/>
          <w:lang w:val="en-US" w:eastAsia="zh-CN" w:bidi="ar-SA"/>
        </w:rPr>
      </w:pPr>
      <w:r>
        <w:rPr>
          <w:rStyle w:val="718"/>
          <w:rFonts w:ascii="Segoe UI" w:hAnsi="Segoe UI" w:eastAsia="Segoe UI" w:cs="Segoe UI"/>
          <w:b/>
          <w:bCs/>
          <w:i w:val="0"/>
          <w:iCs w:val="0"/>
          <w:caps w:val="0"/>
          <w:color w:val="c00000"/>
          <w:spacing w:val="0"/>
          <w:sz w:val="24"/>
          <w:szCs w:val="24"/>
          <w:highlight w:val="yellow"/>
          <w:shd w:val="clear" w:color="auto" w:fill="ffffff"/>
        </w:rPr>
        <w:t xml:space="preserve">【增加说明】根据本条第2款的规定，本次采购标的（图书）属于明确排除范围，因此本项目不适用“实施本国产品标准及相关政策”，投标人无需提供《关于符合本国产品标准的声明函》，评标时不执行本国产品价格评审优惠。</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76"/>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部门备案的第三方信用报告，且信用报告通过“信用盐城网”可查实），按一半金额缴纳。</w:t>
      </w:r>
      <w:r/>
    </w:p>
    <w:p>
      <w:pPr>
        <w:pStyle w:val="714"/>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outlineLvl w:val="0"/>
      </w:pPr>
      <w:r>
        <w:rPr>
          <w:color w:val="auto"/>
          <w:sz w:val="36"/>
          <w:szCs w:val="44"/>
          <w:highlight w:val="none"/>
        </w:rPr>
        <w:t xml:space="preserve"> </w:t>
      </w:r>
      <w:bookmarkStart w:id="160" w:name="_Toc479757211"/>
      <w:r/>
      <w:bookmarkStart w:id="161" w:name="_Toc16938590"/>
      <w:r/>
      <w:bookmarkStart w:id="162" w:name="_Toc120614244"/>
      <w:r/>
      <w:bookmarkStart w:id="163" w:name="_Toc20823346"/>
      <w:r/>
      <w:bookmarkStart w:id="164" w:name="_Toc462564139"/>
      <w:r/>
      <w:bookmarkStart w:id="165" w:name="_Hlt16619350"/>
      <w:r/>
      <w:bookmarkStart w:id="166"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r/>
    </w:p>
    <w:p>
      <w:pPr>
        <w:ind w:firstLine="480"/>
        <w:jc w:val="left"/>
        <w:spacing w:before="156" w:after="156"/>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以下为中标后签定本项目合同的通用条款，中标供应商不得提出实质性的修改，关于专用条款将由采购人与中标供应商结合本项目具体情况协商后签订。</w:t>
      </w:r>
      <w:r/>
    </w:p>
    <w:p>
      <w:pPr>
        <w:jc w:val="center"/>
        <w:spacing w:before="156" w:after="156"/>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jc w:val="center"/>
        <w:spacing w:before="156" w:after="156"/>
        <w:rPr>
          <w:rFonts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政府采购合同</w:t>
      </w:r>
      <w:r/>
    </w:p>
    <w:p>
      <w:pPr>
        <w:pStyle w:val="700"/>
        <w:spacing w:before="120" w:after="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0"/>
        <w:spacing w:before="120" w:after="12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盐城市图书馆2026年度图书采购项目</w:t>
      </w:r>
      <w:r/>
    </w:p>
    <w:p>
      <w:pPr>
        <w:pStyle w:val="700"/>
        <w:spacing w:before="120" w:after="12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hAnsi="宋体" w:eastAsia="宋体" w:cs="宋体"/>
          <w:color w:val="auto"/>
          <w:sz w:val="24"/>
          <w:szCs w:val="24"/>
          <w:highlight w:val="none"/>
          <w:lang w:eastAsia="zh-CN"/>
        </w:rPr>
        <w:t xml:space="preserve">JSZC-320900-YCLX-G2026-0001</w:t>
      </w:r>
      <w:r/>
    </w:p>
    <w:p>
      <w:pPr>
        <w:pStyle w:val="700"/>
        <w:spacing w:before="120" w:after="12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盐城市图书馆</w:t>
      </w:r>
      <w:r/>
    </w:p>
    <w:p>
      <w:pPr>
        <w:pStyle w:val="700"/>
        <w:spacing w:before="120" w:after="12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甲、乙双方根据</w:t>
      </w:r>
      <w:r>
        <w:rPr>
          <w:rFonts w:hint="eastAsia" w:ascii="宋体" w:hAnsi="宋体" w:eastAsia="宋体" w:cs="宋体"/>
          <w:bCs/>
          <w:color w:val="auto"/>
          <w:sz w:val="24"/>
          <w:szCs w:val="24"/>
          <w:highlight w:val="none"/>
          <w:u w:val="single"/>
          <w:lang w:eastAsia="zh-CN"/>
        </w:rPr>
        <w:t xml:space="preserve">盐城市图书馆2026年度图书采购项目</w:t>
      </w:r>
      <w:r>
        <w:rPr>
          <w:rFonts w:hint="eastAsia" w:ascii="宋体" w:hAnsi="宋体" w:eastAsia="宋体" w:cs="宋体"/>
          <w:bCs/>
          <w:color w:val="auto"/>
          <w:sz w:val="24"/>
          <w:szCs w:val="24"/>
          <w:highlight w:val="none"/>
        </w:rPr>
        <w:t xml:space="preserve">公开招标的结果，签署本合同。</w:t>
      </w:r>
      <w:r/>
    </w:p>
    <w:p>
      <w:pPr>
        <w:ind w:left="382"/>
        <w:spacing w:line="500" w:lineRule="exact"/>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一、合同金额</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合同总金额：图书</w:t>
      </w:r>
      <w:r>
        <w:rPr>
          <w:rFonts w:hint="eastAsia" w:ascii="宋体" w:hAnsi="宋体" w:eastAsia="宋体" w:cs="宋体"/>
          <w:color w:val="auto"/>
          <w:sz w:val="24"/>
          <w:szCs w:val="24"/>
          <w:highlight w:val="none"/>
          <w:lang w:val="en-US" w:eastAsia="zh-CN"/>
        </w:rPr>
        <w:t xml:space="preserve">优惠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p>
    <w:p>
      <w:pPr>
        <w:ind w:firstLine="955"/>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图书</w:t>
      </w:r>
      <w:r>
        <w:rPr>
          <w:rFonts w:hint="eastAsia" w:ascii="宋体" w:hAnsi="宋体" w:eastAsia="宋体" w:cs="宋体"/>
          <w:color w:val="auto"/>
          <w:sz w:val="24"/>
          <w:szCs w:val="24"/>
          <w:highlight w:val="none"/>
          <w:lang w:val="en-US" w:eastAsia="zh-CN"/>
        </w:rPr>
        <w:t xml:space="preserve">优惠</w:t>
      </w:r>
      <w:r>
        <w:rPr>
          <w:rFonts w:hint="eastAsia" w:ascii="宋体" w:hAnsi="宋体" w:eastAsia="宋体" w:cs="宋体"/>
          <w:color w:val="auto"/>
          <w:sz w:val="24"/>
          <w:szCs w:val="24"/>
          <w:highlight w:val="none"/>
          <w:u w:val="single"/>
        </w:rPr>
        <w:t xml:space="preserve"> 百分之                </w:t>
      </w:r>
      <w:r>
        <w:rPr>
          <w:rFonts w:hint="eastAsia" w:ascii="宋体" w:hAnsi="宋体" w:eastAsia="宋体" w:cs="宋体"/>
          <w:color w:val="auto"/>
          <w:sz w:val="24"/>
          <w:szCs w:val="24"/>
          <w:highlight w:val="none"/>
        </w:rPr>
        <w:t xml:space="preserve">（大写）</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合同实洋约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p>
      <w:pPr>
        <w:ind w:firstLine="501"/>
        <w:spacing w:line="5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二、付款方式 </w:t>
      </w:r>
      <w:r/>
    </w:p>
    <w:p>
      <w:pPr>
        <w:ind w:firstLine="481"/>
        <w:spacing w:line="50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合同签订后，</w:t>
      </w:r>
      <w:r>
        <w:rPr>
          <w:rFonts w:hint="eastAsia" w:ascii="宋体" w:hAnsi="宋体" w:eastAsia="宋体" w:cs="宋体"/>
          <w:color w:val="auto"/>
          <w:sz w:val="24"/>
          <w:szCs w:val="24"/>
          <w:highlight w:val="none"/>
          <w:lang w:val="en-US" w:eastAsia="zh-CN"/>
        </w:rPr>
        <w:t xml:space="preserve">在收到乙方发票后10个工作日内</w:t>
      </w:r>
      <w:r>
        <w:rPr>
          <w:rFonts w:hint="eastAsia" w:ascii="宋体" w:hAnsi="宋体" w:eastAsia="宋体" w:cs="宋体"/>
          <w:color w:val="auto"/>
          <w:sz w:val="24"/>
          <w:szCs w:val="24"/>
          <w:highlight w:val="none"/>
          <w:lang w:eastAsia="zh-CN"/>
        </w:rPr>
        <w:t xml:space="preserve">付合同实洋</w:t>
      </w:r>
      <w:r>
        <w:rPr>
          <w:rFonts w:hint="eastAsia" w:ascii="宋体" w:hAnsi="宋体" w:eastAsia="宋体" w:cs="宋体"/>
          <w:color w:val="auto"/>
          <w:sz w:val="24"/>
          <w:szCs w:val="24"/>
          <w:highlight w:val="none"/>
          <w:lang w:val="en-US" w:eastAsia="zh-CN"/>
        </w:rPr>
        <w:t xml:space="preserve">30%的预付款（在签订合同时，乙方明确书面表示无需预付款或者主动要求降低预付款比例的，甲方可就预付款比例作相应调整）；</w:t>
      </w:r>
      <w:r>
        <w:rPr>
          <w:rFonts w:hint="eastAsia" w:ascii="宋体" w:hAnsi="宋体" w:eastAsia="宋体" w:cs="宋体"/>
          <w:color w:val="auto"/>
          <w:sz w:val="24"/>
          <w:szCs w:val="24"/>
          <w:highlight w:val="none"/>
          <w:lang w:val="zh-CN"/>
        </w:rPr>
        <w:t xml:space="preserve">服务期结束、全部供货完毕</w:t>
      </w:r>
      <w:r>
        <w:rPr>
          <w:rFonts w:hint="eastAsia" w:ascii="宋体" w:hAnsi="宋体" w:eastAsia="宋体" w:cs="宋体"/>
          <w:color w:val="auto"/>
          <w:sz w:val="24"/>
          <w:szCs w:val="24"/>
          <w:highlight w:val="none"/>
        </w:rPr>
        <w:t xml:space="preserve">并经甲方验收合格后</w:t>
      </w:r>
      <w:r>
        <w:rPr>
          <w:rFonts w:hint="eastAsia" w:ascii="宋体" w:hAnsi="宋体" w:eastAsia="宋体" w:cs="宋体"/>
          <w:color w:val="auto"/>
          <w:sz w:val="24"/>
          <w:szCs w:val="24"/>
          <w:highlight w:val="none"/>
          <w:lang w:eastAsia="zh-CN"/>
        </w:rPr>
        <w:t xml:space="preserve">，在甲方在收到乙方发票10个工作日内</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合同优惠</w:t>
      </w:r>
      <w:r>
        <w:rPr>
          <w:rFonts w:hint="eastAsia" w:ascii="宋体" w:hAnsi="宋体" w:eastAsia="宋体" w:cs="宋体"/>
          <w:color w:val="auto"/>
          <w:sz w:val="24"/>
          <w:szCs w:val="24"/>
          <w:highlight w:val="none"/>
        </w:rPr>
        <w:t xml:space="preserve">率以图书实洋方式付</w:t>
      </w:r>
      <w:r>
        <w:rPr>
          <w:rFonts w:hint="eastAsia" w:ascii="宋体" w:hAnsi="宋体" w:eastAsia="宋体" w:cs="宋体"/>
          <w:color w:val="auto"/>
          <w:sz w:val="24"/>
          <w:szCs w:val="24"/>
          <w:highlight w:val="none"/>
          <w:lang w:eastAsia="zh-CN"/>
        </w:rPr>
        <w:t xml:space="preserve">清剩余</w:t>
      </w:r>
      <w:r>
        <w:rPr>
          <w:rFonts w:hint="eastAsia" w:ascii="宋体" w:hAnsi="宋体" w:eastAsia="宋体" w:cs="宋体"/>
          <w:color w:val="auto"/>
          <w:sz w:val="24"/>
          <w:szCs w:val="24"/>
          <w:highlight w:val="none"/>
        </w:rPr>
        <w:t xml:space="preserve">货款，款项以人民币为结算货币。</w:t>
      </w:r>
      <w:r/>
    </w:p>
    <w:p>
      <w:pPr>
        <w:ind w:firstLine="481"/>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结算方式为：码洋×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1-中标优惠率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＝实洋，按实洋付款</w:t>
      </w:r>
      <w:r>
        <w:rPr>
          <w:rFonts w:hint="eastAsia" w:ascii="宋体" w:hAnsi="宋体" w:eastAsia="宋体" w:cs="宋体"/>
          <w:color w:val="auto"/>
          <w:sz w:val="24"/>
          <w:szCs w:val="24"/>
          <w:highlight w:val="none"/>
          <w:lang w:eastAsia="zh-CN"/>
        </w:rPr>
        <w:t xml:space="preserve">。</w:t>
      </w:r>
      <w:r/>
    </w:p>
    <w:p>
      <w:pPr>
        <w:ind w:firstLine="48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、付款前乙方应向甲方开具同等金额的税务发票。</w:t>
      </w:r>
      <w:r/>
    </w:p>
    <w:p>
      <w:pPr>
        <w:ind w:firstLine="501"/>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履约保证金</w:t>
      </w:r>
      <w:r/>
    </w:p>
    <w:p>
      <w:pPr>
        <w:pStyle w:val="714"/>
        <w:ind w:firstLine="480"/>
        <w:jc w:val="both"/>
        <w:keepLines w:val="0"/>
        <w:keepNext w:val="0"/>
        <w:pageBreakBefore w:val="0"/>
        <w:spacing w:before="0" w:beforeAutospacing="0" w:after="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乙方交纳人民币（大写）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圆整（¥</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元</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合同金额的10%</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作为本合同的履约保证金；</w:t>
      </w:r>
      <w:r>
        <w:rPr>
          <w:rFonts w:hint="eastAsia" w:asciiTheme="minorEastAsia" w:hAnsiTheme="minorEastAsia" w:eastAsiaTheme="minorEastAsia" w:cstheme="minorEastAsia"/>
          <w:b w:val="0"/>
          <w:bCs w:val="0"/>
          <w:color w:val="auto"/>
          <w:sz w:val="24"/>
          <w:szCs w:val="24"/>
          <w:highlight w:val="none"/>
          <w:shd w:val="clear" w:color="auto" w:fill="auto"/>
        </w:rPr>
        <w:t xml:space="preserve">于合同履行完毕后同合同款一起无息退还。引用盐城信用办推行的第三方信用报告，2A及以上的供应商按一半金额缴纳</w:t>
      </w:r>
      <w:r>
        <w:rPr>
          <w:rFonts w:hint="eastAsia" w:asciiTheme="minorEastAsia" w:hAnsiTheme="minorEastAsia" w:cstheme="minorEastAsia"/>
          <w:b w:val="0"/>
          <w:bCs w:val="0"/>
          <w:color w:val="auto"/>
          <w:sz w:val="24"/>
          <w:szCs w:val="24"/>
          <w:highlight w:val="none"/>
          <w:shd w:val="clear" w:color="auto" w:fill="auto"/>
          <w:lang w:eastAsia="zh-CN"/>
        </w:rPr>
        <w:t xml:space="preserve">（</w:t>
      </w:r>
      <w:r>
        <w:rPr>
          <w:rFonts w:hint="eastAsia" w:asciiTheme="minorEastAsia" w:hAnsiTheme="minorEastAsia" w:eastAsiaTheme="minorEastAsia" w:cstheme="minorEastAsia"/>
          <w:b w:val="0"/>
          <w:bCs w:val="0"/>
          <w:color w:val="auto"/>
          <w:sz w:val="24"/>
          <w:szCs w:val="24"/>
          <w:highlight w:val="none"/>
          <w:shd w:val="clear" w:color="auto" w:fill="auto"/>
        </w:rPr>
        <w:t xml:space="preserve">需提供信用管理部门备案的第三方信用报告)。</w:t>
      </w:r>
      <w:r/>
    </w:p>
    <w:p>
      <w:pPr>
        <w:pStyle w:val="714"/>
        <w:ind w:firstLine="480"/>
        <w:jc w:val="both"/>
        <w:keepLines w:val="0"/>
        <w:keepNext w:val="0"/>
        <w:pageBreakBefore w:val="0"/>
        <w:spacing w:before="0" w:beforeAutospacing="0" w:after="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714"/>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714"/>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2.2如以履约保函（保险）形式缴纳履约保证金，供应商可通过政府采购电子履约保函（保险）平台（www.jsdzbh.com）在线申请履约保函（保险）。</w:t>
      </w:r>
      <w:r/>
    </w:p>
    <w:p>
      <w:pPr>
        <w:pStyle w:val="714"/>
        <w:ind w:firstLine="480"/>
        <w:jc w:val="both"/>
        <w:keepLines w:val="0"/>
        <w:keepNext w:val="0"/>
        <w:pageBreakBefore w:val="0"/>
        <w:spacing w:before="0" w:beforeAutospacing="0" w:after="0" w:afterAutospacing="0" w:line="500" w:lineRule="exact"/>
        <w:rPr>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keepLines w:val="0"/>
        <w:keepNext w:val="0"/>
        <w:pageBreakBefore w:val="0"/>
        <w:spacing w:beforeAutospacing="0" w:afterAutospacing="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keepLines w:val="0"/>
        <w:keepNext w:val="0"/>
        <w:pageBreakBefore w:val="0"/>
        <w:spacing w:beforeAutospacing="0" w:afterAutospacing="0" w:line="500" w:lineRule="exact"/>
        <w:rPr>
          <w:rFonts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auto"/>
          <w:sz w:val="24"/>
          <w:szCs w:val="24"/>
          <w:highlight w:val="none"/>
        </w:rPr>
        <w:t xml:space="preserve">。</w:t>
      </w:r>
      <w:r/>
    </w:p>
    <w:p>
      <w:pPr>
        <w:ind w:firstLine="504"/>
        <w:spacing w:line="5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、交货时间、地点及风险负担</w:t>
      </w:r>
      <w:r/>
    </w:p>
    <w:p>
      <w:pPr>
        <w:ind w:firstLine="501"/>
        <w:spacing w:line="5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1、交货时间：</w:t>
      </w:r>
      <w:r>
        <w:rPr>
          <w:rFonts w:hint="eastAsia" w:ascii="宋体" w:hAnsi="宋体" w:eastAsia="宋体" w:cs="宋体"/>
          <w:color w:val="auto"/>
          <w:sz w:val="24"/>
          <w:szCs w:val="24"/>
          <w:highlight w:val="none"/>
          <w:lang w:val="zh-CN"/>
        </w:rPr>
        <w:t xml:space="preserve">乙方在收到每批图书报订单后30天内，到书率达90%以上。重点图书、多卷书到书率必须保证95%以上（订购图书不能按时出版等特殊情况除外）。</w:t>
      </w:r>
      <w:r>
        <w:rPr>
          <w:rFonts w:hint="eastAsia" w:ascii="宋体" w:hAnsi="宋体" w:eastAsia="宋体" w:cs="宋体"/>
          <w:color w:val="auto"/>
          <w:sz w:val="24"/>
          <w:szCs w:val="24"/>
          <w:highlight w:val="none"/>
        </w:rPr>
        <w:t xml:space="preserve">采购不到的图书应及时通知图书馆采编部工作人</w:t>
      </w:r>
      <w:r>
        <w:rPr>
          <w:rFonts w:hint="eastAsia" w:ascii="宋体" w:hAnsi="宋体" w:eastAsia="宋体" w:cs="宋体"/>
          <w:color w:val="auto"/>
          <w:sz w:val="24"/>
          <w:szCs w:val="24"/>
          <w:highlight w:val="none"/>
          <w:lang w:val="zh-CN"/>
        </w:rPr>
        <w:t xml:space="preserve">员。</w:t>
      </w:r>
      <w:r/>
    </w:p>
    <w:p>
      <w:pPr>
        <w:ind w:firstLine="50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2、交货地点：乙方必须将加工好的图书在正常工作时间内免费配送到</w:t>
      </w:r>
      <w:r>
        <w:rPr>
          <w:rFonts w:hint="eastAsia" w:ascii="宋体" w:hAnsi="宋体" w:eastAsia="宋体" w:cs="宋体"/>
          <w:color w:val="auto"/>
          <w:sz w:val="24"/>
          <w:szCs w:val="24"/>
          <w:highlight w:val="none"/>
          <w:lang w:val="zh-CN"/>
        </w:rPr>
        <w:t xml:space="preserve">甲方指定地点，并按照图</w:t>
      </w:r>
      <w:r>
        <w:rPr>
          <w:rFonts w:hint="eastAsia" w:ascii="宋体" w:hAnsi="宋体" w:eastAsia="宋体" w:cs="宋体"/>
          <w:color w:val="auto"/>
          <w:sz w:val="24"/>
          <w:szCs w:val="24"/>
          <w:highlight w:val="none"/>
        </w:rPr>
        <w:t xml:space="preserve">书馆的要求分类上架。</w:t>
      </w:r>
      <w:r/>
    </w:p>
    <w:p>
      <w:pPr>
        <w:ind w:firstLine="501"/>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3、加工周期：图书在到馆二十个工作日内，完成编目上架。</w:t>
      </w:r>
      <w:r/>
    </w:p>
    <w:p>
      <w:pPr>
        <w:ind w:firstLine="50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、风险负担：产品毁损、灭失的风险在该产品通过甲乙双方联合验收交付前由乙方承担，通过联合验收交付后由甲方承担；因质量问题甲方拒收的，风险由乙方承担。</w:t>
      </w:r>
      <w:r/>
    </w:p>
    <w:p>
      <w:pPr>
        <w:ind w:firstLine="540"/>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、质量</w:t>
      </w:r>
      <w:r/>
    </w:p>
    <w:p>
      <w:pPr>
        <w:ind w:firstLine="537"/>
        <w:spacing w:line="500" w:lineRule="exact"/>
        <w:tabs>
          <w:tab w:val="left" w:pos="38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产品的质量应符合招标文件、投标文件及乙方在评标过程中做出的书面澄清及承诺。</w:t>
      </w:r>
      <w:r/>
    </w:p>
    <w:p>
      <w:pPr>
        <w:ind w:firstLine="540"/>
        <w:spacing w:line="500" w:lineRule="exact"/>
        <w:tabs>
          <w:tab w:val="left" w:pos="382"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六、包装</w:t>
      </w:r>
      <w:r/>
    </w:p>
    <w:p>
      <w:pPr>
        <w:ind w:firstLine="537"/>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按照产品的包装应按照国家或业务主管部门的技术规定执行，国家或业务主管部门无技术规定的，应当按双方约定采取足以保护产品安全、完好的包装方式。</w:t>
      </w:r>
      <w:r/>
    </w:p>
    <w:p>
      <w:pPr>
        <w:ind w:firstLine="540"/>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、运输要求</w:t>
      </w:r>
      <w:r/>
    </w:p>
    <w:p>
      <w:pPr>
        <w:ind w:firstLine="537"/>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1、运输方式及线路：由乙方自定。</w:t>
      </w:r>
      <w:r/>
    </w:p>
    <w:p>
      <w:pPr>
        <w:ind w:firstLine="537"/>
        <w:spacing w:line="50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2、运输及相关费用由乙方承担。</w:t>
      </w:r>
      <w:r/>
    </w:p>
    <w:p>
      <w:pPr>
        <w:ind w:firstLine="540"/>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八、知识产权</w:t>
      </w:r>
      <w:r/>
    </w:p>
    <w:p>
      <w:pPr>
        <w:ind w:firstLine="537"/>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乙方应保证甲方在中国境内使用产品或产品的任何一部分时，免受第三方提出的侵犯其知识产权的诉讼，否则一切责任由乙方自行承担。</w:t>
      </w:r>
      <w:r/>
    </w:p>
    <w:p>
      <w:pPr>
        <w:ind w:firstLine="540"/>
        <w:spacing w:line="500" w:lineRule="exact"/>
        <w:tabs>
          <w:tab w:val="left" w:pos="57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九、售后服务</w:t>
      </w:r>
      <w:r/>
    </w:p>
    <w:p>
      <w:pPr>
        <w:ind w:firstLine="537"/>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1、乙方应按招标文件要求、投标文件承诺提供及时、快速、优质的售后服务。</w:t>
      </w:r>
      <w:r/>
    </w:p>
    <w:p>
      <w:pPr>
        <w:ind w:firstLine="537"/>
        <w:spacing w:line="5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2、其他售后服务内容：</w:t>
      </w:r>
      <w:r>
        <w:rPr>
          <w:rFonts w:hint="eastAsia" w:ascii="宋体" w:hAnsi="宋体" w:eastAsia="宋体" w:cs="宋体"/>
          <w:color w:val="auto"/>
          <w:sz w:val="24"/>
          <w:szCs w:val="24"/>
          <w:highlight w:val="none"/>
          <w:u w:val="single"/>
        </w:rPr>
        <w:t xml:space="preserve">甲方如需分批采购时，乙方按甲方要求分批供货，且优惠</w:t>
      </w:r>
      <w:r>
        <w:rPr>
          <w:rFonts w:hint="eastAsia" w:ascii="宋体" w:hAnsi="宋体" w:eastAsia="宋体" w:cs="宋体"/>
          <w:color w:val="auto"/>
          <w:sz w:val="24"/>
          <w:szCs w:val="24"/>
          <w:highlight w:val="none"/>
          <w:u w:val="single"/>
          <w:lang w:val="en-US" w:eastAsia="zh-CN"/>
        </w:rPr>
        <w:t xml:space="preserve">率</w:t>
      </w:r>
      <w:r>
        <w:rPr>
          <w:rFonts w:hint="eastAsia" w:ascii="宋体" w:hAnsi="宋体" w:eastAsia="宋体" w:cs="宋体"/>
          <w:color w:val="auto"/>
          <w:sz w:val="24"/>
          <w:szCs w:val="24"/>
          <w:highlight w:val="none"/>
          <w:u w:val="single"/>
        </w:rPr>
        <w:t xml:space="preserve">不调整。</w:t>
      </w:r>
      <w:r/>
    </w:p>
    <w:p>
      <w:pPr>
        <w:ind w:firstLine="540"/>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、违约条款</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、乙方在合同期内，不得以任何理由单方终止服务协议，或将本采购项目转包、分包给其他经营者。如有弄虚作假，一经查实，甲方有权立即终止合同并追究乙方法律责任。</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、乙方延迟交货，每延迟</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日，按应交付产品总额</w:t>
      </w:r>
      <w:r>
        <w:rPr>
          <w:rFonts w:ascii="宋体" w:hAnsi="宋体" w:eastAsia="宋体" w:cs="宋体"/>
          <w:color w:val="auto"/>
          <w:sz w:val="24"/>
          <w:szCs w:val="24"/>
          <w:highlight w:val="none"/>
        </w:rPr>
        <w:t xml:space="preserve">0.3</w:t>
      </w:r>
      <w:r>
        <w:rPr>
          <w:rFonts w:hint="eastAsia" w:ascii="宋体" w:hAnsi="宋体" w:eastAsia="宋体" w:cs="宋体"/>
          <w:color w:val="auto"/>
          <w:sz w:val="24"/>
          <w:szCs w:val="24"/>
          <w:highlight w:val="none"/>
        </w:rPr>
        <w:t xml:space="preserve">‰支付违约金。</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、乙方履行合同不符合规定，除应按合同约定及时调换外，在调换产品期间，应按调换产品金额每日</w:t>
      </w:r>
      <w:r>
        <w:rPr>
          <w:rFonts w:ascii="宋体" w:hAnsi="宋体" w:eastAsia="宋体" w:cs="宋体"/>
          <w:color w:val="auto"/>
          <w:sz w:val="24"/>
          <w:szCs w:val="24"/>
          <w:highlight w:val="none"/>
        </w:rPr>
        <w:t xml:space="preserve">0.3</w:t>
      </w:r>
      <w:r>
        <w:rPr>
          <w:rFonts w:hint="eastAsia" w:ascii="宋体" w:hAnsi="宋体" w:eastAsia="宋体" w:cs="宋体"/>
          <w:color w:val="auto"/>
          <w:sz w:val="24"/>
          <w:szCs w:val="24"/>
          <w:highlight w:val="none"/>
        </w:rPr>
        <w:t xml:space="preserve">‰向甲方支付违约金。</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、一方不按期履行合同，并经另一方提示后</w:t>
      </w:r>
      <w:r>
        <w:rPr>
          <w:rFonts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日内仍不履行合同的，守约方有权解除合同，违约方要承担相应的赔偿责任。</w:t>
      </w:r>
      <w:r/>
    </w:p>
    <w:p>
      <w:pPr>
        <w:ind w:firstLine="537"/>
        <w:spacing w:line="500" w:lineRule="exact"/>
        <w:tabs>
          <w:tab w:val="left" w:pos="114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如乙方违约，甲方有权扣除乙方履约保证金，履约保证金不足部分，甲方保留追索的权利。如甲方违约，甲方应将履约保证金退给乙方。</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、如因一方违约，双方未能就赔偿损失达成协议，引起诉讼或仲裁时，违约方除应赔偿对方经济损失外，还应承担对方因诉讼或仲裁所支付的律师代理费等相关费用。</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、其它应承担的违约责任，以《中华人民共和国民法典》和其它有关法律、法规规定为准，无相关规定的，双方协商解决。</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、按照本合同规定应该偿付的违约金、赔偿金等，应当在明确责任后</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日内，按银行规定或双方商定的结算办法付清，否则按逾期付款处理。</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、乙方所提供投标材料必须真实、合法、有效，否则取消投标资格；如果中标后发现有作假事实，甲方有权提前解除购书合同。</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、严禁将非法出版物销售给甲方。否则，一经查实，除承担相应的社会、法律责任外，还须依照合同向甲方支付盗版图书和非法出版物总码洋金额</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倍的违约金，在结算款中扣除。且甲方有权提前解除购书合同。</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、乙方必须严格按照甲方提供预定书目提供图书，超过约定的到馆时限送货，甲方有权拒收送来的预订图书。</w:t>
      </w:r>
      <w:r>
        <w:rPr>
          <w:rFonts w:ascii="宋体" w:hAnsi="宋体" w:eastAsia="宋体" w:cs="宋体"/>
          <w:color w:val="auto"/>
          <w:sz w:val="24"/>
          <w:szCs w:val="24"/>
          <w:highlight w:val="none"/>
        </w:rPr>
        <w:t xml:space="preserve"> </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、半年内如乙方超过订单总数</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不能供货（未出版图书、绝版书不计在内），或更改报订订单、搭配图书，甲方可视其为不具备供货能力，可单方面提出取消原订单，并有权提前解除购书合同。</w:t>
      </w:r>
      <w:r/>
    </w:p>
    <w:p>
      <w:pPr>
        <w:ind w:firstLine="537"/>
        <w:spacing w:line="500" w:lineRule="exact"/>
        <w:tabs>
          <w:tab w:val="left" w:pos="114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、图书验收过程中，同一批次图书出现</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与相应清单不符，甲方有权退回该批次全部图书并有权解除合同。</w:t>
      </w:r>
      <w:r/>
    </w:p>
    <w:p>
      <w:pPr>
        <w:ind w:firstLine="54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、违约责任</w:t>
      </w:r>
      <w:r/>
    </w:p>
    <w:p>
      <w:pPr>
        <w:pStyle w:val="71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1、合同生效后，如甲方违约，甲方则双倍返还履约保证金。如乙方违约，赔偿本次和再次招标所发生的所有费用，并不予退还已缴履约保证金。备案部门负责监督执行。</w:t>
      </w:r>
      <w:r/>
    </w:p>
    <w:p>
      <w:pPr>
        <w:pStyle w:val="713"/>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2、其他未尽事宜，以《中华人民共和国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》和其他有关法律、法规规定为准，无相关规定的，由甲、乙双方协商解决。</w:t>
      </w:r>
      <w:r/>
    </w:p>
    <w:p>
      <w:pPr>
        <w:pStyle w:val="713"/>
        <w:ind w:firstLine="542"/>
        <w:jc w:val="left"/>
        <w:spacing w:line="5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、争议解决</w:t>
      </w:r>
      <w:r/>
    </w:p>
    <w:p>
      <w:pPr>
        <w:pStyle w:val="713"/>
        <w:ind w:firstLine="540"/>
        <w:jc w:val="left"/>
        <w:spacing w:line="5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、本合同在履行过程中发生争议，甲乙双方协商解决，协商不成的，任何一方均可向甲方所在地人民法院起诉。</w:t>
      </w:r>
      <w:r/>
    </w:p>
    <w:p>
      <w:pPr>
        <w:pStyle w:val="713"/>
        <w:ind w:firstLine="54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2、除有争议部分外，本合同其他部分仍应按合同条款继续履行。</w:t>
      </w:r>
      <w:r/>
    </w:p>
    <w:p>
      <w:pPr>
        <w:ind w:firstLine="361"/>
        <w:jc w:val="left"/>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十三、本合同未尽事宜，遵照《中华人民共和国民法典》有关条文执行。</w:t>
      </w:r>
      <w:r/>
    </w:p>
    <w:p>
      <w:pPr>
        <w:ind w:firstLine="361"/>
        <w:jc w:val="left"/>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、本合同正本一式四份，具有同等法律效力，甲方、乙方各执二份。</w:t>
      </w:r>
      <w:r/>
    </w:p>
    <w:p>
      <w:pPr>
        <w:pStyle w:val="700"/>
        <w:ind w:left="480" w:hanging="480"/>
        <w:spacing w:before="120" w:after="120" w:line="5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00"/>
        <w:ind w:left="480" w:hanging="480"/>
        <w:spacing w:before="120" w:after="120" w:line="5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00"/>
        <w:ind w:left="480" w:hanging="480"/>
        <w:spacing w:before="120" w:after="12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700"/>
        <w:spacing w:before="120" w:after="12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700"/>
        <w:spacing w:before="120" w:after="12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授权代表：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授权代表：</w:t>
      </w:r>
      <w:r/>
    </w:p>
    <w:p>
      <w:pPr>
        <w:ind w:firstLine="480"/>
        <w:jc w:val="left"/>
        <w:spacing w:line="500" w:lineRule="exact"/>
        <w:rPr>
          <w:rFonts w:ascii="宋体" w:hAnsi="宋体"/>
          <w:color w:val="auto"/>
          <w:sz w:val="24"/>
          <w:highlight w:val="none"/>
          <w:u w:val="single"/>
        </w:rPr>
      </w:pPr>
      <w:r>
        <w:rPr>
          <w:rFonts w:ascii="宋体" w:hAnsi="宋体"/>
          <w:color w:val="auto"/>
          <w:sz w:val="24"/>
          <w:highlight w:val="none"/>
          <w:u w:val="single"/>
        </w:rPr>
      </w:r>
      <w:r/>
    </w:p>
    <w:p>
      <w:pPr>
        <w:pStyle w:val="714"/>
        <w:jc w:val="center"/>
        <w:spacing w:before="120" w:beforeAutospacing="0" w:after="12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pStyle w:val="714"/>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714"/>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68" w:name="_Toc26554093"/>
      <w:r/>
      <w:bookmarkStart w:id="169"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r>
        <w:rPr>
          <w:rFonts w:hint="eastAsia" w:ascii="宋体" w:hAnsi="宋体" w:eastAsia="宋体" w:cs="宋体"/>
          <w:color w:val="auto"/>
          <w:sz w:val="24"/>
          <w:szCs w:val="24"/>
          <w:highlight w:val="none"/>
          <w:shd w:val="clear" w:color="auto" w:fill="auto"/>
        </w:rPr>
        <w:t xml:space="preserve">。</w:t>
      </w:r>
      <w:bookmarkEnd w:id="168"/>
      <w:r/>
      <w:bookmarkEnd w:id="169"/>
      <w:r/>
      <w:r/>
    </w:p>
    <w:p>
      <w:pPr>
        <w:ind w:firstLine="482"/>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采购标的对应的中小企业划分标准所属行业一览表</w:t>
      </w:r>
      <w:r/>
    </w:p>
    <w:tbl>
      <w:tblPr>
        <w:tblStyle w:val="688"/>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tcPr>
          <w:p>
            <w:pPr>
              <w:pStyle w:val="8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tcPr>
          <w:p>
            <w:pPr>
              <w:pStyle w:val="8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tcPr>
          <w:p>
            <w:pPr>
              <w:pStyle w:val="8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对应中小微企业划分标准所属行业</w:t>
            </w:r>
            <w:r/>
          </w:p>
        </w:tc>
      </w:tr>
      <w:tr>
        <w:trPr>
          <w:jc w:val="center"/>
          <w:tblCellSpacing w:w="0" w:type="dxa"/>
          <w:trHeight w:val="291"/>
        </w:trPr>
        <w:tc>
          <w:tcPr>
            <w:tcW w:w="971" w:type="dxa"/>
            <w:vAlign w:val="center"/>
            <w:textDirection w:val="lrTb"/>
            <w:noWrap/>
          </w:tcPr>
          <w:p>
            <w:pPr>
              <w:pStyle w:val="879"/>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tcPr>
          <w:p>
            <w:pPr>
              <w:pStyle w:val="879"/>
              <w:jc w:val="center"/>
              <w:keepLines w:val="0"/>
              <w:keepNext w:val="0"/>
              <w:pageBreakBefore w:val="0"/>
              <w:spacing w:beforeAutospacing="0" w:afterAutospacing="0" w:line="500" w:lineRule="exact"/>
              <w:rPr>
                <w:rFonts w:eastAsia="宋体"/>
                <w:color w:val="auto"/>
                <w:highlight w:val="none"/>
              </w:rPr>
            </w:pPr>
            <w:r>
              <w:rPr>
                <w:color w:val="auto"/>
                <w:highlight w:val="none"/>
              </w:rPr>
              <w:t xml:space="preserve"> </w:t>
            </w:r>
            <w:r>
              <w:rPr>
                <w:rFonts w:hint="eastAsia"/>
                <w:color w:val="auto"/>
                <w:highlight w:val="none"/>
              </w:rPr>
              <w:t xml:space="preserve">盐城市图书馆202</w:t>
            </w:r>
            <w:r>
              <w:rPr>
                <w:rFonts w:hint="eastAsia"/>
                <w:color w:val="auto"/>
                <w:highlight w:val="none"/>
                <w:lang w:val="en-US" w:eastAsia="zh-CN"/>
              </w:rPr>
              <w:t xml:space="preserve">6</w:t>
            </w:r>
            <w:r>
              <w:rPr>
                <w:rFonts w:hint="eastAsia"/>
                <w:color w:val="auto"/>
                <w:highlight w:val="none"/>
              </w:rPr>
              <w:t xml:space="preserve">年度图书采购项目</w:t>
            </w:r>
            <w:r/>
          </w:p>
        </w:tc>
        <w:tc>
          <w:tcPr>
            <w:tcW w:w="3889" w:type="dxa"/>
            <w:vAlign w:val="center"/>
            <w:textDirection w:val="lrTb"/>
            <w:noWrap/>
          </w:tcPr>
          <w:p>
            <w:pPr>
              <w:pStyle w:val="879"/>
              <w:jc w:val="center"/>
              <w:keepLines w:val="0"/>
              <w:keepNext w:val="0"/>
              <w:pageBreakBefore w:val="0"/>
              <w:spacing w:beforeAutospacing="0" w:afterAutospacing="0" w:line="500" w:lineRule="exact"/>
              <w:rPr>
                <w:color w:val="auto"/>
                <w:highlight w:val="none"/>
              </w:rPr>
            </w:pPr>
            <w:r>
              <w:rPr>
                <w:rFonts w:hint="eastAsia"/>
                <w:color w:val="auto"/>
                <w:highlight w:val="none"/>
              </w:rPr>
              <w:t xml:space="preserve">批发业</w:t>
            </w:r>
            <w:r/>
          </w:p>
        </w:tc>
      </w:tr>
    </w:tbl>
    <w:p>
      <w:pPr>
        <w:pStyle w:val="714"/>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5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一、招标规模</w:t>
      </w:r>
      <w:r/>
    </w:p>
    <w:p>
      <w:pPr>
        <w:ind w:firstLine="47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本项目为盐城市图书馆对中文图书（不包括中小学教辅、教材）配送及分编加工服务的馆配供应商进行采购。招标金额为</w:t>
      </w:r>
      <w:r>
        <w:rPr>
          <w:rFonts w:hint="eastAsia" w:ascii="宋体" w:hAnsi="宋体" w:cs="宋体"/>
          <w:bCs/>
          <w:color w:val="auto"/>
          <w:sz w:val="24"/>
          <w:szCs w:val="24"/>
          <w:highlight w:val="none"/>
          <w:lang w:val="en-US" w:eastAsia="zh-CN"/>
        </w:rPr>
        <w:t xml:space="preserve">390</w:t>
      </w:r>
      <w:r>
        <w:rPr>
          <w:rFonts w:hint="eastAsia" w:ascii="宋体" w:hAnsi="宋体" w:eastAsia="宋体" w:cs="宋体"/>
          <w:bCs/>
          <w:color w:val="auto"/>
          <w:sz w:val="24"/>
          <w:szCs w:val="24"/>
          <w:highlight w:val="none"/>
        </w:rPr>
        <w:t xml:space="preserve">万元，</w:t>
      </w:r>
      <w:r>
        <w:rPr>
          <w:rFonts w:hint="eastAsia" w:ascii="宋体" w:hAnsi="宋体" w:eastAsia="宋体" w:cs="宋体"/>
          <w:bCs/>
          <w:color w:val="auto"/>
          <w:sz w:val="24"/>
          <w:szCs w:val="24"/>
          <w:highlight w:val="none"/>
          <w:lang w:eastAsia="zh-CN"/>
        </w:rPr>
        <w:t xml:space="preserve">分为三个</w:t>
      </w:r>
      <w:r>
        <w:rPr>
          <w:rFonts w:hint="eastAsia" w:ascii="宋体" w:hAnsi="宋体" w:eastAsia="宋体" w:cs="宋体"/>
          <w:bCs/>
          <w:color w:val="auto"/>
          <w:sz w:val="24"/>
          <w:szCs w:val="24"/>
          <w:highlight w:val="none"/>
          <w:lang w:val="en-US" w:eastAsia="zh-CN"/>
        </w:rPr>
        <w:t xml:space="preserve">分包</w:t>
      </w:r>
      <w:r>
        <w:rPr>
          <w:rFonts w:hint="eastAsia" w:ascii="宋体" w:hAnsi="宋体" w:eastAsia="宋体" w:cs="宋体"/>
          <w:bCs/>
          <w:color w:val="auto"/>
          <w:sz w:val="24"/>
          <w:szCs w:val="24"/>
          <w:highlight w:val="none"/>
          <w:lang w:eastAsia="zh-CN"/>
        </w:rPr>
        <w:t xml:space="preserve">，分包一</w:t>
      </w:r>
      <w:r>
        <w:rPr>
          <w:rFonts w:hint="eastAsia" w:ascii="宋体" w:hAnsi="宋体" w:cs="宋体"/>
          <w:bCs/>
          <w:color w:val="auto"/>
          <w:sz w:val="24"/>
          <w:szCs w:val="24"/>
          <w:highlight w:val="none"/>
          <w:lang w:val="en-US" w:eastAsia="zh-CN"/>
        </w:rPr>
        <w:t xml:space="preserve">160</w:t>
      </w:r>
      <w:r>
        <w:rPr>
          <w:rFonts w:hint="eastAsia" w:ascii="宋体" w:hAnsi="宋体" w:eastAsia="宋体" w:cs="宋体"/>
          <w:bCs/>
          <w:color w:val="auto"/>
          <w:sz w:val="24"/>
          <w:szCs w:val="24"/>
          <w:highlight w:val="none"/>
          <w:lang w:val="en-US" w:eastAsia="zh-CN"/>
        </w:rPr>
        <w:t xml:space="preserve">万元，分包二130万元，分包三100万元</w:t>
      </w:r>
      <w:r>
        <w:rPr>
          <w:rFonts w:hint="eastAsia" w:ascii="宋体" w:hAnsi="宋体" w:eastAsia="宋体" w:cs="宋体"/>
          <w:bCs/>
          <w:color w:val="auto"/>
          <w:sz w:val="24"/>
          <w:szCs w:val="24"/>
          <w:highlight w:val="none"/>
        </w:rPr>
        <w:t xml:space="preserve">。</w:t>
      </w:r>
      <w:r/>
    </w:p>
    <w:p>
      <w:pPr>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二、项目技术及服务要求</w:t>
      </w:r>
      <w:r/>
    </w:p>
    <w:p>
      <w:pPr>
        <w:ind w:firstLine="482"/>
        <w:spacing w:line="50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1、图书要求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1.1图书质量要求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投标方必须确保所供图书为当年未经使用的国家正式出版物，</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范围或来源的图书需满足采购人个性化需求单独配送。承诺以中标</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和服务要求，不得提供非法出版物，为盐城市图书馆提供正版图书。一旦发现盗版书籍或非法出版物，</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必须承担全部法律和经济责任，同时采购方有权立即与其终止合同，并追究投标违约方法律和经济赔偿责任。</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1.2图书数量要求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图书复本须完全按照采购人确认的数量提供，保证所订复本量全部</w:t>
      </w:r>
      <w:r>
        <w:rPr>
          <w:rFonts w:hint="eastAsia" w:ascii="宋体" w:hAnsi="宋体" w:eastAsia="宋体" w:cs="宋体"/>
          <w:color w:val="auto"/>
          <w:sz w:val="24"/>
          <w:szCs w:val="24"/>
          <w:highlight w:val="none"/>
          <w:lang w:eastAsia="zh-CN"/>
        </w:rPr>
        <w:t xml:space="preserve">按采购人要求</w:t>
      </w:r>
      <w:r>
        <w:rPr>
          <w:rFonts w:hint="eastAsia" w:ascii="宋体" w:hAnsi="宋体" w:eastAsia="宋体" w:cs="宋体"/>
          <w:color w:val="auto"/>
          <w:sz w:val="24"/>
          <w:szCs w:val="24"/>
          <w:highlight w:val="none"/>
        </w:rPr>
        <w:t xml:space="preserve">到货。</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1.3供应商必须剔除活页图书、中小学教辅、少于50页以及开本在17厘米以下的图书。单册定价在100元（含）以上图书需确认，否则不论加工与否，一律予以退货，由此造成的损失及费用全部由供应商承担。</w:t>
      </w:r>
      <w:r/>
    </w:p>
    <w:p>
      <w:pPr>
        <w:ind w:firstLine="480"/>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 本次采购图书涵盖各类经典著作、权威畅销书、各级各类获奖作品及盐城地方文献等，兼顾大众普及性与经典性阅读需求，进一步丰富馆藏资源品类。</w:t>
      </w:r>
      <w:r/>
    </w:p>
    <w:p>
      <w:pPr>
        <w:ind w:firstLine="480"/>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 特色馆藏文献采购要求</w:t>
      </w:r>
      <w:r/>
    </w:p>
    <w:p>
      <w:pPr>
        <w:ind w:firstLine="480"/>
        <w:spacing w:line="500" w:lineRule="exact"/>
        <w:rPr>
          <w:rFonts w:hint="default" w:ascii="宋体" w:hAnsi="宋体" w:eastAsia="宋体" w:cs="宋体"/>
          <w:b w:val="0"/>
          <w:bCs w:val="0"/>
          <w:color w:val="ff0000"/>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为加强</w:t>
      </w:r>
      <w:r>
        <w:rPr>
          <w:rFonts w:hint="eastAsia" w:ascii="宋体" w:hAnsi="宋体" w:eastAsia="宋体" w:cs="宋体"/>
          <w:b w:val="0"/>
          <w:bCs w:val="0"/>
          <w:color w:val="auto"/>
          <w:sz w:val="24"/>
          <w:szCs w:val="24"/>
          <w:highlight w:val="none"/>
          <w:lang w:val="en-US" w:eastAsia="zh-CN" w:bidi="ar-SA"/>
        </w:rPr>
        <w:t xml:space="preserve">盐城</w:t>
      </w:r>
      <w:r>
        <w:rPr>
          <w:rFonts w:hint="default" w:ascii="宋体" w:hAnsi="宋体" w:eastAsia="宋体" w:cs="宋体"/>
          <w:b w:val="0"/>
          <w:bCs w:val="0"/>
          <w:color w:val="auto"/>
          <w:sz w:val="24"/>
          <w:szCs w:val="24"/>
          <w:highlight w:val="none"/>
          <w:lang w:val="en-US" w:eastAsia="zh-CN" w:bidi="ar-SA"/>
        </w:rPr>
        <w:t xml:space="preserve">地方文献资源建设和特色馆藏体系建设，投标方除满足常规图书采购要求外，</w:t>
      </w:r>
      <w:r>
        <w:rPr>
          <w:rFonts w:hint="eastAsia" w:ascii="宋体" w:hAnsi="宋体" w:eastAsia="宋体" w:cs="宋体"/>
          <w:b w:val="0"/>
          <w:bCs w:val="0"/>
          <w:color w:val="auto"/>
          <w:sz w:val="24"/>
          <w:szCs w:val="24"/>
          <w:highlight w:val="none"/>
          <w:lang w:val="en-US" w:eastAsia="zh-CN" w:bidi="ar-SA"/>
        </w:rPr>
        <w:t xml:space="preserve">还</w:t>
      </w:r>
      <w:r>
        <w:rPr>
          <w:rFonts w:hint="default" w:ascii="宋体" w:hAnsi="宋体" w:eastAsia="宋体" w:cs="宋体"/>
          <w:b w:val="0"/>
          <w:bCs w:val="0"/>
          <w:color w:val="auto"/>
          <w:sz w:val="24"/>
          <w:szCs w:val="24"/>
          <w:highlight w:val="none"/>
          <w:lang w:val="en-US" w:eastAsia="zh-CN" w:bidi="ar-SA"/>
        </w:rPr>
        <w:t xml:space="preserve">须具备协助采购人征集散落民间的盐城地方文献的能力，并能够根据采购人需求，代为购买采购人认定的具有长期保存和利用价值的特色文献。此类特色文献的定价及采购，根据文献价值、市场行情、专家论证等因素，依法依规执行。</w:t>
      </w:r>
      <w:r/>
    </w:p>
    <w:p>
      <w:pPr>
        <w:ind w:firstLine="480"/>
        <w:spacing w:line="500" w:lineRule="exact"/>
        <w:rPr>
          <w:rFonts w:hint="default" w:ascii="宋体" w:hAnsi="宋体" w:eastAsia="宋体" w:cs="宋体"/>
          <w:b w:val="0"/>
          <w:bCs w:val="0"/>
          <w:color w:val="ff0000"/>
          <w:sz w:val="24"/>
          <w:szCs w:val="24"/>
          <w:highlight w:val="none"/>
          <w:lang w:val="en-US" w:eastAsia="zh-CN" w:bidi="ar-SA"/>
        </w:rPr>
      </w:pPr>
      <w:r>
        <w:rPr>
          <w:rFonts w:hint="eastAsia" w:ascii="宋体" w:hAnsi="宋体" w:eastAsia="宋体" w:cs="宋体"/>
          <w:b w:val="0"/>
          <w:bCs w:val="0"/>
          <w:color w:val="ff0000"/>
          <w:sz w:val="24"/>
          <w:szCs w:val="24"/>
          <w:highlight w:val="none"/>
          <w:lang w:val="en-US" w:eastAsia="zh-CN" w:bidi="ar-SA"/>
        </w:rPr>
        <w:t xml:space="preserve">1.6本次采购的图书涵盖各类经典著作、权威畅销书、获奖作品及盐城地方文献等，涉及的出版社范围广泛，包含大型出版社、专业出版社及小型出版机构。</w:t>
      </w:r>
      <w:r/>
    </w:p>
    <w:p>
      <w:pPr>
        <w:ind w:firstLine="48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应建立“盐城市图书馆订购图书数据库”，认真做好订单查重（本批订单与历史订单查重；本批订单内查重）服务。具备对采购人订购的图书进行随时查重和及时反馈的能力。供应商收到订单之日起，在15天内将复核结果告知采购人，不能供货的图书品种的清单与原因，以便采购人决定是否撤订。复核率将被作为供货能力的一项重要指标。采购人因工作需要调整采编业务流程时，供应商应积极应对和配合。</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必须保证按采购人订购的图书品种、数量及时供货，除出版商取消出版、推迟出版或发生影响合同履行的不可抗力事件以外，若不能按时供货的图书种数超过该批订单订购数的10%，发生2次以上到货率不合格的工作事故，且无充分理由说明，即视该供应商不具备供货能力。采购人有权要求终止供货，终止供货所造成的损失由供应商承担。</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为尽可能消除因供应商不能按合同规定要求供货所造成的影响，采购人有权要求供应商提供书面整改方案，并采取相应的补救措施（如直接向出版社邮购图书或向其他供货商补订图书），由此给采购人造成的各项损失或增加的各项费用（如折扣损失、邮费、数据费、加工费）等均由违约的供应商承担，从图书结算款中扣除。</w:t>
      </w:r>
      <w:r/>
    </w:p>
    <w:p>
      <w:pPr>
        <w:ind w:firstLine="48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2.4凡送交到采购人的图书，以图书定价作为计算书款的依据，经采购人验收发现书款与发货单不相符的，采购人通知供应商到验收地核算，供应商接到通知之日起2个工作日内需派员前来核算。结算方式为：</w:t>
      </w:r>
      <w:r>
        <w:rPr>
          <w:rFonts w:hint="eastAsia" w:ascii="宋体" w:hAnsi="宋体" w:eastAsia="宋体" w:cs="宋体"/>
          <w:b/>
          <w:bCs/>
          <w:color w:val="auto"/>
          <w:sz w:val="24"/>
          <w:szCs w:val="24"/>
          <w:highlight w:val="none"/>
        </w:rPr>
        <w:t xml:space="preserve">码洋×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1-投标优惠率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＝实洋，按实洋付款。</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2.5供应商应提供到书率的书面方案及解决措施。供应商在收到每批</w:t>
      </w:r>
      <w:r>
        <w:rPr>
          <w:rFonts w:hint="eastAsia" w:ascii="宋体" w:hAnsi="宋体" w:eastAsia="宋体" w:cs="宋体"/>
          <w:color w:val="auto"/>
          <w:sz w:val="24"/>
          <w:szCs w:val="24"/>
          <w:highlight w:val="none"/>
          <w:lang w:eastAsia="zh-CN"/>
        </w:rPr>
        <w:t xml:space="preserve">图书</w:t>
      </w:r>
      <w:r>
        <w:rPr>
          <w:rFonts w:hint="eastAsia" w:ascii="宋体" w:hAnsi="宋体" w:eastAsia="宋体" w:cs="宋体"/>
          <w:color w:val="auto"/>
          <w:sz w:val="24"/>
          <w:szCs w:val="24"/>
          <w:highlight w:val="none"/>
        </w:rPr>
        <w:t xml:space="preserve">订单后30天内，到书率达90%以上。重点图书、多卷书到书率必须保证95%以上（订购图书不能按时出版等特殊情况除外）。到货期满，供应商自检批次到书率，填写正式文本，合格后才能预约送书事宜（发书时间，到书电子订单、到书率数据统计表）。如未能如期预约，则被视为放弃该批次订单，订单失效。订单失效后采购人不再接收相应货物，并认定工作事故1次，供应商必须提供书面整改意见。因订单失效的工作事故次数超过2</w:t>
      </w:r>
      <w:r>
        <w:rPr>
          <w:rFonts w:hint="eastAsia" w:ascii="宋体" w:hAnsi="宋体" w:eastAsia="宋体" w:cs="宋体"/>
          <w:color w:val="auto"/>
          <w:sz w:val="24"/>
          <w:szCs w:val="24"/>
          <w:highlight w:val="none"/>
          <w:lang w:eastAsia="zh-CN"/>
        </w:rPr>
        <w:t xml:space="preserve">次</w:t>
      </w:r>
      <w:r>
        <w:rPr>
          <w:rFonts w:hint="eastAsia" w:ascii="宋体" w:hAnsi="宋体" w:eastAsia="宋体" w:cs="宋体"/>
          <w:color w:val="auto"/>
          <w:sz w:val="24"/>
          <w:szCs w:val="24"/>
          <w:highlight w:val="none"/>
        </w:rPr>
        <w:t xml:space="preserve">，则认定供应商不具备供货能力。</w:t>
      </w:r>
      <w:r/>
    </w:p>
    <w:p>
      <w:pPr>
        <w:pStyle w:val="680"/>
        <w:ind w:firstLine="480"/>
        <w:pageBreakBefore w:val="0"/>
        <w:spacing w:before="0" w:after="0"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2.6必须保证按图书馆订购的图书品种、数量及时供货。能够以机读目录格式（MARC数据）通过因特网免费提供查询及下载，并且有网上订购功能。</w:t>
      </w:r>
      <w:r/>
    </w:p>
    <w:p>
      <w:pPr>
        <w:ind w:firstLine="480"/>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2.7中标人认真做好订单查重（本批订单与历史订单查重；本批订单互相查重）服务。如发现有重复及时告知采购人。</w:t>
      </w:r>
      <w:r/>
    </w:p>
    <w:p>
      <w:pPr>
        <w:ind w:firstLine="482"/>
        <w:spacing w:line="50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3、服务要求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3.1书目信息服务</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新华书目报：社科新书目》《新华书目报：科技新书目》《全国新书目》《全国地方版科技新书目》及全国300家以上的出版社出版信息。这些书目信息应占合同期限内全国图书出版数量的90%以上。供应商能够根据采购人的要求，提供出版社书目信息或专题书目信息，以保证采购人可依自身的文献建设要求，更全面、完善</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进行资源建设。采购人有权根据自身需要决定书目信息的取舍，并制作书目报订单，供应商按订单要求供货。</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供应商通过互联网免费提供规范的新书征订书目数据和机读编目数据（数</w:t>
      </w:r>
      <w:r>
        <w:rPr>
          <w:rFonts w:hint="eastAsia" w:ascii="宋体" w:hAnsi="宋体" w:eastAsia="宋体" w:cs="宋体"/>
          <w:color w:val="auto"/>
          <w:sz w:val="24"/>
          <w:szCs w:val="24"/>
          <w:highlight w:val="none"/>
          <w:lang w:eastAsia="zh-CN"/>
        </w:rPr>
        <w:t xml:space="preserve">据主</w:t>
      </w:r>
      <w:r>
        <w:rPr>
          <w:rFonts w:hint="eastAsia" w:ascii="宋体" w:hAnsi="宋体" w:eastAsia="宋体" w:cs="宋体"/>
          <w:color w:val="auto"/>
          <w:sz w:val="24"/>
          <w:szCs w:val="24"/>
          <w:highlight w:val="none"/>
        </w:rPr>
        <w:t xml:space="preserve">要参见《中国机读目录式使用手册》），提供的所有数据都能在采购人系统中无障碍使用；编目数据与同批次送达的图书同时到馆，并达到100%的覆盖率。供应商提供的采访数据有EXCEL格式和MARC格式两种。以EXCEL格式的采访数据应</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如下项目：ISBN号、书名、著者、出版地、出版社、出版时间、单价、读者对象。内容提要和一级分类号等信息。以Marc格式文件提供书目，保证能导入盐城市图书馆使用的Interlib系统。Marc格式的采访数据应包括如下项目：订购号（征订号）、ISBN号、书名、著者、出版地、出</w:t>
      </w:r>
      <w:r>
        <w:rPr>
          <w:rFonts w:hint="eastAsia" w:ascii="宋体" w:hAnsi="宋体" w:eastAsia="宋体" w:cs="宋体"/>
          <w:color w:val="auto"/>
          <w:sz w:val="24"/>
          <w:szCs w:val="24"/>
          <w:highlight w:val="none"/>
        </w:rPr>
        <w:t xml:space="preserve">版社、出版时间、丛书名、单价、页码、尺寸、读者对象、内容提要和一级分类号等信息。Marc格式的编目数据遵循国家图书馆标准，包括如下项目：完整的头标区、010、016、100、101、102、105、106、200、205、210、215、225、300、330、461、462、5—、6--、7—等字段。数据中字符集统一为0110，6字段的分类、主题标引都应按《中国图书馆分类法》第5版和《中国分类主题词表》第2版相关规则进行详尽著录。801字段著录为： @aCN@b×××公司（供应商名称）@c20130924</w:t>
      </w:r>
      <w:r>
        <w:rPr>
          <w:rFonts w:hint="eastAsia" w:ascii="宋体" w:hAnsi="宋体" w:eastAsia="宋体" w:cs="宋体"/>
          <w:color w:val="auto"/>
          <w:sz w:val="24"/>
          <w:szCs w:val="24"/>
          <w:highlight w:val="none"/>
          <w:lang w:eastAsia="zh-CN"/>
        </w:rPr>
        <w:t xml:space="preserve">，需按照分包提供中文图书采访的预订书目数据，提供的预订书目数据要符合图书馆馆藏建设需求，并能针对图书馆学科建设和读者群需求，及时提供符合馆藏特色要求的订单，每月提供的书目数据应不少于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000条，合同期限内，根据采购人需求，组织甲方工作人员参加线上或者线下的全类图书订货会，全程所需费用由乙方承担</w:t>
      </w:r>
      <w:r>
        <w:rPr>
          <w:rFonts w:hint="eastAsia" w:ascii="宋体" w:hAnsi="宋体" w:eastAsia="宋体" w:cs="宋体"/>
          <w:color w:val="auto"/>
          <w:sz w:val="24"/>
          <w:szCs w:val="24"/>
          <w:highlight w:val="none"/>
        </w:rPr>
        <w:t xml:space="preserve">。</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3.2打包服务</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所有订购图书须由供应商免费送到采购人指定地点：盐城市图书馆。在图书送交到指定地点之前所发生的费用及风险</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由供应商承担。每件图书外包装使用防潮牛皮纸，并注明单位名称地址、收货人名称、电话、打包单号等，同时清楚标明“小心轻放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防潮”等字样。每批图书都要求提供图书单据：电子文档1份（EXCEL格式）、</w:t>
      </w:r>
      <w:r>
        <w:rPr>
          <w:rFonts w:hint="eastAsia" w:ascii="宋体" w:hAnsi="宋体" w:eastAsia="宋体" w:cs="宋体"/>
          <w:color w:val="auto"/>
          <w:sz w:val="24"/>
          <w:szCs w:val="24"/>
          <w:highlight w:val="none"/>
          <w:lang w:eastAsia="zh-CN"/>
        </w:rPr>
        <w:t xml:space="preserve">纸质</w:t>
      </w:r>
      <w:r>
        <w:rPr>
          <w:rFonts w:hint="eastAsia" w:ascii="宋体" w:hAnsi="宋体" w:eastAsia="宋体" w:cs="宋体"/>
          <w:color w:val="auto"/>
          <w:sz w:val="24"/>
          <w:szCs w:val="24"/>
          <w:highlight w:val="none"/>
        </w:rPr>
        <w:t xml:space="preserve">批次汇总单2份、</w:t>
      </w:r>
      <w:r>
        <w:rPr>
          <w:rFonts w:hint="eastAsia" w:ascii="宋体" w:hAnsi="宋体" w:eastAsia="宋体" w:cs="宋体"/>
          <w:color w:val="auto"/>
          <w:sz w:val="24"/>
          <w:szCs w:val="24"/>
          <w:highlight w:val="none"/>
          <w:lang w:eastAsia="zh-CN"/>
        </w:rPr>
        <w:t xml:space="preserve">纸质</w:t>
      </w:r>
      <w:r>
        <w:rPr>
          <w:rFonts w:hint="eastAsia" w:ascii="宋体" w:hAnsi="宋体" w:eastAsia="宋体" w:cs="宋体"/>
          <w:color w:val="auto"/>
          <w:sz w:val="24"/>
          <w:szCs w:val="24"/>
          <w:highlight w:val="none"/>
        </w:rPr>
        <w:t xml:space="preserve">批次明细单2份。电子文档和对应批次编目数据需要发货前发送，</w:t>
      </w:r>
      <w:r>
        <w:rPr>
          <w:rFonts w:hint="eastAsia" w:ascii="宋体" w:hAnsi="宋体" w:eastAsia="宋体" w:cs="宋体"/>
          <w:color w:val="auto"/>
          <w:sz w:val="24"/>
          <w:szCs w:val="24"/>
          <w:highlight w:val="none"/>
          <w:lang w:eastAsia="zh-CN"/>
        </w:rPr>
        <w:t xml:space="preserve">纸质</w:t>
      </w:r>
      <w:r>
        <w:rPr>
          <w:rFonts w:hint="eastAsia" w:ascii="宋体" w:hAnsi="宋体" w:eastAsia="宋体" w:cs="宋体"/>
          <w:color w:val="auto"/>
          <w:sz w:val="24"/>
          <w:szCs w:val="24"/>
          <w:highlight w:val="none"/>
        </w:rPr>
        <w:t xml:space="preserve">单据随货同行，其中一份由采购人采访人员签收，另一份由加工人员验收核对。批次汇总单均含有批次号，包数、种数、册数，码洋数、实洋数等；批次明细单包括批次号，书号、图书书名、出版社、定价、订数，码洋数、实洋数等。</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3.3外地采购服务</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合同期限内，根据工作需要及图书出版的地域性特点，供应商组织采购人参加全国书博会或北京、上海等</w:t>
      </w:r>
      <w:r>
        <w:rPr>
          <w:rFonts w:hint="eastAsia" w:ascii="宋体" w:hAnsi="宋体" w:eastAsia="宋体" w:cs="宋体"/>
          <w:color w:val="auto"/>
          <w:sz w:val="24"/>
          <w:szCs w:val="24"/>
          <w:highlight w:val="none"/>
          <w:lang w:eastAsia="zh-CN"/>
        </w:rPr>
        <w:t xml:space="preserve">其他省市</w:t>
      </w:r>
      <w:r>
        <w:rPr>
          <w:rFonts w:hint="eastAsia" w:ascii="宋体" w:hAnsi="宋体" w:eastAsia="宋体" w:cs="宋体"/>
          <w:color w:val="auto"/>
          <w:sz w:val="24"/>
          <w:szCs w:val="24"/>
          <w:highlight w:val="none"/>
        </w:rPr>
        <w:t xml:space="preserve">图书订货会的外采</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，每年2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3次。为采购人提供相应的技术与设备支持，</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派人</w:t>
      </w:r>
      <w:r>
        <w:rPr>
          <w:rFonts w:hint="eastAsia" w:ascii="宋体" w:hAnsi="宋体" w:eastAsia="宋体" w:cs="宋体"/>
          <w:color w:val="auto"/>
          <w:sz w:val="24"/>
          <w:szCs w:val="24"/>
          <w:highlight w:val="none"/>
          <w:lang w:eastAsia="zh-CN"/>
        </w:rPr>
        <w:t xml:space="preserve">全程</w:t>
      </w:r>
      <w:r>
        <w:rPr>
          <w:rFonts w:hint="eastAsia" w:ascii="宋体" w:hAnsi="宋体" w:eastAsia="宋体" w:cs="宋体"/>
          <w:color w:val="auto"/>
          <w:sz w:val="24"/>
          <w:szCs w:val="24"/>
          <w:highlight w:val="none"/>
        </w:rPr>
        <w:t xml:space="preserve">协助，所需费用由供应商承担。</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3.4验收服务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发出的订单上如有不适合采购人收藏的书（如线装书、影印版书、口袋书、小于15厘米的书、散页拆页需要装订的书、教材等），供应商应予剔除；供应商收到订单后，应做查重处理（本批订单与历史订单查重；本批订单互相查重），避免重复订购，并要剔除不适合采购人收藏</w:t>
      </w:r>
      <w:r>
        <w:rPr>
          <w:rFonts w:hint="eastAsia" w:ascii="宋体" w:hAnsi="宋体" w:eastAsia="宋体" w:cs="宋体"/>
          <w:color w:val="auto"/>
          <w:sz w:val="24"/>
          <w:szCs w:val="24"/>
          <w:highlight w:val="none"/>
          <w:lang w:eastAsia="zh-CN"/>
        </w:rPr>
        <w:t xml:space="preserve">的图</w:t>
      </w:r>
      <w:r>
        <w:rPr>
          <w:rFonts w:hint="eastAsia" w:ascii="宋体" w:hAnsi="宋体" w:eastAsia="宋体" w:cs="宋体"/>
          <w:color w:val="auto"/>
          <w:sz w:val="24"/>
          <w:szCs w:val="24"/>
          <w:highlight w:val="none"/>
        </w:rPr>
        <w:t xml:space="preserve">书或由于采访数据不完整而造成错订的图书。如采购人订单中有复本量超过通常报订量的应及时告知采购人，并根据采购人回告予以更改。必须对采购人所有订单建立订购数据库，对每次订单进行查重、编号，发现订重的图书必须进行二次确认。另外，所到图书必须与订购图书相符。</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文献到馆后，采购人对到馆文献进行预审，对报订单和到货单一一比对，并如实记录到书率等数据详情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由采购人再次审核剔除不适合收藏的书，制作退书清单；检查完成后，</w:t>
      </w:r>
      <w:r>
        <w:rPr>
          <w:rFonts w:hint="eastAsia" w:ascii="宋体" w:hAnsi="宋体" w:eastAsia="宋体" w:cs="宋体"/>
          <w:color w:val="auto"/>
          <w:sz w:val="24"/>
          <w:szCs w:val="24"/>
          <w:highlight w:val="none"/>
        </w:rPr>
        <w:t xml:space="preserve">双方签字确认。文献预审完</w:t>
      </w:r>
      <w:r>
        <w:rPr>
          <w:rFonts w:hint="eastAsia" w:ascii="宋体" w:hAnsi="宋体" w:eastAsia="宋体" w:cs="宋体"/>
          <w:color w:val="auto"/>
          <w:sz w:val="24"/>
          <w:szCs w:val="24"/>
          <w:highlight w:val="none"/>
          <w:lang w:eastAsia="zh-CN"/>
        </w:rPr>
        <w:t xml:space="preserve">成后</w:t>
      </w:r>
      <w:r>
        <w:rPr>
          <w:rFonts w:hint="eastAsia" w:ascii="宋体" w:hAnsi="宋体" w:eastAsia="宋体" w:cs="宋体"/>
          <w:color w:val="auto"/>
          <w:sz w:val="24"/>
          <w:szCs w:val="24"/>
          <w:highlight w:val="none"/>
        </w:rPr>
        <w:t xml:space="preserve">，供应商加工人员才能进行拆包验收，分编及加工服务。否则，予以退货，由此造成的任何损失及费用全部由供应商承担。</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采购人若发现图书有质量问题，如非正版图书，污损、图文不清、缺页、倒页、缺附件等，无论图书是否加工、流通，一律予以退货或换货，而由此造成的任何损失及费用全部由供应商承担。</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加工服务</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为提高加工效率，图书到馆应与供应商加工人员同时到馆。如阶段性工作量较大，供应商应适时增</w:t>
      </w:r>
      <w:r>
        <w:rPr>
          <w:rFonts w:hint="eastAsia" w:ascii="宋体" w:hAnsi="宋体" w:eastAsia="宋体" w:cs="宋体"/>
          <w:color w:val="auto"/>
          <w:sz w:val="24"/>
          <w:szCs w:val="24"/>
          <w:highlight w:val="none"/>
        </w:rPr>
        <w:t xml:space="preserve">加加工人员，以保证图书加工效能，供应商加工人员中途不得随意更换，直到所有图书加工完成后才能撤离。如无采购人认可合格人员，则需使用采购人指定个人或机构完成书目数据加工。数据加工人工费用由供应商承担。为保证加工人员正常的工作秩序和工作纪律，供应商应委托采购人对加工人员的日常管理，采购人有义务对加工人员的具体情况向供应商反映；如供应商加工人员违反采购人相关制度与规定，采购人有权要求更换加工人员。采购人提供的相关的采编业务培训和指导时，加工人员应积极配合应用。需要编目、加工的图书除供应商订单内的图书外，还包含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渠道来源的图书，如接收的赠书、</w:t>
      </w:r>
      <w:r>
        <w:rPr>
          <w:rFonts w:hint="eastAsia" w:ascii="宋体" w:hAnsi="宋体" w:eastAsia="宋体" w:cs="宋体"/>
          <w:color w:val="auto"/>
          <w:sz w:val="24"/>
          <w:szCs w:val="24"/>
          <w:highlight w:val="none"/>
          <w:lang w:eastAsia="zh-CN"/>
        </w:rPr>
        <w:t xml:space="preserve">盐城</w:t>
      </w:r>
      <w:r>
        <w:rPr>
          <w:rFonts w:hint="eastAsia" w:ascii="宋体" w:hAnsi="宋体" w:eastAsia="宋体" w:cs="宋体"/>
          <w:color w:val="auto"/>
          <w:sz w:val="24"/>
          <w:szCs w:val="24"/>
          <w:highlight w:val="none"/>
        </w:rPr>
        <w:t xml:space="preserve">地方文献、年鉴等，处理的数量通过协商安排，供应商应积极地配合</w:t>
      </w:r>
      <w:r>
        <w:rPr>
          <w:rFonts w:hint="eastAsia" w:ascii="宋体" w:hAnsi="宋体" w:eastAsia="宋体" w:cs="宋体"/>
          <w:color w:val="auto"/>
          <w:sz w:val="24"/>
          <w:szCs w:val="24"/>
          <w:highlight w:val="none"/>
          <w:lang w:eastAsia="zh-CN"/>
        </w:rPr>
        <w:t xml:space="preserve">。</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加工人员应</w:t>
      </w:r>
      <w:r>
        <w:rPr>
          <w:rFonts w:hint="eastAsia" w:ascii="宋体" w:hAnsi="宋体" w:eastAsia="宋体" w:cs="宋体"/>
          <w:color w:val="auto"/>
          <w:sz w:val="24"/>
          <w:szCs w:val="24"/>
          <w:highlight w:val="none"/>
          <w:lang w:eastAsia="zh-CN"/>
        </w:rPr>
        <w:t xml:space="preserve">按照要求对每一册图书进行到馆编目、贴书标和RFID电子芯片等全加工服务，加工错误率不能超过5‰。</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加工过程中，若图书分类编目质量存在问题，采购人应与中标供应商及时沟通，并于沟通之日起15个工作日内，按照采购人要求，修改好编目错误的图书。若超过规定期限才改正错误，则实行一定的经济惩罚，每册分编错误图书按超过规定期限的天数每天扣掉人民币1元。如果不改正错误，每册分编错误图书扣掉图书码洋的50%。</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采购人有权根据业务需要，临时调整图书加工的具体要求，中标供应商应根据采购人的实际工作运行程序，提供高效、优质的服务保障。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馆藏数据保障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采购人要求提供的中文图书 C N M A R C 编目数据字段设置（严格按照国家图书馆中文图书编目规则进行编目，以下字段要求必备或者有则必备）：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 E A 头标数据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 </w:t>
      </w:r>
      <w:r>
        <w:rPr>
          <w:rFonts w:hint="eastAsia" w:ascii="宋体" w:hAnsi="宋体" w:eastAsia="宋体" w:cs="宋体"/>
          <w:color w:val="auto"/>
          <w:sz w:val="24"/>
          <w:szCs w:val="24"/>
          <w:highlight w:val="none"/>
        </w:rPr>
        <w:t xml:space="preserve">1 0 国际标准书号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0 0 一般处理数据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0 1 文献语种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0 2 出版/ 制作国别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0 5 编码数据字段：专著性文字资料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0 6 编码数据字段：文字资料— 形态特征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0 0 题名与责任说明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0 5 版本说明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1 0 出版发行等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1 5 载体形态项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2 5 丛编项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0 0 一般性附注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0 4 题名与责任说明附注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0 5 版本与书目沿革附注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0 6 出版发行附注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0 7 载体形态附注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1 4 知识责任附注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2 0 文献内书目/ 索引附注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2 7 内容附注（章节/ 分卷题名）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3 0 提要或文摘附注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3 3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用户/ 使用对象附注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4 6 1</w:t>
      </w:r>
      <w:r>
        <w:rPr>
          <w:rFonts w:hint="eastAsia" w:ascii="宋体" w:hAnsi="宋体" w:eastAsia="宋体" w:cs="宋体"/>
          <w:color w:val="auto"/>
          <w:sz w:val="24"/>
          <w:szCs w:val="24"/>
          <w:highlight w:val="none"/>
        </w:rPr>
        <w:t xml:space="preserve"> 总集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 分集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 统一题名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1 0 并列正题名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1 2 封面题名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1 6 书脊题名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1 7 其它题名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1 8 现行标准拼写形式的题名（ 2 0 0 为繁体时， 5 1 8 著简体题名）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0 0 个人名称主题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0 1 团体名称主题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0 2 家族名称主题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0 6 论题名称主题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0 7 地理名称主题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9 0 中图号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0 1 个人名称- 主要责任者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0 2 个人名称- 次要责任者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1 1 团体名称- 主要责任者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1 2 团体名称- 次要责任者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3 0 非规范名称（ 2 0 0 为繁体时， 7 0 1 著简体， 7 3 0 著繁体供繁体检索）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0 1 记录来源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0 5 馆藏信息</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文献分编加工要求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参照招标文件附件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《盐城市图书馆中文图书分编及加工细则》。 </w:t>
      </w:r>
      <w:r/>
    </w:p>
    <w:p>
      <w:pPr>
        <w:ind w:firstLine="48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4、供货能力的认可</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供应商必须保证按采购人订购的图书品种、数量及时供货，除出版商取消出版、推迟出版或发生影响合同履行的不可抗力事件外。</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有下列情形之一的，采购人认可供应商为不具备供货能力，有权要求提前终止供货合同，终止供货所造成的损失由供应商承担，并取消供应商参加下一年度采购人的馆配供应商投标资格。</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①供应商不能如期到货，或到货后加工人员不能同时到馆交接、加工。</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②供应商不能同期提供编目数据，或提供的编目数据规范不符合采购人要求。</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③在约定时间内，供应商到书率不达标，采购人有权拒绝接收此批次图书。</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④在合同期内，供应商未能履行招标文件中有关优惠、服务条款措施的。</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⑤在合同期内，经采购人服务评估报告考核结果不符合要求的。</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⑥采购人认定有更改预订单、塞书、搭配情形，累计达两次的，有权退回当批次图书，退回所产生的费用由供应商承担，并要求暂时停止供货进行整改。</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⑦现场加工服务人员中至少2人为合同中实际提供加工服务的人员。</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⑧除上述其他条款以外认定不具备供货能力的。</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尽可能消除因供应商不能按合同规定要求供货所造成的影响，采购人有权要求供应商提供书面供货整改方案，并采取相应的补救措施（如在规定时间内向出版社邮购图书或向其他供货商补订图书），由此给采购人造成的各项损失或增加的各项费用（如折扣损失、邮费、数据费、加工费）等均由违约的供应商承担，并从图书结算款中扣除。如供应商经一次整改后，仍然达不到供货要求的，采购人有权提前终止供货</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w:t>
      </w:r>
      <w:r/>
    </w:p>
    <w:p>
      <w:pPr>
        <w:ind w:firstLine="482"/>
        <w:spacing w:line="50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供应商为采购人的资格供货商，供货有效</w:t>
      </w:r>
      <w:r>
        <w:rPr>
          <w:rFonts w:hint="eastAsia" w:ascii="宋体" w:hAnsi="宋体" w:eastAsia="宋体" w:cs="宋体"/>
          <w:color w:val="auto"/>
          <w:sz w:val="24"/>
          <w:szCs w:val="24"/>
          <w:highlight w:val="none"/>
          <w:lang w:eastAsia="zh-CN"/>
        </w:rPr>
        <w:t xml:space="preserve">时间按招标文件为准</w:t>
      </w:r>
      <w:r>
        <w:rPr>
          <w:rFonts w:hint="eastAsia" w:ascii="宋体" w:hAnsi="宋体" w:eastAsia="宋体" w:cs="宋体"/>
          <w:color w:val="auto"/>
          <w:sz w:val="24"/>
          <w:szCs w:val="24"/>
          <w:highlight w:val="none"/>
        </w:rPr>
        <w:t xml:space="preserve">（以签订合同日期开始计算）。</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本次招标内容为综合类图书、少儿图书、</w:t>
      </w:r>
      <w:r>
        <w:rPr>
          <w:rFonts w:hint="eastAsia" w:ascii="宋体" w:hAnsi="宋体" w:eastAsia="宋体" w:cs="宋体"/>
          <w:color w:val="auto"/>
          <w:sz w:val="24"/>
          <w:szCs w:val="24"/>
          <w:highlight w:val="none"/>
          <w:lang w:eastAsia="zh-CN"/>
        </w:rPr>
        <w:t xml:space="preserve">特色馆藏文献、</w:t>
      </w:r>
      <w:r>
        <w:rPr>
          <w:rFonts w:hint="eastAsia" w:ascii="宋体" w:hAnsi="宋体" w:eastAsia="宋体" w:cs="宋体"/>
          <w:color w:val="auto"/>
          <w:sz w:val="24"/>
          <w:szCs w:val="24"/>
          <w:highlight w:val="none"/>
        </w:rPr>
        <w:t xml:space="preserve">图书馆专业用书等。供应商必须按采购人要求，保证采购人自备书目的采购。</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图书馆专业用书：主要集中在国家图书馆出版社等社，要求必须单独一个批次送至采购人指定地点。</w:t>
      </w:r>
      <w:r/>
    </w:p>
    <w:p>
      <w:pPr>
        <w:pStyle w:val="714"/>
        <w:ind w:firstLine="480"/>
        <w:jc w:val="both"/>
        <w:pageBreakBefore w:val="0"/>
        <w:spacing w:beforeAutospacing="0" w:afterAutospacing="0" w:line="500" w:lineRule="exact"/>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供应商须承诺所供应图书100%是正版图书，包括图书装帧质量与印刷质量，假一赔十；保证所供应图书的内容、版本及进货来源合法，对所供应图书的版本、知识产权、进货来源负相应的法律责任。投标时须提供以上内容承诺书并加盖投标人公章，不提供按无效标处理。</w:t>
      </w:r>
      <w:r/>
    </w:p>
    <w:p>
      <w:pPr>
        <w:ind w:firstLine="48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i/>
          <w:color w:val="auto"/>
          <w:sz w:val="24"/>
          <w:szCs w:val="24"/>
          <w:highlight w:val="none"/>
          <w:u w:val="single"/>
        </w:rPr>
        <w:t xml:space="preserve">本招标文件中斜体且有下划线部分为实质性要求和条件</w:t>
      </w:r>
      <w:r>
        <w:rPr>
          <w:rFonts w:hint="eastAsia" w:ascii="宋体" w:hAnsi="宋体" w:eastAsia="宋体" w:cs="宋体"/>
          <w:i/>
          <w:color w:val="auto"/>
          <w:sz w:val="24"/>
          <w:szCs w:val="24"/>
          <w:highlight w:val="none"/>
          <w:u w:val="single"/>
          <w:lang w:eastAsia="zh-CN"/>
        </w:rPr>
        <w:t xml:space="preserve">。</w:t>
      </w:r>
      <w:r/>
    </w:p>
    <w:p>
      <w:pPr>
        <w:ind w:firstLine="482"/>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本项目不接受进口产品投标，同时本项目采购的图书不属于《节能产品政府采购品目清单》和《环境标志产品政府采购品目清单》范围。</w:t>
      </w:r>
      <w:r/>
    </w:p>
    <w:p>
      <w:pPr>
        <w:keepLines w:val="0"/>
        <w:keepNext w:val="0"/>
        <w:pageBreakBefore w:val="0"/>
        <w:spacing w:line="494"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三、报价要求</w:t>
      </w:r>
      <w:r/>
    </w:p>
    <w:p>
      <w:pPr>
        <w:pStyle w:val="690"/>
        <w:ind w:firstLine="470"/>
        <w:jc w:val="left"/>
        <w:keepLines w:val="0"/>
        <w:keepNext w:val="0"/>
        <w:pageBreakBefore w:val="0"/>
        <w:spacing w:line="494" w:lineRule="exact"/>
        <w:tabs>
          <w:tab w:val="left" w:pos="10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1、本项目采用优惠率报价，</w:t>
      </w:r>
      <w:r>
        <w:rPr>
          <w:rFonts w:hint="eastAsia" w:ascii="宋体" w:hAnsi="宋体" w:cs="宋体"/>
          <w:color w:val="auto"/>
          <w:sz w:val="24"/>
          <w:highlight w:val="none"/>
        </w:rPr>
        <w:t xml:space="preserve">报价应包含以下内容：为完成</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文件所确定的招标内容的全部价格体现，包含但不限于采购、运输、装卸、不符合</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要求的等免费更换、包装、机械、劳务、利润、</w:t>
      </w:r>
      <w:r>
        <w:rPr>
          <w:rFonts w:hint="eastAsia" w:ascii="宋体" w:hAnsi="宋体" w:cs="宋体"/>
          <w:color w:val="auto"/>
          <w:sz w:val="24"/>
          <w:highlight w:val="none"/>
          <w:lang w:val="en-US" w:eastAsia="zh-CN"/>
        </w:rPr>
        <w:t xml:space="preserve">评审、</w:t>
      </w:r>
      <w:r>
        <w:rPr>
          <w:rFonts w:hint="eastAsia" w:ascii="宋体" w:hAnsi="宋体" w:cs="宋体"/>
          <w:color w:val="auto"/>
          <w:sz w:val="24"/>
          <w:highlight w:val="none"/>
        </w:rPr>
        <w:t xml:space="preserve">招标代理费等以及合同履行过程中包含的所有风险、责任、政策性文件规定以及不可竞争费</w:t>
      </w:r>
      <w:r>
        <w:rPr>
          <w:rFonts w:hint="eastAsia" w:ascii="宋体" w:hAnsi="宋体" w:cs="宋体"/>
          <w:color w:val="auto"/>
          <w:sz w:val="24"/>
          <w:highlight w:val="none"/>
          <w:lang w:eastAsia="zh-CN"/>
        </w:rPr>
        <w:t xml:space="preserve">，以及</w:t>
      </w:r>
      <w:r>
        <w:rPr>
          <w:rFonts w:hint="eastAsia" w:ascii="宋体" w:hAnsi="宋体" w:cs="宋体"/>
          <w:color w:val="auto"/>
          <w:sz w:val="24"/>
          <w:highlight w:val="none"/>
        </w:rPr>
        <w:t xml:space="preserve">应由供应商支付的规费及税金等一切费用。</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文件未列明，而供应商认为</w:t>
      </w:r>
      <w:r>
        <w:rPr>
          <w:rFonts w:hint="eastAsia" w:ascii="宋体" w:hAnsi="宋体" w:cs="宋体"/>
          <w:color w:val="auto"/>
          <w:sz w:val="24"/>
          <w:highlight w:val="none"/>
          <w:lang w:eastAsia="zh-CN"/>
        </w:rPr>
        <w:t xml:space="preserve">必需的</w:t>
      </w:r>
      <w:r>
        <w:rPr>
          <w:rFonts w:hint="eastAsia" w:ascii="宋体" w:hAnsi="宋体" w:cs="宋体"/>
          <w:color w:val="auto"/>
          <w:sz w:val="24"/>
          <w:highlight w:val="none"/>
        </w:rPr>
        <w:t xml:space="preserve">费用也须列入报价。</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应根据</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文件的要求，结合项目实际情况，合理报价。服务期内政策调整风险费等本项目招标文件规定的全部费用</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投标人中标后投标报价不再调整。</w:t>
      </w:r>
      <w:r/>
    </w:p>
    <w:p>
      <w:pPr>
        <w:pStyle w:val="690"/>
        <w:ind w:firstLine="470"/>
        <w:jc w:val="left"/>
        <w:keepLines w:val="0"/>
        <w:keepNext w:val="0"/>
        <w:pageBreakBefore w:val="0"/>
        <w:spacing w:line="494" w:lineRule="exact"/>
        <w:tabs>
          <w:tab w:val="left" w:pos="1000" w:leader="none"/>
        </w:tabs>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lang w:val="en-US" w:eastAsia="zh-CN"/>
        </w:rPr>
        <w:t xml:space="preserve">2、结算方式为：码洋×（1-投标优惠率）＝实洋，按实洋付款。</w:t>
      </w:r>
      <w:r/>
    </w:p>
    <w:p>
      <w:pPr>
        <w:keepLines w:val="0"/>
        <w:keepNext w:val="0"/>
        <w:pageBreakBefore w:val="0"/>
        <w:spacing w:line="494" w:lineRule="exact"/>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四、项目服务方案及其他</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根据本项目采购需求、图书馆实际工作环境及文献资源建设的特殊要求，提供详尽、可行、具有针对性的项目方案。方案应全面覆盖图书采购、加工、配送全流程，体现“精准”与“高效”的服务理念，确保服务流程规范有序、人员配置专业稳定、数据对接准确兼容。</w:t>
      </w:r>
      <w:r/>
    </w:p>
    <w:p>
      <w:pPr>
        <w:ind w:firstLine="480"/>
        <w:keepLines w:val="0"/>
        <w:keepNext w:val="0"/>
        <w:pageBreakBefore w:val="0"/>
        <w:spacing w:line="494"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default" w:ascii="宋体" w:hAnsi="宋体" w:cs="宋体"/>
          <w:b/>
          <w:bCs/>
          <w:color w:val="auto"/>
          <w:sz w:val="24"/>
          <w:highlight w:val="none"/>
        </w:rPr>
        <w:t xml:space="preserve">项目整体实施方案</w:t>
      </w:r>
      <w:r/>
    </w:p>
    <w:p>
      <w:pPr>
        <w:ind w:firstLine="480"/>
        <w:keepLines w:val="0"/>
        <w:keepNext w:val="0"/>
        <w:pageBreakBefore w:val="0"/>
        <w:spacing w:line="494" w:lineRule="exact"/>
        <w:rPr>
          <w:rFonts w:hint="default" w:ascii="宋体" w:hAnsi="宋体" w:cs="宋体"/>
          <w:color w:val="auto"/>
          <w:sz w:val="24"/>
          <w:highlight w:val="none"/>
        </w:rPr>
      </w:pPr>
      <w:r>
        <w:rPr>
          <w:rFonts w:hint="default" w:ascii="宋体" w:hAnsi="宋体" w:cs="宋体"/>
          <w:color w:val="auto"/>
          <w:sz w:val="24"/>
          <w:highlight w:val="none"/>
        </w:rPr>
        <w:t xml:space="preserve">投标人应根据采购需求和本项目实际，制定相应的项目整体实施方案，方案至少包含：</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人员与技术保障</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default" w:ascii="宋体" w:hAnsi="宋体" w:cs="宋体"/>
          <w:color w:val="auto"/>
          <w:sz w:val="24"/>
          <w:highlight w:val="none"/>
        </w:rPr>
        <w:t xml:space="preserve">项目团队组建：阐述项目团队的组织架构，明确关键岗位的设置及职责分工。所有核心人员信息在项目启动时报采购人备案。</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default" w:ascii="宋体" w:hAnsi="宋体" w:cs="宋体"/>
          <w:color w:val="auto"/>
          <w:sz w:val="24"/>
          <w:highlight w:val="none"/>
        </w:rPr>
        <w:t xml:space="preserve">人员专业能力：说明编目人员、加工人员的从业经验、专业技能水平及持续培训机制，确保编目人员熟练掌握CNMARC编目规则及《中图法》分类标准，加工人员能熟练完成各项物理加工工序。同时承诺项目团队关键人员在服务期内保持稳定，确需调整时须提前征得采购人书面同意。</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default" w:ascii="宋体" w:hAnsi="宋体" w:cs="宋体"/>
          <w:color w:val="auto"/>
          <w:sz w:val="24"/>
          <w:highlight w:val="none"/>
        </w:rPr>
        <w:t xml:space="preserve">技术设备配置：详细列出为项目配备的主要设备（如编目系统、条码打印机、RFID标签转换设备、磁条检测仪等）的型号、数量、性能参数，并说明设备调试计划及与采购人现有业务系统（Interlib）无缝对接的技术保障措施。</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订单处理与采购能力</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订单接收与复核：阐明收到采购人订单后的处理流程，包括订单导入、查重复核（本批与历史订单、本批内订单间查重）的具体操作，明确复核完成时限及无法供货图书的反馈机制，确保复核质量符合采购人要求。</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异常订单沟通：阐明对复本量异常、单册价格超限、图书类型不符合馆藏要求等异常订单的识别、沟通确认流程，确保订单准确性后方可进入采购环节。</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eastAsia" w:ascii="宋体" w:hAnsi="宋体" w:eastAsia="宋体" w:cs="宋体"/>
          <w:color w:val="auto"/>
          <w:sz w:val="24"/>
          <w:highlight w:val="none"/>
          <w:lang w:eastAsia="zh-CN"/>
        </w:rPr>
        <w:t xml:space="preserve">外采</w:t>
      </w:r>
      <w:r>
        <w:rPr>
          <w:rFonts w:hint="eastAsia" w:ascii="宋体" w:hAnsi="宋体" w:cs="宋体"/>
          <w:color w:val="auto"/>
          <w:sz w:val="24"/>
          <w:highlight w:val="none"/>
        </w:rPr>
        <w:t xml:space="preserve">保障：阐述根据采购人需求组织参加全国书博会或大型图书订货会外采活动的具体方案，包括现场技术支持、设备保障、人员陪同、采购效率保障等措施。</w:t>
      </w:r>
      <w:r/>
    </w:p>
    <w:p>
      <w:pPr>
        <w:ind w:firstLine="480"/>
        <w:keepLines w:val="0"/>
        <w:keepNext w:val="0"/>
        <w:pageBreakBefore w:val="0"/>
        <w:spacing w:line="494" w:lineRule="exac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④现场采选保障：阐述供应商为采购人提供现场采选图书的能力，包括可提供的采选场所、图书样书规模、现场服务人员配备等。具备良好的现场采选条件，可有效保障采购人直观选书、提高采购效率。</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供货与配送方案</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default" w:ascii="宋体" w:hAnsi="宋体" w:cs="宋体"/>
          <w:color w:val="auto"/>
          <w:sz w:val="24"/>
          <w:highlight w:val="none"/>
        </w:rPr>
        <w:t xml:space="preserve">到书率承诺：明确订单下达后的到书时限及到书率。要求30日内到书率</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rPr>
        <w:t xml:space="preserve">90%，重点图书、多卷书到书率</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rPr>
        <w:t xml:space="preserve">95%（不可抗力除外）。到货期满后自检到书率并预约送书，逾期视为放弃订单。</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default" w:ascii="宋体" w:hAnsi="宋体" w:cs="宋体"/>
          <w:color w:val="auto"/>
          <w:sz w:val="24"/>
          <w:highlight w:val="none"/>
        </w:rPr>
        <w:t xml:space="preserve">发货前通知：</w:t>
      </w:r>
      <w:r>
        <w:rPr>
          <w:rFonts w:hint="eastAsia" w:ascii="宋体" w:hAnsi="宋体" w:cs="宋体"/>
          <w:color w:val="auto"/>
          <w:sz w:val="24"/>
          <w:highlight w:val="none"/>
        </w:rPr>
        <w:t xml:space="preserve">明确发货前</w:t>
      </w:r>
      <w:r>
        <w:rPr>
          <w:rFonts w:hint="eastAsia" w:ascii="宋体" w:hAnsi="宋体" w:cs="宋体"/>
          <w:color w:val="auto"/>
          <w:sz w:val="24"/>
          <w:highlight w:val="none"/>
          <w:lang w:val="en-US" w:eastAsia="zh-CN"/>
        </w:rPr>
        <w:t xml:space="preserve">3个工作日内</w:t>
      </w:r>
      <w:r>
        <w:rPr>
          <w:rFonts w:hint="eastAsia" w:ascii="宋体" w:hAnsi="宋体" w:cs="宋体"/>
          <w:color w:val="auto"/>
          <w:sz w:val="24"/>
          <w:highlight w:val="none"/>
        </w:rPr>
        <w:t xml:space="preserve">通知采购人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通知方式及通知内容（包括图书批次、种数、册数、码洋、实洋、预计到货时间、运输车辆信息等），并提供电子版批次汇总单和编目数据的具体格式与内容</w:t>
      </w:r>
      <w:r>
        <w:rPr>
          <w:rFonts w:hint="default" w:ascii="宋体" w:hAnsi="宋体" w:cs="宋体"/>
          <w:color w:val="auto"/>
          <w:sz w:val="24"/>
          <w:highlight w:val="none"/>
        </w:rPr>
        <w:t xml:space="preserve">。</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default" w:ascii="宋体" w:hAnsi="宋体" w:cs="宋体"/>
          <w:color w:val="auto"/>
          <w:sz w:val="24"/>
          <w:highlight w:val="none"/>
        </w:rPr>
        <w:t xml:space="preserve">包装规范：说明图书包装材料（防潮要求）、外贴标签信息内容（单位名称、地址、收货人、联系方式、包号、件数、防潮标识等）及包装方式，确保运输途中图书安全无损。</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送货与验收服务</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default" w:ascii="宋体" w:hAnsi="宋体" w:cs="宋体"/>
          <w:color w:val="auto"/>
          <w:sz w:val="24"/>
          <w:highlight w:val="none"/>
        </w:rPr>
        <w:t xml:space="preserve">现场拆包验收：详细描述图书送达后双方共同开包验收的步骤，包括按批次汇总单、明细单逐项核对图书信息、检查图书外观质量（无污损、缺页、倒装等）、不合格图书当场退回的处理方式、验收单双方签字确认等环节，确保验收工作严谨规范。</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default" w:ascii="宋体" w:hAnsi="宋体" w:cs="宋体"/>
          <w:color w:val="auto"/>
          <w:sz w:val="24"/>
          <w:highlight w:val="none"/>
        </w:rPr>
        <w:t xml:space="preserve">退换处理：详细描述图书送达后不合格图书处理方式。</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供货能力保障</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供货稳定性：</w:t>
      </w:r>
      <w:r>
        <w:rPr>
          <w:rFonts w:hint="eastAsia" w:ascii="宋体" w:hAnsi="宋体" w:cs="宋体"/>
          <w:color w:val="auto"/>
          <w:sz w:val="24"/>
          <w:highlight w:val="none"/>
          <w:lang w:val="en-US" w:eastAsia="zh-CN"/>
        </w:rPr>
        <w:t xml:space="preserve">明确</w:t>
      </w:r>
      <w:r>
        <w:rPr>
          <w:rFonts w:hint="eastAsia" w:ascii="宋体" w:hAnsi="宋体" w:cs="宋体"/>
          <w:color w:val="auto"/>
          <w:sz w:val="24"/>
          <w:highlight w:val="none"/>
        </w:rPr>
        <w:t xml:space="preserve">承诺按订单品种、数量及时供货，除不可抗力外，若不能按时供货的图书种数超过该批订单的10%，且发生2次以上到货率不合格，视为不具备供货能力，采购人有权终止合同。</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②建立未出版/绝版图书动态跟踪机制，对无法供货的图书持续关注并补供。每季度向采购人反馈一次跟踪情况。对到书率不达标批次主动提交整改措施</w:t>
      </w:r>
      <w:r>
        <w:rPr>
          <w:rFonts w:hint="eastAsia" w:ascii="宋体" w:hAnsi="宋体" w:cs="宋体"/>
          <w:color w:val="auto"/>
          <w:sz w:val="24"/>
          <w:highlight w:val="none"/>
        </w:rPr>
        <w:t xml:space="preserve">。</w:t>
      </w:r>
      <w:r/>
    </w:p>
    <w:p>
      <w:pPr>
        <w:ind w:firstLine="480"/>
        <w:keepLines w:val="0"/>
        <w:keepNext w:val="0"/>
        <w:pageBreakBefore w:val="0"/>
        <w:spacing w:line="494" w:lineRule="exact"/>
        <w:rPr>
          <w:rFonts w:hint="default"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default" w:ascii="宋体" w:hAnsi="宋体" w:cs="宋体"/>
          <w:b/>
          <w:bCs/>
          <w:color w:val="auto"/>
          <w:sz w:val="24"/>
          <w:highlight w:val="none"/>
        </w:rPr>
        <w:t xml:space="preserve">图书质量保障方案</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rPr>
        <w:t xml:space="preserve">投标人应根据采购需求和本项目实际，制定相应</w:t>
      </w:r>
      <w:r>
        <w:rPr>
          <w:rFonts w:hint="default" w:ascii="宋体" w:hAnsi="宋体" w:cs="宋体"/>
          <w:color w:val="auto"/>
          <w:sz w:val="24"/>
          <w:highlight w:val="none"/>
        </w:rPr>
        <w:t xml:space="preserve">的图书质量保障方案，方案至少包含：</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正版保证</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正版承诺：明确承诺所供图书均为国家正式出版物，绝无盗版、非法出版物。</w:t>
      </w:r>
      <w:r/>
    </w:p>
    <w:p>
      <w:pPr>
        <w:ind w:firstLine="480"/>
        <w:keepLines w:val="0"/>
        <w:keepNext w:val="0"/>
        <w:pageBreakBefore w:val="0"/>
        <w:spacing w:line="494" w:lineRule="exact"/>
        <w:rPr>
          <w:rFonts w:hint="eastAsia" w:ascii="宋体" w:hAnsi="宋体" w:cs="宋体"/>
          <w:color w:val="auto"/>
          <w:sz w:val="24"/>
          <w:highlight w:val="yellow"/>
        </w:rPr>
      </w:pPr>
      <w:r>
        <w:rPr>
          <w:rFonts w:hint="eastAsia" w:ascii="宋体" w:hAnsi="宋体" w:cs="宋体"/>
          <w:color w:val="auto"/>
          <w:sz w:val="24"/>
          <w:highlight w:val="none"/>
        </w:rPr>
        <w:t xml:space="preserve">②源头控制：阐述与出版社建立直接采购渠道的情况，能够提供与众多出版社合作的证明材料（</w:t>
      </w:r>
      <w:r>
        <w:rPr>
          <w:rFonts w:hint="eastAsia" w:ascii="宋体" w:hAnsi="宋体" w:eastAsia="宋体" w:cs="宋体"/>
          <w:color w:val="auto"/>
          <w:sz w:val="24"/>
          <w:highlight w:val="none"/>
          <w:lang w:eastAsia="zh-CN"/>
        </w:rPr>
        <w:t xml:space="preserve">至少提供</w:t>
      </w:r>
      <w:r>
        <w:rPr>
          <w:rFonts w:hint="eastAsia" w:ascii="宋体" w:hAnsi="宋体" w:cs="宋体"/>
          <w:color w:val="auto"/>
          <w:sz w:val="24"/>
          <w:highlight w:val="none"/>
        </w:rPr>
        <w:t xml:space="preserve">100家出版社的合作协议或供货证明），以体现采购渠道的广泛性和稳定性，有效保障图书采购的正版性、品种覆盖面。每批图书可提供出版社发货清单或委托代理证明备查。</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内容质量</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选书把关：说明严格按照采购人提供的书目订单供货、不擅自更改或搭配图书的具体措施，以及对订单中可能不适合馆藏的图书（如线装书、影印版、中小学教辅等）提前剔除并告知采购人的机制。</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内容审核：阐述对重点图书、地方文献等内容审查的协助措施，确保图书内容符合馆藏建设方向。</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印刷质量</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验收标准：明确图书印刷质量验收标准，包括印刷清晰度、墨色均匀度、无重影、无透印等要求，以及纸张质量符合国家相关标准的说明。</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到货抽检：</w:t>
      </w:r>
      <w:r>
        <w:rPr>
          <w:rFonts w:ascii="Segoe UI" w:hAnsi="Segoe UI" w:eastAsia="Segoe UI" w:cs="Segoe UI"/>
          <w:i w:val="0"/>
          <w:iCs w:val="0"/>
          <w:caps w:val="0"/>
          <w:color w:val="auto"/>
          <w:spacing w:val="0"/>
          <w:sz w:val="24"/>
          <w:szCs w:val="24"/>
          <w:shd w:val="clear" w:color="auto" w:fill="ffffff"/>
        </w:rPr>
        <w:t xml:space="preserve">提供到货抽检方案，要求抽检比例</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ascii="Segoe UI" w:hAnsi="Segoe UI" w:eastAsia="Segoe UI" w:cs="Segoe UI"/>
          <w:i w:val="0"/>
          <w:iCs w:val="0"/>
          <w:caps w:val="0"/>
          <w:color w:val="auto"/>
          <w:spacing w:val="0"/>
          <w:sz w:val="24"/>
          <w:szCs w:val="24"/>
          <w:shd w:val="clear" w:color="auto" w:fill="ffffff"/>
        </w:rPr>
        <w:t xml:space="preserve">5%，发现问题批次（不合格率</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ascii="Segoe UI" w:hAnsi="Segoe UI" w:eastAsia="Segoe UI" w:cs="Segoe UI"/>
          <w:i w:val="0"/>
          <w:iCs w:val="0"/>
          <w:caps w:val="0"/>
          <w:color w:val="auto"/>
          <w:spacing w:val="0"/>
          <w:sz w:val="24"/>
          <w:szCs w:val="24"/>
          <w:shd w:val="clear" w:color="auto" w:fill="ffffff"/>
        </w:rPr>
        <w:t xml:space="preserve">2%）全部退回，并在7个工作日内完成更换</w:t>
      </w:r>
      <w:r>
        <w:rPr>
          <w:rFonts w:hint="eastAsia" w:ascii="宋体" w:hAnsi="宋体" w:cs="宋体"/>
          <w:color w:val="auto"/>
          <w:sz w:val="24"/>
          <w:highlight w:val="none"/>
        </w:rPr>
        <w:t xml:space="preserve">。</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装帧质量</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装订检查：</w:t>
      </w:r>
      <w:r>
        <w:rPr>
          <w:rFonts w:ascii="Segoe UI" w:hAnsi="Segoe UI" w:eastAsia="Segoe UI" w:cs="Segoe UI"/>
          <w:i w:val="0"/>
          <w:iCs w:val="0"/>
          <w:caps w:val="0"/>
          <w:color w:val="auto"/>
          <w:spacing w:val="0"/>
          <w:sz w:val="24"/>
          <w:szCs w:val="24"/>
          <w:shd w:val="clear" w:color="auto" w:fill="ffffff"/>
        </w:rPr>
        <w:t xml:space="preserve">说明图书装订质量检查要求，包括装订牢固、无脱页散页倒装、封面覆膜平整、书脊文字端正等。要求装订不合格率</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ascii="Segoe UI" w:hAnsi="Segoe UI" w:eastAsia="Segoe UI" w:cs="Segoe UI"/>
          <w:i w:val="0"/>
          <w:iCs w:val="0"/>
          <w:caps w:val="0"/>
          <w:color w:val="auto"/>
          <w:spacing w:val="0"/>
          <w:sz w:val="24"/>
          <w:szCs w:val="24"/>
          <w:shd w:val="clear" w:color="auto" w:fill="ffffff"/>
        </w:rPr>
        <w:t xml:space="preserve">1%</w:t>
      </w:r>
      <w:r>
        <w:rPr>
          <w:rFonts w:hint="eastAsia" w:ascii="宋体" w:hAnsi="宋体" w:cs="宋体"/>
          <w:color w:val="auto"/>
          <w:sz w:val="24"/>
          <w:highlight w:val="none"/>
        </w:rPr>
        <w:t xml:space="preserve">。</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包装防护：</w:t>
      </w:r>
      <w:r>
        <w:rPr>
          <w:rFonts w:ascii="Segoe UI" w:hAnsi="Segoe UI" w:eastAsia="Segoe UI" w:cs="Segoe UI"/>
          <w:i w:val="0"/>
          <w:iCs w:val="0"/>
          <w:caps w:val="0"/>
          <w:color w:val="auto"/>
          <w:spacing w:val="0"/>
          <w:sz w:val="24"/>
          <w:szCs w:val="24"/>
          <w:shd w:val="clear" w:color="auto" w:fill="ffffff"/>
        </w:rPr>
        <w:t xml:space="preserve">阐述运输过程中的包装防护措施，确保图书到馆时完好无损。要求运输损耗率</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ascii="Segoe UI" w:hAnsi="Segoe UI" w:eastAsia="Segoe UI" w:cs="Segoe UI"/>
          <w:i w:val="0"/>
          <w:iCs w:val="0"/>
          <w:caps w:val="0"/>
          <w:color w:val="auto"/>
          <w:spacing w:val="0"/>
          <w:sz w:val="24"/>
          <w:szCs w:val="24"/>
          <w:shd w:val="clear" w:color="auto" w:fill="ffffff"/>
        </w:rPr>
        <w:t xml:space="preserve">0.5%</w:t>
      </w:r>
      <w:r>
        <w:rPr>
          <w:rFonts w:hint="eastAsia" w:ascii="宋体" w:hAnsi="宋体" w:cs="宋体"/>
          <w:color w:val="auto"/>
          <w:sz w:val="24"/>
          <w:highlight w:val="none"/>
        </w:rPr>
        <w:t xml:space="preserve">。</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质量追溯与召回</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追溯机制：描述每批次图书供货档案的建立要求，包括记录出版社、采购日期、验收情况等，便于质量追溯。要求档案</w:t>
      </w:r>
      <w:r>
        <w:rPr>
          <w:rFonts w:hint="eastAsia" w:ascii="宋体" w:hAnsi="宋体" w:cs="宋体"/>
          <w:color w:val="auto"/>
          <w:sz w:val="24"/>
          <w:highlight w:val="none"/>
          <w:lang w:val="en-US" w:eastAsia="zh-CN"/>
        </w:rPr>
        <w:t xml:space="preserve">至少</w:t>
      </w:r>
      <w:r>
        <w:rPr>
          <w:rFonts w:hint="eastAsia" w:ascii="宋体" w:hAnsi="宋体" w:cs="宋体"/>
          <w:color w:val="auto"/>
          <w:sz w:val="24"/>
          <w:highlight w:val="none"/>
        </w:rPr>
        <w:t xml:space="preserve">保存2年，</w:t>
      </w:r>
      <w:r>
        <w:rPr>
          <w:rFonts w:ascii="Segoe UI" w:hAnsi="Segoe UI" w:eastAsia="Segoe UI" w:cs="Segoe UI"/>
          <w:i w:val="0"/>
          <w:iCs w:val="0"/>
          <w:caps w:val="0"/>
          <w:color w:val="auto"/>
          <w:spacing w:val="0"/>
          <w:sz w:val="24"/>
          <w:szCs w:val="24"/>
          <w:shd w:val="clear" w:color="auto" w:fill="ffffff"/>
        </w:rPr>
        <w:t xml:space="preserve">采购人提出调取需求后2个工作日内提供</w:t>
      </w:r>
      <w:r>
        <w:rPr>
          <w:rFonts w:hint="eastAsia" w:ascii="宋体" w:hAnsi="宋体" w:cs="宋体"/>
          <w:color w:val="auto"/>
          <w:sz w:val="24"/>
          <w:highlight w:val="none"/>
        </w:rPr>
        <w:t xml:space="preserve">。</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召回流程：提供质量问题召回流程，包括发现系统性质量问题后的通知时限≤24小时、免费更换承诺≤7个工作日及具体操作步骤。</w:t>
      </w:r>
      <w:r/>
    </w:p>
    <w:p>
      <w:pPr>
        <w:ind w:firstLine="480"/>
        <w:keepLines w:val="0"/>
        <w:keepNext w:val="0"/>
        <w:pageBreakBefore w:val="0"/>
        <w:spacing w:line="494"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3、编目与加工服务方案</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投标人应根据采购需求和本项目实际，制定相应</w:t>
      </w:r>
      <w:r>
        <w:rPr>
          <w:rFonts w:hint="eastAsia" w:ascii="宋体" w:hAnsi="宋体" w:cs="宋体"/>
          <w:color w:val="auto"/>
          <w:sz w:val="24"/>
          <w:highlight w:val="none"/>
          <w:lang w:val="en-US" w:eastAsia="zh-CN"/>
        </w:rPr>
        <w:t xml:space="preserve">的编目与加工服务方案，方案至少包含：</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（1）查重与分类</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①阐述验收合格后利用采购人业务系统进行查重的具体方法，确保无同书异号或一书多号。</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②说明分类工作的依据（《中国图书馆分类法》第五版及采购人分类细则）、分类深度（分到最细一级类目）及新类号确认机制（与采编人员沟通）。</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（2）编目数据制作</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①描述编目数据制作的详细流程，包括采用的CNMARC格式标准、必备字段要求、主题标引依据（如《中国分类主题词表》）、数据同步到馆的时间安排及覆盖率承诺（100%）。</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②数据导入：数据导入后24小时内可在采购人系统中正常使用，确保与Interlib系统无缝对接。</w:t>
      </w:r>
      <w:r/>
    </w:p>
    <w:p>
      <w:pPr>
        <w:ind w:firstLine="480"/>
        <w:keepLines w:val="0"/>
        <w:keepNext w:val="0"/>
        <w:pageBreakBefore w:val="0"/>
        <w:spacing w:line="494" w:lineRule="exact"/>
        <w:rPr>
          <w:rFonts w:hint="eastAsia" w:ascii="宋体" w:hAnsi="宋体" w:cs="宋体"/>
          <w:color w:val="auto"/>
          <w:sz w:val="24"/>
          <w:highlight w:val="yellow"/>
          <w:lang w:val="en-US" w:eastAsia="zh-CN"/>
        </w:rPr>
      </w:pPr>
      <w:r>
        <w:rPr>
          <w:rFonts w:hint="eastAsia" w:ascii="宋体" w:hAnsi="宋体" w:cs="宋体"/>
          <w:color w:val="auto"/>
          <w:sz w:val="24"/>
          <w:highlight w:val="none"/>
          <w:lang w:val="en-US" w:eastAsia="zh-CN"/>
        </w:rPr>
        <w:t xml:space="preserve">③编目数据保障：阐述获取规范编目数据的渠道和能力，如与国家图书馆编目中心等权威机构保持合作，能够获取符合国家标准的CNMARC编目数据，确保书目数据的规范性、准确性和时效性，提升编目加工质量与效率。</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（3）编目质量控制</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质量控制措施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明确编目错误率控制目标、发现错误后的修正时限及逾期处理方式（如按规定承担经济责任），确保编目数据准确规范。</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②审校机制：建立审校机制。</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初审环节：说明审校人员对分类号、主题词、著录字段进行逐条核对的标准和流程，确保与采购人细则一致</w:t>
      </w:r>
      <w:r>
        <w:rPr>
          <w:rFonts w:hint="eastAsia" w:ascii="宋体" w:hAnsi="宋体" w:cs="宋体"/>
          <w:color w:val="auto"/>
          <w:sz w:val="24"/>
          <w:highlight w:val="none"/>
          <w:lang w:eastAsia="zh-CN"/>
        </w:rPr>
        <w:t xml:space="preserve">；</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复审机制：阐述审校负责人按批次抽查的比例、发现问题后的反馈修改流程，确保数据质量</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成品检查：描述对已加工图书（书标、条码、RFID标签等）的抽检标准、不合格品的返工处理流程，确保成品符合要求。</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（4）分配馆藏地点</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①馆藏地点著录：说明在编目数据中准确著录馆藏地点（如成人借阅室、少儿借阅室、地方文献室等）的具体操作方法，确保图书物理加工后能按地点分类。</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②打包标识要求：阐述外包装注明馆藏地点、内附清单等标识规范，便于采购人直接上架。</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（5）物理加工服务</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①加工工序规范：详细描述盖馆藏章、粘贴条形码、粘贴防盗磁条、粘贴书标、加贴RFID电子标签等工序的具体操作规范（如磁条数量与书脊厚度的关系、书标粘贴位置、RFID标签错落粘贴要求等）。</w:t>
      </w:r>
      <w:r/>
    </w:p>
    <w:p>
      <w:pPr>
        <w:ind w:firstLine="480"/>
        <w:keepLines w:val="0"/>
        <w:keepNext w:val="0"/>
        <w:pageBreakBefore w:val="0"/>
        <w:spacing w:line="494"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②耗材提供标准：说明所有加工耗材（磁条、书标、保护膜、RFID标签等）的提供方式及质量标准，确保符合图书馆行业要求。</w:t>
      </w:r>
      <w:r/>
    </w:p>
    <w:p>
      <w:pPr>
        <w:ind w:firstLine="480"/>
        <w:keepLines w:val="0"/>
        <w:keepNext w:val="0"/>
        <w:pageBreakBefore w:val="0"/>
        <w:spacing w:line="494" w:lineRule="exact"/>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③现场管理措施：阐述加工人员遵守采购人规章制度、接受采购人日常管理的具体安排，以及在阶段性工作量加大时增派人员的保障机制，确保加工周期满足项目要求。</w:t>
      </w:r>
      <w:r/>
    </w:p>
    <w:p>
      <w:pPr>
        <w:ind w:firstLine="480"/>
        <w:keepLines w:val="0"/>
        <w:keepNext w:val="0"/>
        <w:pageBreakBefore w:val="0"/>
        <w:spacing w:line="494" w:lineRule="exact"/>
        <w:rPr>
          <w:rFonts w:hint="default"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default" w:ascii="宋体" w:hAnsi="宋体" w:cs="宋体"/>
          <w:b/>
          <w:bCs/>
          <w:color w:val="auto"/>
          <w:sz w:val="24"/>
          <w:highlight w:val="none"/>
        </w:rPr>
        <w:t xml:space="preserve">售后服务方案</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rPr>
        <w:t xml:space="preserve">投标人应根据采购需求和本项目实际，制定相应</w:t>
      </w:r>
      <w:r>
        <w:rPr>
          <w:rFonts w:hint="default" w:ascii="宋体" w:hAnsi="宋体" w:cs="宋体"/>
          <w:color w:val="auto"/>
          <w:sz w:val="24"/>
          <w:highlight w:val="none"/>
        </w:rPr>
        <w:t xml:space="preserve">的售后服务方案</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方案至少包含：</w:t>
      </w:r>
      <w:r/>
    </w:p>
    <w:p>
      <w:pPr>
        <w:ind w:firstLine="480"/>
        <w:keepLines w:val="0"/>
        <w:keepNext w:val="0"/>
        <w:pageBreakBefore w:val="0"/>
        <w:spacing w:line="494" w:lineRule="exact"/>
        <w:rPr>
          <w:rFonts w:hint="default" w:ascii="宋体" w:hAnsi="宋体" w:cs="宋体"/>
          <w:color w:val="auto"/>
          <w:sz w:val="24"/>
          <w:highlight w:val="none"/>
        </w:rPr>
      </w:pPr>
      <w:r>
        <w:rPr>
          <w:rFonts w:hint="default"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default" w:ascii="宋体" w:hAnsi="宋体" w:cs="宋体"/>
          <w:color w:val="auto"/>
          <w:sz w:val="24"/>
          <w:highlight w:val="none"/>
        </w:rPr>
        <w:t xml:space="preserve">）退换货服务</w:t>
      </w:r>
      <w:r/>
    </w:p>
    <w:p>
      <w:pPr>
        <w:ind w:firstLine="480"/>
        <w:keepLines w:val="0"/>
        <w:keepNext w:val="0"/>
        <w:pageBreakBefore w:val="0"/>
        <w:spacing w:line="494" w:lineRule="exact"/>
        <w:rPr>
          <w:rFonts w:hint="default" w:ascii="宋体" w:hAnsi="宋体" w:cs="宋体"/>
          <w:color w:val="auto"/>
          <w:sz w:val="24"/>
          <w:highlight w:val="none"/>
        </w:rPr>
      </w:pPr>
      <w:r>
        <w:rPr>
          <w:rFonts w:hint="default" w:ascii="宋体" w:hAnsi="宋体" w:cs="宋体"/>
          <w:color w:val="auto"/>
          <w:sz w:val="24"/>
          <w:highlight w:val="none"/>
        </w:rPr>
        <w:t xml:space="preserve">①无条件退换：明确无条件退换货的范围（包括非正版、污损、缺页、倒页、缺附件等情形），无论图书是否加工、流通，一律无条件退换，相关费用由供应商承担。</w:t>
      </w:r>
      <w:r/>
    </w:p>
    <w:p>
      <w:pPr>
        <w:ind w:firstLine="480"/>
        <w:keepLines w:val="0"/>
        <w:keepNext w:val="0"/>
        <w:pageBreakBefore w:val="0"/>
        <w:spacing w:line="494" w:lineRule="exact"/>
        <w:rPr>
          <w:rFonts w:hint="default" w:ascii="宋体" w:hAnsi="宋体" w:cs="宋体"/>
          <w:color w:val="auto"/>
          <w:sz w:val="24"/>
          <w:highlight w:val="none"/>
        </w:rPr>
      </w:pPr>
      <w:r>
        <w:rPr>
          <w:rFonts w:hint="default" w:ascii="宋体" w:hAnsi="宋体" w:cs="宋体"/>
          <w:color w:val="auto"/>
          <w:sz w:val="24"/>
          <w:highlight w:val="none"/>
        </w:rPr>
        <w:t xml:space="preserve">②响应时效：说明采购人提出退换要求后的响应时间、上门处理时限、更换完成时限等具体承诺</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2小时内响应，24小时内上门处理，2日内完成更换。</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应急人员储备</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应急团队：说明应急服务团队的组建情况，包括团队规模、人员构成、响应到达现场的时间等，确保能够应对突发大批量退换货、加工错误修正等紧急任务。</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应急演练：阐述应急演练机制，包括演练频次、演练内容等，确保突发状况下人员、物资、流程高效运转。</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）售后服务体系</w:t>
      </w:r>
      <w:r/>
    </w:p>
    <w:p>
      <w:pPr>
        <w:ind w:firstLine="480"/>
        <w:keepLines w:val="0"/>
        <w:keepNext w:val="0"/>
        <w:pageBreakBefore w:val="0"/>
        <w:spacing w:line="494"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组织架构：明确售后服务的组织架构、人员配置及服务渠道，设立7×24小时在线技术咨询渠道，及时解答关于图书数据、加工流程、系统对接等方面的疑问。</w:t>
      </w:r>
      <w:r/>
    </w:p>
    <w:p>
      <w:pPr>
        <w:ind w:firstLine="480"/>
        <w:keepLines w:val="0"/>
        <w:keepNext w:val="0"/>
        <w:pageBreakBefore w:val="0"/>
        <w:spacing w:line="494" w:lineRule="exact"/>
        <w:rPr>
          <w:rFonts w:hint="eastAsia" w:ascii="宋体" w:hAnsi="宋体" w:cs="宋体"/>
          <w:color w:val="auto"/>
          <w:sz w:val="24"/>
          <w:highlight w:val="yellow"/>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服务承诺：针对技术咨询类问题，响应时间≤1小时，到场时间≤24小时，问题解决时限≤2天。</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质量跟踪与反馈</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default" w:ascii="宋体" w:hAnsi="宋体" w:cs="宋体"/>
          <w:color w:val="auto"/>
          <w:sz w:val="24"/>
          <w:highlight w:val="none"/>
        </w:rPr>
        <w:t xml:space="preserve">定期回访：每季度对采购人进行回访，了解图书使用情况及服务满意度，形成书面报告提交采购人。</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default" w:ascii="宋体" w:hAnsi="宋体" w:cs="宋体"/>
          <w:color w:val="auto"/>
          <w:sz w:val="24"/>
          <w:highlight w:val="none"/>
        </w:rPr>
        <w:t xml:space="preserve">问题闭环：建立问题跟踪台账，确保每个问题从报告到解决的全过程可追溯，并在解决后</w:t>
      </w: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rPr>
        <w:t xml:space="preserve">个工作日内向采购人反馈处理结果。</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技术支持与培训</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default" w:ascii="宋体" w:hAnsi="宋体" w:cs="宋体"/>
          <w:color w:val="auto"/>
          <w:sz w:val="24"/>
          <w:highlight w:val="none"/>
        </w:rPr>
        <w:t xml:space="preserve">技术支持：针对复杂技术难题（如分类错误、数据导入失败等），安排专业编目人员远程协助或上门解决。</w:t>
      </w:r>
      <w:r/>
    </w:p>
    <w:p>
      <w:pPr>
        <w:ind w:firstLine="480"/>
        <w:keepLines w:val="0"/>
        <w:keepNext w:val="0"/>
        <w:pageBreakBefore w:val="0"/>
        <w:spacing w:line="494"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default" w:ascii="宋体" w:hAnsi="宋体" w:cs="宋体"/>
          <w:color w:val="auto"/>
          <w:sz w:val="24"/>
          <w:highlight w:val="none"/>
        </w:rPr>
        <w:t xml:space="preserve">现场培训：</w:t>
      </w:r>
      <w:r>
        <w:rPr>
          <w:rFonts w:hint="eastAsia" w:ascii="宋体" w:hAnsi="宋体" w:cs="宋体"/>
          <w:color w:val="auto"/>
          <w:sz w:val="24"/>
          <w:highlight w:val="none"/>
          <w:lang w:val="en-US" w:eastAsia="zh-CN"/>
        </w:rPr>
        <w:t xml:space="preserve">制定培训方案，</w:t>
      </w:r>
      <w:r>
        <w:rPr>
          <w:rFonts w:hint="default" w:ascii="宋体" w:hAnsi="宋体" w:cs="宋体"/>
          <w:color w:val="auto"/>
          <w:sz w:val="24"/>
          <w:highlight w:val="none"/>
        </w:rPr>
        <w:t xml:space="preserve">根据采购人需求，为采编人员提供每年</w:t>
      </w:r>
      <w:r>
        <w:rPr>
          <w:rFonts w:hint="eastAsia" w:ascii="宋体" w:hAnsi="宋体" w:cs="宋体"/>
          <w:color w:val="auto"/>
          <w:sz w:val="24"/>
          <w:highlight w:val="none"/>
          <w:lang w:val="en-US" w:eastAsia="zh-CN"/>
        </w:rPr>
        <w:t xml:space="preserve">至少</w:t>
      </w:r>
      <w:r>
        <w:rPr>
          <w:rFonts w:hint="default" w:ascii="宋体" w:hAnsi="宋体" w:cs="宋体"/>
          <w:color w:val="auto"/>
          <w:sz w:val="24"/>
          <w:highlight w:val="none"/>
        </w:rPr>
        <w:t xml:space="preserve">1次的现场操作培训，内容包括编目规则更新、系统操作技巧等。</w:t>
      </w:r>
      <w:r/>
    </w:p>
    <w:p>
      <w:pPr>
        <w:ind w:firstLine="482"/>
        <w:keepLines w:val="0"/>
        <w:keepNext w:val="0"/>
        <w:pageBreakBefore w:val="0"/>
        <w:spacing w:line="494"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default" w:ascii="宋体" w:hAnsi="宋体" w:eastAsia="宋体" w:cs="宋体"/>
          <w:b/>
          <w:bCs/>
          <w:color w:val="auto"/>
          <w:sz w:val="24"/>
          <w:szCs w:val="24"/>
          <w:highlight w:val="none"/>
          <w:lang w:val="en-US" w:eastAsia="zh-CN"/>
        </w:rPr>
        <w:t xml:space="preserve">增值服务方案</w:t>
      </w:r>
      <w:r/>
    </w:p>
    <w:p>
      <w:pPr>
        <w:ind w:firstLine="480"/>
        <w:keepLines w:val="0"/>
        <w:keepNext w:val="0"/>
        <w:pageBreakBefore w:val="0"/>
        <w:spacing w:line="494"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投标人应根据采购需求和本项目实际，制定相应的增值服务方案，方案至少包含：</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）图书馆馆藏建设</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b w:val="0"/>
          <w:bCs w:val="0"/>
          <w:color w:val="auto"/>
          <w:sz w:val="24"/>
          <w:highlight w:val="none"/>
          <w:lang w:eastAsia="zh-CN"/>
        </w:rPr>
        <w:t xml:space="preserve">馆藏分析服务：每半年提供1次馆藏结构分析报告（包括各类图书占比、流通率、缺藏领域等），为采购人优化采购策略提供参考。</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b w:val="0"/>
          <w:bCs w:val="0"/>
          <w:color w:val="auto"/>
          <w:sz w:val="24"/>
          <w:highlight w:val="none"/>
          <w:lang w:eastAsia="zh-CN"/>
        </w:rPr>
        <w:t xml:space="preserve">地方文献征集：阐述协助采购人征集或代为购买散落民间的盐城地方文献的具体措施，包括提供征集渠道、线索，以及代为购买经认定的特色文献的能力。</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）读者协助服务</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b w:val="0"/>
          <w:bCs w:val="0"/>
          <w:color w:val="auto"/>
          <w:sz w:val="24"/>
          <w:highlight w:val="none"/>
          <w:lang w:eastAsia="zh-CN"/>
        </w:rPr>
        <w:t xml:space="preserve">读者荐购处理：描述读者荐购图书的快速响应机制，包括采购后优先加工及通知读者的具体流程。</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b w:val="0"/>
          <w:bCs w:val="0"/>
          <w:color w:val="auto"/>
          <w:sz w:val="24"/>
          <w:highlight w:val="none"/>
          <w:lang w:eastAsia="zh-CN"/>
        </w:rPr>
        <w:t xml:space="preserve">阅读推广支持：说明配合采购人开展读书月、新书推荐等活动时，提供所需图书、书目清单及宣传资料的保障措施。</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eastAsia="zh-CN"/>
        </w:rPr>
        <w:t xml:space="preserve">）培训与讲座服务</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b w:val="0"/>
          <w:bCs w:val="0"/>
          <w:color w:val="auto"/>
          <w:sz w:val="24"/>
          <w:highlight w:val="none"/>
          <w:lang w:eastAsia="zh-CN"/>
        </w:rPr>
        <w:t xml:space="preserve">业务培训：提供为采购人采编人员提供编目、加工、系统操作培训的计划，承诺每年组织1-2次培训，每次培训</w:t>
      </w:r>
      <w:r>
        <w:rPr>
          <w:rFonts w:hint="eastAsia" w:ascii="宋体" w:hAnsi="宋体" w:cs="宋体"/>
          <w:b w:val="0"/>
          <w:bCs w:val="0"/>
          <w:color w:val="auto"/>
          <w:sz w:val="24"/>
          <w:highlight w:val="none"/>
          <w:lang w:val="en-US" w:eastAsia="zh-CN"/>
        </w:rPr>
        <w:t xml:space="preserve">至少</w:t>
      </w:r>
      <w:r>
        <w:rPr>
          <w:rFonts w:hint="eastAsia" w:ascii="宋体" w:hAnsi="宋体" w:cs="宋体"/>
          <w:b w:val="0"/>
          <w:bCs w:val="0"/>
          <w:color w:val="auto"/>
          <w:sz w:val="24"/>
          <w:highlight w:val="none"/>
          <w:lang w:eastAsia="zh-CN"/>
        </w:rPr>
        <w:t xml:space="preserve">4学时，由国图认证编目员授课。</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b w:val="0"/>
          <w:bCs w:val="0"/>
          <w:color w:val="auto"/>
          <w:sz w:val="24"/>
          <w:highlight w:val="none"/>
          <w:lang w:eastAsia="zh-CN"/>
        </w:rPr>
        <w:t xml:space="preserve">读者讲座：阐述协助邀请作家、学者举办读者讲座的组织支持方案，承诺合同期内协助举办</w:t>
      </w:r>
      <w:r>
        <w:rPr>
          <w:rFonts w:hint="eastAsia" w:ascii="宋体" w:hAnsi="宋体" w:cs="宋体"/>
          <w:b w:val="0"/>
          <w:bCs w:val="0"/>
          <w:color w:val="auto"/>
          <w:sz w:val="24"/>
          <w:highlight w:val="none"/>
          <w:lang w:val="en-US" w:eastAsia="zh-CN"/>
        </w:rPr>
        <w:t xml:space="preserve">至少</w:t>
      </w:r>
      <w:r>
        <w:rPr>
          <w:rFonts w:hint="eastAsia" w:ascii="宋体" w:hAnsi="宋体" w:cs="宋体"/>
          <w:b w:val="0"/>
          <w:bCs w:val="0"/>
          <w:color w:val="auto"/>
          <w:sz w:val="24"/>
          <w:highlight w:val="none"/>
          <w:lang w:eastAsia="zh-CN"/>
        </w:rPr>
        <w:t xml:space="preserve">1次读者讲座。</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lang w:eastAsia="zh-CN"/>
        </w:rPr>
        <w:t xml:space="preserve">）急需用书即时送货</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b w:val="0"/>
          <w:bCs w:val="0"/>
          <w:color w:val="auto"/>
          <w:sz w:val="24"/>
          <w:highlight w:val="none"/>
          <w:lang w:eastAsia="zh-CN"/>
        </w:rPr>
        <w:t xml:space="preserve">绿色通道机制：建立急需用书绿色通道，明确对采购人提出的急需图书（如党政读物、热点新书）的响应时限、采购加工时限、送达时限（本市范围内）。</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②</w:t>
      </w:r>
      <w:r>
        <w:rPr>
          <w:rFonts w:hint="eastAsia" w:ascii="宋体" w:hAnsi="宋体" w:cs="宋体"/>
          <w:b w:val="0"/>
          <w:bCs w:val="0"/>
          <w:color w:val="auto"/>
          <w:sz w:val="24"/>
          <w:highlight w:val="none"/>
          <w:lang w:eastAsia="zh-CN"/>
        </w:rPr>
        <w:t xml:space="preserve">紧急配送专员：说明紧急配送专员的设置，确保随时响应、快速送达。</w:t>
      </w:r>
      <w:r/>
    </w:p>
    <w:p>
      <w:pPr>
        <w:ind w:firstLine="480"/>
        <w:keepLines w:val="0"/>
        <w:keepNext w:val="0"/>
        <w:pageBreakBefore w:val="0"/>
        <w:spacing w:line="494" w:lineRule="exact"/>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）数据更新与维护</w:t>
      </w:r>
      <w:r/>
    </w:p>
    <w:p>
      <w:pPr>
        <w:ind w:firstLine="480"/>
        <w:keepLines w:val="0"/>
        <w:keepNext w:val="0"/>
        <w:pageBreakBefore w:val="0"/>
        <w:spacing w:line="494" w:lineRule="exact"/>
        <w:rPr>
          <w:rFonts w:hint="default" w:ascii="宋体" w:hAnsi="宋体" w:cs="宋体"/>
          <w:b w:val="0"/>
          <w:bCs w:val="0"/>
          <w:color w:val="auto"/>
          <w:sz w:val="24"/>
          <w:highlight w:val="none"/>
          <w:lang w:val="en-US" w:eastAsia="zh-CN"/>
        </w:rPr>
      </w:pPr>
      <w:r>
        <w:rPr>
          <w:rFonts w:hint="eastAsia" w:ascii="宋体" w:hAnsi="宋体" w:cs="宋体"/>
          <w:color w:val="auto"/>
          <w:sz w:val="24"/>
          <w:highlight w:val="none"/>
          <w:lang w:val="en-US" w:eastAsia="zh-CN"/>
        </w:rPr>
        <w:t xml:space="preserve">①</w:t>
      </w:r>
      <w:r>
        <w:rPr>
          <w:rFonts w:hint="default" w:ascii="宋体" w:hAnsi="宋体" w:cs="宋体"/>
          <w:b w:val="0"/>
          <w:bCs w:val="0"/>
          <w:color w:val="auto"/>
          <w:sz w:val="24"/>
          <w:highlight w:val="none"/>
          <w:lang w:val="en-US" w:eastAsia="zh-CN"/>
        </w:rPr>
        <w:t xml:space="preserve">编目数据维护：明确编目数据长期维护服务，承诺对采购人发现的数据错误在2个工作日内免费修正并重新导入系统。</w:t>
      </w:r>
      <w:r/>
    </w:p>
    <w:p>
      <w:pPr>
        <w:ind w:firstLine="480"/>
        <w:keepLines w:val="0"/>
        <w:keepNext w:val="0"/>
        <w:pageBreakBefore w:val="0"/>
        <w:spacing w:line="494" w:lineRule="exac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②</w:t>
      </w:r>
      <w:r>
        <w:rPr>
          <w:rFonts w:hint="default" w:ascii="宋体" w:hAnsi="宋体" w:cs="宋体"/>
          <w:b w:val="0"/>
          <w:bCs w:val="0"/>
          <w:color w:val="auto"/>
          <w:sz w:val="24"/>
          <w:highlight w:val="none"/>
          <w:lang w:val="en-US" w:eastAsia="zh-CN"/>
        </w:rPr>
        <w:t xml:space="preserve">系统对接支持：说明配合采购人进行业务系统升级或更换时的数据迁移、格式转换等技术支持能力。</w:t>
      </w:r>
      <w:r/>
    </w:p>
    <w:p>
      <w:pPr>
        <w:ind w:firstLine="480"/>
        <w:keepLines w:val="0"/>
        <w:keepNext w:val="0"/>
        <w:pageBreakBefore w:val="0"/>
        <w:spacing w:line="494" w:lineRule="exac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③</w:t>
      </w:r>
      <w:r>
        <w:rPr>
          <w:rFonts w:hint="default" w:ascii="宋体" w:hAnsi="宋体" w:cs="宋体"/>
          <w:b w:val="0"/>
          <w:bCs w:val="0"/>
          <w:color w:val="auto"/>
          <w:sz w:val="24"/>
          <w:highlight w:val="none"/>
          <w:lang w:val="en-US" w:eastAsia="zh-CN"/>
        </w:rPr>
        <w:t xml:space="preserve">数据备份服务：提供数据备份服务方案，每季度提供一次馆藏书目数据全量备份，备份数据保存</w:t>
      </w:r>
      <w:r>
        <w:rPr>
          <w:rFonts w:hint="eastAsia" w:ascii="宋体" w:hAnsi="宋体" w:cs="宋体"/>
          <w:b w:val="0"/>
          <w:bCs w:val="0"/>
          <w:color w:val="auto"/>
          <w:sz w:val="24"/>
          <w:highlight w:val="none"/>
          <w:lang w:val="en-US" w:eastAsia="zh-CN"/>
        </w:rPr>
        <w:t xml:space="preserve">至少</w:t>
      </w:r>
      <w:r>
        <w:rPr>
          <w:rFonts w:hint="default" w:ascii="宋体" w:hAnsi="宋体" w:cs="宋体"/>
          <w:b w:val="0"/>
          <w:bCs w:val="0"/>
          <w:color w:val="auto"/>
          <w:sz w:val="24"/>
          <w:highlight w:val="none"/>
          <w:lang w:val="en-US" w:eastAsia="zh-CN"/>
        </w:rPr>
        <w:t xml:space="preserve">2年，保障数据安全。</w:t>
      </w:r>
      <w:r/>
    </w:p>
    <w:p>
      <w:pPr>
        <w:ind w:firstLine="482"/>
        <w:keepLines w:val="0"/>
        <w:keepNext w:val="0"/>
        <w:pageBreakBefore w:val="0"/>
        <w:spacing w:after="0" w:line="494" w:lineRule="exact"/>
        <w:widowControl/>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、体系认证</w:t>
      </w:r>
      <w:r/>
    </w:p>
    <w:p>
      <w:pPr>
        <w:ind w:firstLine="482"/>
        <w:keepLines w:val="0"/>
        <w:keepNext w:val="0"/>
        <w:pageBreakBefore w:val="0"/>
        <w:spacing w:after="0" w:line="494"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eastAsia="zh-CN"/>
        </w:rPr>
        <w:t xml:space="preserve">须具备各种</w:t>
      </w:r>
      <w:r>
        <w:rPr>
          <w:rFonts w:hint="eastAsia" w:ascii="宋体" w:hAnsi="宋体" w:cs="宋体"/>
          <w:color w:val="auto"/>
          <w:sz w:val="24"/>
          <w:highlight w:val="none"/>
        </w:rPr>
        <w:t xml:space="preserve">良好的管理体系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规范日常管理与服务</w:t>
      </w:r>
      <w:r>
        <w:rPr>
          <w:rFonts w:hint="eastAsia" w:ascii="宋体" w:hAnsi="宋体" w:cs="宋体"/>
          <w:color w:val="auto"/>
          <w:sz w:val="24"/>
          <w:highlight w:val="none"/>
          <w:lang w:eastAsia="zh-CN"/>
        </w:rPr>
        <w:t xml:space="preserve">流程</w:t>
      </w:r>
      <w:r>
        <w:rPr>
          <w:rFonts w:hint="eastAsia" w:ascii="宋体" w:hAnsi="宋体" w:cs="宋体"/>
          <w:color w:val="auto"/>
          <w:sz w:val="24"/>
          <w:highlight w:val="none"/>
        </w:rPr>
        <w:t xml:space="preserve">，确保服务质量稳定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积极保障员工健康</w:t>
      </w:r>
      <w:r>
        <w:rPr>
          <w:rFonts w:hint="eastAsia" w:ascii="宋体" w:hAnsi="宋体" w:cs="宋体"/>
          <w:color w:val="auto"/>
          <w:sz w:val="24"/>
          <w:highlight w:val="none"/>
          <w:lang w:eastAsia="zh-CN"/>
        </w:rPr>
        <w:t xml:space="preserve">，提升工作环境以及防范信息泄漏等</w:t>
      </w:r>
      <w:r>
        <w:rPr>
          <w:rFonts w:hint="eastAsia" w:ascii="宋体" w:hAnsi="宋体" w:cs="宋体"/>
          <w:color w:val="auto"/>
          <w:sz w:val="24"/>
          <w:highlight w:val="none"/>
        </w:rPr>
        <w:t xml:space="preserve">，整合管理流程，减少重复工作，提高资源利用效率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以保障本项目的顺利实施，具有</w:t>
      </w:r>
      <w:r>
        <w:rPr>
          <w:rFonts w:hint="eastAsia" w:ascii="宋体" w:hAnsi="宋体" w:eastAsia="宋体" w:cs="宋体"/>
          <w:color w:val="auto"/>
          <w:sz w:val="24"/>
          <w:highlight w:val="none"/>
          <w:lang w:eastAsia="zh-CN"/>
        </w:rPr>
        <w:t xml:space="preserve">开标当天在有效期内</w:t>
      </w:r>
      <w:r>
        <w:rPr>
          <w:rFonts w:hint="eastAsia" w:ascii="宋体" w:hAnsi="宋体" w:cs="宋体"/>
          <w:color w:val="auto"/>
          <w:sz w:val="24"/>
          <w:highlight w:val="none"/>
        </w:rPr>
        <w:t xml:space="preserve">的质量管理体系认证证书、环境管理体系认证证书、职业健康安全管理体系认证证书的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rPr>
        <w:t xml:space="preserve">。</w:t>
      </w:r>
      <w:r/>
    </w:p>
    <w:p>
      <w:pPr>
        <w:ind w:firstLine="482"/>
        <w:keepLines w:val="0"/>
        <w:keepNext w:val="0"/>
        <w:pageBreakBefore w:val="0"/>
        <w:spacing w:after="0" w:line="494" w:lineRule="exact"/>
        <w:widowControl/>
        <w:rPr>
          <w:rFonts w:ascii="宋体" w:hAnsi="宋体" w:cs="宋体"/>
          <w:b/>
          <w:bCs/>
          <w:color w:val="auto"/>
          <w:sz w:val="24"/>
          <w:highlight w:val="none"/>
        </w:rPr>
        <w:outlineLvl w:val="1"/>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业绩</w:t>
      </w:r>
      <w:r/>
    </w:p>
    <w:p>
      <w:pPr>
        <w:ind w:firstLine="482"/>
        <w:keepLines w:val="0"/>
        <w:keepNext w:val="0"/>
        <w:pageBreakBefore w:val="0"/>
        <w:spacing w:after="0" w:line="494" w:lineRule="exact"/>
        <w:rPr>
          <w:rFonts w:hint="default" w:ascii="宋体" w:hAnsi="宋体" w:cs="宋体"/>
          <w:b/>
          <w:bCs/>
          <w:color w:val="auto"/>
          <w:sz w:val="24"/>
          <w:highlight w:val="yellow"/>
          <w:lang w:val="en-US" w:eastAsia="zh-CN"/>
        </w:rPr>
      </w:pPr>
      <w:r>
        <w:rPr>
          <w:rFonts w:hint="eastAsia" w:ascii="宋体" w:hAnsi="宋体" w:cs="宋体"/>
          <w:b w:val="0"/>
          <w:bCs/>
          <w:color w:val="auto"/>
          <w:sz w:val="24"/>
          <w:highlight w:val="none"/>
          <w:lang w:val="en-US" w:eastAsia="zh-CN"/>
        </w:rPr>
        <w:t xml:space="preserve">投标人需要具备丰富的图书采购相关承接经验，确保本项目的顺利实施，投标人自2022年1月1日以来（以合同签订时间为准）图书采购类似项目，且项目到货率达到80%及以上的</w:t>
      </w:r>
      <w:r>
        <w:rPr>
          <w:rFonts w:hint="eastAsia" w:ascii="宋体" w:hAnsi="宋体" w:cs="宋体"/>
          <w:b/>
          <w:bCs w:val="0"/>
          <w:color w:val="auto"/>
          <w:sz w:val="24"/>
          <w:highlight w:val="none"/>
          <w:lang w:val="en-US" w:eastAsia="zh-CN"/>
        </w:rPr>
        <w:t xml:space="preserve">优先</w:t>
      </w:r>
      <w:r>
        <w:rPr>
          <w:rFonts w:hint="eastAsia" w:ascii="宋体" w:hAnsi="宋体" w:cs="宋体"/>
          <w:b w:val="0"/>
          <w:bCs/>
          <w:color w:val="auto"/>
          <w:sz w:val="24"/>
          <w:highlight w:val="none"/>
          <w:lang w:val="en-US" w:eastAsia="zh-CN"/>
        </w:rPr>
        <w:t xml:space="preserve">。</w:t>
      </w:r>
      <w:r/>
    </w:p>
    <w:p>
      <w:pPr>
        <w:ind w:firstLine="482"/>
        <w:keepLines w:val="0"/>
        <w:keepNext w:val="0"/>
        <w:pageBreakBefore w:val="0"/>
        <w:spacing w:after="0" w:line="494" w:lineRule="exact"/>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8、外采活动承诺</w:t>
      </w:r>
      <w:r/>
    </w:p>
    <w:p>
      <w:pPr>
        <w:ind w:firstLine="482"/>
        <w:keepLines w:val="0"/>
        <w:keepNext w:val="0"/>
        <w:pageBreakBefore w:val="0"/>
        <w:spacing w:after="0" w:line="494" w:lineRule="exact"/>
        <w:widowControl/>
        <w:rPr>
          <w:rFonts w:hint="eastAsia" w:ascii="宋体" w:hAnsi="宋体"/>
          <w:b/>
          <w:bCs/>
          <w:color w:val="auto"/>
          <w:sz w:val="24"/>
          <w:szCs w:val="24"/>
          <w:highlight w:val="none"/>
          <w:lang w:val="en-US" w:eastAsia="zh-CN"/>
        </w:rPr>
      </w:pPr>
      <w:r>
        <w:rPr>
          <w:rFonts w:hint="eastAsia" w:ascii="宋体" w:hAnsi="宋体"/>
          <w:color w:val="auto"/>
          <w:sz w:val="24"/>
          <w:szCs w:val="24"/>
          <w:highlight w:val="none"/>
          <w:lang w:val="en-US" w:eastAsia="zh-CN"/>
        </w:rPr>
        <w:t xml:space="preserve">根据本馆工作需要及图书出版的地域性特点，供应商需要组织采购人参加全国书博会或北京、上海等其它地方图书订货会的外采活动，所以供应商</w:t>
      </w:r>
      <w:r>
        <w:rPr>
          <w:rFonts w:hint="eastAsia" w:ascii="宋体" w:hAnsi="宋体"/>
          <w:b w:val="0"/>
          <w:bCs w:val="0"/>
          <w:color w:val="auto"/>
          <w:sz w:val="24"/>
          <w:szCs w:val="24"/>
          <w:highlight w:val="none"/>
        </w:rPr>
        <w:t xml:space="preserve">承诺在合同期内最少组织业主单位</w:t>
      </w:r>
      <w:r>
        <w:rPr>
          <w:rFonts w:hint="eastAsia" w:ascii="宋体" w:hAnsi="宋体"/>
          <w:b w:val="0"/>
          <w:bCs w:val="0"/>
          <w:color w:val="auto"/>
          <w:sz w:val="24"/>
          <w:szCs w:val="24"/>
          <w:highlight w:val="none"/>
          <w:lang w:val="en-US" w:eastAsia="zh-CN"/>
        </w:rPr>
        <w:t xml:space="preserve">2—3</w:t>
      </w:r>
      <w:r>
        <w:rPr>
          <w:rFonts w:hint="eastAsia" w:ascii="宋体" w:hAnsi="宋体"/>
          <w:b w:val="0"/>
          <w:bCs w:val="0"/>
          <w:color w:val="auto"/>
          <w:sz w:val="24"/>
          <w:szCs w:val="24"/>
          <w:highlight w:val="none"/>
        </w:rPr>
        <w:t xml:space="preserve">次（春季、秋季图书采购会）到国家级大型出版社或在省会城市举办的参展出版社在500家以上的全国性书展会现场采购</w:t>
      </w:r>
      <w:r>
        <w:rPr>
          <w:rFonts w:hint="eastAsia" w:ascii="宋体" w:hAnsi="宋体"/>
          <w:b w:val="0"/>
          <w:bCs w:val="0"/>
          <w:color w:val="auto"/>
          <w:sz w:val="24"/>
          <w:szCs w:val="24"/>
          <w:highlight w:val="none"/>
          <w:lang w:eastAsia="zh-CN"/>
        </w:rPr>
        <w:t xml:space="preserve">的</w:t>
      </w:r>
      <w:r>
        <w:rPr>
          <w:rFonts w:hint="eastAsia" w:ascii="宋体" w:hAnsi="宋体"/>
          <w:b/>
          <w:bCs/>
          <w:color w:val="auto"/>
          <w:sz w:val="24"/>
          <w:szCs w:val="24"/>
          <w:highlight w:val="none"/>
          <w:lang w:val="en-US" w:eastAsia="zh-CN"/>
        </w:rPr>
        <w:t xml:space="preserve">优先。</w:t>
      </w:r>
      <w:r/>
    </w:p>
    <w:p>
      <w:pPr>
        <w:ind w:firstLine="482"/>
        <w:keepLines w:val="0"/>
        <w:keepNext w:val="0"/>
        <w:pageBreakBefore w:val="0"/>
        <w:spacing w:after="0" w:line="494" w:lineRule="exact"/>
        <w:widowControl/>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9、售后服务团队、编目加工团队</w:t>
      </w:r>
      <w:r/>
    </w:p>
    <w:p>
      <w:pPr>
        <w:ind w:firstLine="480"/>
        <w:keepLines w:val="0"/>
        <w:keepNext w:val="0"/>
        <w:pageBreakBefore w:val="0"/>
        <w:spacing w:line="494" w:lineRule="exact"/>
        <w:rPr>
          <w:rFonts w:hint="default" w:ascii="宋体" w:hAnsi="宋体"/>
          <w:b/>
          <w:bCs/>
          <w:color w:val="auto"/>
          <w:sz w:val="24"/>
          <w:szCs w:val="24"/>
          <w:highlight w:val="none"/>
          <w:lang w:val="en-US" w:eastAsia="zh-CN"/>
        </w:rPr>
      </w:pPr>
      <w:r>
        <w:rPr>
          <w:rFonts w:hint="eastAsia" w:ascii="宋体" w:hAnsi="宋体"/>
          <w:color w:val="auto"/>
          <w:sz w:val="24"/>
          <w:szCs w:val="24"/>
          <w:highlight w:val="none"/>
          <w:lang w:val="en-US" w:eastAsia="zh-CN"/>
        </w:rPr>
        <w:t xml:space="preserve">为了提升采购效率，保障服务质量，供应商能够为本项目配备售后服务团队的</w:t>
      </w:r>
      <w:r>
        <w:rPr>
          <w:rFonts w:hint="eastAsia" w:ascii="宋体" w:hAnsi="宋体"/>
          <w:b/>
          <w:bCs/>
          <w:color w:val="auto"/>
          <w:sz w:val="24"/>
          <w:szCs w:val="24"/>
          <w:highlight w:val="none"/>
          <w:lang w:val="en-US" w:eastAsia="zh-CN"/>
        </w:rPr>
        <w:t xml:space="preserve">优先</w:t>
      </w:r>
      <w:r>
        <w:rPr>
          <w:rFonts w:hint="eastAsia" w:ascii="宋体" w:hAnsi="宋体"/>
          <w:color w:val="auto"/>
          <w:sz w:val="24"/>
          <w:szCs w:val="24"/>
          <w:highlight w:val="none"/>
          <w:lang w:val="en-US" w:eastAsia="zh-CN"/>
        </w:rPr>
        <w:t xml:space="preserve">。盐城市图书馆图书采购项目需要供应商按照要求对每一册图书进行到馆编目、贴RFID电子芯片和书标等全加工服务，加工错误率不能超过5‰，任务重，对加工人员要求高，所以供应商具有稳定的编目加工团队，且团队成员具有国图培训编目员上岗证书的</w:t>
      </w:r>
      <w:r>
        <w:rPr>
          <w:rFonts w:hint="eastAsia" w:ascii="宋体" w:hAnsi="宋体"/>
          <w:b/>
          <w:bCs/>
          <w:color w:val="auto"/>
          <w:sz w:val="24"/>
          <w:szCs w:val="24"/>
          <w:highlight w:val="none"/>
          <w:lang w:val="en-US" w:eastAsia="zh-CN"/>
        </w:rPr>
        <w:t xml:space="preserve">优先。</w:t>
      </w:r>
      <w:r/>
    </w:p>
    <w:p>
      <w:pPr>
        <w:numPr>
          <w:ilvl w:val="0"/>
          <w:numId w:val="0"/>
        </w:numPr>
        <w:ind w:firstLine="482"/>
        <w:keepLines w:val="0"/>
        <w:keepNext w:val="0"/>
        <w:pageBreakBefore w:val="0"/>
        <w:spacing w:line="500" w:lineRule="exact"/>
        <w:rPr>
          <w:color w:val="auto"/>
          <w:sz w:val="28"/>
          <w:szCs w:val="28"/>
          <w:highlight w:val="none"/>
        </w:rPr>
      </w:pPr>
      <w:r>
        <w:rPr>
          <w:rFonts w:hint="eastAsia" w:ascii="宋体" w:hAnsi="宋体" w:cs="宋体"/>
          <w:b/>
          <w:bCs/>
          <w:color w:val="auto"/>
          <w:sz w:val="24"/>
          <w:highlight w:val="none"/>
          <w:lang w:val="en-US" w:eastAsia="zh-CN"/>
        </w:rPr>
        <w:br w:type="page" w:clear="all"/>
      </w:r>
      <w:r/>
    </w:p>
    <w:p>
      <w:pPr>
        <w:pStyle w:val="713"/>
        <w:jc w:val="both"/>
        <w:spacing w:line="500" w:lineRule="exact"/>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附件1：《盐城市图书馆中文图书分编及加工细则》</w:t>
      </w:r>
      <w:r/>
    </w:p>
    <w:p>
      <w:pPr>
        <w:pStyle w:val="713"/>
        <w:spacing w:line="5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第一部分</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盐城市图书馆中文图书分编工作原则</w:t>
      </w:r>
      <w:r/>
    </w:p>
    <w:p>
      <w:pP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一、分类原则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（一）本馆采用《中国图书馆分类法》（第五版）类分图书。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（二）索书号由分类号和种次号组成，种次号是根据图书到馆进行分编的先后次序而定。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（三）图书分类必须以图书内容、性质为依据，准确揭示图书的科学属性，切忌单凭书名归类。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（四）图书分类必须分入最大用途的类。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（五）分类按分类法详表，分到最细一级类目。如果产生新类号（产生新类号的第一个种次号时系统会提示），需要与本馆采编人员沟通确定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二、编目原则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（一）图书著录以《普通图书著录规则》（GB3792—85）、机读目录格式以《中国机读目录格式使用手册》为我馆中文图书著录的依据。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（二）多卷书著录：对于多卷书以每卷书为单位进行分别著录。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（三）丛书著录：一般采用分散著录的方法进行著录。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三、中文图书分编工作程序及要求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（一）查重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每种图书进行查重，复本书取相同的索书号，多卷书取相同的分类号和种次号。查重时应仔细核对题名、版次、责任者、页数、价格等，避免一书多号和同书异号。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（二）分类标引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根据《中图法》（第五版）和本馆制定的分类法使用本确定分类号，做到归类的准确性、一致性和系统性。</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（三）主题标引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依据《中国分类主题词表》，进行主题标引。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（四）编目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1、利用数据库检索每个类的最大种次号，依次类推。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分类号与种次号共同组成索书号。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一种的多卷书、再版书、复本书都是一个相同的号码，多卷书种次号用“：”隔开。对于同种书而不同年代的区分，可取其年代号，写在种次号后，中间用“：”隔开。同一种书（书名，著者相同）的不同版本作如下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（１）同种书，同一出版社，同一版本（ISBN相同），不同版次，在种次号后加“=”区别，并以到馆的先后顺序给出区别号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“＝2”、“＝3”……。</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（2）同种书，不同出版社（同一出版社的不同版本视同 “不同出版社”处理）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在种次号后加“-”区别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并以到馆的先后顺序给出区别号，“－2”、 “－3”……。</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2、严格依据《中国文献编目规则》兼容的CNMARC格式著录，并准确输入编目数据。要求著录项目齐全、准确。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3、图书著录时，应仔细核对每种图书的价格。</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（五）附件的处理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附件为光盘，在数据的相应字段标明，215▼e必须著录；附件有ISBN,ISRC的必须在307字段著录，并在光盘包装袋上粘贴原书的索书号标签；若附件为单独的书本（如习题集，答案之类），在数据的相应字段215▼e标明，按原书的复册处理，有独立的条码号和与原书相同的索书号，（注意：务必把该附件连接的馆藏价格修改为0），特殊情况沟通解决。</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四、图书分类细则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（一）类目使用的详略程度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中文图书分类按分类法详表分到最细一级类目，但是一般不再仿分复分，也不再取“+”号后面的类号，对列类特细的类目，分类号只取到第二位小数点之前，如：TP311.132。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（二）交替类目的使用规定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分类法中出现的交替类目除本馆规定的部分改为使用类目外，</w:t>
      </w:r>
      <w:r>
        <w:rPr>
          <w:rFonts w:hint="eastAsia" w:ascii="宋体" w:hAnsi="宋体" w:cs="宋体"/>
          <w:color w:val="auto"/>
          <w:sz w:val="24"/>
          <w:szCs w:val="24"/>
          <w:highlight w:val="none"/>
          <w:lang w:eastAsia="zh-CN"/>
        </w:rPr>
        <w:t xml:space="preserve">其他均</w:t>
      </w:r>
      <w:r>
        <w:rPr>
          <w:rFonts w:hint="eastAsia" w:ascii="宋体" w:hAnsi="宋体" w:cs="宋体"/>
          <w:color w:val="auto"/>
          <w:sz w:val="24"/>
          <w:szCs w:val="24"/>
          <w:highlight w:val="none"/>
        </w:rPr>
        <w:t xml:space="preserve">按交替类目之下的注释说明归“宜入”的类目。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（三）专科百科全书和专科年鉴全部集中在Z类。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（四）关于前标法、后标法的使用规定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1、原则上是类目下有注释的按注释说明分。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2、涉及多重分类标准的文献，按论述的重点分；无注释的、不易区分的，可使用最前编号法标引。详见：第五版P917、P930、P939等。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3、注释中说明入后标法的，采用后标法。详见：第五版P183、P528等。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（五）专类复分表及仿分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对于各专类复分表以及各类目下的仿分复分，本馆原则上不使用，但具体情况按规定执行。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（六）辅助表的使用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1、总论复分表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原则上本表可适用于主表的任何一级类目，但根据实际情况，本馆规定一般四级（“T工业技术”各有关大类五级）类目后不再用本表复分。但对某些字词典按内容取号已超过所规定的级数，则入其上位类，然后取“—61”。</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具体采用：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—44</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习题、试题及题解</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—53</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论文集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名词术语、词典、百科全书（类书）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手册、名录、指南、一览表、年表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—63</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产品目录、产品样本、产品说明书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表解、图解、图册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—65</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条例、规程、标准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—79</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非书资料、视听资料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2．世界地区表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此表只适用主表中注明“依世界地区表分”的类目，未说明的概不使用。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（七）丛书、多卷书的归类方法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1、多卷（册）图书的归类：多卷（册）图书不论是一次到馆或先后到馆，采用集中归类。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2、丛书的归类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（1）丛书一般采用分散处理。一部丛书，每册的书名、著者不一样，则按学科内容各入其类。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（2）一部丛书，有同一个总的丛书名，则采用集中归类。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（八）关于组配的问题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对于带有组配符号的类目，本馆不采用组配的方法，一般入各类即可。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（九）对各类中的特殊情况</w:t>
      </w:r>
      <w:r>
        <w:rPr>
          <w:rFonts w:hint="eastAsia" w:ascii="宋体" w:hAnsi="宋体" w:cs="宋体"/>
          <w:color w:val="auto"/>
          <w:sz w:val="24"/>
          <w:szCs w:val="24"/>
          <w:highlight w:val="none"/>
          <w:lang w:eastAsia="zh-CN"/>
        </w:rPr>
        <w:t xml:space="preserve">作</w:t>
      </w:r>
      <w:r>
        <w:rPr>
          <w:rFonts w:hint="eastAsia" w:ascii="宋体" w:hAnsi="宋体" w:cs="宋体"/>
          <w:color w:val="auto"/>
          <w:sz w:val="24"/>
          <w:szCs w:val="24"/>
          <w:highlight w:val="none"/>
        </w:rPr>
        <w:t xml:space="preserve">如下规定：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  马列主义、毛泽东思想、邓小平理论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A72／76均仿A71分，扩展到四级类目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A56之下的专类复分表不采用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  哲学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B21／26之下的专类复分表不采用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  政治、法律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D33／37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各国共产党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D73／77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各国政治</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D83／87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各国外交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D93／97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各国法律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以上类目均依世界地区表分，类目取到国别，不再使用专类复分表。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以下类目采用细分：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D922.291.91 企业法、公司法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D922.291.92 破产法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DF  法律（不采用）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E  军事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E3／7各国军事（依世界地区表分，类目取到国别）</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  经济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F13／17</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各国经济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F33／37</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各国农业经济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F43／47</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各国工业经济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F753／757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各国对外贸易</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F823／827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各国货币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F833／837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各国金融、银行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以上类目均依世界地区表分，类目取到国别，不再仿分、复分。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G  文化、科学、教育、体育</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G13／17  各国</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G53／57  各国教育事业（依世界地区表分，类目取到国别）</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H  语言、文字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H32／37  均仿H31分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I  文学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I3／7  各国文学（依世界地区表分，再依专类复分表分，但不再仿分）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K  历史、地理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K833／837  各国人物传记（依世界地区表分，类目取到国别，不再仿K82分）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TH 机械、仪表工业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TH126 机械制图（习题集入此，不再复分）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TP  自动化技术、计算机技术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TP312  程序语言、算法语言，分类号后边不再依语言名称的前两位英文字母区分。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TS   轻工业、手工业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TS941.716 各种服装：按年龄分（不采用）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TS941.717/718 按性别分的服装（不采用）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Z  综合性图书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1.凡依世界地区表分的类目，一律取到国别。</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2.Z［28］交替类目，改为使用类目。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3.Z［58］交替类目，改为使用类目。</w:t>
      </w:r>
      <w:r/>
    </w:p>
    <w:p>
      <w:pPr>
        <w:jc w:val="center"/>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盐城市图书馆中文图书著录细则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一、总则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规则适用于中文普通图书著录。为了确保中文书目数据的著录的完整、准确、统一和规范，也为了方便编目人员的使用，本规则以CNMARC格式的字段为纲，将文献著录规则与机读目录格式结合起来加以叙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（二）本细则著录部分依据《普通图书著录规则》（GB3792-85）、机读目录格式部分则依据《中国机读目录格式使用手册》制定。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二、著录信息源</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（一）普通图书著录的主要信息源为题名页，各著录项目的规定信息源如下表所示。取自规定信息源以外的著录信息可置于[ ]内，并在300字段加以说明。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著录项目</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规定信息源</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题名与责任说明项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题名页；无题名页的版权页、封面、序言等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版本项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版权页或题名页、封面、出版说明等处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出版、发行项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版权页或题名页、封面、出版说明等处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载体形态项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整部图书及附件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丛编项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丛编/专著题名页、封面、封底、</w:t>
      </w:r>
      <w:r>
        <w:rPr>
          <w:rFonts w:hint="eastAsia" w:ascii="宋体" w:hAnsi="宋体" w:cs="宋体"/>
          <w:color w:val="auto"/>
          <w:sz w:val="24"/>
          <w:szCs w:val="24"/>
          <w:highlight w:val="none"/>
          <w:lang w:eastAsia="zh-CN"/>
        </w:rPr>
        <w:t xml:space="preserve">其他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附注项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任何信息源</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标准号与获得方式项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任何信息源</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（二）集中著录的文献应依据首卷册著录；若首卷册未入藏，应查明</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卷册情况，并在300字段注明“据第×卷（册）著录”。无法确定时，应根据信息源最充分者著录。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三、著录用文字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（一）题名与责任说明项、版本项、文献特殊细节项、出版发行项和丛编项一般按所著录文献本身的文字（数字除外）著录，无法按文献本身文字著录的图形及符号等，可改用相应内容的</w:t>
      </w:r>
      <w:r>
        <w:rPr>
          <w:rFonts w:hint="eastAsia" w:ascii="宋体" w:hAnsi="宋体" w:cs="宋体"/>
          <w:color w:val="auto"/>
          <w:sz w:val="24"/>
          <w:szCs w:val="24"/>
          <w:highlight w:val="none"/>
          <w:lang w:eastAsia="zh-CN"/>
        </w:rPr>
        <w:t xml:space="preserve">其他形式</w:t>
      </w:r>
      <w:r>
        <w:rPr>
          <w:rFonts w:hint="eastAsia" w:ascii="宋体" w:hAnsi="宋体" w:cs="宋体"/>
          <w:color w:val="auto"/>
          <w:sz w:val="24"/>
          <w:szCs w:val="24"/>
          <w:highlight w:val="none"/>
        </w:rPr>
        <w:t xml:space="preserve">著录，并用方括号“[ ]”括起。如转录的文字出现谬误，应如实照录，同时在300字段加以说明。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（二）载体形态项、附注项、标准编号与获得方式项，除文献原题名、引用部分及识别题名外，一般用规范化的汉字（汉字古籍可用繁体字）著录。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四、书目数据录入原则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（一）除必须用全角状态输入的字符外，其他基本上在半角状态下录入数据。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（二）凡同时在拉丁字符集与汉字字符集中出现的字符（如阿拉伯数字、罗马数字、某些标点符号），采用拉丁字符集（西文状态）输入。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（三）凡著录中所需标点符号的录入按照西文书写习惯执行。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（四）须用全角状态（或汉字字符集）输入的标点符号（不是著录用的标识符）有：顿号（、）、中圆点（•）、中文句号（。）、书名号（《》）和引号（“”）。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（五）表外汉字的处理方法用“[拼音]”表示（方括号中为小写的汉语拼音）。</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（六）西文题名的书写按西文书写习惯执行。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（七）不同文字和数字混用时，按照以下规则录入：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1、英文与数字：无论谁先谁后均不空位；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2、数字和中文：无论谁先谁后均不空位；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3、英文与中文：无论谁先谁后均不空位。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五、各著录单元的著录规则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（一）010国际标准书号（ISBN）</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本字段用于记录ISBN及其限定内容、文献获得方式、定价。本字段有则必备，可重复。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本字段包含四个子字段：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$a子字段，记录正确的ISBN，包括数字和短横；本子字段有则必备，不可重复。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•同一图书具有多个有效的ISBN，可重复010字段；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•同一种书不同印次，ISBN不同，重复010字段。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•同一种图书，有平装和精装两种版本，且ISBN不同时，或ISBN相同，但价格不同时，均重复010字段。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•若集中著录的多卷图书，有整套和分卷的ISBN者，应优先著录整套图书的ISBN，再著录分卷的ISBN。</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•当图书附带光盘时，若图书和光盘有各自的ISBN和ISRC时，将图书的 ISBN著录在010字段，光盘的ISRC著录在300字段。有时光盘也有ISBN，将其著录在010字段。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$b子字段，是对于$a子字段中ISBN的范围的说明，通常是指出版商名、编目文献的装订方式，或者是ISBN与整套文献或特定卷册的关系说明。本子字段有则必备，不可重复。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•图书的装帧形式，除平装可省略外，</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装帧形式如：精装、盒装、线装等都要在$b子字段中给予反映。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•图书的卷册信息，应著录在此子字段。它的表达形式是：按在编文献出现的卷册形式如实照录。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•若有限定ISBN的“精装、盒装”等信息应放在卷期限定信息前面，形式为：$b精装#;#6（使用半角录入分隔符号，分号前后各空一字符位）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$d子字段，著录获得方式和定价，本子字段不可重复。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•若文献上已注明是“非卖品”，且无价格，则在$d上注明，否则不著录。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•“赠”、“交换”等属于个别复本获取途径的说明，不著录在$d子字段。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（二）101 文献语种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本字段用于记录文献题名及其正文的语种代码。如为译著，还需揭示其原著语种。本字段必备，不可重复。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•指示符1：0=原著；1=译著；2=含译文（编译文献选用此代码，若仅仅是文献中的文章摘要等翻译，不应用此代码。）通常情况下，字典、词典用：“0#”，对照读物用“2#”。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•若文献为译著，则$a录入正文语种，$c录入原著语种；如果文献并非译自原著而是转译自某中间语种时，录入方法是：$a 正文语种$b中间语种$c原著语种。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•当文献的提要或文摘语种与正文语种不同时，将该语种著录于$d子字段。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（三）2××著录信息块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本信息块包括除附注项与国际标准书号以外的主要著录项目。常用字段有：200、205、210、215、225。</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1、200题名与责任说明项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按照所编目的文献上出现的形式如实照录文献的正题名、并列题名、</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题名信息、责任说明等。本字段必备，不可重复。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2、$a正题名子字段（必备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正题名是图书的主要题名，著录时原则上按照规定信息源所载题名如实照录。正题名中所含标点、符号、数字、汉语拼音、外文字母及其起语法标点作用的空位原则上客观照录。为避免与本项著录用标识符混淆，正题名所含方括号应改用圆括号；正题名中所含“/”用半角录入，不加任何空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•交替题名是正题名的一部分，著录于正题名第一部分之后，用“,又名,”表示。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•规定信息源有两种或两种以上文种题名，应选择与图书正文文种相同的题名为正题名著录（即正题名可以是外文）。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•无总题名图书的合订题名，若为同一责任者，则正题名依次重复著录于$a子字段；若为不同责任者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则第一个正题名为$a，</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正题名依次著录在200$c子字段。正题名超过三个只著录第一个正题名及责任者，其后用省略号“…”表示，其余的题名在300字段说明。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3、$d并列题名子字段（可重复）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•题名页有两种或多种文种的题名信息，未被选作正题名的其它文种题名应作为并列题名著录于正题名之后$d子字段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并在并列题名前加“=”。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4、$e</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题名信息子字段（可重复）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题名信息指的是出现在规定信息源上正题名、并列题名之外的题名补充信息，应著录在与其相关的题名之后的$e子字段。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5、$h分辑号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有共同名称或分辑名称标识的文献的分辑或分卷册的编号。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6、$i分辑名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本子字段含有具有共同名称或分辑名称的文献，其分辑或分册选用的一种较通用的名称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7、责任说明（可重复）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责任说明主要指对文献的知识内容负主要责任的个人或团体，第一责任说明著录在$f子字段，</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责任说明著录在$g子字段。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•责任说明按规定信息源原题名称形式和顺序如实照录（“本书编委会”、“××，××，××等著”也是如实照录，不必改成“××编委会”、“××等著”）。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•责任说明应著录在其负有责任的相应题名之后。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•著录同一责任方式的多个责任者，一般不超过三个，只有一个照常著录，两个责任者用“，”分隔；若超过三个只著录第一个，后加“等”表示。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若文献题名页上的个人责任者既有主编，又有编者时，只著录主编，编者不著；若文献题名页上的主编为个人责任者，而编者为团体机构时，则该团体机构责任者仍须著录。既有主编，又有编著者、编纂者、编写者等不同于主编或编者的责任方式时，第一责任说明著录在$f子字段，其他责任说明著录在$g子字段，</w:t>
      </w:r>
      <w:r>
        <w:rPr>
          <w:rFonts w:hint="eastAsia" w:ascii="宋体" w:hAnsi="宋体" w:cs="宋体"/>
          <w:color w:val="auto"/>
          <w:sz w:val="24"/>
          <w:szCs w:val="24"/>
          <w:highlight w:val="none"/>
          <w:lang w:eastAsia="zh-CN"/>
        </w:rPr>
        <w:t xml:space="preserve">若其他</w:t>
      </w:r>
      <w:r>
        <w:rPr>
          <w:rFonts w:hint="eastAsia" w:ascii="宋体" w:hAnsi="宋体" w:cs="宋体"/>
          <w:color w:val="auto"/>
          <w:sz w:val="24"/>
          <w:szCs w:val="24"/>
          <w:highlight w:val="none"/>
        </w:rPr>
        <w:t xml:space="preserve">责任方式不止一种，则重复$g子字段。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•文献题名中已包含责任者名，而规定信息源中又没有相应的责任说明时，不必另加责任说明，只要在7×1字段反映即可。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个人责任者名称前后冠有头衔等字样，一般不予著录。若外国责任者在题名页同时载有汉译名与另一文种的姓名，而题名项只有中文，则重复$f或$g子字段，将另一文种的姓名著录于汉译姓名后，其前用等号“=”标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责任者的责任方式应根据规定信息源所示如实著录，若著录信息源上的责任者与责任方式表现为“主编×××”，则相应的著录形式也是“主编×××”。责任方式与责任者之间不加空位。若规定信息源未予载明，则不必另加。如必须反映时，可置于“[ ]”中。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•国内责任者（包括香港、澳门、台湾）不必注明国别或地区名称。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•外国责任者载明国别的，国别简称著录于责任者前，并置于“（）”内。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（四）205版本项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本字段包括有关文献的版本说明、附加版本说明及与本版有关的责任说明。本字段可重复。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本字段设三个子字段：$a版本说明；$b附加版本说明；$c与本版有关的责任说明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•除第1版外，各个版次均著录于$a子字段，版次一律用阿拉伯数字表示。著录时需用“×版”的形式。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•版次之外的</w:t>
      </w:r>
      <w:r>
        <w:rPr>
          <w:rFonts w:hint="eastAsia" w:ascii="宋体" w:hAnsi="宋体" w:cs="宋体"/>
          <w:color w:val="auto"/>
          <w:sz w:val="24"/>
          <w:szCs w:val="24"/>
          <w:highlight w:val="none"/>
          <w:lang w:eastAsia="zh-CN"/>
        </w:rPr>
        <w:t xml:space="preserve">其他版本</w:t>
      </w:r>
      <w:r>
        <w:rPr>
          <w:rFonts w:hint="eastAsia" w:ascii="宋体" w:hAnsi="宋体" w:cs="宋体"/>
          <w:color w:val="auto"/>
          <w:sz w:val="24"/>
          <w:szCs w:val="24"/>
          <w:highlight w:val="none"/>
        </w:rPr>
        <w:t xml:space="preserve">说明应著录在$b子字段；若无版次说明，只有文字形式的版本说明，如“影印本、修订本”等，则著录于$a子字段。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•版本说明文字已经成为书名的组成部分时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不能著录在版本项。如：新版英汉大辞典。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（五）210出版、发行项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本字段著录有关文献的出版、发行和制作方面的信息。本字段不可重复。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1、$a出版地或发行地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•出版、发行地是指规定信息源所载出版、发行者所在的城市名称，有出版地时不著发行地。为避免重名和识别不知名的地名可在城市名后圆括号中加上其所属省份、国别。</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•图书题有两个出版、发行地，重复$a子字段；题有三个以上者，按原题顺序著录第一个地名，后加“等”字样。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•当图书未载明出版、发行地时可推测著录，推测的出版发行地置于方括号中；无法推测出具体城市时，可著录所推测的省或国家名称；无从查考时，可著录为“出版地不详”，并用方括号括起。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2、$c出版者或发行者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•出版、发行者著录于出版、发行地之后的$c子字段。原则上以出版发行机构为准；图书有出版者时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不著发行者。如仅有发行者名称时，则该发行者必须著录（其后不必加发行字样）。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•同时充当责任者的出版者，不可著录“著者”、“编者”等字样。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•图书题有两个出版、发行者，若两个出版、发行者同属一个出版地，重复$c子字段；若分属不同出版地，则著录顺序为$a$c$a$c。题有三个以上（含3个）者，</w:t>
      </w:r>
      <w:r>
        <w:rPr>
          <w:rFonts w:hint="eastAsia" w:ascii="宋体" w:hAnsi="宋体" w:cs="宋体"/>
          <w:color w:val="auto"/>
          <w:sz w:val="24"/>
          <w:szCs w:val="24"/>
          <w:highlight w:val="none"/>
          <w:lang w:eastAsia="zh-CN"/>
        </w:rPr>
        <w:t xml:space="preserve">按</w:t>
      </w:r>
      <w:r>
        <w:rPr>
          <w:rFonts w:hint="eastAsia" w:ascii="宋体" w:hAnsi="宋体" w:cs="宋体"/>
          <w:color w:val="auto"/>
          <w:sz w:val="24"/>
          <w:szCs w:val="24"/>
          <w:highlight w:val="none"/>
        </w:rPr>
        <w:t xml:space="preserve">原题顺序著录第一个出版、发行者，后加“等”字样。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•当图书未载明出版、发行者时可推测著录，推测的出版发行者置于方括号中；无从查考时，可著录为“出版者不详”，并用方括号括起。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3、$d出版年或发行年</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•出版、发行年著录于出版者之后的$d子字段。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•出版年一律用阿拉伯数字著录，并只著录到年。</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•图书未载明出版、发行年，可著录考证推测的一个年代，并置于方括号内。如[1988]；[1988？]；[197-?]；[19--?]。</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（六）215载体形态项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本字段说明图书的形态特征。本字段可重复。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5、$a特定资料标识及文献数量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•著录页数或/和卷册数及与图书文字不连续编码的图版的页数。著录页码时，数字（无论是阿拉伯数字还是罗马数字）依出版物上出现的实际情况著录。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•集中著录的多卷书，页数连续编码时，先著总册数，并将总页数著在其后的圆括号中；当各卷图书单独编码时，3册以内（含3册）先著总册数，再将各卷正文页数分段著录在其后的括号内，3册以上只著总册数。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•多卷书分散著录时，如页数为连续编码，则著录起迄页码，中间用连字符“-”连接。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•图书未标明页码或多段编码（3段以上，不含3段）时，可著录为1册。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6、$c图及其它形态细节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•内容主要由图组成或书名已明确为图的文献，仍需著录“图”字。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•有图、彩图、地图、肖像、摹真等时应按顺序逐一列出，中间用“，”标识。难以列出图的类型时，著录为“图”；表格不著录。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7、$d尺寸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•尺寸用阿拉伯数字著录，以cm为单位，不足1cm的尾数按1cm计算。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8、$e附件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附件是分离于图书的主体部分，并与图书结合使用的附加材料，著录于尺寸之后的$e子字段。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•附件的著录形式：附件类型、附件数量及计量单位。附件的数量用阿拉伯数字，单位可用“张、袋、册、片、页、叶”等，如：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说明书（16页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26cm）（已经编页的单册说明书，且说明书的开本与原书开本不同）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说明书10叶（单面印刷、散页、未编页码的说明书）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折图1袋（18张）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•软盘、光盘、唱片等计量单位统一用“片”。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（七）225丛编项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本字段著录丛编的正题名、并列题名、</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题名信息、责任说明、分丛编名、卷册标识及有关丛编的其它信息。本字段可重复。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•某些丛书尽管未注明为丛书，而是用“文库、文集、系列”等表示，实际上具有丛编性质，也应按丛编著录。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（八）3××附注块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本附注块可采取自由行文的方式对以上各项因著录规则的规定未予著录而又必须进一步补充说明的内容加以说明。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（九）606普通主题分析块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套录数据的依套录数据为依据参考在版编目进行修改；无套录数据的依据在版编目进行主题标引，有检索意义又不在$a字段的主题词，将此主题词著录于另一个606字段的$a子字段；无套录数据、又无在版编目数据或以上两者主题标引错误的，按《中国分类主题词表》抽取主题词进行标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•主题组配时，无论是限制性组配还是交叉组配均用$x。</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•文献类型启用$j子字段表示。（$j的使用请参照文献类型常用词表）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•地区复分用$y</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•年代复分用$z</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（十）7××知识责任块</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本功能块著录对所编文献的内容负有知识责任的个人或团体、会议的名称。</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•不同责任方式责任者每一项最多可选择3个。</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•对著作负有主要知识责任的个人名称的规范的检索点形式著录在701字段，最多可选择3个。次要的知识责任说明的个人名称记录在702字段。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•对著作负有主要知识责任的团体名称的规范的检索点形式著录在711字段。次要的知识责任说明的团体名称记录在712字段。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•当主、次要责任方式的责任者相同时，只在7×1字段为其作责任者检索点。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•当责任者为“本书编辑部”、“本书编写组”时，不在71×字段设立检索点。（同理，责任者为“书名+编辑部或编写组”时，也不在7××字段设立检索点）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•外国责任者的著录形式：以书名页如实照录，不著录国别。</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（十一）801数据来源字段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本字段是对记录来源的说明，本字段必备，可重复。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•套录数据时应保留原始编目机构的801字段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如对书目数据做了较大的修改可加上本馆修改记录的801字段。</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六、本馆采用“Interlib自动化管理软件系统”进行编目，数据采用CNMARC标准。（注意200、517、701、702等字段的子字段为“＄9”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不是“＄A”）</w:t>
      </w:r>
      <w:r/>
    </w:p>
    <w:p>
      <w:pPr>
        <w:ind w:firstLine="480"/>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文献类型主题词表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为了使主题标引达到统一与一致，现暂选用以下主题词作为文献类型主题词。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/教材、教学参考资料、自学参考资料/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/习题、试题、解题、图解/</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/摄影集、图集、地图集/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/文集、选集、全集、作品集、会议录/</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/学位论文、毕业论文/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/人名录、名录、目录、索引、文摘/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/手册、指南、字典、词典、百科全书/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/丛书、年鉴、期刊/</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/普及读物、通俗读物、对照读物、语言读物/ </w:t>
      </w:r>
      <w:r/>
    </w:p>
    <w:p>
      <w:pPr>
        <w:pStyle w:val="695"/>
        <w:jc w:val="center"/>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盐城市图书馆图书加工要求</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以下所有服务内容均须中标人到盐城市图书馆现场完成。所有加工耗材费用包括磁条、书标、条形码、书标保护膜、RFID电子标签等均由中标人提供。</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（1）图书验收后，中标人按图书加工要求依图书批次到馆完成盖馆藏章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粘贴条形码、</w:t>
      </w:r>
      <w:r>
        <w:rPr>
          <w:rFonts w:hint="eastAsia" w:ascii="宋体" w:hAnsi="宋体" w:eastAsia="宋体" w:cs="宋体"/>
          <w:bCs/>
          <w:color w:val="auto"/>
          <w:sz w:val="24"/>
          <w:szCs w:val="24"/>
          <w:highlight w:val="none"/>
          <w:lang w:val="en-US" w:eastAsia="zh-CN"/>
        </w:rPr>
        <w:t xml:space="preserve">书标、</w:t>
      </w:r>
      <w:r>
        <w:rPr>
          <w:rFonts w:hint="eastAsia" w:ascii="宋体" w:hAnsi="宋体" w:eastAsia="宋体" w:cs="宋体"/>
          <w:bCs/>
          <w:color w:val="auto"/>
          <w:sz w:val="24"/>
          <w:szCs w:val="24"/>
          <w:highlight w:val="none"/>
        </w:rPr>
        <w:t xml:space="preserve">RFID电子标签、加贴防盗磁</w:t>
      </w:r>
      <w:r>
        <w:rPr>
          <w:rFonts w:hint="eastAsia" w:ascii="宋体" w:hAnsi="宋体" w:eastAsia="宋体" w:cs="宋体"/>
          <w:bCs/>
          <w:color w:val="auto"/>
          <w:sz w:val="24"/>
          <w:szCs w:val="24"/>
          <w:highlight w:val="none"/>
          <w:lang w:val="en-US" w:eastAsia="zh-CN"/>
        </w:rPr>
        <w:t xml:space="preserve">条</w:t>
      </w:r>
      <w:r>
        <w:rPr>
          <w:rFonts w:hint="eastAsia" w:ascii="宋体" w:hAnsi="宋体" w:eastAsia="宋体" w:cs="宋体"/>
          <w:bCs/>
          <w:color w:val="auto"/>
          <w:sz w:val="24"/>
          <w:szCs w:val="24"/>
          <w:highlight w:val="none"/>
        </w:rPr>
        <w:t xml:space="preserve">的加工工序。</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（2）图书编目、著录、粘贴标签、打包配送、上架（各部门）等工作，其中编目人员</w:t>
      </w:r>
      <w:r>
        <w:rPr>
          <w:rFonts w:hint="eastAsia" w:ascii="宋体" w:hAnsi="宋体" w:eastAsia="宋体" w:cs="宋体"/>
          <w:bCs/>
          <w:color w:val="auto"/>
          <w:sz w:val="24"/>
          <w:szCs w:val="24"/>
          <w:highlight w:val="none"/>
          <w:lang w:eastAsia="zh-CN"/>
        </w:rPr>
        <w:t xml:space="preserve">应</w:t>
      </w:r>
      <w:r>
        <w:rPr>
          <w:rFonts w:hint="eastAsia" w:ascii="宋体" w:hAnsi="宋体" w:eastAsia="宋体" w:cs="宋体"/>
          <w:bCs/>
          <w:color w:val="auto"/>
          <w:sz w:val="24"/>
          <w:szCs w:val="24"/>
          <w:highlight w:val="none"/>
        </w:rPr>
        <w:t xml:space="preserve">具有国家图书馆培训编目员上岗证书。</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图书编目数据依据CNMARC（按国家图书馆数据标准）和采购单位编目要求进行编目。分类以《中国图书馆分类法》（第五版）作为中文图书的分类标准和依据。严格按《中国图书馆分类法》各级类目的图书分类原则进行分类。具体编目规则按《盐城市图书馆编目细则》实施。</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（4）磁条的加工要求</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①必须贴</w:t>
      </w:r>
      <w:r>
        <w:rPr>
          <w:rFonts w:hint="eastAsia" w:ascii="宋体" w:hAnsi="宋体" w:eastAsia="宋体" w:cs="宋体"/>
          <w:bCs/>
          <w:color w:val="auto"/>
          <w:sz w:val="24"/>
          <w:szCs w:val="24"/>
          <w:highlight w:val="none"/>
          <w:lang w:val="en-US" w:eastAsia="zh-CN"/>
        </w:rPr>
        <w:t xml:space="preserve">钴复合16厘米永久性磁条</w:t>
      </w:r>
      <w:r>
        <w:rPr>
          <w:rFonts w:hint="eastAsia" w:ascii="宋体" w:hAnsi="宋体" w:eastAsia="宋体" w:cs="宋体"/>
          <w:bCs/>
          <w:color w:val="auto"/>
          <w:sz w:val="24"/>
          <w:szCs w:val="24"/>
          <w:highlight w:val="none"/>
        </w:rPr>
        <w:t xml:space="preserve">，费用由中标人承担。</w:t>
      </w:r>
      <w:r/>
    </w:p>
    <w:p>
      <w:pPr>
        <w:pStyle w:val="695"/>
        <w:ind w:firstLine="48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②根据图书厚度确定磁条数量，书脊厚度（或全书页数对应的厚度）每达到1厘米须至少粘贴1根磁条。磁条应嵌入图书内部靠近书脊的装订线处，确保完全隐蔽不外露，不影响美观且不易被读者察觉</w:t>
      </w:r>
      <w:r>
        <w:rPr>
          <w:rFonts w:hint="eastAsia" w:ascii="宋体" w:hAnsi="宋体" w:eastAsia="宋体" w:cs="宋体"/>
          <w:bCs/>
          <w:color w:val="auto"/>
          <w:sz w:val="24"/>
          <w:szCs w:val="24"/>
          <w:highlight w:val="none"/>
          <w:lang w:eastAsia="zh-CN"/>
        </w:rPr>
        <w:t xml:space="preserve">。</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（5）加盖馆藏章要求</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①馆藏章由盐城市图书馆提供，中标人进行现场加工。</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②要求每本图书加盖馆藏章。</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（6）贴条形码</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①盐城市图书馆提供条形码号段，中标人负责打印粘贴，费用由中标人承担。</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②贴书标</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A.每本图书粘贴一枚书标，位置</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书脊距底部3厘米处，要求书标端正、平整，无翘起或歪斜。</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B.保护膜费用由中标单位提供。</w:t>
      </w:r>
      <w:r/>
    </w:p>
    <w:p>
      <w:pPr>
        <w:pStyle w:val="695"/>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（7）贴RFID电子标签</w:t>
      </w:r>
      <w:r/>
    </w:p>
    <w:p>
      <w:pPr>
        <w:jc w:val="left"/>
        <w:spacing w:after="150" w:line="405" w:lineRule="atLeast"/>
        <w:widowControl/>
        <w:rPr>
          <w:rFonts w:ascii="宋体" w:hAnsi="宋体"/>
          <w:color w:val="auto"/>
          <w:highlight w:val="none"/>
        </w:rPr>
      </w:pPr>
      <w:r>
        <w:rPr>
          <w:rFonts w:hint="eastAsia" w:ascii="宋体" w:hAnsi="宋体" w:eastAsia="宋体" w:cs="宋体"/>
          <w:bCs/>
          <w:color w:val="auto"/>
          <w:sz w:val="24"/>
          <w:szCs w:val="24"/>
          <w:highlight w:val="none"/>
        </w:rPr>
        <w:t xml:space="preserve">每本图书贴一张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型号为I CODE SLIX</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尺寸为50毫米*50毫米。</w:t>
      </w:r>
      <w:r>
        <w:rPr>
          <w:rFonts w:hint="eastAsia" w:ascii="宋体" w:hAnsi="宋体" w:eastAsia="宋体" w:cs="宋体"/>
          <w:bCs/>
          <w:color w:val="auto"/>
          <w:sz w:val="24"/>
          <w:szCs w:val="24"/>
          <w:highlight w:val="none"/>
        </w:rPr>
        <w:t xml:space="preserve">贴于图书封底背面，RFID标签为避免相邻图书信号屏蔽，因此要求错落加贴位置，并且和条码不在同一页上。RFID电子标签由中标人提供。</w:t>
      </w:r>
      <w:r/>
    </w:p>
    <w:p>
      <w:pPr>
        <w:rPr>
          <w:color w:val="auto"/>
          <w:sz w:val="28"/>
          <w:szCs w:val="28"/>
          <w:highlight w:val="none"/>
        </w:rPr>
      </w:pPr>
      <w:r>
        <w:rPr>
          <w:color w:val="auto"/>
          <w:highlight w:val="none"/>
        </w:rPr>
        <w:br w:type="page" w:clear="all"/>
      </w:r>
      <w:r/>
    </w:p>
    <w:p>
      <w:pPr>
        <w:pStyle w:val="714"/>
        <w:jc w:val="center"/>
        <w:spacing w:beforeAutospacing="0" w:afterAutospacing="0"/>
        <w:rPr>
          <w:color w:val="auto"/>
          <w:highlight w:val="none"/>
        </w:rPr>
        <w:outlineLvl w:val="0"/>
      </w:pPr>
      <w:r/>
      <w:bookmarkStart w:id="17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14"/>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多个分包评审办法</w:t>
      </w:r>
      <w:r/>
    </w:p>
    <w:p>
      <w:pPr>
        <w:ind w:firstLine="477"/>
        <w:keepLines w:val="0"/>
        <w:keepNext w:val="0"/>
        <w:pageBreakBefore w:val="0"/>
        <w:spacing w:line="500" w:lineRule="exact"/>
        <w:tabs>
          <w:tab w:val="left" w:pos="900" w:leader="none"/>
        </w:tabs>
        <w:rPr>
          <w:rFonts w:ascii="宋体" w:hAnsi="宋体" w:eastAsia="宋体" w:cs="Arial"/>
          <w:color w:val="auto"/>
          <w:sz w:val="24"/>
          <w:highlight w:val="none"/>
        </w:rPr>
      </w:pPr>
      <w:r>
        <w:rPr>
          <w:rFonts w:hint="eastAsia" w:ascii="宋体" w:hAnsi="宋体" w:cs="Arial"/>
          <w:color w:val="auto"/>
          <w:sz w:val="24"/>
          <w:highlight w:val="none"/>
        </w:rPr>
        <w:t xml:space="preserve">1、供应商可同时参与多个</w:t>
      </w:r>
      <w:r>
        <w:rPr>
          <w:rFonts w:hint="eastAsia" w:ascii="宋体" w:hAnsi="宋体" w:cs="Arial"/>
          <w:color w:val="auto"/>
          <w:sz w:val="24"/>
          <w:highlight w:val="none"/>
          <w:lang w:val="en-US" w:eastAsia="zh-CN"/>
        </w:rPr>
        <w:t xml:space="preserve">分包</w:t>
      </w:r>
      <w:r>
        <w:rPr>
          <w:rFonts w:hint="eastAsia" w:ascii="宋体" w:hAnsi="宋体" w:cs="Arial"/>
          <w:color w:val="auto"/>
          <w:sz w:val="24"/>
          <w:highlight w:val="none"/>
        </w:rPr>
        <w:t xml:space="preserve">的投标，但最多中标</w:t>
      </w:r>
      <w:r>
        <w:rPr>
          <w:rFonts w:hint="eastAsia" w:ascii="宋体" w:hAnsi="宋体" w:cs="Arial"/>
          <w:color w:val="auto"/>
          <w:sz w:val="24"/>
          <w:highlight w:val="none"/>
          <w:lang w:val="en-US" w:eastAsia="zh-CN"/>
        </w:rPr>
        <w:t xml:space="preserve">其中一</w:t>
      </w:r>
      <w:r>
        <w:rPr>
          <w:rFonts w:hint="eastAsia" w:ascii="宋体" w:hAnsi="宋体" w:cs="Arial"/>
          <w:color w:val="auto"/>
          <w:sz w:val="24"/>
          <w:highlight w:val="none"/>
        </w:rPr>
        <w:t xml:space="preserve">个</w:t>
      </w:r>
      <w:r>
        <w:rPr>
          <w:rFonts w:hint="eastAsia" w:ascii="宋体" w:hAnsi="宋体" w:cs="Arial"/>
          <w:color w:val="auto"/>
          <w:sz w:val="24"/>
          <w:highlight w:val="none"/>
          <w:lang w:val="en-US" w:eastAsia="zh-CN"/>
        </w:rPr>
        <w:t xml:space="preserve">分包</w:t>
      </w:r>
      <w:r>
        <w:rPr>
          <w:rFonts w:hint="eastAsia" w:ascii="宋体" w:hAnsi="宋体" w:cs="Arial"/>
          <w:color w:val="auto"/>
          <w:sz w:val="24"/>
          <w:highlight w:val="none"/>
        </w:rPr>
        <w:t xml:space="preserve">。</w:t>
      </w:r>
      <w:r>
        <w:rPr>
          <w:rFonts w:hint="eastAsia" w:ascii="宋体" w:hAnsi="宋体" w:cs="Arial"/>
          <w:color w:val="auto"/>
          <w:sz w:val="24"/>
          <w:highlight w:val="none"/>
          <w:lang w:val="en-US" w:eastAsia="zh-CN"/>
        </w:rPr>
        <w:t xml:space="preserve">已</w:t>
      </w:r>
      <w:r>
        <w:rPr>
          <w:rFonts w:hint="eastAsia" w:ascii="宋体" w:hAnsi="宋体" w:cs="Arial"/>
          <w:color w:val="auto"/>
          <w:sz w:val="24"/>
          <w:highlight w:val="none"/>
        </w:rPr>
        <w:t xml:space="preserve">中</w:t>
      </w:r>
      <w:r>
        <w:rPr>
          <w:rFonts w:hint="eastAsia" w:ascii="宋体" w:hAnsi="宋体" w:cs="Arial"/>
          <w:color w:val="auto"/>
          <w:sz w:val="24"/>
          <w:highlight w:val="none"/>
          <w:lang w:val="en-US" w:eastAsia="zh-CN"/>
        </w:rPr>
        <w:t xml:space="preserve">标</w:t>
      </w:r>
      <w:r>
        <w:rPr>
          <w:rFonts w:hint="eastAsia" w:ascii="宋体" w:hAnsi="宋体" w:cs="Arial"/>
          <w:color w:val="auto"/>
          <w:sz w:val="24"/>
          <w:highlight w:val="none"/>
        </w:rPr>
        <w:t xml:space="preserve">的供应商仍</w:t>
      </w:r>
      <w:r>
        <w:rPr>
          <w:rFonts w:hint="eastAsia" w:ascii="宋体" w:hAnsi="宋体" w:cs="Arial"/>
          <w:color w:val="auto"/>
          <w:sz w:val="24"/>
          <w:highlight w:val="none"/>
          <w:lang w:val="en-US" w:eastAsia="zh-CN"/>
        </w:rPr>
        <w:t xml:space="preserve">可</w:t>
      </w:r>
      <w:r>
        <w:rPr>
          <w:rFonts w:hint="eastAsia" w:ascii="宋体" w:hAnsi="宋体" w:cs="Arial"/>
          <w:color w:val="auto"/>
          <w:sz w:val="24"/>
          <w:highlight w:val="none"/>
        </w:rPr>
        <w:t xml:space="preserve">参与其他</w:t>
      </w:r>
      <w:r>
        <w:rPr>
          <w:rFonts w:hint="eastAsia" w:ascii="宋体" w:hAnsi="宋体" w:cs="Arial"/>
          <w:color w:val="auto"/>
          <w:sz w:val="24"/>
          <w:highlight w:val="none"/>
          <w:lang w:val="en-US" w:eastAsia="zh-CN"/>
        </w:rPr>
        <w:t xml:space="preserve">分包</w:t>
      </w:r>
      <w:r>
        <w:rPr>
          <w:rFonts w:hint="eastAsia" w:ascii="宋体" w:hAnsi="宋体" w:cs="Arial"/>
          <w:color w:val="auto"/>
          <w:sz w:val="24"/>
          <w:highlight w:val="none"/>
        </w:rPr>
        <w:t xml:space="preserve">的评审</w:t>
      </w:r>
      <w:r>
        <w:rPr>
          <w:rFonts w:hint="eastAsia" w:ascii="宋体" w:hAnsi="宋体" w:cs="Arial"/>
          <w:color w:val="auto"/>
          <w:sz w:val="24"/>
          <w:highlight w:val="none"/>
          <w:lang w:val="en-US" w:eastAsia="zh-CN"/>
        </w:rPr>
        <w:t xml:space="preserve">，但不作为其他分包的中标候选人</w:t>
      </w:r>
      <w:r>
        <w:rPr>
          <w:rFonts w:hint="eastAsia" w:ascii="宋体" w:hAnsi="宋体" w:cs="Arial"/>
          <w:color w:val="auto"/>
          <w:sz w:val="24"/>
          <w:highlight w:val="none"/>
        </w:rPr>
        <w:t xml:space="preserve">。</w:t>
      </w:r>
      <w:r/>
    </w:p>
    <w:p>
      <w:pPr>
        <w:ind w:firstLine="477"/>
        <w:keepLines w:val="0"/>
        <w:keepNext w:val="0"/>
        <w:pageBreakBefore w:val="0"/>
        <w:spacing w:line="500" w:lineRule="exact"/>
        <w:tabs>
          <w:tab w:val="left" w:pos="900" w:leader="none"/>
        </w:tabs>
        <w:rPr>
          <w:rFonts w:hint="eastAsia" w:ascii="宋体" w:hAnsi="宋体" w:eastAsia="宋体" w:cs="宋体"/>
          <w:color w:val="auto"/>
          <w:sz w:val="24"/>
          <w:highlight w:val="none"/>
        </w:rPr>
      </w:pPr>
      <w:r>
        <w:rPr>
          <w:rFonts w:hint="eastAsia" w:ascii="宋体" w:hAnsi="宋体" w:cs="Arial"/>
          <w:color w:val="auto"/>
          <w:sz w:val="24"/>
          <w:highlight w:val="none"/>
        </w:rPr>
        <w:t xml:space="preserve">2、评审、定标顺序：分包1→分包</w:t>
      </w:r>
      <w:r>
        <w:rPr>
          <w:rFonts w:hint="eastAsia" w:ascii="宋体" w:hAnsi="宋体" w:cs="Arial"/>
          <w:color w:val="auto"/>
          <w:sz w:val="24"/>
          <w:highlight w:val="none"/>
          <w:lang w:val="en-US" w:eastAsia="zh-CN"/>
        </w:rPr>
        <w:t xml:space="preserve">2</w:t>
      </w:r>
      <w:r>
        <w:rPr>
          <w:rFonts w:hint="eastAsia" w:ascii="宋体" w:hAnsi="宋体" w:cs="Arial"/>
          <w:color w:val="auto"/>
          <w:sz w:val="24"/>
          <w:highlight w:val="none"/>
        </w:rPr>
        <w:t xml:space="preserve">→分包</w:t>
      </w:r>
      <w:r>
        <w:rPr>
          <w:rFonts w:hint="eastAsia" w:ascii="宋体" w:hAnsi="宋体" w:cs="Arial"/>
          <w:color w:val="auto"/>
          <w:sz w:val="24"/>
          <w:highlight w:val="none"/>
          <w:lang w:val="en-US" w:eastAsia="zh-CN"/>
        </w:rPr>
        <w:t xml:space="preserve">3</w:t>
      </w:r>
      <w:r>
        <w:rPr>
          <w:rFonts w:hint="eastAsia" w:ascii="宋体" w:hAnsi="宋体" w:cs="Arial"/>
          <w:color w:val="auto"/>
          <w:sz w:val="24"/>
          <w:highlight w:val="none"/>
        </w:rPr>
        <w:t xml:space="preserve">。</w:t>
      </w:r>
      <w:r/>
    </w:p>
    <w:p>
      <w:pPr>
        <w:pStyle w:val="714"/>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（1）本项目不专门面向中小企业采购，对符合规定的小型和微型企业报价给予20%的扣除价格，用扣除后的价格参与评审。</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（2）供应商需按照采购文件的要求提供相应的《中小企业声明函》。</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（1）本项目对残疾人福利性单位视同小型、微型企业，给予20%的价格扣除。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（2）残疾人福利单位需按照采购文件的要求提供《残疾人福利性单位声明函》。</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（1）本项目对监狱和戒毒企业（简称监狱企业）视同小型、微型企业，给予20%的价格扣除。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4"/>
        <w:ind w:firstLine="439"/>
        <w:keepLines w:val="0"/>
        <w:keepNext w:val="0"/>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（3）监狱企业标准请参照《关于政府采购支持监狱企业发展有关问题的通知》（财库[2014]68号）。</w:t>
      </w:r>
      <w:r/>
    </w:p>
    <w:p>
      <w:pPr>
        <w:pStyle w:val="714"/>
        <w:ind w:firstLine="480"/>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4、残疾人福利单位、监狱企业属于小型、微型企业的，不重复享受政策。</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1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68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7077"/>
        <w:gridCol w:w="890"/>
      </w:tblGrid>
      <w:tr>
        <w:trPr>
          <w:jc w:val="center"/>
          <w:trHeight w:val="549"/>
        </w:trPr>
        <w:tc>
          <w:tcPr>
            <w:gridSpan w:val="2"/>
            <w:tcW w:w="452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       目</w:t>
            </w:r>
            <w:r/>
          </w:p>
        </w:tc>
        <w:tc>
          <w:tcPr>
            <w:tcW w:w="4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设定  分值</w:t>
            </w:r>
            <w:r/>
          </w:p>
        </w:tc>
      </w:tr>
      <w:tr>
        <w:trPr>
          <w:jc w:val="center"/>
          <w:trHeight w:val="1019"/>
        </w:trPr>
        <w:tc>
          <w:tcPr>
            <w:tcW w:w="71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（30分）</w:t>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满足招标文件全部实质性要求且报价最</w:t>
            </w:r>
            <w:r>
              <w:rPr>
                <w:rFonts w:hint="eastAsia" w:ascii="宋体" w:hAnsi="宋体" w:eastAsia="宋体" w:cs="宋体"/>
                <w:b w:val="0"/>
                <w:bCs w:val="0"/>
                <w:color w:val="auto"/>
                <w:sz w:val="24"/>
                <w:szCs w:val="24"/>
                <w:highlight w:val="none"/>
                <w:lang w:val="en-US" w:eastAsia="zh-CN"/>
              </w:rPr>
              <w:t xml:space="preserve">高</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val="en-US" w:eastAsia="zh-CN"/>
              </w:rPr>
              <w:t xml:space="preserve">优惠率</w:t>
            </w:r>
            <w:r>
              <w:rPr>
                <w:rFonts w:hint="eastAsia" w:ascii="宋体" w:hAnsi="宋体" w:eastAsia="宋体" w:cs="宋体"/>
                <w:b w:val="0"/>
                <w:bCs w:val="0"/>
                <w:color w:val="auto"/>
                <w:sz w:val="24"/>
                <w:szCs w:val="24"/>
                <w:highlight w:val="none"/>
              </w:rPr>
              <w:t xml:space="preserve">为评标基准</w:t>
            </w:r>
            <w:r>
              <w:rPr>
                <w:rFonts w:hint="eastAsia" w:ascii="宋体" w:hAnsi="宋体" w:eastAsia="宋体" w:cs="宋体"/>
                <w:b w:val="0"/>
                <w:bCs w:val="0"/>
                <w:color w:val="auto"/>
                <w:sz w:val="24"/>
                <w:szCs w:val="24"/>
                <w:highlight w:val="none"/>
                <w:lang w:val="en-US" w:eastAsia="zh-CN"/>
              </w:rPr>
              <w:t xml:space="preserve">价</w:t>
            </w:r>
            <w:r>
              <w:rPr>
                <w:rFonts w:hint="eastAsia" w:ascii="宋体" w:hAnsi="宋体" w:eastAsia="宋体" w:cs="宋体"/>
                <w:b w:val="0"/>
                <w:bCs w:val="0"/>
                <w:color w:val="auto"/>
                <w:sz w:val="24"/>
                <w:szCs w:val="24"/>
                <w:highlight w:val="none"/>
              </w:rPr>
              <w:t xml:space="preserve">，其价格分为满分。其他供应商的价格分统一按照下列公式计算：报价得分=报价</w:t>
            </w:r>
            <w:r>
              <w:rPr>
                <w:rFonts w:hint="eastAsia" w:ascii="宋体" w:hAnsi="宋体" w:eastAsia="宋体" w:cs="宋体"/>
                <w:b w:val="0"/>
                <w:bCs w:val="0"/>
                <w:color w:val="auto"/>
                <w:sz w:val="24"/>
                <w:szCs w:val="24"/>
                <w:highlight w:val="none"/>
                <w:lang w:val="en-US" w:eastAsia="zh-CN"/>
              </w:rPr>
              <w:t xml:space="preserve">优惠率</w:t>
            </w:r>
            <w:r>
              <w:rPr>
                <w:rFonts w:hint="eastAsia" w:ascii="宋体" w:hAnsi="宋体" w:eastAsia="宋体" w:cs="宋体"/>
                <w:b w:val="0"/>
                <w:bCs w:val="0"/>
                <w:color w:val="auto"/>
                <w:sz w:val="24"/>
                <w:szCs w:val="24"/>
                <w:highlight w:val="none"/>
              </w:rPr>
              <w:t xml:space="preserve">/评标基准价×30。</w:t>
            </w:r>
            <w:r>
              <w:rPr>
                <w:rFonts w:hint="eastAsia" w:ascii="宋体" w:hAnsi="宋体" w:eastAsia="宋体" w:cs="宋体"/>
                <w:b w:val="0"/>
                <w:bCs w:val="0"/>
                <w:color w:val="auto"/>
                <w:sz w:val="24"/>
                <w:szCs w:val="24"/>
                <w:highlight w:val="none"/>
                <w:lang w:val="en-US" w:eastAsia="zh-CN"/>
              </w:rPr>
              <w:t xml:space="preserve">报价得分小数点保留2位。</w:t>
            </w:r>
            <w:r/>
          </w:p>
          <w:p>
            <w:pP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注：假设</w:t>
            </w:r>
            <w:r>
              <w:rPr>
                <w:rFonts w:hint="eastAsia" w:ascii="宋体" w:hAnsi="宋体" w:eastAsia="宋体" w:cs="宋体"/>
                <w:b w:val="0"/>
                <w:bCs w:val="0"/>
                <w:color w:val="auto"/>
                <w:sz w:val="24"/>
                <w:szCs w:val="24"/>
                <w:highlight w:val="none"/>
                <w:lang w:eastAsia="zh-CN"/>
              </w:rPr>
              <w:t xml:space="preserve">分包</w:t>
            </w:r>
            <w:r>
              <w:rPr>
                <w:rFonts w:hint="eastAsia" w:ascii="宋体" w:hAnsi="宋体" w:eastAsia="宋体" w:cs="宋体"/>
                <w:b w:val="0"/>
                <w:bCs w:val="0"/>
                <w:color w:val="auto"/>
                <w:sz w:val="24"/>
                <w:szCs w:val="24"/>
                <w:highlight w:val="none"/>
              </w:rPr>
              <w:t xml:space="preserve">内商品</w:t>
            </w:r>
            <w:r>
              <w:rPr>
                <w:rFonts w:hint="eastAsia" w:ascii="宋体" w:hAnsi="宋体" w:eastAsia="宋体" w:cs="宋体"/>
                <w:b w:val="0"/>
                <w:bCs w:val="0"/>
                <w:color w:val="auto"/>
                <w:sz w:val="24"/>
                <w:szCs w:val="24"/>
                <w:highlight w:val="none"/>
                <w:lang w:val="en-US" w:eastAsia="zh-CN"/>
              </w:rPr>
              <w:t xml:space="preserve">码洋</w:t>
            </w:r>
            <w:r>
              <w:rPr>
                <w:rFonts w:hint="eastAsia" w:ascii="宋体" w:hAnsi="宋体" w:eastAsia="宋体" w:cs="宋体"/>
                <w:b w:val="0"/>
                <w:bCs w:val="0"/>
                <w:color w:val="auto"/>
                <w:sz w:val="24"/>
                <w:szCs w:val="24"/>
                <w:highlight w:val="none"/>
              </w:rPr>
              <w:t xml:space="preserve">为100元，供应商投标优惠率为30%，则结算时该商品</w:t>
            </w:r>
            <w:r>
              <w:rPr>
                <w:rFonts w:hint="eastAsia" w:ascii="宋体" w:hAnsi="宋体" w:eastAsia="宋体" w:cs="宋体"/>
                <w:b w:val="0"/>
                <w:bCs w:val="0"/>
                <w:color w:val="auto"/>
                <w:sz w:val="24"/>
                <w:szCs w:val="24"/>
                <w:highlight w:val="none"/>
                <w:lang w:val="en-US" w:eastAsia="zh-CN"/>
              </w:rPr>
              <w:t xml:space="preserve">实洋</w:t>
            </w:r>
            <w:r>
              <w:rPr>
                <w:rFonts w:hint="eastAsia" w:ascii="宋体" w:hAnsi="宋体" w:eastAsia="宋体" w:cs="宋体"/>
                <w:b w:val="0"/>
                <w:bCs w:val="0"/>
                <w:color w:val="auto"/>
                <w:sz w:val="24"/>
                <w:szCs w:val="24"/>
                <w:highlight w:val="none"/>
              </w:rPr>
              <w:t xml:space="preserve">为70元。</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w:t>
            </w:r>
            <w:r/>
          </w:p>
        </w:tc>
      </w:tr>
      <w:tr>
        <w:trPr>
          <w:jc w:val="center"/>
          <w:trHeight w:val="440"/>
        </w:trPr>
        <w:tc>
          <w:tcPr>
            <w:tcW w:w="718" w:type="pct"/>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商务部分</w:t>
            </w:r>
            <w:r/>
          </w:p>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分）</w:t>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i/>
                <w:i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具有有效期内的质量管理体系认证证书、环境管理体系认证证书、职业健康安全管理体系认证证书,每有一个得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分，本项最高得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注：投标时提供上述证书的</w:t>
            </w:r>
            <w:r>
              <w:rPr>
                <w:rFonts w:hint="eastAsia" w:ascii="宋体" w:hAnsi="宋体" w:eastAsia="宋体" w:cs="宋体"/>
                <w:b w:val="0"/>
                <w:bCs w:val="0"/>
                <w:color w:val="auto"/>
                <w:sz w:val="24"/>
                <w:szCs w:val="24"/>
                <w:highlight w:val="none"/>
                <w:lang w:val="en-US" w:eastAsia="zh-CN"/>
              </w:rPr>
              <w:t xml:space="preserve">扫描件并</w:t>
            </w:r>
            <w:r>
              <w:rPr>
                <w:rFonts w:hint="eastAsia" w:ascii="宋体" w:hAnsi="宋体" w:eastAsia="宋体" w:cs="宋体"/>
                <w:b w:val="0"/>
                <w:bCs w:val="0"/>
                <w:color w:val="auto"/>
                <w:sz w:val="24"/>
                <w:szCs w:val="24"/>
                <w:highlight w:val="none"/>
              </w:rPr>
              <w:t xml:space="preserve">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公章，</w:t>
            </w:r>
            <w:r>
              <w:rPr>
                <w:rFonts w:hint="eastAsia" w:ascii="宋体" w:hAnsi="宋体" w:eastAsia="宋体" w:cs="Times New Roman"/>
                <w:bCs/>
                <w:color w:val="auto"/>
                <w:sz w:val="24"/>
                <w:highlight w:val="none"/>
              </w:rPr>
              <w:t xml:space="preserve">投标人应当确保证书开标当天处于有效期内，否则不予认可</w:t>
            </w:r>
            <w:r>
              <w:rPr>
                <w:rFonts w:hint="eastAsia" w:ascii="宋体" w:hAnsi="宋体" w:eastAsia="宋体" w:cs="Times New Roman"/>
                <w:bCs/>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r>
      <w:tr>
        <w:trPr>
          <w:jc w:val="center"/>
          <w:trHeight w:val="440"/>
        </w:trPr>
        <w:tc>
          <w:tcPr>
            <w:tcW w:w="7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投标人承诺在合同期内最少组织业主单位</w:t>
            </w: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次（春季、秋季图书采购会）到国家级大型出版社或在省会城市举办的参展出版社在500家以上的全国性书展会现场采购</w:t>
            </w:r>
            <w:r>
              <w:rPr>
                <w:rFonts w:hint="eastAsia" w:ascii="宋体" w:hAnsi="宋体" w:eastAsia="宋体" w:cs="宋体"/>
                <w:b w:val="0"/>
                <w:bCs w:val="0"/>
                <w:color w:val="auto"/>
                <w:sz w:val="24"/>
                <w:szCs w:val="24"/>
                <w:highlight w:val="none"/>
                <w:lang w:val="en-US" w:eastAsia="zh-CN"/>
              </w:rPr>
              <w:t xml:space="preserve">的得1分</w:t>
            </w:r>
            <w:r>
              <w:rPr>
                <w:rFonts w:hint="eastAsia" w:ascii="宋体" w:hAnsi="宋体" w:eastAsia="宋体" w:cs="宋体"/>
                <w:b w:val="0"/>
                <w:bCs w:val="0"/>
                <w:color w:val="auto"/>
                <w:sz w:val="24"/>
                <w:szCs w:val="24"/>
                <w:highlight w:val="none"/>
              </w:rPr>
              <w:t xml:space="preserve">。（投标时须提供</w:t>
            </w:r>
            <w:r>
              <w:rPr>
                <w:rFonts w:hint="eastAsia" w:ascii="宋体" w:hAnsi="宋体" w:eastAsia="宋体" w:cs="宋体"/>
                <w:b w:val="0"/>
                <w:bCs w:val="0"/>
                <w:color w:val="auto"/>
                <w:sz w:val="24"/>
                <w:szCs w:val="24"/>
                <w:highlight w:val="none"/>
                <w:lang w:val="en-US" w:eastAsia="zh-CN"/>
              </w:rPr>
              <w:t xml:space="preserve">承诺书加盖投标人公章，承诺书格式自拟，</w:t>
            </w:r>
            <w:r>
              <w:rPr>
                <w:rFonts w:hint="eastAsia" w:ascii="宋体" w:hAnsi="宋体" w:eastAsia="宋体" w:cs="宋体"/>
                <w:b w:val="0"/>
                <w:bCs w:val="0"/>
                <w:color w:val="auto"/>
                <w:sz w:val="24"/>
                <w:szCs w:val="24"/>
                <w:highlight w:val="none"/>
              </w:rPr>
              <w:t xml:space="preserve">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440"/>
        </w:trPr>
        <w:tc>
          <w:tcPr>
            <w:tcW w:w="7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售后服务团队：投标人为本项目配备专职售后服务人员，每有</w:t>
            </w:r>
            <w:r>
              <w:rPr>
                <w:rFonts w:hint="eastAsia" w:ascii="宋体" w:hAnsi="宋体" w:eastAsia="宋体" w:cs="宋体"/>
                <w:b w:val="0"/>
                <w:bCs w:val="0"/>
                <w:color w:val="auto"/>
                <w:sz w:val="24"/>
                <w:szCs w:val="24"/>
                <w:highlight w:val="none"/>
                <w:lang w:val="en-US" w:eastAsia="zh-CN"/>
              </w:rPr>
              <w:t xml:space="preserve">1人得1分，本项最高得5分。（投标时须提供</w:t>
            </w:r>
            <w:r>
              <w:rPr>
                <w:rFonts w:hint="eastAsia" w:ascii="宋体" w:hAnsi="宋体" w:eastAsia="宋体" w:cs="宋体"/>
                <w:b w:val="0"/>
                <w:bCs w:val="0"/>
                <w:color w:val="auto"/>
                <w:sz w:val="24"/>
                <w:szCs w:val="24"/>
                <w:highlight w:val="none"/>
                <w:lang w:eastAsia="zh-CN"/>
              </w:rPr>
              <w:t xml:space="preserve">售后服务人员开标前3个月中任意1个月的社保缴纳证明</w:t>
            </w:r>
            <w:r>
              <w:rPr>
                <w:rFonts w:hint="eastAsia" w:ascii="宋体" w:hAnsi="宋体" w:eastAsia="宋体" w:cs="宋体"/>
                <w:b w:val="0"/>
                <w:bCs w:val="0"/>
                <w:color w:val="auto"/>
                <w:sz w:val="24"/>
                <w:szCs w:val="24"/>
                <w:highlight w:val="none"/>
                <w:lang w:val="en-US" w:eastAsia="zh-CN"/>
              </w:rPr>
              <w:t xml:space="preserve">并</w:t>
            </w:r>
            <w:r>
              <w:rPr>
                <w:rFonts w:hint="eastAsia" w:ascii="宋体" w:hAnsi="宋体" w:eastAsia="宋体" w:cs="宋体"/>
                <w:b w:val="0"/>
                <w:bCs w:val="0"/>
                <w:color w:val="auto"/>
                <w:sz w:val="24"/>
                <w:szCs w:val="24"/>
                <w:highlight w:val="none"/>
                <w:lang w:eastAsia="zh-CN"/>
              </w:rPr>
              <w:t xml:space="preserve">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w:t>
            </w:r>
            <w:r>
              <w:rPr>
                <w:rFonts w:hint="eastAsia" w:ascii="宋体" w:hAnsi="宋体" w:eastAsia="宋体" w:cs="宋体"/>
                <w:b w:val="0"/>
                <w:bCs w:val="0"/>
                <w:color w:val="auto"/>
                <w:sz w:val="24"/>
                <w:szCs w:val="24"/>
                <w:highlight w:val="none"/>
                <w:u w:val="none"/>
                <w:lang w:eastAsia="zh-CN"/>
              </w:rPr>
              <w:t xml:space="preserve">退休人员应提供劳动合同和</w:t>
            </w:r>
            <w:r>
              <w:rPr>
                <w:rFonts w:hint="eastAsia" w:ascii="宋体" w:hAnsi="宋体" w:eastAsia="宋体" w:cs="宋体"/>
                <w:b w:val="0"/>
                <w:bCs w:val="0"/>
                <w:color w:val="auto"/>
                <w:sz w:val="24"/>
                <w:szCs w:val="24"/>
                <w:highlight w:val="none"/>
                <w:u w:val="none"/>
              </w:rPr>
              <w:t xml:space="preserve">开标前3个月中任意1个月</w:t>
            </w:r>
            <w:r>
              <w:rPr>
                <w:rFonts w:hint="eastAsia" w:ascii="宋体" w:hAnsi="宋体" w:eastAsia="宋体" w:cs="宋体"/>
                <w:b w:val="0"/>
                <w:bCs w:val="0"/>
                <w:color w:val="auto"/>
                <w:sz w:val="24"/>
                <w:szCs w:val="24"/>
                <w:highlight w:val="none"/>
                <w:u w:val="none"/>
                <w:lang w:eastAsia="zh-CN"/>
              </w:rPr>
              <w:t xml:space="preserve">的单位账户支付工资证明材料</w:t>
            </w:r>
            <w:r>
              <w:rPr>
                <w:rFonts w:hint="eastAsia" w:ascii="宋体" w:hAnsi="宋体" w:eastAsia="宋体" w:cs="宋体"/>
                <w:b w:val="0"/>
                <w:bCs w:val="0"/>
                <w:color w:val="auto"/>
                <w:sz w:val="24"/>
                <w:szCs w:val="24"/>
                <w:highlight w:val="none"/>
                <w:u w:val="none"/>
                <w:lang w:val="en-US" w:eastAsia="zh-CN"/>
              </w:rPr>
              <w:t xml:space="preserve">并</w:t>
            </w:r>
            <w:r>
              <w:rPr>
                <w:rFonts w:hint="eastAsia" w:ascii="宋体" w:hAnsi="宋体" w:eastAsia="宋体" w:cs="宋体"/>
                <w:b w:val="0"/>
                <w:bCs w:val="0"/>
                <w:color w:val="auto"/>
                <w:sz w:val="24"/>
                <w:szCs w:val="24"/>
                <w:highlight w:val="none"/>
                <w:u w:val="none"/>
                <w:lang w:eastAsia="zh-CN"/>
              </w:rPr>
              <w:t xml:space="preserve">加盖投标人公章，不提供不得分。</w:t>
            </w:r>
            <w:r>
              <w:rPr>
                <w:rFonts w:hint="eastAsia" w:ascii="宋体" w:hAnsi="宋体" w:eastAsia="宋体" w:cs="宋体"/>
                <w:b w:val="0"/>
                <w:bCs w:val="0"/>
                <w:color w:val="auto"/>
                <w:sz w:val="24"/>
                <w:szCs w:val="24"/>
                <w:highlight w:val="none"/>
                <w:lang w:val="en-US" w:eastAsia="zh-CN"/>
              </w:rPr>
              <w:t xml:space="preserve">）</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440"/>
        </w:trPr>
        <w:tc>
          <w:tcPr>
            <w:tcW w:w="7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none"/>
              </w:rPr>
              <w:t xml:space="preserve">编目加工团队：</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u w:val="none"/>
              </w:rPr>
              <w:t xml:space="preserve">有稳定的编目加工团队，团队成员须为</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u w:val="none"/>
              </w:rPr>
              <w:t xml:space="preserve">正式员工，且具有国图培训编目员上岗证书。每有1个证书得</w:t>
            </w:r>
            <w:r>
              <w:rPr>
                <w:rFonts w:hint="eastAsia" w:ascii="宋体" w:hAnsi="宋体" w:eastAsia="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rPr>
              <w:t xml:space="preserve">分，最高</w:t>
            </w:r>
            <w:r>
              <w:rPr>
                <w:rFonts w:hint="eastAsia" w:ascii="宋体" w:hAnsi="宋体" w:eastAsia="宋体" w:cs="宋体"/>
                <w:b w:val="0"/>
                <w:bCs w:val="0"/>
                <w:color w:val="auto"/>
                <w:sz w:val="24"/>
                <w:szCs w:val="24"/>
                <w:highlight w:val="none"/>
                <w:u w:val="none"/>
                <w:lang w:val="en-US" w:eastAsia="zh-CN"/>
              </w:rPr>
              <w:t xml:space="preserve">16</w:t>
            </w:r>
            <w:r>
              <w:rPr>
                <w:rFonts w:hint="eastAsia" w:ascii="宋体" w:hAnsi="宋体" w:eastAsia="宋体" w:cs="宋体"/>
                <w:b w:val="0"/>
                <w:bCs w:val="0"/>
                <w:color w:val="auto"/>
                <w:sz w:val="24"/>
                <w:szCs w:val="24"/>
                <w:highlight w:val="none"/>
                <w:u w:val="none"/>
              </w:rPr>
              <w:t xml:space="preserve">分。注：</w:t>
            </w:r>
            <w:r>
              <w:rPr>
                <w:rFonts w:hint="eastAsia" w:ascii="宋体" w:hAnsi="宋体" w:eastAsia="宋体" w:cs="宋体"/>
                <w:b w:val="0"/>
                <w:bCs w:val="0"/>
                <w:color w:val="auto"/>
                <w:sz w:val="24"/>
                <w:szCs w:val="24"/>
                <w:highlight w:val="none"/>
                <w:u w:val="none"/>
                <w:lang w:eastAsia="zh-CN"/>
              </w:rPr>
              <w:t xml:space="preserve">编目加工人员和售后服务人员不得重复，</w:t>
            </w:r>
            <w:r>
              <w:rPr>
                <w:rFonts w:hint="eastAsia" w:ascii="宋体" w:hAnsi="宋体" w:eastAsia="宋体" w:cs="宋体"/>
                <w:b w:val="0"/>
                <w:bCs w:val="0"/>
                <w:color w:val="auto"/>
                <w:sz w:val="24"/>
                <w:szCs w:val="24"/>
                <w:highlight w:val="none"/>
                <w:u w:val="none"/>
                <w:lang w:val="en-US" w:eastAsia="zh-CN"/>
              </w:rPr>
              <w:t xml:space="preserve">投标时须提供</w:t>
            </w:r>
            <w:r>
              <w:rPr>
                <w:rFonts w:hint="eastAsia" w:ascii="宋体" w:hAnsi="宋体" w:eastAsia="宋体" w:cs="宋体"/>
                <w:b w:val="0"/>
                <w:bCs w:val="0"/>
                <w:color w:val="auto"/>
                <w:sz w:val="24"/>
                <w:szCs w:val="24"/>
                <w:highlight w:val="none"/>
                <w:u w:val="none"/>
              </w:rPr>
              <w:t xml:space="preserve">编目人员开标前3个月中任意1个月的社保缴纳证明及证书</w:t>
            </w:r>
            <w:r>
              <w:rPr>
                <w:rFonts w:hint="eastAsia" w:ascii="宋体" w:hAnsi="宋体" w:eastAsia="宋体" w:cs="宋体"/>
                <w:b w:val="0"/>
                <w:bCs w:val="0"/>
                <w:color w:val="auto"/>
                <w:sz w:val="24"/>
                <w:szCs w:val="24"/>
                <w:highlight w:val="none"/>
                <w:u w:val="none"/>
                <w:lang w:eastAsia="zh-CN"/>
              </w:rPr>
              <w:t xml:space="preserve">扫描件</w:t>
            </w:r>
            <w:r>
              <w:rPr>
                <w:rFonts w:hint="eastAsia" w:ascii="宋体" w:hAnsi="宋体" w:eastAsia="宋体" w:cs="宋体"/>
                <w:b w:val="0"/>
                <w:bCs w:val="0"/>
                <w:color w:val="auto"/>
                <w:sz w:val="24"/>
                <w:szCs w:val="24"/>
                <w:highlight w:val="none"/>
                <w:u w:val="none"/>
                <w:lang w:val="en-US" w:eastAsia="zh-CN"/>
              </w:rPr>
              <w:t xml:space="preserve">并</w:t>
            </w:r>
            <w:r>
              <w:rPr>
                <w:rFonts w:hint="eastAsia" w:ascii="宋体" w:hAnsi="宋体" w:eastAsia="宋体" w:cs="宋体"/>
                <w:b w:val="0"/>
                <w:bCs w:val="0"/>
                <w:color w:val="auto"/>
                <w:sz w:val="24"/>
                <w:szCs w:val="24"/>
                <w:highlight w:val="none"/>
                <w:u w:val="none"/>
              </w:rPr>
              <w:t xml:space="preserve">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u w:val="none"/>
              </w:rPr>
              <w:t xml:space="preserve">公章</w:t>
            </w:r>
            <w:r>
              <w:rPr>
                <w:rFonts w:hint="eastAsia" w:ascii="宋体" w:hAnsi="宋体" w:eastAsia="宋体" w:cs="宋体"/>
                <w:b w:val="0"/>
                <w:bCs w:val="0"/>
                <w:color w:val="auto"/>
                <w:sz w:val="24"/>
                <w:szCs w:val="24"/>
                <w:highlight w:val="none"/>
                <w:u w:val="none"/>
                <w:lang w:eastAsia="zh-CN"/>
              </w:rPr>
              <w:t xml:space="preserve">；退休人员应提供劳动合同和</w:t>
            </w:r>
            <w:r>
              <w:rPr>
                <w:rFonts w:hint="eastAsia" w:ascii="宋体" w:hAnsi="宋体" w:eastAsia="宋体" w:cs="宋体"/>
                <w:b w:val="0"/>
                <w:bCs w:val="0"/>
                <w:color w:val="auto"/>
                <w:sz w:val="24"/>
                <w:szCs w:val="24"/>
                <w:highlight w:val="none"/>
                <w:u w:val="none"/>
              </w:rPr>
              <w:t xml:space="preserve">开标前3个月中任意1个月</w:t>
            </w:r>
            <w:r>
              <w:rPr>
                <w:rFonts w:hint="eastAsia" w:ascii="宋体" w:hAnsi="宋体" w:eastAsia="宋体" w:cs="宋体"/>
                <w:b w:val="0"/>
                <w:bCs w:val="0"/>
                <w:color w:val="auto"/>
                <w:sz w:val="24"/>
                <w:szCs w:val="24"/>
                <w:highlight w:val="none"/>
                <w:u w:val="none"/>
                <w:lang w:eastAsia="zh-CN"/>
              </w:rPr>
              <w:t xml:space="preserve">的单位账户支付工资证明材料</w:t>
            </w:r>
            <w:r>
              <w:rPr>
                <w:rFonts w:hint="eastAsia" w:ascii="宋体" w:hAnsi="宋体" w:eastAsia="宋体" w:cs="宋体"/>
                <w:b w:val="0"/>
                <w:bCs w:val="0"/>
                <w:color w:val="auto"/>
                <w:sz w:val="24"/>
                <w:szCs w:val="24"/>
                <w:highlight w:val="none"/>
                <w:u w:val="none"/>
                <w:lang w:val="en-US" w:eastAsia="zh-CN"/>
              </w:rPr>
              <w:t xml:space="preserve">并</w:t>
            </w:r>
            <w:r>
              <w:rPr>
                <w:rFonts w:hint="eastAsia" w:ascii="宋体" w:hAnsi="宋体" w:eastAsia="宋体" w:cs="宋体"/>
                <w:b w:val="0"/>
                <w:bCs w:val="0"/>
                <w:color w:val="auto"/>
                <w:sz w:val="24"/>
                <w:szCs w:val="24"/>
                <w:highlight w:val="none"/>
                <w:u w:val="none"/>
                <w:lang w:eastAsia="zh-CN"/>
              </w:rPr>
              <w:t xml:space="preserve">加盖投标人公章，不提供不得分。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r>
      <w:tr>
        <w:trPr>
          <w:jc w:val="center"/>
          <w:trHeight w:val="425"/>
        </w:trPr>
        <w:tc>
          <w:tcPr>
            <w:tcW w:w="718" w:type="pct"/>
            <w:vAlign w:val="center"/>
            <w:vMerge w:val="continue"/>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投标人自2022年1月1日以来（以合同签订时间为准）承担过图书采购类项目，每提供一份有效业绩，按到货率计分：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每提供一份到货率达90%及以上有效合同的，得3分；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每提供一份到货率达80%（含）至90%（不含）有效合同的，得2分；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到货率低于80%的合同不计分。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本项最高累计得分为15分。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①投标时须提供合同扫描件，内容须体现图书采购相关内容、合同签订时间等信息，否则不予计分。</w:t>
            </w:r>
            <w:r/>
          </w:p>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②到货率证明材料可为验收报告扫描件或采购方出具的证明文件扫描件，须体现到货率数据；采购方出具的证明文件须加盖</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rPr>
              <w:t xml:space="preserve">公章并附联系人及电话，以备核实。</w:t>
            </w:r>
            <w:r/>
          </w:p>
          <w:p>
            <w:pPr>
              <w:keepLines w:val="0"/>
              <w:keepNext w:val="0"/>
              <w:pageBreakBefore w:val="0"/>
              <w:spacing w:line="400" w:lineRule="exact"/>
              <w:rPr>
                <w:rFonts w:hint="default" w:ascii="宋体" w:hAnsi="宋体" w:eastAsia="宋体" w:cs="宋体"/>
                <w:b w:val="0"/>
                <w:bCs w:val="0"/>
                <w:color w:val="auto"/>
                <w:sz w:val="24"/>
                <w:szCs w:val="24"/>
                <w:highlight w:val="yellow"/>
                <w:u w:val="none"/>
                <w:lang w:val="en-US" w:eastAsia="zh-CN"/>
              </w:rPr>
            </w:pPr>
            <w:r>
              <w:rPr>
                <w:rFonts w:hint="eastAsia" w:ascii="宋体" w:hAnsi="宋体" w:eastAsia="宋体" w:cs="宋体"/>
                <w:b w:val="0"/>
                <w:bCs w:val="0"/>
                <w:color w:val="auto"/>
                <w:sz w:val="24"/>
                <w:szCs w:val="24"/>
                <w:highlight w:val="none"/>
              </w:rPr>
              <w:t xml:space="preserve">③ 所有提交的证明材料均须加盖投标人公章，未按要求提供或材料缺失者不计分。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p>
        </w:tc>
      </w:tr>
      <w:tr>
        <w:trPr>
          <w:jc w:val="center"/>
          <w:trHeight w:val="366"/>
        </w:trPr>
        <w:tc>
          <w:tcPr>
            <w:tcW w:w="718" w:type="pct"/>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服务和技术部分</w:t>
            </w:r>
            <w:r/>
          </w:p>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分）</w:t>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项目整体实施方案：</w:t>
            </w:r>
            <w:r>
              <w:rPr>
                <w:rFonts w:hint="eastAsia" w:ascii="宋体" w:hAnsi="宋体" w:eastAsia="宋体" w:cs="宋体"/>
                <w:b w:val="0"/>
                <w:bCs w:val="0"/>
                <w:color w:val="auto"/>
                <w:sz w:val="24"/>
                <w:szCs w:val="24"/>
                <w:highlight w:val="none"/>
                <w:u w:val="none"/>
                <w:lang w:val="en-US" w:eastAsia="zh-CN"/>
              </w:rPr>
              <w:t xml:space="preserve">至少包含</w:t>
            </w:r>
            <w:r>
              <w:rPr>
                <w:rFonts w:hint="eastAsia" w:ascii="宋体" w:hAnsi="宋体" w:eastAsia="宋体" w:cs="宋体"/>
                <w:b w:val="0"/>
                <w:bCs w:val="0"/>
                <w:color w:val="auto"/>
                <w:sz w:val="24"/>
                <w:szCs w:val="24"/>
                <w:highlight w:val="none"/>
                <w:u w:val="none"/>
                <w:lang w:eastAsia="zh-CN"/>
              </w:rPr>
              <w:t xml:space="preserve">①人员与技术保障；②订单处理与采购能力；③供货与配送方案；④送货与验收服务；⑤供货能力保障</w:t>
            </w:r>
            <w:r>
              <w:rPr>
                <w:rFonts w:hint="eastAsia" w:ascii="宋体" w:hAnsi="宋体" w:eastAsia="宋体" w:cs="宋体"/>
                <w:b w:val="0"/>
                <w:bCs w:val="0"/>
                <w:color w:val="auto"/>
                <w:sz w:val="24"/>
                <w:szCs w:val="24"/>
                <w:highlight w:val="none"/>
                <w:u w:val="none"/>
                <w:lang w:val="en-US" w:eastAsia="zh-CN"/>
              </w:rPr>
              <w:t xml:space="preserve">等内容</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以上方案内容完整得</w:t>
            </w: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分，每有一项内容缺失的扣1分；每有一处存在缺陷（缺陷是指不适用于本项目，表述前后不一致或内容矛盾，语句有歧义，仅有框架或标题，涉及的规范及标准错误，套用其他项目内容等任意一种情形）的扣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auto"/>
                <w:sz w:val="24"/>
                <w:szCs w:val="24"/>
                <w:highlight w:val="none"/>
                <w:u w:val="none"/>
                <w:lang w:val="en-US" w:eastAsia="zh-CN"/>
              </w:rPr>
              <w:t xml:space="preserve">0.5</w:t>
            </w:r>
            <w:r>
              <w:rPr>
                <w:rFonts w:hint="eastAsia" w:ascii="宋体" w:hAnsi="宋体" w:eastAsia="宋体" w:cs="宋体"/>
                <w:b w:val="0"/>
                <w:bCs w:val="0"/>
                <w:color w:val="auto"/>
                <w:sz w:val="24"/>
                <w:szCs w:val="24"/>
                <w:highlight w:val="none"/>
                <w:u w:val="none"/>
              </w:rPr>
              <w:t xml:space="preserve">分，直至该项分值扣完为止，不提供不得分。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441"/>
        </w:trPr>
        <w:tc>
          <w:tcPr>
            <w:tcW w:w="718" w:type="pct"/>
            <w:vAlign w:val="center"/>
            <w:vMerge w:val="continue"/>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default" w:ascii="宋体" w:hAnsi="宋体" w:cs="宋体"/>
                <w:b/>
                <w:bCs/>
                <w:color w:val="auto"/>
                <w:sz w:val="24"/>
                <w:highlight w:val="none"/>
              </w:rPr>
              <w:t xml:space="preserve">图书质量保障方案</w:t>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rPr>
              <w:t xml:space="preserve">图书质量保障方案</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至少包含①</w:t>
            </w:r>
            <w:r>
              <w:rPr>
                <w:rFonts w:hint="eastAsia" w:ascii="宋体" w:hAnsi="宋体" w:eastAsia="宋体" w:cs="宋体"/>
                <w:b w:val="0"/>
                <w:bCs w:val="0"/>
                <w:color w:val="auto"/>
                <w:sz w:val="24"/>
                <w:szCs w:val="24"/>
                <w:highlight w:val="none"/>
                <w:u w:val="none"/>
              </w:rPr>
              <w:t xml:space="preserve">正版保证</w:t>
            </w:r>
            <w:r>
              <w:rPr>
                <w:rFonts w:hint="eastAsia" w:ascii="宋体" w:hAnsi="宋体" w:eastAsia="宋体" w:cs="宋体"/>
                <w:b w:val="0"/>
                <w:bCs w:val="0"/>
                <w:color w:val="auto"/>
                <w:sz w:val="24"/>
                <w:szCs w:val="24"/>
                <w:highlight w:val="none"/>
                <w:u w:val="none"/>
                <w:lang w:eastAsia="zh-CN"/>
              </w:rPr>
              <w:t xml:space="preserve">；②内容质量；</w:t>
            </w:r>
            <w:r>
              <w:rPr>
                <w:rFonts w:hint="eastAsia" w:ascii="宋体" w:hAnsi="宋体" w:eastAsia="宋体" w:cs="宋体"/>
                <w:b w:val="0"/>
                <w:bCs w:val="0"/>
                <w:color w:val="auto"/>
                <w:sz w:val="24"/>
                <w:szCs w:val="24"/>
                <w:highlight w:val="none"/>
                <w:u w:val="none"/>
                <w:lang w:val="en-US" w:eastAsia="zh-CN"/>
              </w:rPr>
              <w:t xml:space="preserve">③</w:t>
            </w:r>
            <w:r>
              <w:rPr>
                <w:rFonts w:hint="eastAsia" w:ascii="宋体" w:hAnsi="宋体" w:eastAsia="宋体" w:cs="宋体"/>
                <w:b w:val="0"/>
                <w:bCs w:val="0"/>
                <w:color w:val="auto"/>
                <w:sz w:val="24"/>
                <w:szCs w:val="24"/>
                <w:highlight w:val="none"/>
                <w:u w:val="none"/>
              </w:rPr>
              <w:t xml:space="preserve">印刷</w:t>
            </w:r>
            <w:r>
              <w:rPr>
                <w:rFonts w:hint="eastAsia" w:ascii="宋体" w:hAnsi="宋体" w:eastAsia="宋体" w:cs="宋体"/>
                <w:b w:val="0"/>
                <w:bCs w:val="0"/>
                <w:color w:val="auto"/>
                <w:sz w:val="24"/>
                <w:szCs w:val="24"/>
                <w:highlight w:val="none"/>
                <w:u w:val="none"/>
                <w:lang w:eastAsia="zh-CN"/>
              </w:rPr>
              <w:t xml:space="preserve">质量；④</w:t>
            </w:r>
            <w:r>
              <w:rPr>
                <w:rFonts w:hint="eastAsia" w:ascii="宋体" w:hAnsi="宋体" w:eastAsia="宋体" w:cs="宋体"/>
                <w:b w:val="0"/>
                <w:bCs w:val="0"/>
                <w:color w:val="auto"/>
                <w:sz w:val="24"/>
                <w:szCs w:val="24"/>
                <w:highlight w:val="none"/>
                <w:u w:val="none"/>
              </w:rPr>
              <w:t xml:space="preserve">装帧质量</w:t>
            </w:r>
            <w:r>
              <w:rPr>
                <w:rFonts w:hint="eastAsia" w:ascii="宋体" w:hAnsi="宋体" w:eastAsia="宋体" w:cs="宋体"/>
                <w:b w:val="0"/>
                <w:bCs w:val="0"/>
                <w:color w:val="auto"/>
                <w:sz w:val="24"/>
                <w:szCs w:val="24"/>
                <w:highlight w:val="none"/>
                <w:u w:val="none"/>
                <w:lang w:eastAsia="zh-CN"/>
              </w:rPr>
              <w:t xml:space="preserve">；⑤</w:t>
            </w:r>
            <w:r>
              <w:rPr>
                <w:rFonts w:hint="eastAsia" w:ascii="宋体" w:hAnsi="宋体" w:eastAsia="宋体" w:cs="宋体"/>
                <w:b w:val="0"/>
                <w:bCs w:val="0"/>
                <w:color w:val="auto"/>
                <w:sz w:val="24"/>
                <w:szCs w:val="24"/>
                <w:highlight w:val="none"/>
                <w:u w:val="none"/>
              </w:rPr>
              <w:t xml:space="preserve">质量追溯与召回</w:t>
            </w:r>
            <w:r>
              <w:rPr>
                <w:rFonts w:hint="eastAsia" w:ascii="宋体" w:hAnsi="宋体" w:eastAsia="宋体" w:cs="宋体"/>
                <w:b w:val="0"/>
                <w:bCs w:val="0"/>
                <w:color w:val="auto"/>
                <w:sz w:val="24"/>
                <w:szCs w:val="24"/>
                <w:highlight w:val="none"/>
                <w:u w:val="none"/>
                <w:lang w:val="en-US" w:eastAsia="zh-CN"/>
              </w:rPr>
              <w:t xml:space="preserve">等内容</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以上方案内容完整得</w:t>
            </w: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分，每有一项内容缺失的扣1分；每有一处存在缺陷（缺陷是指不适用于本项目，表述前后不一致或内容矛盾，语句有歧义，仅有框架或标题，涉及的规范及标准错误，套用其他项目内容等任意一种情形）的扣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auto"/>
                <w:sz w:val="24"/>
                <w:szCs w:val="24"/>
                <w:highlight w:val="none"/>
                <w:u w:val="none"/>
                <w:lang w:val="en-US" w:eastAsia="zh-CN"/>
              </w:rPr>
              <w:t xml:space="preserve">0.5</w:t>
            </w:r>
            <w:r>
              <w:rPr>
                <w:rFonts w:hint="eastAsia" w:ascii="宋体" w:hAnsi="宋体" w:eastAsia="宋体" w:cs="宋体"/>
                <w:b w:val="0"/>
                <w:bCs w:val="0"/>
                <w:color w:val="auto"/>
                <w:sz w:val="24"/>
                <w:szCs w:val="24"/>
                <w:highlight w:val="none"/>
                <w:u w:val="none"/>
              </w:rPr>
              <w:t xml:space="preserve">分，直至该项分值扣完为止，不提供不得分。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441"/>
        </w:trPr>
        <w:tc>
          <w:tcPr>
            <w:tcW w:w="718" w:type="pct"/>
            <w:vAlign w:val="center"/>
            <w:vMerge w:val="continue"/>
            <w:textDirection w:val="lrTb"/>
            <w:noWrap w:val="false"/>
          </w:tcPr>
          <w:p>
            <w:pPr>
              <w:keepLines w:val="0"/>
              <w:keepNext w:val="0"/>
              <w:pageBreakBefore w:val="0"/>
              <w:spacing w:line="400" w:lineRule="exact"/>
              <w:rPr>
                <w:rFonts w:hint="default" w:ascii="宋体" w:hAnsi="宋体" w:cs="宋体"/>
                <w:b/>
                <w:bCs/>
                <w:color w:val="auto"/>
                <w:sz w:val="24"/>
                <w:highlight w:val="none"/>
              </w:rPr>
            </w:pPr>
            <w:r>
              <w:rPr>
                <w:rFonts w:hint="default" w:ascii="宋体" w:hAnsi="宋体" w:cs="宋体"/>
                <w:b/>
                <w:bCs/>
                <w:color w:val="auto"/>
                <w:sz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rPr>
              <w:t xml:space="preserve">编目与加工服务方案</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至少包含①查重与分类；</w:t>
            </w:r>
            <w:r>
              <w:rPr>
                <w:rFonts w:hint="eastAsia" w:ascii="宋体" w:hAnsi="宋体" w:eastAsia="宋体" w:cs="宋体"/>
                <w:b w:val="0"/>
                <w:bCs w:val="0"/>
                <w:color w:val="auto"/>
                <w:sz w:val="24"/>
                <w:szCs w:val="24"/>
                <w:highlight w:val="none"/>
                <w:u w:val="none"/>
                <w:lang w:eastAsia="zh-CN"/>
              </w:rPr>
              <w:t xml:space="preserve">②</w:t>
            </w:r>
            <w:r>
              <w:rPr>
                <w:rFonts w:hint="eastAsia" w:ascii="宋体" w:hAnsi="宋体" w:eastAsia="宋体" w:cs="宋体"/>
                <w:b w:val="0"/>
                <w:bCs w:val="0"/>
                <w:color w:val="auto"/>
                <w:sz w:val="24"/>
                <w:szCs w:val="24"/>
                <w:highlight w:val="none"/>
                <w:u w:val="none"/>
                <w:lang w:val="en-US" w:eastAsia="zh-CN"/>
              </w:rPr>
              <w:t xml:space="preserve">编目数据制作；③编目质量控制；</w:t>
            </w:r>
            <w:r>
              <w:rPr>
                <w:rFonts w:hint="eastAsia" w:ascii="宋体" w:hAnsi="宋体" w:eastAsia="宋体" w:cs="宋体"/>
                <w:b w:val="0"/>
                <w:bCs w:val="0"/>
                <w:color w:val="auto"/>
                <w:sz w:val="24"/>
                <w:szCs w:val="24"/>
                <w:highlight w:val="none"/>
                <w:u w:val="none"/>
                <w:lang w:eastAsia="zh-CN"/>
              </w:rPr>
              <w:t xml:space="preserve">④</w:t>
            </w:r>
            <w:r>
              <w:rPr>
                <w:rFonts w:hint="eastAsia" w:ascii="宋体" w:hAnsi="宋体" w:eastAsia="宋体" w:cs="宋体"/>
                <w:b w:val="0"/>
                <w:bCs w:val="0"/>
                <w:color w:val="auto"/>
                <w:sz w:val="24"/>
                <w:szCs w:val="24"/>
                <w:highlight w:val="none"/>
                <w:u w:val="none"/>
                <w:lang w:val="en-US" w:eastAsia="zh-CN"/>
              </w:rPr>
              <w:t xml:space="preserve">分配馆藏地点；</w:t>
            </w:r>
            <w:r>
              <w:rPr>
                <w:rFonts w:hint="eastAsia" w:ascii="宋体" w:hAnsi="宋体" w:eastAsia="宋体" w:cs="宋体"/>
                <w:b w:val="0"/>
                <w:bCs w:val="0"/>
                <w:color w:val="auto"/>
                <w:sz w:val="24"/>
                <w:szCs w:val="24"/>
                <w:highlight w:val="none"/>
                <w:u w:val="none"/>
                <w:lang w:eastAsia="zh-CN"/>
              </w:rPr>
              <w:t xml:space="preserve">⑤</w:t>
            </w:r>
            <w:r>
              <w:rPr>
                <w:rFonts w:hint="eastAsia" w:ascii="宋体" w:hAnsi="宋体" w:eastAsia="宋体" w:cs="宋体"/>
                <w:b w:val="0"/>
                <w:bCs w:val="0"/>
                <w:color w:val="auto"/>
                <w:sz w:val="24"/>
                <w:szCs w:val="24"/>
                <w:highlight w:val="none"/>
                <w:u w:val="none"/>
                <w:lang w:val="en-US" w:eastAsia="zh-CN"/>
              </w:rPr>
              <w:t xml:space="preserve">物理加工服务等内容</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以上方案内容完整得</w:t>
            </w: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分，每有一项内容缺失的扣1分；每有一处存在缺陷（缺陷是指不适用于本项目，表述前后不一致或内容矛盾，语句有歧义，仅有框架或标题，涉及的规范及标准错误，套用其他项目内容等任意一种情形）的扣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auto"/>
                <w:sz w:val="24"/>
                <w:szCs w:val="24"/>
                <w:highlight w:val="none"/>
                <w:u w:val="none"/>
                <w:lang w:val="en-US" w:eastAsia="zh-CN"/>
              </w:rPr>
              <w:t xml:space="preserve">0.5</w:t>
            </w:r>
            <w:r>
              <w:rPr>
                <w:rFonts w:hint="eastAsia" w:ascii="宋体" w:hAnsi="宋体" w:eastAsia="宋体" w:cs="宋体"/>
                <w:b w:val="0"/>
                <w:bCs w:val="0"/>
                <w:color w:val="auto"/>
                <w:sz w:val="24"/>
                <w:szCs w:val="24"/>
                <w:highlight w:val="none"/>
                <w:u w:val="none"/>
              </w:rPr>
              <w:t xml:space="preserve">分，直至该项分值扣完为止，不提供不得分。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431"/>
        </w:trPr>
        <w:tc>
          <w:tcPr>
            <w:tcW w:w="718" w:type="pct"/>
            <w:vAlign w:val="center"/>
            <w:vMerge w:val="continue"/>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售后服务方案：</w:t>
            </w:r>
            <w:r>
              <w:rPr>
                <w:rFonts w:hint="eastAsia" w:ascii="宋体" w:hAnsi="宋体" w:eastAsia="宋体" w:cs="宋体"/>
                <w:b w:val="0"/>
                <w:bCs w:val="0"/>
                <w:color w:val="auto"/>
                <w:sz w:val="24"/>
                <w:szCs w:val="24"/>
                <w:highlight w:val="none"/>
                <w:u w:val="none"/>
                <w:lang w:val="en-US" w:eastAsia="zh-CN"/>
              </w:rPr>
              <w:t xml:space="preserve">至少包含①</w:t>
            </w:r>
            <w:r>
              <w:rPr>
                <w:rFonts w:hint="default" w:ascii="宋体" w:hAnsi="宋体" w:eastAsia="宋体" w:cs="宋体"/>
                <w:b w:val="0"/>
                <w:bCs w:val="0"/>
                <w:color w:val="auto"/>
                <w:sz w:val="24"/>
                <w:szCs w:val="24"/>
                <w:highlight w:val="none"/>
                <w:u w:val="none"/>
              </w:rPr>
              <w:t xml:space="preserve">退换货服务</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②</w:t>
            </w:r>
            <w:r>
              <w:rPr>
                <w:rFonts w:hint="eastAsia" w:ascii="宋体" w:hAnsi="宋体" w:eastAsia="宋体" w:cs="宋体"/>
                <w:b w:val="0"/>
                <w:bCs w:val="0"/>
                <w:color w:val="auto"/>
                <w:sz w:val="24"/>
                <w:szCs w:val="24"/>
                <w:highlight w:val="none"/>
                <w:u w:val="none"/>
              </w:rPr>
              <w:t xml:space="preserve">应急人员储备</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③</w:t>
            </w:r>
            <w:r>
              <w:rPr>
                <w:rFonts w:hint="eastAsia" w:ascii="宋体" w:hAnsi="宋体" w:eastAsia="宋体" w:cs="宋体"/>
                <w:b w:val="0"/>
                <w:bCs w:val="0"/>
                <w:color w:val="auto"/>
                <w:sz w:val="24"/>
                <w:szCs w:val="24"/>
                <w:highlight w:val="none"/>
                <w:u w:val="none"/>
                <w:lang w:eastAsia="zh-CN"/>
              </w:rPr>
              <w:t xml:space="preserve">售后服务体系；④</w:t>
            </w:r>
            <w:r>
              <w:rPr>
                <w:rFonts w:hint="default" w:ascii="宋体" w:hAnsi="宋体" w:eastAsia="宋体" w:cs="宋体"/>
                <w:b w:val="0"/>
                <w:bCs w:val="0"/>
                <w:color w:val="auto"/>
                <w:sz w:val="24"/>
                <w:szCs w:val="24"/>
                <w:highlight w:val="none"/>
                <w:u w:val="none"/>
              </w:rPr>
              <w:t xml:space="preserve">质量跟踪与反馈</w:t>
            </w:r>
            <w:r>
              <w:rPr>
                <w:rFonts w:hint="eastAsia" w:ascii="宋体" w:hAnsi="宋体" w:eastAsia="宋体" w:cs="宋体"/>
                <w:b w:val="0"/>
                <w:bCs w:val="0"/>
                <w:color w:val="auto"/>
                <w:sz w:val="24"/>
                <w:szCs w:val="24"/>
                <w:highlight w:val="none"/>
                <w:u w:val="none"/>
                <w:lang w:eastAsia="zh-CN"/>
              </w:rPr>
              <w:t xml:space="preserve">；⑤</w:t>
            </w:r>
            <w:r>
              <w:rPr>
                <w:rFonts w:hint="default" w:ascii="宋体" w:hAnsi="宋体" w:eastAsia="宋体" w:cs="宋体"/>
                <w:b w:val="0"/>
                <w:bCs w:val="0"/>
                <w:color w:val="auto"/>
                <w:sz w:val="24"/>
                <w:szCs w:val="24"/>
                <w:highlight w:val="none"/>
                <w:u w:val="none"/>
              </w:rPr>
              <w:t xml:space="preserve">技术支持与培训</w:t>
            </w:r>
            <w:r>
              <w:rPr>
                <w:rFonts w:hint="eastAsia" w:ascii="宋体" w:hAnsi="宋体" w:eastAsia="宋体" w:cs="宋体"/>
                <w:b w:val="0"/>
                <w:bCs w:val="0"/>
                <w:color w:val="auto"/>
                <w:sz w:val="24"/>
                <w:szCs w:val="24"/>
                <w:highlight w:val="none"/>
                <w:u w:val="none"/>
                <w:lang w:val="en-US" w:eastAsia="zh-CN"/>
              </w:rPr>
              <w:t xml:space="preserve">等内容</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以上方案内容完整得</w:t>
            </w: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分，每有一项内容缺失的扣1分；每有一处存在缺陷（缺陷是指不适用于本项目，表述前后不一致或内容矛盾，语句有歧义，仅有框架或标题，涉及的规范及标准错误，套用其他项目内容等任意一种情形）的扣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auto"/>
                <w:sz w:val="24"/>
                <w:szCs w:val="24"/>
                <w:highlight w:val="none"/>
                <w:u w:val="none"/>
                <w:lang w:val="en-US" w:eastAsia="zh-CN"/>
              </w:rPr>
              <w:t xml:space="preserve">0.5</w:t>
            </w:r>
            <w:r>
              <w:rPr>
                <w:rFonts w:hint="eastAsia" w:ascii="宋体" w:hAnsi="宋体" w:eastAsia="宋体" w:cs="宋体"/>
                <w:b w:val="0"/>
                <w:bCs w:val="0"/>
                <w:color w:val="auto"/>
                <w:sz w:val="24"/>
                <w:szCs w:val="24"/>
                <w:highlight w:val="none"/>
                <w:u w:val="none"/>
              </w:rPr>
              <w:t xml:space="preserve">分，直至该项分值扣完为止，不提供不得分。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240"/>
        </w:trPr>
        <w:tc>
          <w:tcPr>
            <w:tcW w:w="718" w:type="pct"/>
            <w:vAlign w:val="center"/>
            <w:vMerge w:val="continue"/>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03" w:type="pct"/>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u w:val="none"/>
              </w:rPr>
              <w:t xml:space="preserve">增值服务</w:t>
            </w:r>
            <w:r>
              <w:rPr>
                <w:rFonts w:hint="eastAsia" w:ascii="宋体" w:hAnsi="宋体" w:eastAsia="宋体" w:cs="宋体"/>
                <w:b w:val="0"/>
                <w:bCs w:val="0"/>
                <w:color w:val="auto"/>
                <w:sz w:val="24"/>
                <w:szCs w:val="24"/>
                <w:highlight w:val="none"/>
                <w:u w:val="none"/>
                <w:lang w:val="en-US" w:eastAsia="zh-CN"/>
              </w:rPr>
              <w:t xml:space="preserve">方案：至少包含</w:t>
            </w:r>
            <w:r>
              <w:rPr>
                <w:rFonts w:hint="eastAsia" w:ascii="宋体" w:hAnsi="宋体" w:eastAsia="宋体" w:cs="宋体"/>
                <w:b w:val="0"/>
                <w:bCs w:val="0"/>
                <w:color w:val="auto"/>
                <w:sz w:val="24"/>
                <w:szCs w:val="24"/>
                <w:highlight w:val="none"/>
                <w:u w:val="none"/>
                <w:lang w:eastAsia="zh-CN"/>
              </w:rPr>
              <w:t xml:space="preserve">①</w:t>
            </w:r>
            <w:r>
              <w:rPr>
                <w:rFonts w:hint="eastAsia" w:ascii="宋体" w:hAnsi="宋体" w:eastAsia="宋体" w:cs="宋体"/>
                <w:b w:val="0"/>
                <w:bCs w:val="0"/>
                <w:color w:val="auto"/>
                <w:sz w:val="24"/>
                <w:szCs w:val="24"/>
                <w:highlight w:val="none"/>
                <w:u w:val="none"/>
              </w:rPr>
              <w:t xml:space="preserve">图书馆馆藏建设</w:t>
            </w:r>
            <w:r>
              <w:rPr>
                <w:rFonts w:hint="eastAsia" w:ascii="宋体" w:hAnsi="宋体" w:eastAsia="宋体" w:cs="宋体"/>
                <w:b w:val="0"/>
                <w:bCs w:val="0"/>
                <w:color w:val="auto"/>
                <w:sz w:val="24"/>
                <w:szCs w:val="24"/>
                <w:highlight w:val="none"/>
                <w:u w:val="none"/>
                <w:lang w:eastAsia="zh-CN"/>
              </w:rPr>
              <w:t xml:space="preserve">、②</w:t>
            </w:r>
            <w:r>
              <w:rPr>
                <w:rFonts w:hint="eastAsia" w:ascii="宋体" w:hAnsi="宋体" w:eastAsia="宋体" w:cs="宋体"/>
                <w:b w:val="0"/>
                <w:bCs w:val="0"/>
                <w:color w:val="auto"/>
                <w:sz w:val="24"/>
                <w:szCs w:val="24"/>
                <w:highlight w:val="none"/>
                <w:u w:val="none"/>
              </w:rPr>
              <w:t xml:space="preserve">读者</w:t>
            </w:r>
            <w:r>
              <w:rPr>
                <w:rFonts w:hint="eastAsia" w:ascii="宋体" w:hAnsi="宋体" w:eastAsia="宋体" w:cs="宋体"/>
                <w:b w:val="0"/>
                <w:bCs w:val="0"/>
                <w:color w:val="auto"/>
                <w:sz w:val="24"/>
                <w:szCs w:val="24"/>
                <w:highlight w:val="none"/>
                <w:u w:val="none"/>
                <w:lang w:eastAsia="zh-CN"/>
              </w:rPr>
              <w:t xml:space="preserve">协助</w:t>
            </w:r>
            <w:r>
              <w:rPr>
                <w:rFonts w:hint="eastAsia" w:ascii="宋体" w:hAnsi="宋体" w:eastAsia="宋体" w:cs="宋体"/>
                <w:b w:val="0"/>
                <w:bCs w:val="0"/>
                <w:color w:val="auto"/>
                <w:sz w:val="24"/>
                <w:szCs w:val="24"/>
                <w:highlight w:val="none"/>
                <w:u w:val="none"/>
              </w:rPr>
              <w:t xml:space="preserve">服务</w:t>
            </w:r>
            <w:r>
              <w:rPr>
                <w:rFonts w:hint="eastAsia" w:ascii="宋体" w:hAnsi="宋体" w:eastAsia="宋体" w:cs="宋体"/>
                <w:b w:val="0"/>
                <w:bCs w:val="0"/>
                <w:color w:val="auto"/>
                <w:sz w:val="24"/>
                <w:szCs w:val="24"/>
                <w:highlight w:val="none"/>
                <w:u w:val="none"/>
                <w:lang w:eastAsia="zh-CN"/>
              </w:rPr>
              <w:t xml:space="preserve">、③</w:t>
            </w:r>
            <w:r>
              <w:rPr>
                <w:rFonts w:hint="eastAsia" w:ascii="宋体" w:hAnsi="宋体" w:eastAsia="宋体" w:cs="宋体"/>
                <w:b w:val="0"/>
                <w:bCs w:val="0"/>
                <w:color w:val="auto"/>
                <w:sz w:val="24"/>
                <w:szCs w:val="24"/>
                <w:highlight w:val="none"/>
                <w:u w:val="none"/>
              </w:rPr>
              <w:t xml:space="preserve">培训与讲座服务、</w:t>
            </w:r>
            <w:r>
              <w:rPr>
                <w:rFonts w:hint="eastAsia" w:ascii="宋体" w:hAnsi="宋体" w:eastAsia="宋体" w:cs="宋体"/>
                <w:b w:val="0"/>
                <w:bCs w:val="0"/>
                <w:color w:val="auto"/>
                <w:sz w:val="24"/>
                <w:szCs w:val="24"/>
                <w:highlight w:val="none"/>
                <w:u w:val="none"/>
                <w:lang w:eastAsia="zh-CN"/>
              </w:rPr>
              <w:t xml:space="preserve">④</w:t>
            </w:r>
            <w:r>
              <w:rPr>
                <w:rFonts w:hint="eastAsia" w:ascii="宋体" w:hAnsi="宋体" w:eastAsia="宋体" w:cs="宋体"/>
                <w:b w:val="0"/>
                <w:bCs w:val="0"/>
                <w:color w:val="auto"/>
                <w:sz w:val="24"/>
                <w:szCs w:val="24"/>
                <w:highlight w:val="none"/>
                <w:u w:val="none"/>
              </w:rPr>
              <w:t xml:space="preserve">急需用书即时送货、</w:t>
            </w:r>
            <w:r>
              <w:rPr>
                <w:rFonts w:hint="eastAsia" w:ascii="宋体" w:hAnsi="宋体" w:eastAsia="宋体" w:cs="宋体"/>
                <w:b w:val="0"/>
                <w:bCs w:val="0"/>
                <w:color w:val="auto"/>
                <w:sz w:val="24"/>
                <w:szCs w:val="24"/>
                <w:highlight w:val="none"/>
                <w:u w:val="none"/>
                <w:lang w:eastAsia="zh-CN"/>
              </w:rPr>
              <w:t xml:space="preserve">⑤</w:t>
            </w:r>
            <w:r>
              <w:rPr>
                <w:rFonts w:hint="eastAsia" w:ascii="宋体" w:hAnsi="宋体" w:eastAsia="宋体" w:cs="宋体"/>
                <w:b w:val="0"/>
                <w:bCs w:val="0"/>
                <w:color w:val="auto"/>
                <w:sz w:val="24"/>
                <w:szCs w:val="24"/>
                <w:highlight w:val="none"/>
                <w:u w:val="none"/>
                <w:lang w:val="en-US" w:eastAsia="zh-CN"/>
              </w:rPr>
              <w:t xml:space="preserve">数据更新与维护等内容</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以上方案内容完整得</w:t>
            </w:r>
            <w:r>
              <w:rPr>
                <w:rFonts w:hint="eastAsia" w:ascii="宋体" w:hAnsi="宋体" w:eastAsia="宋体" w:cs="宋体"/>
                <w:b w:val="0"/>
                <w:bCs w:val="0"/>
                <w:color w:val="auto"/>
                <w:sz w:val="24"/>
                <w:szCs w:val="24"/>
                <w:highlight w:val="none"/>
                <w:u w:val="none"/>
                <w:lang w:val="en-US" w:eastAsia="zh-CN"/>
              </w:rPr>
              <w:t xml:space="preserve">5</w:t>
            </w:r>
            <w:r>
              <w:rPr>
                <w:rFonts w:hint="eastAsia" w:ascii="宋体" w:hAnsi="宋体" w:eastAsia="宋体" w:cs="宋体"/>
                <w:b w:val="0"/>
                <w:bCs w:val="0"/>
                <w:color w:val="auto"/>
                <w:sz w:val="24"/>
                <w:szCs w:val="24"/>
                <w:highlight w:val="none"/>
                <w:u w:val="none"/>
              </w:rPr>
              <w:t xml:space="preserve">分，每有一项内容缺失的扣1分；每有一处存在缺陷（缺陷是指不适用于本项目，表述前后不一致或内容矛盾，语句有歧义，仅有框架或标题，涉及的规范及标准错误，套用其他项目内容等任意一种情形）的扣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auto"/>
                <w:sz w:val="24"/>
                <w:szCs w:val="24"/>
                <w:highlight w:val="none"/>
                <w:u w:val="none"/>
                <w:lang w:val="en-US" w:eastAsia="zh-CN"/>
              </w:rPr>
              <w:t xml:space="preserve">0.5</w:t>
            </w:r>
            <w:r>
              <w:rPr>
                <w:rFonts w:hint="eastAsia" w:ascii="宋体" w:hAnsi="宋体" w:eastAsia="宋体" w:cs="宋体"/>
                <w:b w:val="0"/>
                <w:bCs w:val="0"/>
                <w:color w:val="auto"/>
                <w:sz w:val="24"/>
                <w:szCs w:val="24"/>
                <w:highlight w:val="none"/>
                <w:u w:val="none"/>
              </w:rPr>
              <w:t xml:space="preserve">分，直至该项分值扣完为止，不提供不得分。</w:t>
            </w:r>
            <w:r/>
          </w:p>
        </w:tc>
        <w:tc>
          <w:tcPr>
            <w:tcW w:w="47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r>
      <w:tr>
        <w:trPr>
          <w:jc w:val="center"/>
          <w:trHeight w:val="240"/>
        </w:trPr>
        <w:tc>
          <w:tcPr>
            <w:tcW w:w="71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节能</w:t>
            </w:r>
            <w:r/>
          </w:p>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eastAsia="宋体" w:cs="宋体"/>
                <w:b w:val="0"/>
                <w:bCs w:val="0"/>
                <w:color w:val="auto"/>
                <w:sz w:val="24"/>
                <w:szCs w:val="24"/>
                <w:highlight w:val="none"/>
                <w:lang w:eastAsia="zh-CN"/>
              </w:rPr>
              <w:t xml:space="preserve">）</w:t>
            </w:r>
            <w:r/>
          </w:p>
        </w:tc>
        <w:tc>
          <w:tcPr>
            <w:tcW w:w="3803" w:type="pct"/>
            <w:vAlign w:val="center"/>
            <w:textDirection w:val="lrTb"/>
            <w:noWrap w:val="false"/>
          </w:tcPr>
          <w:p>
            <w:pPr>
              <w:numPr>
                <w:ilvl w:val="0"/>
                <w:numId w:val="0"/>
              </w:numPr>
              <w:keepLines w:val="0"/>
              <w:keepNext w:val="0"/>
              <w:pageBreakBefore w:val="0"/>
              <w:spacing w:line="40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color w:val="auto"/>
                <w:sz w:val="24"/>
                <w:highlight w:val="none"/>
              </w:rPr>
              <w:t xml:space="preserve">有效期之内的该节能产品认证证书复印件的，有1个得0.5分，最多得1分。如投标产品均属于政府强制采购节能产品品目清单范围内，本项不得分。 </w:t>
            </w:r>
            <w:r/>
          </w:p>
        </w:tc>
        <w:tc>
          <w:tcPr>
            <w:tcW w:w="478" w:type="pct"/>
            <w:vAlign w:val="center"/>
            <w:textDirection w:val="lrTb"/>
            <w:noWrap w:val="false"/>
          </w:tcPr>
          <w:p>
            <w:pPr>
              <w:jc w:val="center"/>
              <w:keepLines w:val="0"/>
              <w:keepNext w:val="0"/>
              <w:pageBreakBefore w:val="0"/>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98"/>
        </w:trPr>
        <w:tc>
          <w:tcPr>
            <w:tcW w:w="718"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环保</w:t>
            </w:r>
            <w:r/>
          </w:p>
          <w:p>
            <w:pPr>
              <w:jc w:val="center"/>
              <w:keepLines w:val="0"/>
              <w:keepNext w:val="0"/>
              <w:pageBreakBefore w:val="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eastAsia="宋体" w:cs="宋体"/>
                <w:b w:val="0"/>
                <w:bCs w:val="0"/>
                <w:color w:val="auto"/>
                <w:sz w:val="24"/>
                <w:szCs w:val="24"/>
                <w:highlight w:val="none"/>
                <w:lang w:eastAsia="zh-CN"/>
              </w:rPr>
              <w:t xml:space="preserve">）</w:t>
            </w:r>
            <w:r/>
          </w:p>
        </w:tc>
        <w:tc>
          <w:tcPr>
            <w:tcW w:w="3803" w:type="pct"/>
            <w:vAlign w:val="center"/>
            <w:textDirection w:val="lrTb"/>
            <w:noWrap w:val="false"/>
          </w:tcPr>
          <w:p>
            <w:pPr>
              <w:numPr>
                <w:ilvl w:val="0"/>
                <w:numId w:val="0"/>
              </w:numPr>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W w:w="478" w:type="pct"/>
            <w:vAlign w:val="center"/>
            <w:textDirection w:val="lrTb"/>
            <w:noWrap w:val="false"/>
          </w:tcPr>
          <w:p>
            <w:pPr>
              <w:jc w:val="center"/>
              <w:keepLines w:val="0"/>
              <w:keepNext w:val="0"/>
              <w:pageBreakBefore w:val="0"/>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533"/>
        </w:trPr>
        <w:tc>
          <w:tcPr>
            <w:gridSpan w:val="2"/>
            <w:tcW w:w="4521" w:type="pct"/>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tc>
        <w:tc>
          <w:tcPr>
            <w:tcW w:w="4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4"/>
        <w:jc w:val="center"/>
        <w:keepNext/>
        <w:spacing w:beforeAutospacing="0" w:afterAutospacing="0"/>
        <w:rPr>
          <w:color w:val="auto"/>
          <w:highlight w:val="none"/>
        </w:rPr>
        <w:outlineLvl w:val="0"/>
      </w:pPr>
      <w:r/>
      <w:bookmarkStart w:id="194" w:name="_GoBack"/>
      <w:r/>
      <w:bookmarkEnd w:id="194"/>
      <w:r>
        <w:rPr>
          <w:rFonts w:hint="eastAsia" w:ascii="黑体" w:hAnsi="宋体" w:eastAsia="黑体" w:cs="黑体"/>
          <w:color w:val="auto"/>
          <w:sz w:val="44"/>
          <w:szCs w:val="44"/>
          <w:highlight w:val="none"/>
        </w:rPr>
        <w:t xml:space="preserve">第六章 投标文件格式 </w:t>
      </w:r>
      <w:r/>
    </w:p>
    <w:p>
      <w:pPr>
        <w:pStyle w:val="714"/>
        <w:jc w:val="center"/>
        <w:spacing w:beforeAutospacing="0" w:afterAutospacing="0"/>
        <w:rPr>
          <w:rFonts w:hint="eastAsia" w:ascii="宋体" w:hAnsi="宋体" w:eastAsia="宋体" w:cs="宋体"/>
          <w:b/>
          <w:color w:val="auto"/>
          <w:sz w:val="72"/>
          <w:szCs w:val="72"/>
          <w:highlight w:val="none"/>
        </w:rPr>
      </w:pPr>
      <w:r/>
      <w:bookmarkStart w:id="171" w:name="_Toc120614282"/>
      <w:r/>
      <w:bookmarkEnd w:id="171"/>
      <w:r/>
      <w:bookmarkStart w:id="172" w:name="_Toc49090576"/>
      <w:r/>
      <w:bookmarkEnd w:id="172"/>
      <w:r/>
      <w:bookmarkStart w:id="173" w:name="_Toc26554094"/>
      <w:r/>
      <w:bookmarkStart w:id="174" w:name="_Hlt26955039"/>
      <w:r/>
      <w:bookmarkStart w:id="175" w:name="_Hlt26671244"/>
      <w:r/>
      <w:r/>
    </w:p>
    <w:p>
      <w:pPr>
        <w:pStyle w:val="71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1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1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1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both"/>
        <w:spacing w:beforeAutospacing="0" w:afterAutospacing="0" w:line="0" w:lineRule="atLeast"/>
        <w:rPr>
          <w:color w:val="auto"/>
          <w:highlight w:val="none"/>
        </w:rPr>
      </w:pPr>
      <w:r>
        <w:rPr>
          <w:color w:val="auto"/>
          <w:highlight w:val="none"/>
        </w:rPr>
        <w:t xml:space="preserve"> </w:t>
      </w:r>
      <w:r/>
    </w:p>
    <w:p>
      <w:pPr>
        <w:pStyle w:val="714"/>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二、上一年度的财务状况报表（投标人2025年财务状况表未出的，可使用2024年度报表，</w:t>
      </w:r>
      <w:r>
        <w:rPr>
          <w:rFonts w:hint="eastAsia" w:ascii="宋体" w:hAnsi="宋体" w:cs="宋体"/>
          <w:i/>
          <w:sz w:val="24"/>
          <w:szCs w:val="24"/>
          <w:u w:val="single"/>
        </w:rPr>
        <w:t xml:space="preserve">至少提供资产负债表、利润表、现金流量表</w:t>
      </w:r>
      <w:r>
        <w:rPr>
          <w:rFonts w:hint="eastAsia" w:ascii="宋体" w:hAnsi="宋体" w:eastAsia="宋体" w:cs="宋体"/>
          <w:i/>
          <w:sz w:val="24"/>
          <w:szCs w:val="24"/>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714"/>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714"/>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4"/>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714"/>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六、特定资格要求的证明文件（如果本项目设置特定资格要求，则需要提供）</w:t>
      </w:r>
      <w:r/>
    </w:p>
    <w:p>
      <w:pPr>
        <w:pStyle w:val="714"/>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七、法人授权书</w:t>
      </w:r>
      <w:r/>
    </w:p>
    <w:p>
      <w:pPr>
        <w:pStyle w:val="714"/>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八、投标函</w:t>
      </w:r>
      <w:r/>
    </w:p>
    <w:p>
      <w:pPr>
        <w:pStyle w:val="714"/>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14"/>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14"/>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十一、投标分项报价表</w:t>
      </w:r>
      <w:r/>
    </w:p>
    <w:p>
      <w:pPr>
        <w:pStyle w:val="714"/>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十二、技术要求响应及偏离表</w:t>
      </w:r>
      <w:r/>
    </w:p>
    <w:p>
      <w:pPr>
        <w:pStyle w:val="714"/>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十三、商务要求响应及偏离表</w:t>
      </w:r>
      <w:r/>
    </w:p>
    <w:p>
      <w:pPr>
        <w:pStyle w:val="714"/>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十四、开标一览表</w:t>
      </w:r>
      <w:r/>
    </w:p>
    <w:p>
      <w:pPr>
        <w:ind w:firstLine="480"/>
        <w:keepLines w:val="0"/>
        <w:keepNext w:val="0"/>
        <w:pageBreakBefore w:val="0"/>
        <w:spacing w:line="50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十五、项目团队人员一览表</w:t>
      </w:r>
      <w:r/>
    </w:p>
    <w:p>
      <w:pPr>
        <w:ind w:firstLine="480"/>
        <w:keepLines w:val="0"/>
        <w:keepNext w:val="0"/>
        <w:pageBreakBefore w:val="0"/>
        <w:spacing w:line="50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十六、类似项目业绩一览表</w:t>
      </w:r>
      <w:r/>
    </w:p>
    <w:p>
      <w:pPr>
        <w:ind w:firstLine="480"/>
        <w:keepLines w:val="0"/>
        <w:keepNext w:val="0"/>
        <w:pageBreakBefore w:val="0"/>
        <w:spacing w:line="50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、技术方案等</w:t>
      </w:r>
      <w:r/>
    </w:p>
    <w:p>
      <w:pPr>
        <w:pStyle w:val="714"/>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jc w:val="both"/>
        <w:spacing w:beforeAutospacing="0" w:afterAutospacing="0" w:line="0" w:lineRule="atLeast"/>
        <w:rPr>
          <w:color w:val="auto"/>
          <w:highlight w:val="none"/>
        </w:rPr>
      </w:pPr>
      <w:r>
        <w:rPr>
          <w:color w:val="auto"/>
          <w:highlight w:val="none"/>
        </w:rPr>
      </w:r>
      <w:r/>
    </w:p>
    <w:p>
      <w:pPr>
        <w:pStyle w:val="714"/>
        <w:jc w:val="both"/>
        <w:spacing w:beforeAutospacing="0" w:afterAutospacing="0" w:line="0" w:lineRule="atLeas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4"/>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14"/>
        <w:ind w:firstLine="480"/>
        <w:jc w:val="both"/>
        <w:spacing w:beforeAutospacing="0" w:afterAutospacing="0" w:line="0" w:lineRule="atLeast"/>
        <w:rPr>
          <w:color w:val="auto"/>
          <w:highlight w:val="none"/>
        </w:rPr>
      </w:pPr>
      <w:r>
        <w:rPr>
          <w:color w:val="auto"/>
          <w:highlight w:val="none"/>
        </w:rPr>
        <w:t xml:space="preserve"> </w:t>
      </w:r>
      <w:r/>
    </w:p>
    <w:p>
      <w:pPr>
        <w:pStyle w:val="714"/>
        <w:jc w:val="both"/>
        <w:spacing w:beforeAutospacing="0" w:afterAutospacing="0"/>
        <w:rPr>
          <w:rFonts w:hint="default" w:eastAsia="黑体"/>
          <w:color w:val="auto"/>
          <w:highlight w:val="non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eastAsia="zh-CN"/>
        </w:rPr>
        <w:t xml:space="preserve">上一年度</w:t>
      </w:r>
      <w:r>
        <w:rPr>
          <w:rFonts w:hint="eastAsia" w:ascii="黑体" w:hAnsi="宋体" w:eastAsia="黑体" w:cs="黑体"/>
          <w:i/>
          <w:color w:val="auto"/>
          <w:sz w:val="32"/>
          <w:szCs w:val="32"/>
          <w:highlight w:val="none"/>
          <w:u w:val="single"/>
        </w:rPr>
        <w:t xml:space="preserve">的财务状况</w:t>
      </w:r>
      <w:r>
        <w:rPr>
          <w:rFonts w:hint="eastAsia" w:ascii="黑体" w:hAnsi="宋体" w:eastAsia="黑体" w:cs="黑体"/>
          <w:i/>
          <w:color w:val="auto"/>
          <w:sz w:val="32"/>
          <w:szCs w:val="32"/>
          <w:highlight w:val="none"/>
          <w:u w:val="single"/>
          <w:lang w:eastAsia="zh-CN"/>
        </w:rPr>
        <w:t xml:space="preserve">报</w:t>
      </w:r>
      <w:r>
        <w:rPr>
          <w:rFonts w:hint="eastAsia" w:ascii="黑体" w:hAnsi="宋体" w:eastAsia="黑体" w:cs="黑体"/>
          <w:i/>
          <w:color w:val="auto"/>
          <w:sz w:val="32"/>
          <w:szCs w:val="32"/>
          <w:highlight w:val="none"/>
          <w:u w:val="single"/>
          <w:lang w:val="en-US" w:eastAsia="zh-CN"/>
        </w:rPr>
        <w:t xml:space="preserve">表</w:t>
      </w:r>
      <w:r/>
    </w:p>
    <w:p>
      <w:pPr>
        <w:pStyle w:val="714"/>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投标人2025年财务状况表未出的，可使用2024年度报表，至少提供资产负债表、利润表、现金流量表，成立不满一年无需提供</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14"/>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4"/>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4"/>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1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14"/>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14"/>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14"/>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六、特定资格要求的证明文件</w:t>
      </w:r>
      <w:r/>
    </w:p>
    <w:p>
      <w:pPr>
        <w:pStyle w:val="71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4"/>
        <w:jc w:val="center"/>
        <w:spacing w:beforeAutospacing="0" w:afterAutospacing="0"/>
        <w:rPr>
          <w:rFonts w:ascii="黑体" w:hAnsi="宋体" w:eastAsia="黑体" w:cs="黑体"/>
          <w:i/>
          <w:color w:val="auto"/>
          <w:sz w:val="32"/>
          <w:szCs w:val="32"/>
          <w:highlight w:val="none"/>
          <w:u w:val="single"/>
        </w:rPr>
      </w:pPr>
      <w:r/>
      <w:bookmarkStart w:id="176" w:name="_Toc120614284"/>
      <w:r/>
      <w:r/>
    </w:p>
    <w:p>
      <w:pPr>
        <w:pStyle w:val="71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4"/>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七、法人授权书</w:t>
      </w:r>
      <w:r/>
    </w:p>
    <w:p>
      <w:pPr>
        <w:pStyle w:val="714"/>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JSZC-320900-YCLX-G2026-0001</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14"/>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4"/>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14"/>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14"/>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4"/>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14"/>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77" w:name="_格式3__银行出具的资信证明"/>
      <w:r/>
      <w:bookmarkStart w:id="178" w:name="_Hlt26671380"/>
      <w:r/>
      <w:bookmarkStart w:id="179" w:name="_Hlt26955070"/>
      <w:r>
        <w:rPr>
          <w:rFonts w:ascii="Times New Roman" w:hAnsi="Times New Roman"/>
          <w:color w:val="auto"/>
          <w:highlight w:val="none"/>
          <w:u w:val="single"/>
        </w:rPr>
        <w:t xml:space="preserve">                                         </w:t>
      </w:r>
      <w:r/>
    </w:p>
    <w:p>
      <w:pPr>
        <w:pStyle w:val="714"/>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4"/>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714"/>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14"/>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rPr>
        <w:t xml:space="preserve">八、投标函</w:t>
      </w:r>
      <w:r/>
    </w:p>
    <w:p>
      <w:pPr>
        <w:pStyle w:val="714"/>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盐城市图书馆 </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JSZC-320900-YCLX-G2026-0001</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4"/>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4"/>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714"/>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714"/>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4"/>
        <w:ind w:firstLine="240"/>
        <w:jc w:val="center"/>
        <w:spacing w:beforeAutospacing="0" w:afterAutospacing="0" w:line="0" w:lineRule="atLeast"/>
        <w:rPr>
          <w:color w:val="auto"/>
          <w:highlight w:val="none"/>
        </w:rPr>
      </w:pPr>
      <w:r>
        <w:rPr>
          <w:color w:val="auto"/>
          <w:highlight w:val="none"/>
        </w:rPr>
        <w:t xml:space="preserve"> </w:t>
      </w:r>
      <w:r/>
    </w:p>
    <w:p>
      <w:pPr>
        <w:pStyle w:val="714"/>
        <w:ind w:firstLine="240"/>
        <w:jc w:val="center"/>
        <w:spacing w:beforeAutospacing="0" w:afterAutospacing="0" w:line="0" w:lineRule="atLeast"/>
        <w:rPr>
          <w:color w:val="auto"/>
          <w:highlight w:val="none"/>
        </w:rPr>
      </w:pPr>
      <w:r>
        <w:rPr>
          <w:color w:val="auto"/>
          <w:highlight w:val="none"/>
        </w:rPr>
        <w:t xml:space="preserve"> </w:t>
      </w:r>
      <w:r/>
    </w:p>
    <w:p>
      <w:pPr>
        <w:pStyle w:val="714"/>
        <w:ind w:firstLine="240"/>
        <w:jc w:val="center"/>
        <w:spacing w:beforeAutospacing="0" w:afterAutospacing="0" w:line="0" w:lineRule="atLeast"/>
        <w:rPr>
          <w:color w:val="auto"/>
          <w:highlight w:val="none"/>
        </w:rPr>
      </w:pPr>
      <w:r>
        <w:rPr>
          <w:color w:val="auto"/>
          <w:highlight w:val="none"/>
        </w:rPr>
        <w:t xml:space="preserve"> </w:t>
      </w:r>
      <w:r/>
    </w:p>
    <w:p>
      <w:pPr>
        <w:pStyle w:val="714"/>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盐城市图书馆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JSZC-320900-YCLX-G2026-0001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盐城市图书馆2026年度图书采购项目</w:t>
      </w:r>
      <w:r>
        <w:rPr>
          <w:rFonts w:hint="eastAsia" w:ascii="宋体" w:hAnsi="宋体" w:eastAsia="宋体" w:cs="宋体"/>
          <w:color w:val="auto"/>
          <w:sz w:val="24"/>
          <w:szCs w:val="24"/>
          <w:highlight w:val="none"/>
          <w:u w:val="single"/>
          <w:lang w:val="en-US" w:eastAsia="zh-CN" w:bidi="ar"/>
        </w:rPr>
        <w:t xml:space="preserve">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default" w:eastAsia="宋体"/>
          <w:color w:val="auto"/>
          <w:sz w:val="24"/>
          <w:highlight w:val="yellow"/>
          <w:lang w:val="en-US" w:eastAsia="zh-CN"/>
        </w:rPr>
      </w:pPr>
      <w:r>
        <w:rPr>
          <w:rFonts w:hint="eastAsia" w:eastAsia="宋体"/>
          <w:color w:val="auto"/>
          <w:sz w:val="24"/>
          <w:highlight w:val="none"/>
          <w:lang w:val="en-US" w:eastAsia="zh-CN"/>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3</w:t>
      </w:r>
      <w:r>
        <w:rPr>
          <w:rFonts w:hint="eastAsia"/>
          <w:color w:val="auto"/>
          <w:sz w:val="24"/>
          <w:highlight w:val="none"/>
        </w:rPr>
        <w:t xml:space="preserve">：供应商如不提供此声明函，价格将不做相应扣除（如项目全面面向中小企业，则资格审查不通过）。</w:t>
      </w:r>
      <w:r/>
    </w:p>
    <w:p>
      <w:pPr>
        <w:pStyle w:val="714"/>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十、残疾人福利性单位声明函（分包号：**）</w:t>
      </w:r>
      <w:r/>
    </w:p>
    <w:p>
      <w:pPr>
        <w:pStyle w:val="71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lang w:val="en-US" w:eastAsia="zh-CN"/>
        </w:rPr>
        <w:t xml:space="preserve"> 盐城市图书馆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JSZC-320900-YCLX-G2026-0001</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盐城市图书馆2026年度图书采购项目</w:t>
      </w:r>
      <w:r>
        <w:rPr>
          <w:rFonts w:hint="eastAsia" w:ascii="宋体" w:hAnsi="宋体" w:eastAsia="宋体" w:cs="宋体"/>
          <w:color w:val="auto"/>
          <w:highlight w:val="none"/>
        </w:rPr>
        <w:t xml:space="preserve">（分包号：**）采购活动提供本单位制造的货物，或者提供其他残疾人福利性单位制造的货物（不包括使用非残疾人福利性单位注册商标的货物）。</w:t>
      </w:r>
      <w:r/>
    </w:p>
    <w:p>
      <w:pPr>
        <w:pStyle w:val="71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4"/>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4"/>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14"/>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4"/>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4"/>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4"/>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r>
      <w:r/>
    </w:p>
    <w:p>
      <w:pPr>
        <w:pStyle w:val="714"/>
        <w:jc w:val="center"/>
        <w:spacing w:beforeAutospacing="0" w:afterAutospacing="0" w:line="0" w:lineRule="atLeast"/>
        <w:rPr>
          <w:color w:val="auto"/>
          <w:highlight w:val="none"/>
        </w:rPr>
      </w:pPr>
      <w:r>
        <w:rPr>
          <w:color w:val="auto"/>
          <w:highlight w:val="none"/>
        </w:rPr>
        <w:t xml:space="preserve"> </w:t>
      </w:r>
      <w:r/>
    </w:p>
    <w:p>
      <w:pPr>
        <w:pStyle w:val="714"/>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t xml:space="preserve">十一、分项报价表（分包号：***）</w:t>
      </w:r>
      <w:r/>
    </w:p>
    <w:p>
      <w:pPr>
        <w:pStyle w:val="714"/>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JSZC-320900-YCLX-G2026-0001</w:t>
      </w:r>
      <w:r/>
    </w:p>
    <w:p>
      <w:pPr>
        <w:pStyle w:val="714"/>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项目名称：盐城市图书馆2026年度图书采购项目</w:t>
      </w:r>
      <w:r/>
    </w:p>
    <w:p>
      <w:pPr>
        <w:pStyle w:val="714"/>
        <w:jc w:val="both"/>
        <w:spacing w:beforeAutospacing="0" w:afterAutospacing="0"/>
        <w:rPr>
          <w:rFonts w:hint="default" w:ascii="宋体" w:hAnsi="宋体" w:eastAsia="宋体" w:cs="宋体"/>
          <w:color w:val="auto"/>
          <w:sz w:val="24"/>
          <w:szCs w:val="24"/>
          <w:highlight w:val="none"/>
          <w:shd w:val="clear" w:color="auto" w:fill="auto"/>
          <w:lang w:val="en-US" w:eastAsia="zh-CN"/>
        </w:rPr>
        <w:outlineLvl w:val="9"/>
      </w:pPr>
      <w:r>
        <w:rPr>
          <w:rFonts w:hint="default" w:ascii="宋体" w:hAnsi="宋体" w:eastAsia="宋体" w:cs="宋体"/>
          <w:color w:val="auto"/>
          <w:sz w:val="24"/>
          <w:szCs w:val="24"/>
          <w:highlight w:val="none"/>
          <w:shd w:val="clear" w:color="auto" w:fill="auto"/>
          <w:lang w:val="en-US" w:eastAsia="zh-CN"/>
        </w:rPr>
      </w:r>
      <w:r/>
    </w:p>
    <w:tbl>
      <w:tblPr>
        <w:tblStyle w:val="688"/>
        <w:tblW w:w="4917" w:type="pct"/>
        <w:jc w:val="center"/>
        <w:tblLayout w:type="autofit"/>
        <w:tblCellMar>
          <w:left w:w="108" w:type="dxa"/>
          <w:top w:w="0" w:type="dxa"/>
          <w:right w:w="108" w:type="dxa"/>
          <w:bottom w:w="0" w:type="dxa"/>
        </w:tblCellMar>
        <w:tblLook w:val="04A0" w:firstRow="1" w:lastRow="0" w:firstColumn="1" w:lastColumn="0" w:noHBand="0" w:noVBand="1"/>
      </w:tblPr>
      <w:tblGrid>
        <w:gridCol w:w="1545"/>
        <w:gridCol w:w="2601"/>
        <w:gridCol w:w="1586"/>
        <w:gridCol w:w="2516"/>
        <w:gridCol w:w="907"/>
      </w:tblGrid>
      <w:tr>
        <w:trPr>
          <w:jc w:val="center"/>
          <w:trHeight w:val="717"/>
        </w:trPr>
        <w:tc>
          <w:tcPr>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widowControl/>
              <w:rPr>
                <w:rFonts w:hint="eastAsia"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 xml:space="preserve">分包</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投标优惠率（%）</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备注</w:t>
            </w:r>
            <w:r/>
          </w:p>
        </w:tc>
      </w:tr>
      <w:tr>
        <w:trPr>
          <w:jc w:val="center"/>
          <w:trHeight w:val="676"/>
        </w:trPr>
        <w:tc>
          <w:tcPr>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widowControl/>
              <w:rPr>
                <w:rFonts w:hint="eastAsia" w:ascii="宋体" w:hAnsi="宋体" w:eastAsia="等线"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盐城市图书馆2026年度图书采购项目</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58"/>
        </w:trPr>
        <w:tc>
          <w:tcPr>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714"/>
        <w:jc w:val="both"/>
        <w:spacing w:beforeAutospacing="0" w:afterAutospacing="0"/>
        <w:rPr>
          <w:color w:val="auto"/>
          <w:highlight w:val="none"/>
          <w:shd w:val="clear" w:color="auto" w:fill="auto"/>
        </w:rPr>
      </w:pPr>
      <w:r>
        <w:rPr>
          <w:color w:val="auto"/>
          <w:highlight w:val="none"/>
          <w:shd w:val="clear" w:color="auto" w:fill="auto"/>
        </w:rPr>
      </w:r>
      <w:r/>
    </w:p>
    <w:p>
      <w:pPr>
        <w:jc w:val="left"/>
        <w:spacing w:line="360" w:lineRule="auto"/>
        <w:widowControl/>
        <w:rPr>
          <w:rFonts w:hint="eastAsia"/>
          <w:b/>
          <w:bCs/>
          <w:color w:val="auto"/>
          <w:sz w:val="24"/>
          <w:szCs w:val="24"/>
          <w:highlight w:val="none"/>
        </w:rPr>
      </w:pPr>
      <w:r>
        <w:rPr>
          <w:rFonts w:hint="eastAsia" w:ascii="宋体" w:hAnsi="宋体" w:eastAsia="宋体" w:cs="宋体"/>
          <w:b/>
          <w:bCs/>
          <w:color w:val="auto"/>
          <w:highlight w:val="none"/>
        </w:rPr>
        <w:t xml:space="preserve">备注：</w:t>
      </w:r>
      <w:r>
        <w:rPr>
          <w:rFonts w:hint="eastAsia" w:ascii="宋体" w:hAnsi="宋体" w:eastAsia="宋体" w:cs="宋体"/>
          <w:color w:val="auto"/>
          <w:sz w:val="24"/>
          <w:szCs w:val="24"/>
          <w:highlight w:val="none"/>
          <w:shd w:val="clear" w:color="auto" w:fill="auto"/>
          <w:lang w:val="en-US" w:eastAsia="zh-CN" w:bidi="ar-SA"/>
        </w:rPr>
        <w:t xml:space="preserve">本表为参考格式，供应商可根据实际情况自行调整</w:t>
      </w:r>
      <w:r/>
    </w:p>
    <w:p>
      <w:pPr>
        <w:spacing w:before="5" w:line="560" w:lineRule="atLeast"/>
        <w:rPr>
          <w:rFonts w:hint="eastAsia"/>
          <w:b/>
          <w:bCs/>
          <w:color w:val="auto"/>
          <w:sz w:val="24"/>
          <w:szCs w:val="24"/>
          <w:highlight w:val="none"/>
        </w:rPr>
      </w:pPr>
      <w:r>
        <w:rPr>
          <w:rFonts w:hint="eastAsia"/>
          <w:b/>
          <w:bCs/>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法定代表人或委托代理人（签字或签章）：</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4"/>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6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bl>
    <w:p>
      <w:pPr>
        <w:pStyle w:val="71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pStyle w:val="71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0" w:name="_Hlt26955054"/>
      <w:r>
        <w:rPr>
          <w:rFonts w:hint="eastAsia" w:ascii="黑体" w:hAnsi="宋体" w:eastAsia="黑体" w:cs="黑体"/>
          <w:b/>
          <w:color w:val="auto"/>
          <w:sz w:val="32"/>
          <w:szCs w:val="32"/>
          <w:highlight w:val="none"/>
        </w:rPr>
        <w:br w:type="page" w:clear="all"/>
      </w:r>
      <w:r/>
    </w:p>
    <w:p>
      <w:pPr>
        <w:pStyle w:val="714"/>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6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bookmarkStart w:id="181" w:name="_Hlt26671343"/>
            <w:r/>
            <w:bookmarkStart w:id="182" w:name="_Hlt26955056"/>
            <w:r/>
            <w:bookmarkStart w:id="183" w:name="_Hlt26580838"/>
            <w:r/>
            <w:bookmarkStart w:id="184" w:name="_Hlt26782999"/>
            <w:r/>
            <w:bookmarkStart w:id="185" w:name="_Hlt26609391"/>
            <w:r/>
            <w:bookmarkStart w:id="186" w:name="_Hlt26671372"/>
            <w:r/>
            <w:bookmarkStart w:id="187" w:name="_Hlt26955064"/>
            <w:r/>
            <w:bookmarkStart w:id="188" w:name="_Hlt24879081"/>
            <w:r>
              <w:rPr>
                <w:rFonts w:hint="eastAsia" w:ascii="宋体" w:hAnsi="宋体" w:eastAsia="宋体" w:cs="宋体"/>
                <w:color w:val="auto"/>
                <w:highlight w:val="none"/>
              </w:rPr>
              <w:t xml:space="preserve">序号</w:t>
            </w:r>
            <w:bookmarkEnd w:id="181"/>
            <w:r/>
            <w:bookmarkEnd w:id="182"/>
            <w:r/>
            <w:bookmarkEnd w:id="183"/>
            <w:r/>
            <w:bookmarkEnd w:id="184"/>
            <w:r/>
            <w:bookmarkEnd w:id="185"/>
            <w:r/>
            <w:bookmarkEnd w:id="186"/>
            <w:r/>
            <w:bookmarkEnd w:id="187"/>
            <w:r/>
            <w:bookmarkEnd w:id="18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color w:val="auto"/>
                <w:highlight w:val="none"/>
              </w:rPr>
            </w:pPr>
            <w:r>
              <w:rPr>
                <w:color w:val="auto"/>
                <w:highlight w:val="none"/>
              </w:rPr>
              <w:t xml:space="preserve"> </w:t>
            </w:r>
            <w:r/>
          </w:p>
        </w:tc>
      </w:tr>
    </w:tbl>
    <w:p>
      <w:pPr>
        <w:pStyle w:val="71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4"/>
        <w:jc w:val="both"/>
        <w:spacing w:beforeAutospacing="0" w:afterAutospacing="0" w:line="480" w:lineRule="auto"/>
        <w:rPr>
          <w:color w:val="auto"/>
          <w:highlight w:val="none"/>
        </w:rPr>
      </w:pPr>
      <w:r>
        <w:rPr>
          <w:color w:val="auto"/>
          <w:highlight w:val="none"/>
        </w:rPr>
        <w:t xml:space="preserve"> </w:t>
      </w:r>
      <w:r/>
    </w:p>
    <w:p>
      <w:pPr>
        <w:pStyle w:val="714"/>
        <w:jc w:val="both"/>
        <w:spacing w:beforeAutospacing="0" w:afterAutospacing="0" w:line="480" w:lineRule="auto"/>
        <w:rPr>
          <w:color w:val="auto"/>
          <w:highlight w:val="none"/>
        </w:rPr>
      </w:pPr>
      <w:r>
        <w:rPr>
          <w:color w:val="auto"/>
          <w:highlight w:val="none"/>
        </w:rPr>
        <w:t xml:space="preserve"> </w:t>
      </w:r>
      <w:r/>
    </w:p>
    <w:p>
      <w:pPr>
        <w:pStyle w:val="714"/>
        <w:jc w:val="center"/>
        <w:spacing w:beforeAutospacing="0" w:afterAutospacing="0"/>
        <w:rPr>
          <w:color w:val="auto"/>
          <w:highlight w:val="none"/>
        </w:rPr>
      </w:pPr>
      <w:r/>
      <w:bookmarkStart w:id="189" w:name="_格式2__法定代表人授权书"/>
      <w:r/>
      <w:bookmarkStart w:id="190" w:name="_Hlt26955066"/>
      <w:r/>
      <w:bookmarkStart w:id="191" w:name="_Hlt26671374"/>
      <w:r/>
      <w:bookmarkStart w:id="192" w:name="_Hlt26609389"/>
      <w:r/>
      <w:bookmarkStart w:id="193" w:name="_Toc462564146"/>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jc w:val="center"/>
        <w:spacing w:beforeAutospacing="0" w:afterAutospacing="0"/>
        <w:rPr>
          <w:color w:val="auto"/>
          <w:highlight w:val="none"/>
        </w:rPr>
      </w:pPr>
      <w:r>
        <w:rPr>
          <w:color w:val="auto"/>
          <w:highlight w:val="none"/>
        </w:rPr>
        <w:t xml:space="preserve"> </w:t>
      </w:r>
      <w:r/>
    </w:p>
    <w:p>
      <w:pPr>
        <w:pStyle w:val="714"/>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714"/>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71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盐城市图书馆2026年度图书采购项目</w:t>
      </w:r>
      <w:r/>
    </w:p>
    <w:p>
      <w:pPr>
        <w:pStyle w:val="714"/>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JSZC-320900-YCLX-G2026-0001</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122"/>
        <w:gridCol w:w="3094"/>
      </w:tblGrid>
      <w:tr>
        <w:trPr>
          <w:trHeight w:val="1179"/>
        </w:trPr>
        <w:tc>
          <w:tcPr>
            <w:tcW w:w="3193" w:type="dxa"/>
            <w:vAlign w:val="center"/>
            <w:textDirection w:val="lrTb"/>
            <w:noWrap w:val="false"/>
          </w:tcPr>
          <w:p>
            <w:pPr>
              <w:pStyle w:val="714"/>
              <w:jc w:val="center"/>
              <w:spacing w:beforeAutospacing="0" w:afterAutospacing="0"/>
              <w:rPr>
                <w:rFonts w:hint="eastAsia"/>
                <w:color w:val="auto"/>
                <w:highlight w:val="none"/>
                <w:vertAlign w:val="baseline"/>
              </w:rPr>
            </w:pPr>
            <w:r>
              <w:rPr>
                <w:rFonts w:hint="eastAsia"/>
                <w:color w:val="auto"/>
                <w:highlight w:val="none"/>
                <w:vertAlign w:val="baseline"/>
              </w:rPr>
              <w:t xml:space="preserve">投标人名称</w:t>
            </w:r>
            <w:r/>
          </w:p>
        </w:tc>
        <w:tc>
          <w:tcPr>
            <w:tcW w:w="3193" w:type="dxa"/>
            <w:vAlign w:val="center"/>
            <w:textDirection w:val="lrTb"/>
            <w:noWrap w:val="false"/>
          </w:tcPr>
          <w:p>
            <w:pPr>
              <w:pStyle w:val="714"/>
              <w:jc w:val="center"/>
              <w:spacing w:beforeAutospacing="0" w:afterAutospacing="0"/>
              <w:rPr>
                <w:rFonts w:hint="eastAsia"/>
                <w:color w:val="auto"/>
                <w:highlight w:val="none"/>
                <w:vertAlign w:val="baseline"/>
              </w:rPr>
            </w:pPr>
            <w:r>
              <w:rPr>
                <w:rFonts w:ascii="宋体" w:hAnsi="宋体" w:eastAsia="宋体" w:cs="宋体"/>
                <w:color w:val="auto"/>
                <w:sz w:val="24"/>
                <w:szCs w:val="24"/>
                <w:highlight w:val="none"/>
              </w:rPr>
              <w:t xml:space="preserve">优惠率（小写）</w:t>
            </w:r>
            <w:r/>
          </w:p>
        </w:tc>
        <w:tc>
          <w:tcPr>
            <w:tcW w:w="3193" w:type="dxa"/>
            <w:vAlign w:val="center"/>
            <w:textDirection w:val="lrTb"/>
            <w:noWrap w:val="false"/>
          </w:tcPr>
          <w:p>
            <w:pPr>
              <w:pStyle w:val="714"/>
              <w:jc w:val="center"/>
              <w:spacing w:beforeAutospacing="0" w:afterAutospacing="0"/>
              <w:rPr>
                <w:rFonts w:hint="eastAsia"/>
                <w:color w:val="auto"/>
                <w:highlight w:val="none"/>
                <w:vertAlign w:val="baseline"/>
              </w:rPr>
            </w:pPr>
            <w:r>
              <w:rPr>
                <w:rFonts w:ascii="宋体" w:hAnsi="宋体" w:eastAsia="宋体" w:cs="宋体"/>
                <w:color w:val="auto"/>
                <w:sz w:val="24"/>
                <w:szCs w:val="24"/>
                <w:highlight w:val="none"/>
              </w:rPr>
              <w:t xml:space="preserve">备注</w:t>
            </w:r>
            <w:r/>
          </w:p>
        </w:tc>
      </w:tr>
      <w:tr>
        <w:trPr>
          <w:trHeight w:val="1194"/>
        </w:trPr>
        <w:tc>
          <w:tcPr>
            <w:tcW w:w="3193" w:type="dxa"/>
            <w:vAlign w:val="center"/>
            <w:textDirection w:val="lrTb"/>
            <w:noWrap w:val="false"/>
          </w:tcPr>
          <w:p>
            <w:pPr>
              <w:pStyle w:val="714"/>
              <w:jc w:val="both"/>
              <w:spacing w:beforeAutospacing="0" w:afterAutospacing="0"/>
              <w:rPr>
                <w:rFonts w:hint="eastAsia"/>
                <w:color w:val="auto"/>
                <w:highlight w:val="none"/>
                <w:vertAlign w:val="baseline"/>
              </w:rPr>
            </w:pPr>
            <w:r>
              <w:rPr>
                <w:rFonts w:hint="eastAsia"/>
                <w:color w:val="auto"/>
                <w:highlight w:val="none"/>
                <w:vertAlign w:val="baseline"/>
              </w:rPr>
            </w:r>
            <w:r/>
          </w:p>
        </w:tc>
        <w:tc>
          <w:tcPr>
            <w:tcW w:w="3193" w:type="dxa"/>
            <w:vAlign w:val="center"/>
            <w:textDirection w:val="lrTb"/>
            <w:noWrap w:val="false"/>
          </w:tcPr>
          <w:p>
            <w:pPr>
              <w:pStyle w:val="714"/>
              <w:jc w:val="both"/>
              <w:spacing w:beforeAutospacing="0" w:afterAutospacing="0"/>
              <w:rPr>
                <w:rFonts w:hint="default" w:eastAsia="宋体"/>
                <w:color w:val="auto"/>
                <w:highlight w:val="none"/>
                <w:u w:val="none"/>
                <w:vertAlign w:val="baseline"/>
                <w:lang w:val="en-US" w:eastAsia="zh-CN"/>
              </w:rPr>
            </w:pPr>
            <w:r>
              <w:rPr>
                <w:rFonts w:hint="eastAsia"/>
                <w:color w:val="auto"/>
                <w:highlight w:val="none"/>
                <w:u w:val="single"/>
                <w:vertAlign w:val="baseline"/>
                <w:lang w:val="en-US" w:eastAsia="zh-CN"/>
              </w:rPr>
              <w:t xml:space="preserve">       </w:t>
            </w:r>
            <w:r>
              <w:rPr>
                <w:rFonts w:hint="eastAsia"/>
                <w:color w:val="auto"/>
                <w:highlight w:val="none"/>
                <w:u w:val="none"/>
                <w:vertAlign w:val="baseline"/>
                <w:lang w:val="en-US" w:eastAsia="zh-CN"/>
              </w:rPr>
              <w:t xml:space="preserve">%</w:t>
            </w:r>
            <w:r/>
          </w:p>
        </w:tc>
        <w:tc>
          <w:tcPr>
            <w:tcW w:w="3193" w:type="dxa"/>
            <w:textDirection w:val="lrTb"/>
            <w:noWrap w:val="false"/>
          </w:tcPr>
          <w:p>
            <w:pPr>
              <w:pStyle w:val="714"/>
              <w:jc w:val="both"/>
              <w:spacing w:beforeAutospacing="0" w:afterAutospacing="0"/>
              <w:rPr>
                <w:rFonts w:hint="eastAsia"/>
                <w:color w:val="auto"/>
                <w:highlight w:val="none"/>
                <w:vertAlign w:val="baseline"/>
              </w:rPr>
            </w:pPr>
            <w:r>
              <w:rPr>
                <w:rFonts w:hint="eastAsia"/>
                <w:color w:val="auto"/>
                <w:highlight w:val="none"/>
                <w:vertAlign w:val="baseline"/>
              </w:rPr>
            </w:r>
            <w:r/>
          </w:p>
        </w:tc>
      </w:tr>
    </w:tbl>
    <w:p>
      <w:pPr>
        <w:pStyle w:val="714"/>
        <w:ind w:firstLine="480"/>
        <w:jc w:val="both"/>
        <w:spacing w:beforeAutospacing="0" w:afterAutospacing="0"/>
        <w:rPr>
          <w:rFonts w:hint="eastAsia"/>
          <w:color w:val="auto"/>
          <w:highlight w:val="none"/>
        </w:rPr>
      </w:pPr>
      <w:r>
        <w:rPr>
          <w:rFonts w:hint="eastAsia"/>
          <w:color w:val="auto"/>
          <w:highlight w:val="none"/>
        </w:rPr>
        <w:t xml:space="preserve">   </w:t>
      </w:r>
      <w:r>
        <w:rPr>
          <w:color w:val="auto"/>
          <w:highlight w:val="none"/>
        </w:rPr>
        <w:t xml:space="preserve"> </w:t>
      </w:r>
      <w:r/>
    </w:p>
    <w:p>
      <w:pPr>
        <w:pStyle w:val="714"/>
        <w:ind w:firstLine="480"/>
        <w:jc w:val="both"/>
        <w:spacing w:beforeAutospacing="0" w:afterAutospacing="0"/>
        <w:rPr>
          <w:rFonts w:hint="eastAsia"/>
          <w:color w:val="auto"/>
          <w:highlight w:val="none"/>
        </w:rPr>
      </w:pPr>
      <w:r>
        <w:rPr>
          <w:color w:val="auto"/>
          <w:highlight w:val="none"/>
        </w:rPr>
        <w:t xml:space="preserve"> </w:t>
      </w:r>
      <w:r>
        <w:rPr>
          <w:rFonts w:hint="eastAsia"/>
          <w:color w:val="auto"/>
          <w:highlight w:val="none"/>
        </w:rPr>
        <w:t xml:space="preserve">投标人</w:t>
      </w:r>
      <w:r>
        <w:rPr>
          <w:rFonts w:hint="eastAsia"/>
          <w:color w:val="auto"/>
          <w:highlight w:val="none"/>
          <w:lang w:val="en-US" w:eastAsia="zh-CN"/>
        </w:rPr>
        <w:t xml:space="preserve">公章</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（电子签章）</w:t>
      </w:r>
      <w:r/>
    </w:p>
    <w:p>
      <w:pPr>
        <w:pStyle w:val="714"/>
        <w:jc w:val="both"/>
        <w:spacing w:beforeAutospacing="0" w:afterAutospacing="0"/>
        <w:rPr>
          <w:rFonts w:hint="eastAsia"/>
          <w:color w:val="auto"/>
          <w:highlight w:val="none"/>
        </w:rPr>
      </w:pPr>
      <w:r>
        <w:rPr>
          <w:rFonts w:hint="eastAsia"/>
          <w:color w:val="auto"/>
          <w:highlight w:val="none"/>
        </w:rPr>
      </w:r>
      <w:r/>
    </w:p>
    <w:p>
      <w:pPr>
        <w:pStyle w:val="714"/>
        <w:ind w:firstLine="480"/>
        <w:jc w:val="right"/>
        <w:spacing w:beforeAutospacing="0" w:afterAutospacing="0"/>
        <w:rPr>
          <w:rFonts w:hint="eastAsia"/>
          <w:color w:val="auto"/>
          <w:highlight w:val="none"/>
        </w:rPr>
      </w:pPr>
      <w:r>
        <w:rPr>
          <w:rFonts w:hint="eastAsia"/>
          <w:color w:val="auto"/>
          <w:highlight w:val="none"/>
        </w:rPr>
        <w:t xml:space="preserve">                                              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71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pStyle w:val="716"/>
        <w:ind w:left="0" w:firstLine="0"/>
        <w:jc w:val="center"/>
        <w:rPr>
          <w:rFonts w:hint="eastAsia" w:ascii="黑体" w:eastAsia="黑体" w:cs="黑体"/>
          <w:b/>
          <w:color w:val="auto"/>
          <w:sz w:val="32"/>
          <w:szCs w:val="32"/>
          <w:highlight w:val="none"/>
        </w:rPr>
        <w:outlineLvl w:val="1"/>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五</w:t>
      </w:r>
      <w:r>
        <w:rPr>
          <w:rFonts w:hint="eastAsia" w:ascii="黑体" w:eastAsia="黑体" w:cs="黑体"/>
          <w:b/>
          <w:color w:val="auto"/>
          <w:sz w:val="32"/>
          <w:szCs w:val="32"/>
          <w:highlight w:val="none"/>
        </w:rPr>
        <w:t xml:space="preserve">、项目团队人员一览表</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项目名称：盐城市图书馆2026年度图书采购项目</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项目编号：JSZC-320900-YCLX-G2026-0001</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分包号：</w:t>
      </w:r>
      <w:r/>
    </w:p>
    <w:tbl>
      <w:tblPr>
        <w:tblStyle w:val="688"/>
        <w:tblW w:w="499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73"/>
        <w:gridCol w:w="673"/>
        <w:gridCol w:w="674"/>
        <w:gridCol w:w="674"/>
        <w:gridCol w:w="1839"/>
        <w:gridCol w:w="674"/>
        <w:gridCol w:w="674"/>
        <w:gridCol w:w="1839"/>
        <w:gridCol w:w="907"/>
        <w:gridCol w:w="674"/>
      </w:tblGrid>
      <w:tr>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tabs>
                <w:tab w:val="left" w:pos="9765" w:leader="none"/>
              </w:tabs>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88"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87" w:type="pct"/>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62" w:type="pct"/>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pStyle w:val="716"/>
        <w:ind w:left="0" w:firstLine="0"/>
        <w:jc w:val="both"/>
        <w:rPr>
          <w:rFonts w:hint="default" w:ascii="宋体" w:hAnsi="宋体" w:eastAsia="宋体" w:cs="宋体"/>
          <w:b/>
          <w:color w:val="auto"/>
          <w:sz w:val="24"/>
          <w:szCs w:val="24"/>
          <w:highlight w:val="none"/>
          <w:lang w:val="en-US" w:eastAsia="zh-CN"/>
        </w:rPr>
        <w:outlineLvl w:val="9"/>
      </w:pPr>
      <w:r>
        <w:rPr>
          <w:rFonts w:hint="default" w:ascii="宋体" w:hAnsi="宋体" w:eastAsia="宋体" w:cs="宋体"/>
          <w:b/>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w:t>
      </w:r>
      <w:r/>
    </w:p>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本表为参考格式，供应商可根据实际情况自行调整。</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供应商（加盖CA电子公章）：</w:t>
      </w:r>
      <w:r/>
    </w:p>
    <w:p>
      <w:pPr>
        <w:ind w:firstLine="480"/>
        <w:spacing w:line="360" w:lineRule="auto"/>
        <w:rPr>
          <w:color w:val="auto"/>
          <w:sz w:val="24"/>
          <w:szCs w:val="24"/>
          <w:highlight w:val="none"/>
        </w:rPr>
      </w:pPr>
      <w:r>
        <w:rPr>
          <w:rFonts w:hint="eastAsia"/>
          <w:color w:val="auto"/>
          <w:sz w:val="24"/>
          <w:szCs w:val="24"/>
          <w:highlight w:val="none"/>
        </w:rPr>
        <w:t xml:space="preserve">法定代表人或委托代理人（签字或</w:t>
      </w:r>
      <w:r>
        <w:rPr>
          <w:rFonts w:hint="eastAsia"/>
          <w:color w:val="auto"/>
          <w:sz w:val="24"/>
          <w:szCs w:val="24"/>
          <w:highlight w:val="none"/>
          <w:lang w:val="en-US" w:eastAsia="zh-CN"/>
        </w:rPr>
        <w:t xml:space="preserve">签</w:t>
      </w:r>
      <w:r>
        <w:rPr>
          <w:rFonts w:hint="eastAsia"/>
          <w:color w:val="auto"/>
          <w:sz w:val="24"/>
          <w:szCs w:val="24"/>
          <w:highlight w:val="none"/>
        </w:rPr>
        <w:t xml:space="preserve">章）：</w:t>
      </w:r>
      <w:r/>
    </w:p>
    <w:p>
      <w:pPr>
        <w:ind w:firstLine="480"/>
        <w:spacing w:line="500" w:lineRule="exact"/>
        <w:rPr>
          <w:color w:val="auto"/>
          <w:sz w:val="24"/>
          <w:szCs w:val="24"/>
          <w:highlight w:val="none"/>
        </w:rPr>
      </w:pPr>
      <w:r>
        <w:rPr>
          <w:rFonts w:hint="eastAsia"/>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center"/>
        <w:keepLines/>
        <w:keepNext/>
        <w:spacing w:before="360" w:after="200" w:line="360" w:lineRule="auto"/>
        <w:rPr>
          <w:rFonts w:ascii="Arial" w:hAnsi="Arial" w:cs="Arial"/>
          <w:iCs/>
          <w:color w:val="auto"/>
          <w:sz w:val="36"/>
          <w:highlight w:val="none"/>
        </w:rPr>
        <w:outlineLvl w:val="1"/>
      </w:pPr>
      <w:r>
        <w:rPr>
          <w:rFonts w:hint="eastAsia" w:ascii="黑体" w:hAnsi="Times New Roman" w:eastAsia="黑体" w:cs="黑体"/>
          <w:b/>
          <w:color w:val="auto"/>
          <w:sz w:val="32"/>
          <w:szCs w:val="32"/>
          <w:highlight w:val="none"/>
        </w:rPr>
        <w:t xml:space="preserve">十</w:t>
      </w:r>
      <w:r>
        <w:rPr>
          <w:rFonts w:hint="eastAsia" w:ascii="黑体" w:hAnsi="Times New Roman" w:eastAsia="黑体" w:cs="黑体"/>
          <w:b/>
          <w:color w:val="auto"/>
          <w:sz w:val="32"/>
          <w:szCs w:val="32"/>
          <w:highlight w:val="none"/>
          <w:lang w:val="en-US" w:eastAsia="zh-CN"/>
        </w:rPr>
        <w:t xml:space="preserve">六</w:t>
      </w:r>
      <w:r>
        <w:rPr>
          <w:rFonts w:hint="eastAsia" w:ascii="黑体" w:hAnsi="Times New Roman" w:eastAsia="黑体" w:cs="黑体"/>
          <w:b/>
          <w:color w:val="auto"/>
          <w:sz w:val="32"/>
          <w:szCs w:val="32"/>
          <w:highlight w:val="none"/>
        </w:rPr>
        <w:t xml:space="preserve">、类似项目业绩一览表</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项目名称：盐城市图书馆2026年度图书采购项目</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项目编号：JSZC-320900-YCLX-G2026-0001</w:t>
      </w:r>
      <w:r/>
    </w:p>
    <w:p>
      <w:pPr>
        <w:pStyle w:val="716"/>
        <w:ind w:left="0" w:firstLine="0"/>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分包号：</w:t>
      </w:r>
      <w:r/>
    </w:p>
    <w:tbl>
      <w:tblPr>
        <w:tblStyle w:val="68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2941"/>
        <w:gridCol w:w="2024"/>
        <w:gridCol w:w="2172"/>
        <w:gridCol w:w="1432"/>
      </w:tblGrid>
      <w:tr>
        <w:trPr>
          <w:cantSplit/>
          <w:jc w:val="center"/>
          <w:trHeight w:val="752"/>
        </w:trPr>
        <w:tc>
          <w:tcPr>
            <w:tcW w:w="39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157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项目名称</w:t>
            </w:r>
            <w:r/>
          </w:p>
        </w:tc>
        <w:tc>
          <w:tcPr>
            <w:tcW w:w="1087"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签订时间</w:t>
            </w:r>
            <w:r/>
          </w:p>
        </w:tc>
        <w:tc>
          <w:tcPr>
            <w:tcW w:w="116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采购单位</w:t>
            </w:r>
            <w:r/>
          </w:p>
        </w:tc>
        <w:tc>
          <w:tcPr>
            <w:tcW w:w="76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主要标的</w:t>
            </w:r>
            <w:r/>
          </w:p>
        </w:tc>
      </w:tr>
      <w:tr>
        <w:trPr>
          <w:cantSplit/>
          <w:jc w:val="center"/>
          <w:trHeight w:val="640"/>
        </w:trPr>
        <w:tc>
          <w:tcPr>
            <w:tcW w:w="39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087" w:type="pct"/>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6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6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39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087" w:type="pct"/>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6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6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39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087" w:type="pct"/>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6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69"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w:t>
      </w:r>
      <w:r/>
    </w:p>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本表为参考格式，供应商可根据实际情况自行调整。</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供应商（加盖CA电子公章）：</w:t>
      </w:r>
      <w:r/>
    </w:p>
    <w:p>
      <w:pPr>
        <w:ind w:firstLine="480"/>
        <w:spacing w:line="360" w:lineRule="auto"/>
        <w:rPr>
          <w:color w:val="auto"/>
          <w:sz w:val="24"/>
          <w:szCs w:val="24"/>
          <w:highlight w:val="none"/>
        </w:rPr>
      </w:pPr>
      <w:r>
        <w:rPr>
          <w:rFonts w:hint="eastAsia"/>
          <w:color w:val="auto"/>
          <w:sz w:val="24"/>
          <w:szCs w:val="24"/>
          <w:highlight w:val="none"/>
        </w:rPr>
        <w:t xml:space="preserve">法定代表人或委托代理人（签字或</w:t>
      </w:r>
      <w:r>
        <w:rPr>
          <w:rFonts w:hint="eastAsia"/>
          <w:color w:val="auto"/>
          <w:sz w:val="24"/>
          <w:szCs w:val="24"/>
          <w:highlight w:val="none"/>
          <w:lang w:val="en-US" w:eastAsia="zh-CN"/>
        </w:rPr>
        <w:t xml:space="preserve">签</w:t>
      </w:r>
      <w:r>
        <w:rPr>
          <w:rFonts w:hint="eastAsia"/>
          <w:color w:val="auto"/>
          <w:sz w:val="24"/>
          <w:szCs w:val="24"/>
          <w:highlight w:val="none"/>
        </w:rPr>
        <w:t xml:space="preserve">章）：</w:t>
      </w:r>
      <w:r/>
    </w:p>
    <w:p>
      <w:pPr>
        <w:ind w:firstLine="480"/>
        <w:spacing w:line="500" w:lineRule="exact"/>
        <w:rPr>
          <w:color w:val="auto"/>
          <w:sz w:val="24"/>
          <w:szCs w:val="24"/>
          <w:highlight w:val="none"/>
        </w:rPr>
      </w:pPr>
      <w:r>
        <w:rPr>
          <w:rFonts w:hint="eastAsia"/>
          <w:color w:val="auto"/>
          <w:sz w:val="24"/>
          <w:szCs w:val="24"/>
          <w:highlight w:val="none"/>
        </w:rPr>
        <w:t xml:space="preserve">日期：    年     月     日</w:t>
      </w:r>
      <w:r/>
    </w:p>
    <w:p>
      <w:pPr>
        <w:rPr>
          <w:rFonts w:hint="eastAsia" w:ascii="宋体" w:hAnsi="宋体" w:eastAsia="宋体" w:cs="宋体"/>
          <w:b/>
          <w:bCs/>
          <w:color w:val="auto"/>
          <w:sz w:val="32"/>
          <w:szCs w:val="32"/>
          <w:highlight w:val="none"/>
        </w:rPr>
      </w:pPr>
      <w:r>
        <w:rPr>
          <w:rFonts w:hint="eastAsia" w:ascii="宋体" w:hAnsi="宋体" w:eastAsia="宋体" w:cs="宋体"/>
          <w:b/>
          <w:color w:val="auto"/>
          <w:sz w:val="24"/>
          <w:szCs w:val="24"/>
          <w:highlight w:val="none"/>
          <w:lang w:val="en-US" w:eastAsia="zh-CN"/>
        </w:rPr>
        <w:br w:type="page" w:clear="all"/>
      </w:r>
      <w:r/>
    </w:p>
    <w:p>
      <w:pPr>
        <w:jc w:val="center"/>
        <w:spacing w:before="50" w:after="50"/>
        <w:widowControl/>
        <w:rPr>
          <w:rFonts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、技术方案等</w:t>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ascii="宋体" w:hAnsi="宋体" w:eastAsia="宋体" w:cs="宋体"/>
          <w:color w:val="auto"/>
          <w:sz w:val="24"/>
          <w:highlight w:val="none"/>
        </w:rPr>
        <w:outlineLvl w:val="1"/>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pStyle w:val="714"/>
        <w:jc w:val="center"/>
        <w:spacing w:beforeAutospacing="0" w:afterAutospacing="0"/>
        <w:rPr>
          <w:color w:val="auto"/>
          <w:highlight w:val="none"/>
        </w:rPr>
      </w:pPr>
      <w:r>
        <w:rPr>
          <w:color w:val="auto"/>
          <w:highlight w:val="none"/>
        </w:rPr>
      </w:r>
      <w:r/>
    </w:p>
    <w:p>
      <w:pPr>
        <w:pStyle w:val="71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4"/>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4"/>
        <w:spacing w:beforeAutospacing="0" w:afterAutospacing="0"/>
        <w:rPr>
          <w:color w:val="auto"/>
          <w:highlight w:val="none"/>
        </w:rPr>
      </w:pPr>
      <w:r>
        <w:rPr>
          <w:color w:val="auto"/>
          <w:highlight w:val="none"/>
        </w:rPr>
      </w:r>
      <w:r/>
    </w:p>
    <w:sectPr>
      <w:footerReference w:type="default" r:id="rId8"/>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_GB2312">
    <w:panose1 w:val="02010609060101010101"/>
  </w:font>
  <w:font w:name="黑体">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8">
    <w:name w:val="Heading 1"/>
    <w:basedOn w:val="677"/>
    <w:next w:val="677"/>
    <w:link w:val="722"/>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0">
    <w:name w:val="Heading 3"/>
    <w:basedOn w:val="677"/>
    <w:next w:val="677"/>
    <w:uiPriority w:val="0"/>
    <w:qFormat/>
    <w:pPr>
      <w:keepLines/>
      <w:keepNext/>
      <w:spacing w:before="260" w:after="260" w:line="416" w:lineRule="auto"/>
      <w:outlineLvl w:val="2"/>
    </w:pPr>
    <w:rPr>
      <w:rFonts w:ascii="Calibri" w:hAnsi="Calibri"/>
      <w:b/>
      <w:bCs/>
      <w:sz w:val="32"/>
      <w:szCs w:val="32"/>
    </w:rPr>
  </w:style>
  <w:style w:type="paragraph" w:styleId="681">
    <w:name w:val="Heading 4"/>
    <w:basedOn w:val="677"/>
    <w:next w:val="677"/>
    <w:link w:val="725"/>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26"/>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27"/>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29"/>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30"/>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right="0" w:firstLine="0"/>
      <w:spacing w:after="57"/>
    </w:pPr>
  </w:style>
  <w:style w:type="paragraph" w:styleId="690">
    <w:name w:val="Normal Indent"/>
    <w:basedOn w:val="677"/>
    <w:uiPriority w:val="0"/>
    <w:qFormat/>
    <w:pPr>
      <w:ind w:firstLine="420"/>
    </w:pPr>
  </w:style>
  <w:style w:type="paragraph" w:styleId="691">
    <w:name w:val="Caption"/>
    <w:basedOn w:val="677"/>
    <w:next w:val="6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2">
    <w:name w:val="annotation text"/>
    <w:basedOn w:val="677"/>
    <w:uiPriority w:val="0"/>
    <w:qFormat/>
    <w:pPr>
      <w:jc w:val="left"/>
    </w:pPr>
  </w:style>
  <w:style w:type="paragraph" w:styleId="693">
    <w:name w:val="Body Text"/>
    <w:basedOn w:val="677"/>
    <w:next w:val="694"/>
    <w:uiPriority w:val="0"/>
    <w:unhideWhenUsed/>
    <w:qFormat/>
    <w:pPr>
      <w:spacing w:after="120"/>
    </w:pPr>
    <w:rPr>
      <w:rFonts w:ascii="Calibri" w:hAnsi="Calibri"/>
      <w:szCs w:val="22"/>
    </w:rPr>
  </w:style>
  <w:style w:type="paragraph" w:styleId="694">
    <w:name w:val="List"/>
    <w:basedOn w:val="677"/>
    <w:uiPriority w:val="0"/>
    <w:qFormat/>
    <w:pPr>
      <w:ind w:left="200" w:hanging="200"/>
    </w:pPr>
  </w:style>
  <w:style w:type="paragraph" w:styleId="695">
    <w:name w:val="Body Text Indent"/>
    <w:basedOn w:val="677"/>
    <w:next w:val="696"/>
    <w:uiPriority w:val="0"/>
    <w:qFormat/>
    <w:pPr>
      <w:ind w:firstLine="645"/>
    </w:pPr>
    <w:rPr>
      <w:rFonts w:ascii="KaiTi_GB2312" w:eastAsia="KaiTi_GB2312"/>
      <w:sz w:val="32"/>
      <w:szCs w:val="32"/>
    </w:rPr>
  </w:style>
  <w:style w:type="paragraph" w:styleId="696">
    <w:name w:val="envelope return"/>
    <w:basedOn w:val="677"/>
    <w:uiPriority w:val="99"/>
    <w:qFormat/>
    <w:rPr>
      <w:rFonts w:ascii="Arial" w:hAnsi="Arial" w:cs="Arial"/>
    </w:rPr>
  </w:style>
  <w:style w:type="paragraph" w:styleId="697">
    <w:name w:val="Block Text"/>
    <w:basedOn w:val="677"/>
    <w:uiPriority w:val="99"/>
    <w:qFormat/>
    <w:pPr>
      <w:ind w:left="1440" w:right="1440"/>
      <w:spacing w:after="120"/>
      <w:tabs>
        <w:tab w:val="left" w:pos="9000" w:leader="none"/>
      </w:tabs>
    </w:pPr>
  </w:style>
  <w:style w:type="paragraph" w:styleId="698">
    <w:name w:val="toc 5"/>
    <w:basedOn w:val="677"/>
    <w:next w:val="677"/>
    <w:uiPriority w:val="39"/>
    <w:unhideWhenUsed/>
    <w:qFormat/>
    <w:pPr>
      <w:ind w:left="1134" w:right="0" w:firstLine="0"/>
      <w:spacing w:after="57"/>
    </w:pPr>
  </w:style>
  <w:style w:type="paragraph" w:styleId="699">
    <w:name w:val="toc 3"/>
    <w:basedOn w:val="677"/>
    <w:next w:val="677"/>
    <w:uiPriority w:val="39"/>
    <w:unhideWhenUsed/>
    <w:qFormat/>
    <w:pPr>
      <w:ind w:left="567" w:right="0" w:firstLine="0"/>
      <w:spacing w:after="57"/>
    </w:pPr>
  </w:style>
  <w:style w:type="paragraph" w:styleId="700">
    <w:name w:val="Plain Text"/>
    <w:basedOn w:val="677"/>
    <w:uiPriority w:val="0"/>
    <w:unhideWhenUsed/>
    <w:qFormat/>
    <w:rPr>
      <w:rFonts w:ascii="宋体" w:hAnsi="Courier New" w:cs="Courier New"/>
      <w:szCs w:val="21"/>
    </w:rPr>
  </w:style>
  <w:style w:type="paragraph" w:styleId="701">
    <w:name w:val="toc 8"/>
    <w:basedOn w:val="677"/>
    <w:next w:val="677"/>
    <w:uiPriority w:val="39"/>
    <w:unhideWhenUsed/>
    <w:qFormat/>
    <w:pPr>
      <w:ind w:left="1984" w:right="0" w:firstLine="0"/>
      <w:spacing w:after="57"/>
    </w:pPr>
  </w:style>
  <w:style w:type="paragraph" w:styleId="702">
    <w:name w:val="endnote text"/>
    <w:basedOn w:val="677"/>
    <w:link w:val="868"/>
    <w:uiPriority w:val="99"/>
    <w:semiHidden/>
    <w:unhideWhenUsed/>
    <w:qFormat/>
    <w:pPr>
      <w:spacing w:after="0" w:line="240" w:lineRule="auto"/>
    </w:pPr>
    <w:rPr>
      <w:sz w:val="20"/>
    </w:rPr>
  </w:style>
  <w:style w:type="paragraph" w:styleId="703">
    <w:name w:val="Footer"/>
    <w:basedOn w:val="677"/>
    <w:link w:val="872"/>
    <w:uiPriority w:val="0"/>
    <w:qFormat/>
    <w:pPr>
      <w:jc w:val="left"/>
      <w:tabs>
        <w:tab w:val="center" w:pos="4153" w:leader="none"/>
        <w:tab w:val="right" w:pos="8306" w:leader="none"/>
      </w:tabs>
    </w:pPr>
    <w:rPr>
      <w:sz w:val="18"/>
      <w:szCs w:val="18"/>
    </w:rPr>
  </w:style>
  <w:style w:type="paragraph" w:styleId="704">
    <w:name w:val="Header"/>
    <w:basedOn w:val="677"/>
    <w:link w:val="871"/>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7"/>
    <w:next w:val="677"/>
    <w:uiPriority w:val="39"/>
    <w:unhideWhenUsed/>
    <w:qFormat/>
    <w:pPr>
      <w:ind w:left="0" w:right="0" w:firstLine="0"/>
      <w:spacing w:after="57"/>
    </w:pPr>
  </w:style>
  <w:style w:type="paragraph" w:styleId="706">
    <w:name w:val="toc 4"/>
    <w:basedOn w:val="677"/>
    <w:next w:val="677"/>
    <w:uiPriority w:val="39"/>
    <w:unhideWhenUsed/>
    <w:qFormat/>
    <w:pPr>
      <w:ind w:left="850" w:right="0" w:firstLine="0"/>
      <w:spacing w:after="57"/>
    </w:pPr>
  </w:style>
  <w:style w:type="paragraph" w:styleId="707">
    <w:name w:val="Subtitle"/>
    <w:basedOn w:val="677"/>
    <w:next w:val="677"/>
    <w:link w:val="734"/>
    <w:uiPriority w:val="11"/>
    <w:qFormat/>
    <w:pPr>
      <w:spacing w:before="200" w:after="200"/>
    </w:pPr>
    <w:rPr>
      <w:sz w:val="24"/>
      <w:szCs w:val="24"/>
    </w:rPr>
  </w:style>
  <w:style w:type="paragraph" w:styleId="708">
    <w:name w:val="footnote text"/>
    <w:basedOn w:val="677"/>
    <w:link w:val="867"/>
    <w:uiPriority w:val="99"/>
    <w:semiHidden/>
    <w:unhideWhenUsed/>
    <w:qFormat/>
    <w:pPr>
      <w:spacing w:after="40" w:line="240" w:lineRule="auto"/>
    </w:pPr>
    <w:rPr>
      <w:sz w:val="18"/>
    </w:rPr>
  </w:style>
  <w:style w:type="paragraph" w:styleId="709">
    <w:name w:val="toc 6"/>
    <w:basedOn w:val="677"/>
    <w:next w:val="677"/>
    <w:uiPriority w:val="39"/>
    <w:unhideWhenUsed/>
    <w:qFormat/>
    <w:pPr>
      <w:ind w:left="1417" w:right="0" w:firstLine="0"/>
      <w:spacing w:after="57"/>
    </w:pPr>
  </w:style>
  <w:style w:type="paragraph" w:styleId="710">
    <w:name w:val="table of figures"/>
    <w:basedOn w:val="677"/>
    <w:next w:val="677"/>
    <w:uiPriority w:val="99"/>
    <w:unhideWhenUsed/>
    <w:qFormat/>
    <w:pPr>
      <w:spacing w:after="0" w:afterAutospacing="0"/>
    </w:pPr>
  </w:style>
  <w:style w:type="paragraph" w:styleId="711">
    <w:name w:val="toc 2"/>
    <w:basedOn w:val="677"/>
    <w:next w:val="677"/>
    <w:uiPriority w:val="39"/>
    <w:unhideWhenUsed/>
    <w:qFormat/>
    <w:pPr>
      <w:ind w:left="283" w:right="0" w:firstLine="0"/>
      <w:spacing w:after="57"/>
    </w:pPr>
  </w:style>
  <w:style w:type="paragraph" w:styleId="712">
    <w:name w:val="toc 9"/>
    <w:basedOn w:val="677"/>
    <w:next w:val="677"/>
    <w:uiPriority w:val="39"/>
    <w:unhideWhenUsed/>
    <w:qFormat/>
    <w:pPr>
      <w:ind w:left="2268" w:right="0" w:firstLine="0"/>
      <w:spacing w:after="57"/>
    </w:pPr>
  </w:style>
  <w:style w:type="paragraph" w:styleId="713">
    <w:name w:val="Body Text 2"/>
    <w:basedOn w:val="677"/>
    <w:uiPriority w:val="0"/>
    <w:qFormat/>
    <w:pPr>
      <w:jc w:val="center"/>
      <w:widowControl/>
    </w:pPr>
    <w:rPr>
      <w:rFonts w:ascii="KaiTi_GB2312" w:eastAsia="KaiTi_GB2312"/>
      <w:sz w:val="28"/>
      <w:szCs w:val="28"/>
    </w:rPr>
  </w:style>
  <w:style w:type="paragraph" w:styleId="714">
    <w:name w:val="Normal (Web)"/>
    <w:basedOn w:val="677"/>
    <w:uiPriority w:val="0"/>
    <w:qFormat/>
    <w:pPr>
      <w:jc w:val="left"/>
      <w:spacing w:beforeAutospacing="1" w:afterAutospacing="1"/>
    </w:pPr>
    <w:rPr>
      <w:rFonts w:cs="Times New Roman"/>
      <w:sz w:val="24"/>
    </w:rPr>
  </w:style>
  <w:style w:type="paragraph" w:styleId="715">
    <w:name w:val="Title"/>
    <w:basedOn w:val="677"/>
    <w:next w:val="677"/>
    <w:link w:val="733"/>
    <w:uiPriority w:val="10"/>
    <w:qFormat/>
    <w:pPr>
      <w:contextualSpacing/>
      <w:spacing w:before="300" w:after="200"/>
    </w:pPr>
    <w:rPr>
      <w:sz w:val="48"/>
      <w:szCs w:val="48"/>
    </w:rPr>
  </w:style>
  <w:style w:type="paragraph" w:styleId="716">
    <w:name w:val="Body Text First Indent 2"/>
    <w:basedOn w:val="695"/>
    <w:uiPriority w:val="0"/>
    <w:qFormat/>
    <w:pPr>
      <w:ind w:left="420" w:firstLine="420"/>
      <w:spacing w:after="120"/>
    </w:pPr>
    <w:rPr>
      <w:sz w:val="21"/>
    </w:rPr>
  </w:style>
  <w:style w:type="table" w:styleId="717">
    <w:name w:val="Table Grid"/>
    <w:basedOn w:val="6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87"/>
    <w:uiPriority w:val="0"/>
    <w:qFormat/>
    <w:rPr>
      <w:b/>
    </w:rPr>
  </w:style>
  <w:style w:type="character" w:styleId="719">
    <w:name w:val="endnote reference"/>
    <w:basedOn w:val="687"/>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87"/>
    <w:uiPriority w:val="99"/>
    <w:unhideWhenUsed/>
    <w:qFormat/>
    <w:rPr>
      <w:vertAlign w:val="superscript"/>
    </w:rPr>
  </w:style>
  <w:style w:type="character" w:styleId="722" w:customStyle="1">
    <w:name w:val="Heading 1 Char"/>
    <w:basedOn w:val="687"/>
    <w:link w:val="678"/>
    <w:uiPriority w:val="9"/>
    <w:qFormat/>
    <w:rPr>
      <w:rFonts w:ascii="Arial" w:hAnsi="Arial" w:eastAsia="Arial" w:cs="Arial"/>
      <w:sz w:val="40"/>
      <w:szCs w:val="40"/>
    </w:rPr>
  </w:style>
  <w:style w:type="character" w:styleId="723" w:customStyle="1">
    <w:name w:val="Heading 2 Char"/>
    <w:basedOn w:val="687"/>
    <w:uiPriority w:val="9"/>
    <w:qFormat/>
    <w:rPr>
      <w:rFonts w:ascii="Arial" w:hAnsi="Arial" w:eastAsia="Arial" w:cs="Arial"/>
      <w:sz w:val="34"/>
    </w:rPr>
  </w:style>
  <w:style w:type="character" w:styleId="724" w:customStyle="1">
    <w:name w:val="Heading 3 Char"/>
    <w:basedOn w:val="687"/>
    <w:uiPriority w:val="9"/>
    <w:qFormat/>
    <w:rPr>
      <w:rFonts w:ascii="Arial" w:hAnsi="Arial" w:eastAsia="Arial" w:cs="Arial"/>
      <w:sz w:val="30"/>
      <w:szCs w:val="30"/>
    </w:rPr>
  </w:style>
  <w:style w:type="character" w:styleId="725" w:customStyle="1">
    <w:name w:val="Heading 4 Char"/>
    <w:basedOn w:val="687"/>
    <w:link w:val="681"/>
    <w:uiPriority w:val="9"/>
    <w:qFormat/>
    <w:rPr>
      <w:rFonts w:ascii="Arial" w:hAnsi="Arial" w:eastAsia="Arial" w:cs="Arial"/>
      <w:b/>
      <w:bCs/>
      <w:sz w:val="26"/>
      <w:szCs w:val="26"/>
    </w:rPr>
  </w:style>
  <w:style w:type="character" w:styleId="726" w:customStyle="1">
    <w:name w:val="Heading 5 Char"/>
    <w:basedOn w:val="687"/>
    <w:link w:val="682"/>
    <w:uiPriority w:val="9"/>
    <w:qFormat/>
    <w:rPr>
      <w:rFonts w:ascii="Arial" w:hAnsi="Arial" w:eastAsia="Arial" w:cs="Arial"/>
      <w:b/>
      <w:bCs/>
      <w:sz w:val="24"/>
      <w:szCs w:val="24"/>
    </w:rPr>
  </w:style>
  <w:style w:type="character" w:styleId="727" w:customStyle="1">
    <w:name w:val="Heading 6 Char"/>
    <w:basedOn w:val="687"/>
    <w:link w:val="683"/>
    <w:uiPriority w:val="9"/>
    <w:qFormat/>
    <w:rPr>
      <w:rFonts w:ascii="Arial" w:hAnsi="Arial" w:eastAsia="Arial" w:cs="Arial"/>
      <w:b/>
      <w:bCs/>
      <w:sz w:val="22"/>
      <w:szCs w:val="22"/>
    </w:rPr>
  </w:style>
  <w:style w:type="character" w:styleId="728" w:customStyle="1">
    <w:name w:val="Heading 7 Char"/>
    <w:basedOn w:val="687"/>
    <w:link w:val="684"/>
    <w:uiPriority w:val="9"/>
    <w:qFormat/>
    <w:rPr>
      <w:rFonts w:ascii="Arial" w:hAnsi="Arial" w:eastAsia="Arial" w:cs="Arial"/>
      <w:b/>
      <w:bCs/>
      <w:i/>
      <w:iCs/>
      <w:sz w:val="22"/>
      <w:szCs w:val="22"/>
    </w:rPr>
  </w:style>
  <w:style w:type="character" w:styleId="729" w:customStyle="1">
    <w:name w:val="Heading 8 Char"/>
    <w:basedOn w:val="687"/>
    <w:link w:val="685"/>
    <w:uiPriority w:val="9"/>
    <w:qFormat/>
    <w:rPr>
      <w:rFonts w:ascii="Arial" w:hAnsi="Arial" w:eastAsia="Arial" w:cs="Arial"/>
      <w:i/>
      <w:iCs/>
      <w:sz w:val="22"/>
      <w:szCs w:val="22"/>
    </w:rPr>
  </w:style>
  <w:style w:type="character" w:styleId="730" w:customStyle="1">
    <w:name w:val="Heading 9 Char"/>
    <w:basedOn w:val="687"/>
    <w:link w:val="686"/>
    <w:uiPriority w:val="9"/>
    <w:qFormat/>
    <w:rPr>
      <w:rFonts w:ascii="Arial" w:hAnsi="Arial" w:eastAsia="Arial" w:cs="Arial"/>
      <w:i/>
      <w:iCs/>
      <w:sz w:val="21"/>
      <w:szCs w:val="21"/>
    </w:rPr>
  </w:style>
  <w:style w:type="paragraph" w:styleId="731">
    <w:name w:val="List Paragraph"/>
    <w:basedOn w:val="677"/>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87"/>
    <w:link w:val="715"/>
    <w:uiPriority w:val="10"/>
    <w:qFormat/>
    <w:rPr>
      <w:sz w:val="48"/>
      <w:szCs w:val="48"/>
    </w:rPr>
  </w:style>
  <w:style w:type="character" w:styleId="734" w:customStyle="1">
    <w:name w:val="Subtitle Char"/>
    <w:basedOn w:val="687"/>
    <w:link w:val="707"/>
    <w:uiPriority w:val="11"/>
    <w:qFormat/>
    <w:rPr>
      <w:sz w:val="24"/>
      <w:szCs w:val="24"/>
    </w:rPr>
  </w:style>
  <w:style w:type="paragraph" w:styleId="735">
    <w:name w:val="Quote"/>
    <w:basedOn w:val="677"/>
    <w:next w:val="677"/>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77"/>
    <w:next w:val="67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87"/>
    <w:uiPriority w:val="99"/>
    <w:qFormat/>
  </w:style>
  <w:style w:type="character" w:styleId="740" w:customStyle="1">
    <w:name w:val="Footer Char"/>
    <w:basedOn w:val="687"/>
    <w:uiPriority w:val="99"/>
    <w:qFormat/>
  </w:style>
  <w:style w:type="character" w:styleId="741" w:customStyle="1">
    <w:name w:val="Caption Char"/>
    <w:uiPriority w:val="99"/>
    <w:qFormat/>
  </w:style>
  <w:style w:type="table" w:styleId="742"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8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8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8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8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8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708"/>
    <w:uiPriority w:val="99"/>
    <w:qFormat/>
    <w:rPr>
      <w:sz w:val="18"/>
    </w:rPr>
  </w:style>
  <w:style w:type="character" w:styleId="868" w:customStyle="1">
    <w:name w:val="Endnote Text Char"/>
    <w:link w:val="702"/>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Default"/>
    <w:basedOn w:val="677"/>
    <w:uiPriority w:val="0"/>
    <w:semiHidden/>
    <w:qFormat/>
    <w:pPr>
      <w:jc w:val="left"/>
    </w:pPr>
    <w:rPr>
      <w:rFonts w:ascii="宋体" w:hAnsi="Calibri" w:cs="宋体"/>
      <w:color w:val="000000"/>
      <w:sz w:val="24"/>
    </w:rPr>
  </w:style>
  <w:style w:type="character" w:styleId="871" w:customStyle="1">
    <w:name w:val="页眉 Char"/>
    <w:basedOn w:val="687"/>
    <w:link w:val="704"/>
    <w:uiPriority w:val="0"/>
    <w:qFormat/>
    <w:rPr>
      <w:rFonts w:asciiTheme="minorHAnsi" w:hAnsiTheme="minorHAnsi" w:eastAsiaTheme="minorEastAsia" w:cstheme="minorBidi"/>
      <w:sz w:val="18"/>
      <w:szCs w:val="18"/>
    </w:rPr>
  </w:style>
  <w:style w:type="character" w:styleId="872" w:customStyle="1">
    <w:name w:val="页脚 Char"/>
    <w:basedOn w:val="687"/>
    <w:link w:val="703"/>
    <w:uiPriority w:val="0"/>
    <w:qFormat/>
    <w:rPr>
      <w:rFonts w:asciiTheme="minorHAnsi" w:hAnsiTheme="minorHAnsi" w:eastAsiaTheme="minorEastAsia" w:cstheme="minorBidi"/>
      <w:sz w:val="18"/>
      <w:szCs w:val="18"/>
    </w:rPr>
  </w:style>
  <w:style w:type="paragraph" w:styleId="8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4" w:customStyle="1">
    <w:name w:val="页脚1"/>
    <w:basedOn w:val="677"/>
    <w:uiPriority w:val="99"/>
    <w:unhideWhenUsed/>
    <w:qFormat/>
    <w:pPr>
      <w:jc w:val="left"/>
      <w:tabs>
        <w:tab w:val="center" w:pos="4153" w:leader="none"/>
        <w:tab w:val="right" w:pos="8306" w:leader="none"/>
      </w:tabs>
    </w:pPr>
    <w:rPr>
      <w:sz w:val="18"/>
      <w:szCs w:val="18"/>
    </w:rPr>
  </w:style>
  <w:style w:type="paragraph" w:styleId="875" w:customStyle="1">
    <w:name w:val="普通正文"/>
    <w:basedOn w:val="677"/>
    <w:uiPriority w:val="0"/>
    <w:qFormat/>
    <w:pPr>
      <w:ind w:firstLine="480"/>
      <w:jc w:val="left"/>
      <w:spacing w:before="120" w:after="120" w:line="360" w:lineRule="auto"/>
    </w:pPr>
    <w:rPr>
      <w:rFonts w:ascii="Arial" w:hAnsi="Arial" w:eastAsia="等线" w:cs="Arial"/>
      <w:sz w:val="24"/>
      <w:szCs w:val="24"/>
    </w:rPr>
  </w:style>
  <w:style w:type="paragraph" w:styleId="876" w:customStyle="1">
    <w:name w:val="正文首行缩进 21"/>
    <w:basedOn w:val="877"/>
    <w:uiPriority w:val="0"/>
    <w:qFormat/>
    <w:pPr>
      <w:ind w:firstLine="420"/>
    </w:pPr>
  </w:style>
  <w:style w:type="paragraph" w:styleId="877" w:customStyle="1">
    <w:name w:val="正文文本缩进1"/>
    <w:basedOn w:val="677"/>
    <w:uiPriority w:val="0"/>
    <w:qFormat/>
    <w:pPr>
      <w:ind w:left="420"/>
      <w:spacing w:after="120"/>
    </w:pPr>
  </w:style>
  <w:style w:type="paragraph" w:styleId="878" w:customStyle="1">
    <w:name w:val="文本块1"/>
    <w:basedOn w:val="677"/>
    <w:uiPriority w:val="99"/>
    <w:qFormat/>
    <w:pPr>
      <w:ind w:left="1440" w:right="1440"/>
      <w:spacing w:after="120"/>
      <w:tabs>
        <w:tab w:val="left" w:pos="9000" w:leader="none"/>
      </w:tabs>
    </w:pPr>
    <w:rPr>
      <w:rFonts w:ascii="Times New Roman" w:hAnsi="Times New Roman"/>
    </w:rPr>
  </w:style>
  <w:style w:type="paragraph" w:styleId="879" w:customStyle="1">
    <w:name w:val="普通(网站)1"/>
    <w:basedOn w:val="677"/>
    <w:uiPriority w:val="0"/>
    <w:unhideWhenUsed/>
    <w:qFormat/>
    <w:pPr>
      <w:jc w:val="left"/>
      <w:spacing w:before="100" w:beforeAutospacing="1" w:after="100" w:afterAutospacing="1"/>
      <w:widowControl/>
    </w:pPr>
    <w:rPr>
      <w:rFonts w:ascii="宋体" w:hAnsi="宋体" w:cs="宋体"/>
      <w:sz w:val="24"/>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杨秀</cp:lastModifiedBy>
  <cp:revision>125</cp:revision>
  <dcterms:created xsi:type="dcterms:W3CDTF">2014-10-29T12:08:00Z</dcterms:created>
  <dcterms:modified xsi:type="dcterms:W3CDTF">2026-03-24T02:00:09Z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D1427212005D45EBA7FFF00030290876_13</vt:lpwstr>
  </property>
  <property fmtid="{D5CDD505-2E9C-101B-9397-08002B2CF9AE}" pid="4" name="KSOTemplateDocerSaveRecord">
    <vt:lpwstr>eyJoZGlkIjoiNmUyMGI5M2JhYzYyYTk2OTFjNzZhNmUyMDIwZjkyOGYiLCJ1c2VySWQiOiI1MDc3NTIxMjUifQ==</vt:lpwstr>
  </property>
</Properties>
</file>