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header7.xml" ContentType="application/vnd.openxmlformats-officedocument.wordprocessingml.header+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57"/>
        <w:ind w:firstLine="160"/>
        <w:spacing w:line="360" w:lineRule="auto"/>
        <w:rPr>
          <w:rFonts w:hint="eastAsia" w:ascii="宋体" w:hAnsi="宋体" w:cs="CESI黑体-GB2312"/>
          <w:color w:val="000000"/>
          <w:sz w:val="32"/>
          <w:szCs w:val="32"/>
          <w:highlight w:val="none"/>
        </w:rPr>
      </w:pPr>
      <w:r>
        <w:rPr>
          <w:rFonts w:hint="eastAsia" w:ascii="宋体" w:hAnsi="宋体" w:cs="CESI黑体-GB2312"/>
          <w:color w:val="000000"/>
          <w:sz w:val="32"/>
          <w:szCs w:val="32"/>
          <w:highlight w:val="none"/>
        </w:rPr>
      </w:r>
      <w:r/>
    </w:p>
    <w:p>
      <w:pPr>
        <w:pStyle w:val="857"/>
        <w:ind w:firstLine="300"/>
        <w:spacing w:line="360" w:lineRule="auto"/>
        <w:rPr>
          <w:rFonts w:ascii="宋体" w:hAnsi="宋体"/>
          <w:color w:val="000000"/>
          <w:sz w:val="60"/>
          <w:szCs w:val="60"/>
          <w:highlight w:val="none"/>
        </w:rPr>
      </w:pPr>
      <w:r>
        <w:rPr>
          <w:rFonts w:ascii="宋体" w:hAnsi="宋体"/>
          <w:color w:val="000000"/>
          <w:sz w:val="60"/>
          <w:szCs w:val="60"/>
          <w:highlight w:val="none"/>
        </w:rPr>
      </w:r>
      <w:r/>
    </w:p>
    <w:p>
      <w:pPr>
        <w:pStyle w:val="857"/>
        <w:jc w:val="center"/>
        <w:rPr>
          <w:rFonts w:ascii="宋体" w:hAnsi="宋体"/>
          <w:b/>
          <w:bCs/>
          <w:color w:val="000000"/>
          <w:sz w:val="60"/>
          <w:szCs w:val="60"/>
          <w:highlight w:val="none"/>
        </w:rPr>
      </w:pPr>
      <w:r>
        <w:rPr>
          <w:rFonts w:ascii="宋体" w:hAnsi="宋体"/>
          <w:b/>
          <w:bCs/>
          <w:color w:val="000000"/>
          <w:sz w:val="60"/>
          <w:szCs w:val="60"/>
          <w:highlight w:val="none"/>
        </w:rPr>
        <w:t xml:space="preserve">常州市政府采购项目</w:t>
      </w:r>
      <w:r>
        <w:rPr>
          <w:rFonts w:ascii="宋体" w:hAnsi="宋体"/>
          <w:b/>
          <w:bCs/>
          <w:color w:val="000000"/>
          <w:sz w:val="60"/>
          <w:szCs w:val="60"/>
          <w:highlight w:val="none"/>
        </w:rPr>
      </w:r>
      <w:r/>
    </w:p>
    <w:p>
      <w:pPr>
        <w:pStyle w:val="857"/>
        <w:jc w:val="center"/>
        <w:rPr>
          <w:rFonts w:ascii="宋体" w:hAnsi="宋体"/>
          <w:b/>
          <w:bCs/>
          <w:color w:val="000000"/>
          <w:sz w:val="60"/>
          <w:szCs w:val="60"/>
          <w:highlight w:val="none"/>
        </w:rPr>
      </w:pPr>
      <w:r>
        <w:rPr>
          <w:rFonts w:ascii="宋体" w:hAnsi="宋体"/>
          <w:b/>
          <w:bCs/>
          <w:color w:val="000000"/>
          <w:sz w:val="60"/>
          <w:szCs w:val="60"/>
          <w:highlight w:val="none"/>
        </w:rPr>
      </w:r>
      <w:r/>
    </w:p>
    <w:p>
      <w:pPr>
        <w:pStyle w:val="857"/>
        <w:jc w:val="center"/>
        <w:rPr>
          <w:rFonts w:ascii="宋体" w:hAnsi="宋体"/>
          <w:b/>
          <w:bCs/>
          <w:color w:val="000000"/>
          <w:sz w:val="60"/>
          <w:szCs w:val="60"/>
          <w:highlight w:val="none"/>
        </w:rPr>
      </w:pPr>
      <w:r>
        <w:rPr>
          <w:rFonts w:hint="eastAsia" w:ascii="宋体" w:hAnsi="宋体"/>
          <w:b/>
          <w:bCs/>
          <w:color w:val="000000"/>
          <w:sz w:val="60"/>
          <w:szCs w:val="60"/>
          <w:highlight w:val="none"/>
        </w:rPr>
        <w:t xml:space="preserve">公开</w:t>
      </w:r>
      <w:r>
        <w:rPr>
          <w:rFonts w:ascii="宋体" w:hAnsi="宋体"/>
          <w:b/>
          <w:bCs/>
          <w:color w:val="000000"/>
          <w:sz w:val="60"/>
          <w:szCs w:val="60"/>
          <w:highlight w:val="none"/>
        </w:rPr>
        <w:t xml:space="preserve">招标文件</w:t>
      </w:r>
      <w:r>
        <w:rPr>
          <w:rFonts w:ascii="宋体" w:hAnsi="宋体"/>
          <w:b/>
          <w:bCs/>
          <w:color w:val="000000"/>
          <w:sz w:val="60"/>
          <w:szCs w:val="60"/>
          <w:highlight w:val="none"/>
        </w:rPr>
      </w:r>
      <w:r/>
    </w:p>
    <w:p>
      <w:pPr>
        <w:pStyle w:val="857"/>
        <w:jc w:val="center"/>
        <w:rPr>
          <w:rFonts w:ascii="宋体" w:hAnsi="宋体"/>
          <w:b/>
          <w:bCs/>
          <w:color w:val="000000"/>
          <w:sz w:val="60"/>
          <w:szCs w:val="60"/>
          <w:highlight w:val="none"/>
        </w:rPr>
      </w:pPr>
      <w:r>
        <w:rPr>
          <w:rFonts w:ascii="宋体" w:hAnsi="宋体"/>
          <w:b/>
          <w:bCs/>
          <w:color w:val="000000"/>
          <w:sz w:val="60"/>
          <w:szCs w:val="60"/>
          <w:highlight w:val="none"/>
        </w:rPr>
      </w:r>
      <w:r/>
    </w:p>
    <w:p>
      <w:pPr>
        <w:pStyle w:val="857"/>
        <w:jc w:val="center"/>
        <w:rPr>
          <w:rFonts w:ascii="宋体" w:hAnsi="宋体"/>
          <w:b/>
          <w:bCs/>
          <w:color w:val="000000"/>
          <w:sz w:val="60"/>
          <w:szCs w:val="60"/>
          <w:highlight w:val="none"/>
        </w:rPr>
      </w:pPr>
      <w:r>
        <w:rPr>
          <w:rFonts w:ascii="宋体" w:hAnsi="宋体"/>
          <w:b/>
          <w:bCs/>
          <w:color w:val="000000"/>
          <w:sz w:val="60"/>
          <w:szCs w:val="60"/>
          <w:highlight w:val="none"/>
        </w:rPr>
      </w:r>
      <w:r/>
    </w:p>
    <w:p>
      <w:pPr>
        <w:pStyle w:val="857"/>
        <w:jc w:val="center"/>
        <w:spacing w:line="360" w:lineRule="auto"/>
        <w:rPr>
          <w:rFonts w:ascii="宋体" w:hAnsi="宋体"/>
          <w:color w:val="000000"/>
          <w:sz w:val="60"/>
          <w:szCs w:val="60"/>
          <w:highlight w:val="none"/>
        </w:rPr>
      </w:pPr>
      <w:r>
        <w:rPr>
          <w:rFonts w:ascii="宋体" w:hAnsi="宋体"/>
          <w:color w:val="000000"/>
          <w:sz w:val="60"/>
          <w:szCs w:val="60"/>
          <w:highlight w:val="none"/>
        </w:rPr>
      </w:r>
      <w:r/>
    </w:p>
    <w:p>
      <w:pPr>
        <w:pStyle w:val="857"/>
        <w:ind w:left="2832" w:hanging="1900"/>
        <w:jc w:val="left"/>
        <w:spacing w:line="360" w:lineRule="auto"/>
        <w:tabs>
          <w:tab w:val="left" w:pos="3240" w:leader="none"/>
          <w:tab w:val="left" w:pos="3420" w:leader="none"/>
        </w:tabs>
        <w:rPr>
          <w:rFonts w:ascii="宋体" w:hAnsi="宋体"/>
          <w:bCs/>
          <w:color w:val="000000"/>
          <w:sz w:val="36"/>
          <w:szCs w:val="36"/>
          <w:highlight w:val="none"/>
        </w:rPr>
      </w:pPr>
      <w:r>
        <w:rPr>
          <w:rFonts w:ascii="宋体" w:hAnsi="宋体"/>
          <w:bCs/>
          <w:color w:val="000000"/>
          <w:sz w:val="36"/>
          <w:szCs w:val="36"/>
          <w:highlight w:val="none"/>
        </w:rPr>
        <w:t xml:space="preserve">项目名称：</w:t>
      </w:r>
      <w:r>
        <w:rPr>
          <w:rFonts w:hint="eastAsia" w:ascii="宋体" w:hAnsi="宋体"/>
          <w:bCs/>
          <w:color w:val="000000"/>
          <w:sz w:val="36"/>
          <w:szCs w:val="36"/>
          <w:highlight w:val="none"/>
        </w:rPr>
        <w:t xml:space="preserve">2026年采购医疗设备一批项目</w:t>
      </w:r>
      <w:r>
        <w:rPr>
          <w:rFonts w:ascii="宋体" w:hAnsi="宋体"/>
          <w:bCs/>
          <w:color w:val="000000"/>
          <w:sz w:val="36"/>
          <w:szCs w:val="36"/>
          <w:highlight w:val="none"/>
        </w:rPr>
      </w:r>
      <w:r/>
    </w:p>
    <w:p>
      <w:pPr>
        <w:pStyle w:val="857"/>
        <w:ind w:left="2832" w:hanging="1900"/>
        <w:jc w:val="left"/>
        <w:spacing w:line="360" w:lineRule="auto"/>
        <w:tabs>
          <w:tab w:val="left" w:pos="3240" w:leader="none"/>
          <w:tab w:val="left" w:pos="3420" w:leader="none"/>
        </w:tabs>
        <w:rPr>
          <w:rFonts w:ascii="宋体" w:hAnsi="宋体"/>
          <w:bCs/>
          <w:color w:val="000000"/>
          <w:sz w:val="36"/>
          <w:szCs w:val="36"/>
          <w:highlight w:val="none"/>
        </w:rPr>
      </w:pPr>
      <w:r>
        <w:rPr>
          <w:rFonts w:ascii="宋体" w:hAnsi="宋体"/>
          <w:bCs/>
          <w:color w:val="000000"/>
          <w:sz w:val="36"/>
          <w:szCs w:val="36"/>
          <w:highlight w:val="none"/>
        </w:rPr>
        <w:t xml:space="preserve">项目编号/包号：</w:t>
      </w:r>
      <w:r>
        <w:rPr>
          <w:rFonts w:hint="eastAsia" w:ascii="宋体" w:hAnsi="宋体"/>
          <w:bCs/>
          <w:color w:val="000000"/>
          <w:sz w:val="36"/>
          <w:szCs w:val="36"/>
          <w:highlight w:val="none"/>
        </w:rPr>
        <w:t xml:space="preserve">JSZC-320412-CTZB-G2026-0035</w:t>
      </w:r>
      <w:r>
        <w:rPr>
          <w:rFonts w:ascii="宋体" w:hAnsi="宋体"/>
          <w:bCs/>
          <w:color w:val="000000"/>
          <w:sz w:val="36"/>
          <w:szCs w:val="36"/>
          <w:highlight w:val="none"/>
        </w:rPr>
      </w:r>
      <w:r/>
    </w:p>
    <w:p>
      <w:pPr>
        <w:pStyle w:val="857"/>
        <w:ind w:left="2832" w:hanging="1900"/>
        <w:jc w:val="left"/>
        <w:spacing w:line="360" w:lineRule="auto"/>
        <w:tabs>
          <w:tab w:val="left" w:pos="3240" w:leader="none"/>
          <w:tab w:val="left" w:pos="3420" w:leader="none"/>
        </w:tabs>
        <w:rPr>
          <w:rFonts w:hint="eastAsia" w:ascii="宋体" w:hAnsi="宋体"/>
          <w:bCs/>
          <w:color w:val="000000"/>
          <w:sz w:val="36"/>
          <w:szCs w:val="36"/>
          <w:highlight w:val="none"/>
        </w:rPr>
      </w:pPr>
      <w:r>
        <w:rPr>
          <w:rFonts w:ascii="宋体" w:hAnsi="宋体"/>
          <w:bCs/>
          <w:color w:val="000000"/>
          <w:sz w:val="36"/>
          <w:szCs w:val="36"/>
          <w:highlight w:val="none"/>
        </w:rPr>
        <w:t xml:space="preserve">采 购 人：</w:t>
      </w:r>
      <w:r>
        <w:rPr>
          <w:rFonts w:hint="eastAsia" w:ascii="宋体" w:hAnsi="宋体"/>
          <w:bCs/>
          <w:color w:val="000000"/>
          <w:sz w:val="36"/>
          <w:szCs w:val="36"/>
          <w:highlight w:val="none"/>
        </w:rPr>
        <w:t xml:space="preserve">江苏常州经济开发区街道社区卫生服务中心</w:t>
      </w:r>
      <w:r>
        <w:rPr>
          <w:rFonts w:hint="eastAsia" w:ascii="宋体" w:hAnsi="宋体"/>
          <w:bCs/>
          <w:color w:val="000000"/>
          <w:sz w:val="36"/>
          <w:szCs w:val="36"/>
          <w:highlight w:val="none"/>
        </w:rPr>
      </w:r>
      <w:r/>
    </w:p>
    <w:p>
      <w:pPr>
        <w:pStyle w:val="857"/>
        <w:ind w:left="2832" w:hanging="1900"/>
        <w:jc w:val="left"/>
        <w:spacing w:line="360" w:lineRule="auto"/>
        <w:tabs>
          <w:tab w:val="left" w:pos="3240" w:leader="none"/>
          <w:tab w:val="left" w:pos="3420" w:leader="none"/>
        </w:tabs>
        <w:rPr>
          <w:rFonts w:ascii="宋体" w:hAnsi="宋体"/>
          <w:b/>
          <w:color w:val="000000"/>
          <w:sz w:val="72"/>
          <w:highlight w:val="none"/>
        </w:rPr>
        <w:sectPr>
          <w:headerReference w:type="default" r:id="rId9"/>
          <w:headerReference w:type="first" r:id="rId10"/>
          <w:footerReference w:type="default" r:id="rId16"/>
          <w:footerReference w:type="even" r:id="rId17"/>
          <w:footerReference w:type="first" r:id="rId18"/>
          <w:footnotePr/>
          <w:endnotePr/>
          <w:type w:val="nextColumn"/>
          <w:pgSz w:w="11907" w:h="16840" w:orient="portrait"/>
          <w:pgMar w:top="1911" w:right="1474" w:bottom="1882" w:left="1587" w:header="851" w:footer="851" w:gutter="0"/>
          <w:pgNumType w:start="1"/>
          <w:cols w:num="1" w:sep="0" w:space="1701" w:equalWidth="1"/>
          <w:docGrid w:linePitch="360"/>
          <w:titlePg/>
        </w:sectPr>
      </w:pPr>
      <w:r>
        <w:rPr>
          <w:rFonts w:hint="eastAsia" w:ascii="宋体" w:hAnsi="宋体"/>
          <w:bCs/>
          <w:color w:val="000000"/>
          <w:sz w:val="36"/>
          <w:szCs w:val="36"/>
          <w:highlight w:val="none"/>
        </w:rPr>
        <w:t xml:space="preserve">采购</w:t>
      </w:r>
      <w:r>
        <w:rPr>
          <w:rFonts w:ascii="宋体" w:hAnsi="宋体"/>
          <w:bCs/>
          <w:color w:val="000000"/>
          <w:sz w:val="36"/>
          <w:szCs w:val="36"/>
          <w:highlight w:val="none"/>
        </w:rPr>
        <w:t xml:space="preserve">代理机构：</w:t>
      </w:r>
      <w:r>
        <w:rPr>
          <w:rFonts w:hint="eastAsia" w:ascii="宋体" w:hAnsi="宋体"/>
          <w:bCs/>
          <w:color w:val="000000"/>
          <w:sz w:val="36"/>
          <w:szCs w:val="36"/>
          <w:highlight w:val="none"/>
        </w:rPr>
        <w:t xml:space="preserve">常州市城投建设工程招标有限公司</w:t>
      </w:r>
      <w:r>
        <w:rPr>
          <w:rFonts w:ascii="宋体" w:hAnsi="宋体"/>
          <w:b/>
          <w:color w:val="000000"/>
          <w:sz w:val="72"/>
          <w:highlight w:val="none"/>
        </w:rPr>
        <w:br w:type="page" w:clear="all"/>
      </w:r>
      <w:r/>
    </w:p>
    <w:p>
      <w:pPr>
        <w:pStyle w:val="857"/>
        <w:jc w:val="center"/>
        <w:spacing w:line="360" w:lineRule="auto"/>
        <w:rPr>
          <w:rFonts w:hint="eastAsia" w:ascii="宋体" w:hAnsi="宋体"/>
          <w:b/>
          <w:color w:val="000000"/>
          <w:sz w:val="36"/>
          <w:szCs w:val="36"/>
          <w:highlight w:val="none"/>
        </w:rPr>
        <w:outlineLvl w:val="0"/>
      </w:pPr>
      <w:r/>
      <w:bookmarkStart w:id="0" w:name="_Toc99301418"/>
      <w:r>
        <w:rPr>
          <w:rFonts w:hint="eastAsia" w:ascii="宋体" w:hAnsi="宋体"/>
          <w:b/>
          <w:color w:val="000000"/>
          <w:sz w:val="36"/>
          <w:szCs w:val="36"/>
          <w:highlight w:val="none"/>
        </w:rPr>
      </w:r>
      <w:r/>
    </w:p>
    <w:p>
      <w:pPr>
        <w:pStyle w:val="857"/>
        <w:jc w:val="center"/>
        <w:spacing w:line="360" w:lineRule="auto"/>
        <w:rPr>
          <w:rFonts w:ascii="宋体" w:hAnsi="宋体"/>
          <w:b/>
          <w:color w:val="000000"/>
          <w:sz w:val="44"/>
          <w:szCs w:val="44"/>
          <w:highlight w:val="none"/>
        </w:rPr>
        <w:outlineLvl w:val="0"/>
      </w:pPr>
      <w:r>
        <w:rPr>
          <w:rFonts w:ascii="宋体" w:hAnsi="宋体"/>
          <w:b/>
          <w:color w:val="000000"/>
          <w:sz w:val="44"/>
          <w:szCs w:val="44"/>
          <w:highlight w:val="none"/>
        </w:rPr>
        <w:t xml:space="preserve">目      录</w:t>
      </w:r>
      <w:bookmarkEnd w:id="0"/>
      <w:r>
        <w:rPr>
          <w:rFonts w:ascii="宋体" w:hAnsi="宋体"/>
          <w:b/>
          <w:color w:val="000000"/>
          <w:sz w:val="44"/>
          <w:szCs w:val="44"/>
          <w:highlight w:val="none"/>
        </w:rPr>
      </w:r>
      <w:r/>
    </w:p>
    <w:p>
      <w:pPr>
        <w:pStyle w:val="909"/>
        <w:spacing w:line="720" w:lineRule="auto"/>
        <w:tabs>
          <w:tab w:val="left" w:pos="1050" w:leader="none"/>
          <w:tab w:val="right" w:pos="8937" w:leader="dot"/>
        </w:tabs>
        <w:rPr>
          <w:b w:val="0"/>
          <w:color w:val="000000"/>
          <w:sz w:val="32"/>
          <w:szCs w:val="32"/>
          <w:highlight w:val="none"/>
        </w:rPr>
      </w:pPr>
      <w:r>
        <w:rPr>
          <w:b w:val="0"/>
          <w:color w:val="000000"/>
          <w:sz w:val="32"/>
          <w:szCs w:val="32"/>
          <w:highlight w:val="none"/>
        </w:rPr>
        <w:fldChar w:fldCharType="begin"/>
      </w:r>
      <w:r>
        <w:rPr>
          <w:b w:val="0"/>
          <w:color w:val="000000"/>
          <w:sz w:val="32"/>
          <w:szCs w:val="32"/>
          <w:highlight w:val="none"/>
        </w:rPr>
        <w:instrText xml:space="preserve"> TOC \o "1-1" \h \z \u </w:instrText>
      </w:r>
      <w:r>
        <w:rPr>
          <w:b w:val="0"/>
          <w:color w:val="000000"/>
          <w:sz w:val="32"/>
          <w:szCs w:val="32"/>
          <w:highlight w:val="none"/>
        </w:rPr>
        <w:fldChar w:fldCharType="separate"/>
      </w:r>
      <w:r>
        <w:rPr>
          <w:b w:val="0"/>
          <w:color w:val="000000"/>
          <w:sz w:val="32"/>
          <w:szCs w:val="32"/>
          <w:highlight w:val="none"/>
        </w:rPr>
      </w:r>
      <w:r/>
    </w:p>
    <w:p>
      <w:pPr>
        <w:pStyle w:val="909"/>
        <w:spacing w:line="720" w:lineRule="auto"/>
        <w:tabs>
          <w:tab w:val="left" w:pos="1050" w:leader="none"/>
          <w:tab w:val="right" w:pos="8937" w:leader="dot"/>
        </w:tabs>
        <w:rPr>
          <w:b w:val="0"/>
          <w:color w:val="000000"/>
          <w:sz w:val="32"/>
          <w:szCs w:val="32"/>
          <w:highlight w:val="none"/>
        </w:rPr>
      </w:pPr>
      <w:r>
        <w:rPr>
          <w:color w:val="000000"/>
          <w:sz w:val="32"/>
          <w:szCs w:val="32"/>
          <w:highlight w:val="none"/>
        </w:rPr>
        <w:fldChar w:fldCharType="begin"/>
      </w:r>
      <w:r>
        <w:rPr>
          <w:color w:val="000000"/>
          <w:sz w:val="32"/>
          <w:szCs w:val="32"/>
          <w:highlight w:val="none"/>
        </w:rPr>
        <w:instrText xml:space="preserve"> HYPERLINK \l "_Toc99301419" </w:instrText>
      </w:r>
      <w:r>
        <w:rPr>
          <w:color w:val="000000"/>
          <w:sz w:val="32"/>
          <w:szCs w:val="32"/>
          <w:highlight w:val="none"/>
        </w:rPr>
        <w:fldChar w:fldCharType="separate"/>
      </w:r>
      <w:r>
        <w:rPr>
          <w:rStyle w:val="932"/>
          <w:color w:val="000000"/>
          <w:sz w:val="32"/>
          <w:szCs w:val="32"/>
          <w:highlight w:val="none"/>
        </w:rPr>
        <w:t xml:space="preserve">第一章   投标邀请</w:t>
      </w:r>
      <w:r>
        <w:rPr>
          <w:rFonts w:hint="eastAsia"/>
          <w:color w:val="000000"/>
          <w:sz w:val="32"/>
          <w:szCs w:val="32"/>
          <w:highlight w:val="none"/>
        </w:rPr>
        <w:t xml:space="preserve">:</w:t>
      </w:r>
      <w:r>
        <w:rPr>
          <w:rFonts w:hint="eastAsia"/>
          <w:color w:val="000000"/>
          <w:sz w:val="32"/>
          <w:szCs w:val="32"/>
          <w:highlight w:val="none"/>
          <w:lang w:val="en-US" w:eastAsia="zh-CN"/>
        </w:rPr>
        <w:t xml:space="preserve">                               </w:t>
      </w:r>
      <w:r>
        <w:rPr>
          <w:color w:val="000000"/>
          <w:sz w:val="32"/>
          <w:szCs w:val="32"/>
          <w:highlight w:val="none"/>
        </w:rPr>
        <w:fldChar w:fldCharType="begin"/>
      </w:r>
      <w:r>
        <w:rPr>
          <w:color w:val="000000"/>
          <w:sz w:val="32"/>
          <w:szCs w:val="32"/>
          <w:highlight w:val="none"/>
        </w:rPr>
        <w:instrText xml:space="preserve"> PAGEREF _Toc99301419 \h </w:instrText>
      </w:r>
      <w:r>
        <w:rPr>
          <w:color w:val="000000"/>
          <w:sz w:val="32"/>
          <w:szCs w:val="32"/>
          <w:highlight w:val="none"/>
        </w:rPr>
        <w:fldChar w:fldCharType="separate"/>
      </w:r>
      <w:r>
        <w:rPr>
          <w:color w:val="000000"/>
          <w:sz w:val="32"/>
          <w:szCs w:val="32"/>
          <w:highlight w:val="none"/>
        </w:rPr>
        <w:t xml:space="preserve">1</w:t>
      </w:r>
      <w:r>
        <w:rPr>
          <w:color w:val="000000"/>
          <w:sz w:val="32"/>
          <w:szCs w:val="32"/>
          <w:highlight w:val="none"/>
        </w:rPr>
        <w:fldChar w:fldCharType="end"/>
      </w:r>
      <w:r>
        <w:rPr>
          <w:color w:val="000000"/>
          <w:sz w:val="32"/>
          <w:szCs w:val="32"/>
          <w:highlight w:val="none"/>
        </w:rPr>
        <w:fldChar w:fldCharType="end"/>
      </w:r>
      <w:r>
        <w:rPr>
          <w:b w:val="0"/>
          <w:color w:val="000000"/>
          <w:sz w:val="32"/>
          <w:szCs w:val="32"/>
          <w:highlight w:val="none"/>
        </w:rPr>
      </w:r>
      <w:r/>
    </w:p>
    <w:p>
      <w:pPr>
        <w:pStyle w:val="909"/>
        <w:spacing w:line="720" w:lineRule="auto"/>
        <w:tabs>
          <w:tab w:val="left" w:pos="1050" w:leader="none"/>
          <w:tab w:val="right" w:pos="8937" w:leader="dot"/>
        </w:tabs>
        <w:rPr>
          <w:b w:val="0"/>
          <w:color w:val="000000"/>
          <w:sz w:val="32"/>
          <w:szCs w:val="32"/>
          <w:highlight w:val="none"/>
        </w:rPr>
      </w:pPr>
      <w:r>
        <w:rPr>
          <w:color w:val="000000"/>
          <w:sz w:val="32"/>
          <w:szCs w:val="32"/>
          <w:highlight w:val="none"/>
        </w:rPr>
        <w:fldChar w:fldCharType="begin"/>
      </w:r>
      <w:r>
        <w:rPr>
          <w:color w:val="000000"/>
          <w:sz w:val="32"/>
          <w:szCs w:val="32"/>
          <w:highlight w:val="none"/>
        </w:rPr>
        <w:instrText xml:space="preserve"> HYPERLINK \l "_Toc99301420" </w:instrText>
      </w:r>
      <w:r>
        <w:rPr>
          <w:color w:val="000000"/>
          <w:sz w:val="32"/>
          <w:szCs w:val="32"/>
          <w:highlight w:val="none"/>
        </w:rPr>
        <w:fldChar w:fldCharType="separate"/>
      </w:r>
      <w:r>
        <w:rPr>
          <w:rStyle w:val="932"/>
          <w:color w:val="000000"/>
          <w:sz w:val="32"/>
          <w:szCs w:val="32"/>
          <w:highlight w:val="none"/>
        </w:rPr>
        <w:t xml:space="preserve">第二章   投标人须知</w:t>
      </w:r>
      <w:r>
        <w:rPr>
          <w:rFonts w:hint="eastAsia"/>
          <w:color w:val="000000"/>
          <w:sz w:val="32"/>
          <w:szCs w:val="32"/>
          <w:highlight w:val="none"/>
        </w:rPr>
        <w:t xml:space="preserve">:</w:t>
      </w:r>
      <w:r>
        <w:rPr>
          <w:rFonts w:hint="eastAsia"/>
          <w:color w:val="000000"/>
          <w:sz w:val="32"/>
          <w:szCs w:val="32"/>
          <w:highlight w:val="none"/>
          <w:lang w:val="en-US" w:eastAsia="zh-CN"/>
        </w:rPr>
        <w:t xml:space="preserve">                             </w:t>
      </w:r>
      <w:r>
        <w:rPr>
          <w:color w:val="000000"/>
          <w:sz w:val="32"/>
          <w:szCs w:val="32"/>
          <w:highlight w:val="none"/>
        </w:rPr>
        <w:fldChar w:fldCharType="begin"/>
      </w:r>
      <w:r>
        <w:rPr>
          <w:color w:val="000000"/>
          <w:sz w:val="32"/>
          <w:szCs w:val="32"/>
          <w:highlight w:val="none"/>
        </w:rPr>
        <w:instrText xml:space="preserve"> PAGEREF _Toc99301420 \h </w:instrText>
      </w:r>
      <w:r>
        <w:rPr>
          <w:color w:val="000000"/>
          <w:sz w:val="32"/>
          <w:szCs w:val="32"/>
          <w:highlight w:val="none"/>
        </w:rPr>
        <w:fldChar w:fldCharType="separate"/>
      </w:r>
      <w:r>
        <w:rPr>
          <w:color w:val="000000"/>
          <w:sz w:val="32"/>
          <w:szCs w:val="32"/>
          <w:highlight w:val="none"/>
        </w:rPr>
        <w:t xml:space="preserve">8</w:t>
      </w:r>
      <w:r>
        <w:rPr>
          <w:color w:val="000000"/>
          <w:sz w:val="32"/>
          <w:szCs w:val="32"/>
          <w:highlight w:val="none"/>
        </w:rPr>
        <w:fldChar w:fldCharType="end"/>
      </w:r>
      <w:r>
        <w:rPr>
          <w:color w:val="000000"/>
          <w:sz w:val="32"/>
          <w:szCs w:val="32"/>
          <w:highlight w:val="none"/>
        </w:rPr>
        <w:fldChar w:fldCharType="end"/>
      </w:r>
      <w:r>
        <w:rPr>
          <w:b w:val="0"/>
          <w:color w:val="000000"/>
          <w:sz w:val="32"/>
          <w:szCs w:val="32"/>
          <w:highlight w:val="none"/>
        </w:rPr>
      </w:r>
      <w:r/>
    </w:p>
    <w:p>
      <w:pPr>
        <w:pStyle w:val="909"/>
        <w:spacing w:line="720" w:lineRule="auto"/>
        <w:tabs>
          <w:tab w:val="left" w:pos="1050" w:leader="none"/>
          <w:tab w:val="right" w:pos="8937" w:leader="dot"/>
        </w:tabs>
        <w:rPr>
          <w:b w:val="0"/>
          <w:color w:val="000000"/>
          <w:sz w:val="32"/>
          <w:szCs w:val="32"/>
          <w:highlight w:val="none"/>
        </w:rPr>
      </w:pPr>
      <w:r>
        <w:rPr>
          <w:color w:val="000000"/>
          <w:sz w:val="32"/>
          <w:szCs w:val="32"/>
          <w:highlight w:val="none"/>
        </w:rPr>
        <w:fldChar w:fldCharType="begin"/>
      </w:r>
      <w:r>
        <w:rPr>
          <w:color w:val="000000"/>
          <w:sz w:val="32"/>
          <w:szCs w:val="32"/>
          <w:highlight w:val="none"/>
        </w:rPr>
        <w:instrText xml:space="preserve"> HYPERLINK \l "_Toc99301421" </w:instrText>
      </w:r>
      <w:r>
        <w:rPr>
          <w:color w:val="000000"/>
          <w:sz w:val="32"/>
          <w:szCs w:val="32"/>
          <w:highlight w:val="none"/>
        </w:rPr>
        <w:fldChar w:fldCharType="separate"/>
      </w:r>
      <w:r>
        <w:rPr>
          <w:rStyle w:val="932"/>
          <w:color w:val="000000"/>
          <w:sz w:val="32"/>
          <w:szCs w:val="32"/>
          <w:highlight w:val="none"/>
        </w:rPr>
        <w:t xml:space="preserve">第三章   资</w:t>
      </w:r>
      <w:bookmarkStart w:id="1" w:name="_Hlt100754117"/>
      <w:r>
        <w:rPr>
          <w:rStyle w:val="932"/>
          <w:color w:val="000000"/>
          <w:sz w:val="32"/>
          <w:szCs w:val="32"/>
          <w:highlight w:val="none"/>
        </w:rPr>
        <w:t xml:space="preserve">格</w:t>
      </w:r>
      <w:bookmarkEnd w:id="1"/>
      <w:r>
        <w:rPr>
          <w:rStyle w:val="932"/>
          <w:color w:val="000000"/>
          <w:sz w:val="32"/>
          <w:szCs w:val="32"/>
          <w:highlight w:val="none"/>
        </w:rPr>
        <w:t xml:space="preserve">审查</w:t>
      </w:r>
      <w:r>
        <w:rPr>
          <w:rFonts w:hint="eastAsia"/>
          <w:color w:val="000000"/>
          <w:sz w:val="32"/>
          <w:szCs w:val="32"/>
          <w:highlight w:val="none"/>
        </w:rPr>
        <w:t xml:space="preserve">:</w:t>
      </w:r>
      <w:r>
        <w:rPr>
          <w:rFonts w:hint="eastAsia"/>
          <w:color w:val="000000"/>
          <w:sz w:val="32"/>
          <w:szCs w:val="32"/>
          <w:highlight w:val="none"/>
          <w:lang w:val="en-US" w:eastAsia="zh-CN"/>
        </w:rPr>
        <w:t xml:space="preserve">                              </w:t>
      </w:r>
      <w:r>
        <w:rPr>
          <w:color w:val="000000"/>
          <w:sz w:val="32"/>
          <w:szCs w:val="32"/>
          <w:highlight w:val="none"/>
        </w:rPr>
        <w:fldChar w:fldCharType="begin"/>
      </w:r>
      <w:r>
        <w:rPr>
          <w:color w:val="000000"/>
          <w:sz w:val="32"/>
          <w:szCs w:val="32"/>
          <w:highlight w:val="none"/>
        </w:rPr>
        <w:instrText xml:space="preserve"> PAGEREF _Toc99301421 \h </w:instrText>
      </w:r>
      <w:r>
        <w:rPr>
          <w:color w:val="000000"/>
          <w:sz w:val="32"/>
          <w:szCs w:val="32"/>
          <w:highlight w:val="none"/>
        </w:rPr>
        <w:fldChar w:fldCharType="separate"/>
      </w:r>
      <w:r>
        <w:rPr>
          <w:color w:val="000000"/>
          <w:sz w:val="32"/>
          <w:szCs w:val="32"/>
          <w:highlight w:val="none"/>
        </w:rPr>
        <w:t xml:space="preserve">22</w:t>
      </w:r>
      <w:r>
        <w:rPr>
          <w:color w:val="000000"/>
          <w:sz w:val="32"/>
          <w:szCs w:val="32"/>
          <w:highlight w:val="none"/>
        </w:rPr>
        <w:fldChar w:fldCharType="end"/>
      </w:r>
      <w:r>
        <w:rPr>
          <w:color w:val="000000"/>
          <w:sz w:val="32"/>
          <w:szCs w:val="32"/>
          <w:highlight w:val="none"/>
        </w:rPr>
        <w:fldChar w:fldCharType="end"/>
      </w:r>
      <w:r>
        <w:rPr>
          <w:b w:val="0"/>
          <w:color w:val="000000"/>
          <w:sz w:val="32"/>
          <w:szCs w:val="32"/>
          <w:highlight w:val="none"/>
        </w:rPr>
      </w:r>
      <w:r/>
    </w:p>
    <w:p>
      <w:pPr>
        <w:pStyle w:val="909"/>
        <w:spacing w:line="720" w:lineRule="auto"/>
        <w:tabs>
          <w:tab w:val="left" w:pos="1050" w:leader="none"/>
          <w:tab w:val="right" w:pos="8937" w:leader="dot"/>
        </w:tabs>
        <w:rPr>
          <w:b w:val="0"/>
          <w:color w:val="000000"/>
          <w:sz w:val="32"/>
          <w:szCs w:val="32"/>
          <w:highlight w:val="none"/>
        </w:rPr>
      </w:pPr>
      <w:r>
        <w:rPr>
          <w:color w:val="000000"/>
          <w:sz w:val="32"/>
          <w:szCs w:val="32"/>
          <w:highlight w:val="none"/>
        </w:rPr>
        <w:fldChar w:fldCharType="begin"/>
      </w:r>
      <w:r>
        <w:rPr>
          <w:color w:val="000000"/>
          <w:sz w:val="32"/>
          <w:szCs w:val="32"/>
          <w:highlight w:val="none"/>
        </w:rPr>
        <w:instrText xml:space="preserve"> HYPERLINK \l "_Toc99301423" </w:instrText>
      </w:r>
      <w:r>
        <w:rPr>
          <w:color w:val="000000"/>
          <w:sz w:val="32"/>
          <w:szCs w:val="32"/>
          <w:highlight w:val="none"/>
        </w:rPr>
        <w:fldChar w:fldCharType="separate"/>
      </w:r>
      <w:r>
        <w:rPr>
          <w:rStyle w:val="932"/>
          <w:color w:val="000000"/>
          <w:sz w:val="32"/>
          <w:szCs w:val="32"/>
          <w:highlight w:val="none"/>
        </w:rPr>
        <w:t xml:space="preserve">第四章   评标程序、评标方法和评标标准</w:t>
      </w:r>
      <w:r>
        <w:rPr>
          <w:rFonts w:hint="eastAsia"/>
          <w:color w:val="000000"/>
          <w:sz w:val="32"/>
          <w:szCs w:val="32"/>
          <w:highlight w:val="none"/>
        </w:rPr>
        <w:t xml:space="preserve">:</w:t>
      </w:r>
      <w:r>
        <w:rPr>
          <w:rFonts w:hint="eastAsia"/>
          <w:color w:val="000000"/>
          <w:sz w:val="32"/>
          <w:szCs w:val="32"/>
          <w:highlight w:val="none"/>
          <w:lang w:val="en-US" w:eastAsia="zh-CN"/>
        </w:rPr>
        <w:t xml:space="preserve">          </w:t>
      </w:r>
      <w:r>
        <w:rPr>
          <w:color w:val="000000"/>
          <w:sz w:val="32"/>
          <w:szCs w:val="32"/>
          <w:highlight w:val="none"/>
        </w:rPr>
        <w:fldChar w:fldCharType="begin"/>
      </w:r>
      <w:r>
        <w:rPr>
          <w:color w:val="000000"/>
          <w:sz w:val="32"/>
          <w:szCs w:val="32"/>
          <w:highlight w:val="none"/>
        </w:rPr>
        <w:instrText xml:space="preserve"> PAGEREF _Toc99301423 \h </w:instrText>
      </w:r>
      <w:r>
        <w:rPr>
          <w:color w:val="000000"/>
          <w:sz w:val="32"/>
          <w:szCs w:val="32"/>
          <w:highlight w:val="none"/>
        </w:rPr>
        <w:fldChar w:fldCharType="separate"/>
      </w:r>
      <w:r>
        <w:rPr>
          <w:color w:val="000000"/>
          <w:sz w:val="32"/>
          <w:szCs w:val="32"/>
          <w:highlight w:val="none"/>
        </w:rPr>
        <w:t xml:space="preserve">24</w:t>
      </w:r>
      <w:r>
        <w:rPr>
          <w:color w:val="000000"/>
          <w:sz w:val="32"/>
          <w:szCs w:val="32"/>
          <w:highlight w:val="none"/>
        </w:rPr>
        <w:fldChar w:fldCharType="end"/>
      </w:r>
      <w:r>
        <w:rPr>
          <w:color w:val="000000"/>
          <w:sz w:val="32"/>
          <w:szCs w:val="32"/>
          <w:highlight w:val="none"/>
        </w:rPr>
        <w:fldChar w:fldCharType="end"/>
      </w:r>
      <w:r>
        <w:rPr>
          <w:b w:val="0"/>
          <w:color w:val="000000"/>
          <w:sz w:val="32"/>
          <w:szCs w:val="32"/>
          <w:highlight w:val="none"/>
        </w:rPr>
      </w:r>
      <w:r/>
    </w:p>
    <w:p>
      <w:pPr>
        <w:pStyle w:val="909"/>
        <w:spacing w:line="720" w:lineRule="auto"/>
        <w:tabs>
          <w:tab w:val="left" w:pos="1050" w:leader="none"/>
          <w:tab w:val="right" w:pos="8937" w:leader="dot"/>
        </w:tabs>
        <w:rPr>
          <w:b w:val="0"/>
          <w:color w:val="000000"/>
          <w:sz w:val="32"/>
          <w:szCs w:val="32"/>
          <w:highlight w:val="none"/>
        </w:rPr>
      </w:pPr>
      <w:r>
        <w:rPr>
          <w:color w:val="000000"/>
          <w:sz w:val="32"/>
          <w:szCs w:val="32"/>
          <w:highlight w:val="none"/>
        </w:rPr>
        <w:fldChar w:fldCharType="begin"/>
      </w:r>
      <w:r>
        <w:rPr>
          <w:color w:val="000000"/>
          <w:sz w:val="32"/>
          <w:szCs w:val="32"/>
          <w:highlight w:val="none"/>
        </w:rPr>
        <w:instrText xml:space="preserve"> HYPERLINK \l "_Toc99301424" </w:instrText>
      </w:r>
      <w:r>
        <w:rPr>
          <w:color w:val="000000"/>
          <w:sz w:val="32"/>
          <w:szCs w:val="32"/>
          <w:highlight w:val="none"/>
        </w:rPr>
        <w:fldChar w:fldCharType="separate"/>
      </w:r>
      <w:r>
        <w:rPr>
          <w:rStyle w:val="932"/>
          <w:color w:val="000000"/>
          <w:sz w:val="32"/>
          <w:szCs w:val="32"/>
          <w:highlight w:val="none"/>
        </w:rPr>
        <w:t xml:space="preserve">第五章   采购</w:t>
      </w:r>
      <w:bookmarkStart w:id="2" w:name="_Hlt100754102"/>
      <w:r/>
      <w:bookmarkStart w:id="3" w:name="_Hlt100754103"/>
      <w:r>
        <w:rPr>
          <w:rStyle w:val="932"/>
          <w:color w:val="000000"/>
          <w:sz w:val="32"/>
          <w:szCs w:val="32"/>
          <w:highlight w:val="none"/>
        </w:rPr>
        <w:t xml:space="preserve">需</w:t>
      </w:r>
      <w:bookmarkEnd w:id="2"/>
      <w:r/>
      <w:bookmarkEnd w:id="3"/>
      <w:r>
        <w:rPr>
          <w:rStyle w:val="932"/>
          <w:color w:val="000000"/>
          <w:sz w:val="32"/>
          <w:szCs w:val="32"/>
          <w:highlight w:val="none"/>
        </w:rPr>
        <w:t xml:space="preserve">求</w:t>
      </w:r>
      <w:r>
        <w:rPr>
          <w:rFonts w:hint="eastAsia"/>
          <w:color w:val="000000"/>
          <w:sz w:val="32"/>
          <w:szCs w:val="32"/>
          <w:highlight w:val="none"/>
        </w:rPr>
        <w:t xml:space="preserve">:</w:t>
      </w:r>
      <w:r>
        <w:rPr>
          <w:rFonts w:hint="eastAsia"/>
          <w:color w:val="000000"/>
          <w:sz w:val="32"/>
          <w:szCs w:val="32"/>
          <w:highlight w:val="none"/>
          <w:lang w:val="en-US" w:eastAsia="zh-CN"/>
        </w:rPr>
        <w:t xml:space="preserve">                              </w:t>
      </w:r>
      <w:r>
        <w:rPr>
          <w:color w:val="000000"/>
          <w:sz w:val="32"/>
          <w:szCs w:val="32"/>
          <w:highlight w:val="none"/>
        </w:rPr>
        <w:fldChar w:fldCharType="begin"/>
      </w:r>
      <w:r>
        <w:rPr>
          <w:color w:val="000000"/>
          <w:sz w:val="32"/>
          <w:szCs w:val="32"/>
          <w:highlight w:val="none"/>
        </w:rPr>
        <w:instrText xml:space="preserve"> PAGEREF _Toc99301424 \h </w:instrText>
      </w:r>
      <w:r>
        <w:rPr>
          <w:color w:val="000000"/>
          <w:sz w:val="32"/>
          <w:szCs w:val="32"/>
          <w:highlight w:val="none"/>
        </w:rPr>
        <w:fldChar w:fldCharType="separate"/>
      </w:r>
      <w:r>
        <w:rPr>
          <w:color w:val="000000"/>
          <w:sz w:val="32"/>
          <w:szCs w:val="32"/>
          <w:highlight w:val="none"/>
        </w:rPr>
        <w:t xml:space="preserve">35</w:t>
      </w:r>
      <w:r>
        <w:rPr>
          <w:color w:val="000000"/>
          <w:sz w:val="32"/>
          <w:szCs w:val="32"/>
          <w:highlight w:val="none"/>
        </w:rPr>
        <w:fldChar w:fldCharType="end"/>
      </w:r>
      <w:r>
        <w:rPr>
          <w:color w:val="000000"/>
          <w:sz w:val="32"/>
          <w:szCs w:val="32"/>
          <w:highlight w:val="none"/>
        </w:rPr>
        <w:fldChar w:fldCharType="end"/>
      </w:r>
      <w:r>
        <w:rPr>
          <w:b w:val="0"/>
          <w:color w:val="000000"/>
          <w:sz w:val="32"/>
          <w:szCs w:val="32"/>
          <w:highlight w:val="none"/>
        </w:rPr>
      </w:r>
      <w:r/>
    </w:p>
    <w:p>
      <w:pPr>
        <w:pStyle w:val="909"/>
        <w:spacing w:line="720" w:lineRule="auto"/>
        <w:tabs>
          <w:tab w:val="left" w:pos="1050" w:leader="none"/>
          <w:tab w:val="right" w:pos="8937" w:leader="dot"/>
        </w:tabs>
        <w:rPr>
          <w:b w:val="0"/>
          <w:color w:val="000000"/>
          <w:sz w:val="32"/>
          <w:szCs w:val="32"/>
          <w:highlight w:val="none"/>
        </w:rPr>
      </w:pPr>
      <w:r>
        <w:rPr>
          <w:color w:val="000000"/>
          <w:sz w:val="32"/>
          <w:szCs w:val="32"/>
          <w:highlight w:val="none"/>
        </w:rPr>
        <w:fldChar w:fldCharType="begin"/>
      </w:r>
      <w:r>
        <w:rPr>
          <w:color w:val="000000"/>
          <w:sz w:val="32"/>
          <w:szCs w:val="32"/>
          <w:highlight w:val="none"/>
        </w:rPr>
        <w:instrText xml:space="preserve"> HYPERLINK \l "_Toc99301425" </w:instrText>
      </w:r>
      <w:r>
        <w:rPr>
          <w:color w:val="000000"/>
          <w:sz w:val="32"/>
          <w:szCs w:val="32"/>
          <w:highlight w:val="none"/>
        </w:rPr>
        <w:fldChar w:fldCharType="separate"/>
      </w:r>
      <w:r>
        <w:rPr>
          <w:rStyle w:val="932"/>
          <w:color w:val="000000"/>
          <w:sz w:val="32"/>
          <w:szCs w:val="32"/>
          <w:highlight w:val="none"/>
        </w:rPr>
        <w:t xml:space="preserve">第六章   拟签订的合同文本</w:t>
      </w:r>
      <w:r>
        <w:rPr>
          <w:rFonts w:hint="eastAsia"/>
          <w:color w:val="000000"/>
          <w:sz w:val="32"/>
          <w:szCs w:val="32"/>
          <w:highlight w:val="none"/>
        </w:rPr>
        <w:t xml:space="preserve">:</w:t>
      </w:r>
      <w:r>
        <w:rPr>
          <w:rFonts w:hint="eastAsia"/>
          <w:color w:val="000000"/>
          <w:sz w:val="32"/>
          <w:szCs w:val="32"/>
          <w:highlight w:val="none"/>
          <w:lang w:val="en-US" w:eastAsia="zh-CN"/>
        </w:rPr>
        <w:t xml:space="preserve">                      </w:t>
      </w:r>
      <w:r>
        <w:rPr>
          <w:color w:val="000000"/>
          <w:sz w:val="32"/>
          <w:szCs w:val="32"/>
          <w:highlight w:val="none"/>
        </w:rPr>
        <w:fldChar w:fldCharType="begin"/>
      </w:r>
      <w:r>
        <w:rPr>
          <w:color w:val="000000"/>
          <w:sz w:val="32"/>
          <w:szCs w:val="32"/>
          <w:highlight w:val="none"/>
        </w:rPr>
        <w:instrText xml:space="preserve"> PAGEREF _Toc99301425 \h </w:instrText>
      </w:r>
      <w:r>
        <w:rPr>
          <w:color w:val="000000"/>
          <w:sz w:val="32"/>
          <w:szCs w:val="32"/>
          <w:highlight w:val="none"/>
        </w:rPr>
        <w:fldChar w:fldCharType="separate"/>
      </w:r>
      <w:r>
        <w:rPr>
          <w:color w:val="000000"/>
          <w:sz w:val="32"/>
          <w:szCs w:val="32"/>
          <w:highlight w:val="none"/>
        </w:rPr>
        <w:t xml:space="preserve">64</w:t>
      </w:r>
      <w:r>
        <w:rPr>
          <w:color w:val="000000"/>
          <w:sz w:val="32"/>
          <w:szCs w:val="32"/>
          <w:highlight w:val="none"/>
        </w:rPr>
        <w:fldChar w:fldCharType="end"/>
      </w:r>
      <w:r>
        <w:rPr>
          <w:color w:val="000000"/>
          <w:sz w:val="32"/>
          <w:szCs w:val="32"/>
          <w:highlight w:val="none"/>
        </w:rPr>
        <w:fldChar w:fldCharType="end"/>
      </w:r>
      <w:r>
        <w:rPr>
          <w:b w:val="0"/>
          <w:color w:val="000000"/>
          <w:sz w:val="32"/>
          <w:szCs w:val="32"/>
          <w:highlight w:val="none"/>
        </w:rPr>
      </w:r>
      <w:r/>
    </w:p>
    <w:p>
      <w:pPr>
        <w:pStyle w:val="909"/>
        <w:spacing w:line="720" w:lineRule="auto"/>
        <w:tabs>
          <w:tab w:val="left" w:pos="1050" w:leader="none"/>
          <w:tab w:val="right" w:pos="8937" w:leader="dot"/>
        </w:tabs>
        <w:rPr>
          <w:b w:val="0"/>
          <w:color w:val="000000"/>
          <w:sz w:val="32"/>
          <w:szCs w:val="32"/>
          <w:highlight w:val="none"/>
        </w:rPr>
      </w:pPr>
      <w:r>
        <w:rPr>
          <w:color w:val="000000"/>
          <w:sz w:val="32"/>
          <w:szCs w:val="32"/>
          <w:highlight w:val="none"/>
        </w:rPr>
        <w:fldChar w:fldCharType="begin"/>
      </w:r>
      <w:r>
        <w:rPr>
          <w:color w:val="000000"/>
          <w:sz w:val="32"/>
          <w:szCs w:val="32"/>
          <w:highlight w:val="none"/>
        </w:rPr>
        <w:instrText xml:space="preserve"> HYPERLINK \l "_Toc99301426" </w:instrText>
      </w:r>
      <w:r>
        <w:rPr>
          <w:color w:val="000000"/>
          <w:sz w:val="32"/>
          <w:szCs w:val="32"/>
          <w:highlight w:val="none"/>
        </w:rPr>
        <w:fldChar w:fldCharType="separate"/>
      </w:r>
      <w:r>
        <w:rPr>
          <w:rStyle w:val="932"/>
          <w:color w:val="000000"/>
          <w:sz w:val="32"/>
          <w:szCs w:val="32"/>
          <w:highlight w:val="none"/>
        </w:rPr>
        <w:t xml:space="preserve">第七章   投标文件格式</w:t>
      </w:r>
      <w:r>
        <w:rPr>
          <w:rFonts w:hint="eastAsia"/>
          <w:color w:val="000000"/>
          <w:sz w:val="32"/>
          <w:szCs w:val="32"/>
          <w:highlight w:val="none"/>
        </w:rPr>
        <w:t xml:space="preserve">:</w:t>
      </w:r>
      <w:r>
        <w:rPr>
          <w:rFonts w:hint="eastAsia"/>
          <w:color w:val="000000"/>
          <w:sz w:val="32"/>
          <w:szCs w:val="32"/>
          <w:highlight w:val="none"/>
          <w:lang w:val="en-US" w:eastAsia="zh-CN"/>
        </w:rPr>
        <w:t xml:space="preserve">                          </w:t>
      </w:r>
      <w:r>
        <w:rPr>
          <w:color w:val="000000"/>
          <w:sz w:val="32"/>
          <w:szCs w:val="32"/>
          <w:highlight w:val="none"/>
        </w:rPr>
        <w:fldChar w:fldCharType="begin"/>
      </w:r>
      <w:r>
        <w:rPr>
          <w:color w:val="000000"/>
          <w:sz w:val="32"/>
          <w:szCs w:val="32"/>
          <w:highlight w:val="none"/>
        </w:rPr>
        <w:instrText xml:space="preserve"> PAGEREF _Toc99301426 \h </w:instrText>
      </w:r>
      <w:r>
        <w:rPr>
          <w:color w:val="000000"/>
          <w:sz w:val="32"/>
          <w:szCs w:val="32"/>
          <w:highlight w:val="none"/>
        </w:rPr>
        <w:fldChar w:fldCharType="separate"/>
      </w:r>
      <w:r>
        <w:rPr>
          <w:color w:val="000000"/>
          <w:sz w:val="32"/>
          <w:szCs w:val="32"/>
          <w:highlight w:val="none"/>
        </w:rPr>
        <w:t xml:space="preserve">64</w:t>
      </w:r>
      <w:r>
        <w:rPr>
          <w:color w:val="000000"/>
          <w:sz w:val="32"/>
          <w:szCs w:val="32"/>
          <w:highlight w:val="none"/>
        </w:rPr>
        <w:fldChar w:fldCharType="end"/>
      </w:r>
      <w:r>
        <w:rPr>
          <w:color w:val="000000"/>
          <w:sz w:val="32"/>
          <w:szCs w:val="32"/>
          <w:highlight w:val="none"/>
        </w:rPr>
        <w:fldChar w:fldCharType="end"/>
      </w:r>
      <w:r>
        <w:rPr>
          <w:b w:val="0"/>
          <w:color w:val="000000"/>
          <w:sz w:val="32"/>
          <w:szCs w:val="32"/>
          <w:highlight w:val="none"/>
        </w:rPr>
      </w:r>
      <w:r/>
    </w:p>
    <w:p>
      <w:pPr>
        <w:pStyle w:val="909"/>
        <w:spacing w:line="720" w:lineRule="auto"/>
        <w:tabs>
          <w:tab w:val="left" w:pos="1050" w:leader="none"/>
          <w:tab w:val="right" w:pos="8937" w:leader="dot"/>
        </w:tabs>
        <w:rPr>
          <w:b w:val="0"/>
          <w:color w:val="000000"/>
          <w:highlight w:val="none"/>
        </w:rPr>
      </w:pPr>
      <w:r>
        <w:rPr>
          <w:b w:val="0"/>
          <w:color w:val="000000"/>
          <w:sz w:val="32"/>
          <w:szCs w:val="32"/>
          <w:highlight w:val="none"/>
        </w:rPr>
        <w:fldChar w:fldCharType="end"/>
      </w:r>
      <w:r>
        <w:rPr>
          <w:b w:val="0"/>
          <w:color w:val="000000"/>
          <w:highlight w:val="none"/>
        </w:rPr>
      </w:r>
      <w:r/>
    </w:p>
    <w:p>
      <w:pPr>
        <w:pStyle w:val="857"/>
        <w:jc w:val="center"/>
        <w:spacing w:line="360" w:lineRule="auto"/>
        <w:rPr>
          <w:rFonts w:ascii="宋体" w:hAnsi="宋体"/>
          <w:b/>
          <w:color w:val="000000"/>
          <w:sz w:val="36"/>
          <w:szCs w:val="36"/>
          <w:highlight w:val="none"/>
        </w:rPr>
        <w:outlineLvl w:val="0"/>
      </w:pPr>
      <w:r>
        <w:rPr>
          <w:rFonts w:ascii="宋体" w:hAnsi="宋体"/>
          <w:color w:val="000000"/>
          <w:sz w:val="24"/>
          <w:highlight w:val="none"/>
        </w:rPr>
        <w:br w:type="page" w:clear="all"/>
      </w:r>
      <w:bookmarkStart w:id="4" w:name="_Toc99301419"/>
      <w:r>
        <w:rPr>
          <w:rFonts w:ascii="宋体" w:hAnsi="宋体"/>
          <w:b/>
          <w:color w:val="000000"/>
          <w:sz w:val="36"/>
          <w:szCs w:val="36"/>
          <w:highlight w:val="none"/>
        </w:rPr>
        <w:t xml:space="preserve">第一章   投标邀请</w:t>
      </w:r>
      <w:bookmarkEnd w:id="4"/>
      <w:r>
        <w:rPr>
          <w:rFonts w:ascii="宋体" w:hAnsi="宋体"/>
          <w:b/>
          <w:color w:val="000000"/>
          <w:sz w:val="36"/>
          <w:szCs w:val="36"/>
          <w:highlight w:val="none"/>
        </w:rPr>
      </w:r>
      <w:r/>
    </w:p>
    <w:p>
      <w:pPr>
        <w:pStyle w:val="857"/>
        <w:ind w:firstLine="640"/>
        <w:spacing w:line="360" w:lineRule="auto"/>
        <w:rPr>
          <w:rFonts w:ascii="仿宋" w:hAnsi="仿宋" w:eastAsia="仿宋"/>
          <w:color w:val="000000"/>
          <w:sz w:val="32"/>
          <w:szCs w:val="32"/>
          <w:highlight w:val="none"/>
        </w:rPr>
        <w:pBdr>
          <w:top w:val="single" w:color="000000" w:sz="4" w:space="1"/>
          <w:left w:val="single" w:color="000000" w:sz="4" w:space="4"/>
          <w:bottom w:val="single" w:color="000000" w:sz="4" w:space="1"/>
          <w:right w:val="single" w:color="000000" w:sz="4" w:space="4"/>
        </w:pBdr>
      </w:pPr>
      <w:r>
        <w:rPr>
          <w:rFonts w:hint="eastAsia" w:ascii="仿宋" w:hAnsi="仿宋" w:eastAsia="仿宋"/>
          <w:color w:val="000000"/>
          <w:sz w:val="32"/>
          <w:szCs w:val="32"/>
          <w:highlight w:val="none"/>
        </w:rPr>
        <w:t xml:space="preserve">项目概况</w:t>
      </w:r>
      <w:r>
        <w:rPr>
          <w:rFonts w:ascii="仿宋" w:hAnsi="仿宋" w:eastAsia="仿宋"/>
          <w:color w:val="000000"/>
          <w:sz w:val="32"/>
          <w:szCs w:val="32"/>
          <w:highlight w:val="none"/>
        </w:rPr>
      </w:r>
      <w:r/>
    </w:p>
    <w:p>
      <w:pPr>
        <w:pStyle w:val="857"/>
        <w:ind w:firstLine="640"/>
        <w:spacing w:line="360" w:lineRule="auto"/>
        <w:rPr>
          <w:rFonts w:ascii="仿宋" w:hAnsi="仿宋" w:eastAsia="仿宋"/>
          <w:color w:val="000000"/>
          <w:sz w:val="32"/>
          <w:szCs w:val="32"/>
          <w:highlight w:val="none"/>
        </w:rPr>
        <w:pBdr>
          <w:top w:val="single" w:color="000000" w:sz="4" w:space="1"/>
          <w:left w:val="single" w:color="000000" w:sz="4" w:space="4"/>
          <w:bottom w:val="single" w:color="000000" w:sz="4" w:space="1"/>
          <w:right w:val="single" w:color="000000" w:sz="4" w:space="4"/>
        </w:pBdr>
      </w:pPr>
      <w:r>
        <w:rPr>
          <w:rFonts w:hint="eastAsia" w:ascii="仿宋" w:hAnsi="仿宋" w:eastAsia="仿宋"/>
          <w:color w:val="000000"/>
          <w:sz w:val="32"/>
          <w:szCs w:val="32"/>
          <w:highlight w:val="none"/>
        </w:rPr>
        <w:t xml:space="preserve">江苏常州经济开发区街道社区卫生服务中心2026年采购医疗设备一批项目的潜在投标人应在</w:t>
      </w:r>
      <w:r>
        <w:rPr>
          <w:rFonts w:hint="eastAsia" w:ascii="仿宋" w:hAnsi="仿宋" w:eastAsia="仿宋"/>
          <w:color w:val="000000"/>
          <w:sz w:val="32"/>
          <w:szCs w:val="32"/>
          <w:highlight w:val="none"/>
          <w:lang w:bidi="ar"/>
        </w:rPr>
        <w:t xml:space="preserve">“苏采云”政府采购一体化平台</w:t>
      </w:r>
      <w:r>
        <w:rPr>
          <w:rFonts w:hint="eastAsia" w:ascii="仿宋" w:hAnsi="仿宋" w:eastAsia="仿宋"/>
          <w:color w:val="000000"/>
          <w:sz w:val="32"/>
          <w:szCs w:val="32"/>
          <w:highlight w:val="none"/>
        </w:rPr>
        <w:t xml:space="preserve">获取招标文件，并于</w:t>
      </w:r>
      <w:r>
        <w:rPr>
          <w:rFonts w:hint="eastAsia" w:ascii="仿宋" w:hAnsi="仿宋" w:eastAsia="仿宋" w:cs="宋体"/>
          <w:b/>
          <w:bCs/>
          <w:color w:val="000000"/>
          <w:sz w:val="32"/>
          <w:szCs w:val="32"/>
          <w:highlight w:val="none"/>
        </w:rPr>
        <w:t xml:space="preserve">2026年</w:t>
      </w:r>
      <w:r>
        <w:rPr>
          <w:rFonts w:hint="eastAsia" w:ascii="仿宋" w:hAnsi="仿宋" w:eastAsia="仿宋" w:cs="宋体"/>
          <w:b/>
          <w:bCs/>
          <w:color w:val="000000"/>
          <w:sz w:val="32"/>
          <w:szCs w:val="32"/>
          <w:highlight w:val="none"/>
          <w:lang w:val="en-US" w:eastAsia="zh-CN"/>
        </w:rPr>
        <w:t xml:space="preserve">0</w:t>
      </w:r>
      <w:r>
        <w:rPr>
          <w:rFonts w:hint="eastAsia" w:ascii="仿宋" w:hAnsi="仿宋" w:eastAsia="仿宋" w:cs="宋体"/>
          <w:b/>
          <w:bCs/>
          <w:color w:val="000000"/>
          <w:sz w:val="32"/>
          <w:szCs w:val="32"/>
          <w:highlight w:val="none"/>
          <w:lang w:val="en-US" w:eastAsia="zh-CN"/>
        </w:rPr>
        <w:t xml:space="preserve">5</w:t>
      </w:r>
      <w:r>
        <w:rPr>
          <w:rFonts w:hint="eastAsia" w:ascii="仿宋" w:hAnsi="仿宋" w:eastAsia="仿宋" w:cs="宋体"/>
          <w:b/>
          <w:bCs/>
          <w:color w:val="000000"/>
          <w:sz w:val="32"/>
          <w:szCs w:val="32"/>
          <w:highlight w:val="none"/>
        </w:rPr>
        <w:t xml:space="preserve">月06</w:t>
      </w:r>
      <w:r>
        <w:rPr>
          <w:rFonts w:hint="eastAsia" w:ascii="仿宋" w:hAnsi="仿宋" w:eastAsia="仿宋" w:cs="宋体"/>
          <w:b/>
          <w:bCs/>
          <w:color w:val="000000"/>
          <w:sz w:val="32"/>
          <w:szCs w:val="32"/>
          <w:highlight w:val="none"/>
        </w:rPr>
        <w:t xml:space="preserve">日09点30分（北京时间）</w:t>
      </w:r>
      <w:r>
        <w:rPr>
          <w:rFonts w:hint="eastAsia" w:ascii="仿宋" w:hAnsi="仿宋" w:eastAsia="仿宋"/>
          <w:bCs/>
          <w:color w:val="000000"/>
          <w:sz w:val="32"/>
          <w:szCs w:val="32"/>
          <w:highlight w:val="none"/>
        </w:rPr>
        <w:t xml:space="preserve">前递交投标</w:t>
      </w:r>
      <w:r>
        <w:rPr>
          <w:rFonts w:ascii="仿宋" w:hAnsi="仿宋" w:eastAsia="仿宋"/>
          <w:bCs/>
          <w:color w:val="000000"/>
          <w:sz w:val="32"/>
          <w:szCs w:val="32"/>
          <w:highlight w:val="none"/>
        </w:rPr>
        <w:t xml:space="preserve">文件</w:t>
      </w:r>
      <w:r>
        <w:rPr>
          <w:rFonts w:hint="eastAsia" w:ascii="仿宋" w:hAnsi="仿宋" w:eastAsia="仿宋"/>
          <w:color w:val="000000"/>
          <w:sz w:val="32"/>
          <w:szCs w:val="32"/>
          <w:highlight w:val="none"/>
        </w:rPr>
        <w:t xml:space="preserve">。</w:t>
      </w:r>
      <w:r>
        <w:rPr>
          <w:rFonts w:ascii="仿宋" w:hAnsi="仿宋" w:eastAsia="仿宋"/>
          <w:color w:val="000000"/>
          <w:sz w:val="32"/>
          <w:szCs w:val="32"/>
          <w:highlight w:val="none"/>
        </w:rPr>
      </w:r>
      <w:r/>
    </w:p>
    <w:p>
      <w:pPr>
        <w:pStyle w:val="859"/>
        <w:ind w:firstLine="643"/>
        <w:jc w:val="left"/>
        <w:spacing w:before="240" w:line="360" w:lineRule="auto"/>
        <w:rPr>
          <w:rFonts w:ascii="仿宋" w:hAnsi="仿宋" w:eastAsia="仿宋"/>
          <w:color w:val="000000"/>
          <w:sz w:val="32"/>
          <w:szCs w:val="32"/>
          <w:highlight w:val="none"/>
        </w:rPr>
      </w:pPr>
      <w:r/>
      <w:bookmarkStart w:id="5" w:name="_Toc35393790"/>
      <w:r/>
      <w:bookmarkStart w:id="6" w:name="_Toc35393621"/>
      <w:r/>
      <w:bookmarkStart w:id="7" w:name="_Toc28359079"/>
      <w:r/>
      <w:bookmarkStart w:id="8" w:name="_Toc28359002"/>
      <w:r/>
      <w:bookmarkStart w:id="9" w:name="_Hlk24379207"/>
      <w:r>
        <w:rPr>
          <w:rFonts w:ascii="仿宋" w:hAnsi="仿宋" w:eastAsia="仿宋"/>
          <w:color w:val="000000"/>
          <w:sz w:val="32"/>
          <w:szCs w:val="32"/>
          <w:highlight w:val="none"/>
        </w:rPr>
        <w:t xml:space="preserve">一、项目基本情况</w:t>
      </w:r>
      <w:bookmarkEnd w:id="5"/>
      <w:r/>
      <w:bookmarkEnd w:id="6"/>
      <w:r/>
      <w:bookmarkEnd w:id="7"/>
      <w:r/>
      <w:bookmarkEnd w:id="8"/>
      <w:r>
        <w:rPr>
          <w:rFonts w:ascii="仿宋" w:hAnsi="仿宋" w:eastAsia="仿宋"/>
          <w:color w:val="000000"/>
          <w:sz w:val="32"/>
          <w:szCs w:val="32"/>
          <w:highlight w:val="none"/>
        </w:rPr>
      </w:r>
      <w:r/>
    </w:p>
    <w:p>
      <w:pPr>
        <w:pStyle w:val="857"/>
        <w:ind w:firstLine="640"/>
        <w:spacing w:line="360" w:lineRule="auto"/>
        <w:rPr>
          <w:rFonts w:ascii="仿宋" w:hAnsi="仿宋"/>
          <w:color w:val="000000"/>
          <w:sz w:val="32"/>
          <w:szCs w:val="32"/>
          <w:highlight w:val="none"/>
        </w:rPr>
      </w:pPr>
      <w:r>
        <w:rPr>
          <w:rFonts w:ascii="仿宋" w:hAnsi="仿宋" w:eastAsia="仿宋"/>
          <w:color w:val="000000"/>
          <w:sz w:val="32"/>
          <w:szCs w:val="32"/>
          <w:highlight w:val="none"/>
        </w:rPr>
        <w:t xml:space="preserve">1.项目编号/包号：</w:t>
      </w:r>
      <w:r>
        <w:rPr>
          <w:rFonts w:hint="eastAsia" w:ascii="仿宋" w:hAnsi="仿宋" w:eastAsia="仿宋"/>
          <w:color w:val="000000"/>
          <w:sz w:val="32"/>
          <w:szCs w:val="32"/>
          <w:highlight w:val="none"/>
        </w:rPr>
        <w:t xml:space="preserve">JSZC-320412-CTZB-G2026-0035</w:t>
      </w:r>
      <w:r>
        <w:rPr>
          <w:rFonts w:ascii="仿宋" w:hAnsi="仿宋"/>
          <w:color w:val="000000"/>
          <w:sz w:val="32"/>
          <w:szCs w:val="32"/>
          <w:highlight w:val="none"/>
        </w:rPr>
      </w:r>
      <w:r/>
    </w:p>
    <w:p>
      <w:pPr>
        <w:pStyle w:val="857"/>
        <w:ind w:firstLine="640"/>
        <w:spacing w:line="360" w:lineRule="auto"/>
        <w:rPr>
          <w:rFonts w:ascii="仿宋" w:hAnsi="仿宋" w:eastAsia="仿宋"/>
          <w:color w:val="000000"/>
          <w:sz w:val="32"/>
          <w:szCs w:val="32"/>
          <w:highlight w:val="none"/>
        </w:rPr>
      </w:pPr>
      <w:r>
        <w:rPr>
          <w:rFonts w:ascii="仿宋" w:hAnsi="仿宋" w:eastAsia="仿宋"/>
          <w:color w:val="000000"/>
          <w:sz w:val="32"/>
          <w:szCs w:val="32"/>
          <w:highlight w:val="none"/>
        </w:rPr>
        <w:t xml:space="preserve">2.项目名称：</w:t>
      </w:r>
      <w:r>
        <w:rPr>
          <w:rFonts w:hint="eastAsia" w:ascii="仿宋" w:hAnsi="仿宋" w:eastAsia="仿宋"/>
          <w:color w:val="000000"/>
          <w:sz w:val="32"/>
          <w:szCs w:val="32"/>
          <w:highlight w:val="none"/>
        </w:rPr>
        <w:t xml:space="preserve">江苏常州经济开发区街道社区卫生服务中心2026年采购医疗设备一批项目</w:t>
      </w:r>
      <w:r>
        <w:rPr>
          <w:rFonts w:ascii="仿宋" w:hAnsi="仿宋" w:eastAsia="仿宋"/>
          <w:color w:val="000000"/>
          <w:sz w:val="32"/>
          <w:szCs w:val="32"/>
          <w:highlight w:val="none"/>
        </w:rPr>
      </w:r>
      <w:r/>
    </w:p>
    <w:p>
      <w:pPr>
        <w:pStyle w:val="857"/>
        <w:ind w:firstLine="640"/>
        <w:spacing w:line="360" w:lineRule="auto"/>
        <w:rPr>
          <w:rFonts w:ascii="仿宋" w:hAnsi="仿宋" w:eastAsia="仿宋"/>
          <w:color w:val="000000"/>
          <w:sz w:val="32"/>
          <w:szCs w:val="32"/>
          <w:highlight w:val="none"/>
        </w:rPr>
      </w:pPr>
      <w:r/>
      <w:bookmarkEnd w:id="9"/>
      <w:r>
        <w:rPr>
          <w:rFonts w:ascii="仿宋" w:hAnsi="仿宋" w:eastAsia="仿宋"/>
          <w:color w:val="000000"/>
          <w:sz w:val="32"/>
          <w:szCs w:val="32"/>
          <w:highlight w:val="none"/>
        </w:rPr>
        <w:t xml:space="preserve">3.项目预算金额：</w:t>
      </w:r>
      <w:r>
        <w:rPr>
          <w:rFonts w:hint="eastAsia" w:ascii="仿宋" w:hAnsi="仿宋" w:eastAsia="仿宋"/>
          <w:color w:val="000000"/>
          <w:sz w:val="32"/>
          <w:szCs w:val="32"/>
          <w:highlight w:val="none"/>
        </w:rPr>
        <w:t xml:space="preserve">287.1</w:t>
      </w:r>
      <w:r>
        <w:rPr>
          <w:rFonts w:ascii="仿宋" w:hAnsi="仿宋" w:eastAsia="仿宋"/>
          <w:color w:val="000000"/>
          <w:sz w:val="32"/>
          <w:szCs w:val="32"/>
          <w:highlight w:val="none"/>
        </w:rPr>
        <w:t xml:space="preserve">万元</w:t>
      </w:r>
      <w:r>
        <w:rPr>
          <w:rFonts w:hint="eastAsia" w:ascii="仿宋" w:hAnsi="仿宋" w:eastAsia="仿宋"/>
          <w:color w:val="000000"/>
          <w:sz w:val="32"/>
          <w:szCs w:val="32"/>
          <w:highlight w:val="none"/>
        </w:rPr>
        <w:t xml:space="preserve">，其中包01：98万元、包02:83万元、包03：39.6万元、包04：29.5万元、包05：21.5万元、包06：15.5万元</w:t>
      </w:r>
      <w:r>
        <w:rPr>
          <w:rFonts w:ascii="仿宋" w:hAnsi="仿宋" w:eastAsia="仿宋"/>
          <w:color w:val="000000"/>
          <w:sz w:val="32"/>
          <w:szCs w:val="32"/>
          <w:highlight w:val="none"/>
        </w:rPr>
      </w:r>
      <w:r/>
    </w:p>
    <w:p>
      <w:pPr>
        <w:pStyle w:val="857"/>
        <w:ind w:firstLine="640"/>
        <w:spacing w:line="360" w:lineRule="auto"/>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4.</w:t>
      </w:r>
      <w:r>
        <w:rPr>
          <w:rFonts w:ascii="仿宋" w:hAnsi="仿宋" w:eastAsia="仿宋"/>
          <w:color w:val="000000"/>
          <w:sz w:val="32"/>
          <w:szCs w:val="32"/>
          <w:highlight w:val="none"/>
        </w:rPr>
        <w:t xml:space="preserve">项目最高限价：</w:t>
      </w:r>
      <w:r>
        <w:rPr>
          <w:rFonts w:hint="eastAsia" w:ascii="仿宋" w:hAnsi="仿宋" w:eastAsia="仿宋"/>
          <w:color w:val="000000"/>
          <w:sz w:val="32"/>
          <w:szCs w:val="32"/>
          <w:highlight w:val="none"/>
        </w:rPr>
        <w:t xml:space="preserve">287.1</w:t>
      </w:r>
      <w:r>
        <w:rPr>
          <w:rFonts w:ascii="仿宋" w:hAnsi="仿宋" w:eastAsia="仿宋"/>
          <w:color w:val="000000"/>
          <w:sz w:val="32"/>
          <w:szCs w:val="32"/>
          <w:highlight w:val="none"/>
        </w:rPr>
        <w:t xml:space="preserve">万元</w:t>
      </w:r>
      <w:r>
        <w:rPr>
          <w:rFonts w:hint="eastAsia" w:ascii="仿宋" w:hAnsi="仿宋" w:eastAsia="仿宋"/>
          <w:color w:val="000000"/>
          <w:sz w:val="32"/>
          <w:szCs w:val="32"/>
          <w:highlight w:val="none"/>
        </w:rPr>
        <w:t xml:space="preserve">，其中包01：98万元、包02:83万元、包03：39.6万元、包04：29.5万元、包05：21.5万元、包06：15.5万元</w:t>
      </w:r>
      <w:r>
        <w:rPr>
          <w:rFonts w:ascii="仿宋" w:hAnsi="仿宋" w:eastAsia="仿宋"/>
          <w:color w:val="000000"/>
          <w:sz w:val="32"/>
          <w:szCs w:val="32"/>
          <w:highlight w:val="none"/>
        </w:rPr>
      </w:r>
      <w:r/>
    </w:p>
    <w:p>
      <w:pPr>
        <w:pStyle w:val="857"/>
        <w:ind w:firstLine="640"/>
        <w:spacing w:line="360" w:lineRule="auto"/>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5</w:t>
      </w:r>
      <w:r>
        <w:rPr>
          <w:rFonts w:ascii="仿宋" w:hAnsi="仿宋" w:eastAsia="仿宋"/>
          <w:color w:val="000000"/>
          <w:sz w:val="32"/>
          <w:szCs w:val="32"/>
          <w:highlight w:val="none"/>
        </w:rPr>
        <w:t xml:space="preserve">.采购需求：</w:t>
      </w:r>
      <w:r>
        <w:rPr>
          <w:rFonts w:ascii="仿宋" w:hAnsi="仿宋" w:eastAsia="仿宋"/>
          <w:color w:val="000000"/>
          <w:sz w:val="32"/>
          <w:szCs w:val="32"/>
          <w:highlight w:val="none"/>
        </w:rPr>
      </w:r>
      <w:r/>
    </w:p>
    <w:tbl>
      <w:tblPr>
        <w:tblW w:w="4972"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6"/>
        <w:gridCol w:w="1530"/>
        <w:gridCol w:w="1724"/>
        <w:gridCol w:w="996"/>
        <w:gridCol w:w="4280"/>
      </w:tblGrid>
      <w:tr>
        <w:trPr>
          <w:trHeight w:val="454"/>
        </w:trPr>
        <w:tc>
          <w:tcPr>
            <w:tcW w:w="382" w:type="dxa"/>
            <w:vAlign w:val="center"/>
            <w:textDirection w:val="lrTb"/>
            <w:noWrap w:val="false"/>
          </w:tcPr>
          <w:p>
            <w:pPr>
              <w:pStyle w:val="857"/>
              <w:jc w:val="center"/>
              <w:rPr>
                <w:rFonts w:ascii="仿宋" w:hAnsi="仿宋" w:eastAsia="仿宋"/>
                <w:bCs/>
                <w:color w:val="000000"/>
                <w:sz w:val="32"/>
                <w:szCs w:val="32"/>
                <w:highlight w:val="none"/>
              </w:rPr>
            </w:pPr>
            <w:r>
              <w:rPr>
                <w:rFonts w:ascii="仿宋" w:hAnsi="仿宋" w:eastAsia="仿宋"/>
                <w:bCs/>
                <w:color w:val="000000"/>
                <w:sz w:val="32"/>
                <w:szCs w:val="32"/>
                <w:highlight w:val="none"/>
              </w:rPr>
              <w:t xml:space="preserve">包号</w:t>
            </w:r>
            <w:r>
              <w:rPr>
                <w:rFonts w:ascii="仿宋" w:hAnsi="仿宋" w:eastAsia="仿宋"/>
                <w:bCs/>
                <w:color w:val="000000"/>
                <w:sz w:val="32"/>
                <w:szCs w:val="32"/>
                <w:highlight w:val="none"/>
              </w:rPr>
            </w:r>
            <w:r/>
          </w:p>
        </w:tc>
        <w:tc>
          <w:tcPr>
            <w:tcW w:w="828" w:type="dxa"/>
            <w:vAlign w:val="center"/>
            <w:textDirection w:val="lrTb"/>
            <w:noWrap w:val="false"/>
          </w:tcPr>
          <w:p>
            <w:pPr>
              <w:pStyle w:val="857"/>
              <w:jc w:val="center"/>
              <w:rPr>
                <w:rFonts w:ascii="仿宋" w:hAnsi="仿宋" w:eastAsia="仿宋"/>
                <w:bCs/>
                <w:color w:val="000000"/>
                <w:sz w:val="32"/>
                <w:szCs w:val="32"/>
                <w:highlight w:val="none"/>
              </w:rPr>
            </w:pPr>
            <w:r>
              <w:rPr>
                <w:rFonts w:ascii="仿宋" w:hAnsi="仿宋" w:eastAsia="仿宋"/>
                <w:bCs/>
                <w:color w:val="000000"/>
                <w:sz w:val="32"/>
                <w:szCs w:val="32"/>
                <w:highlight w:val="none"/>
              </w:rPr>
              <w:t xml:space="preserve">标的名称</w:t>
            </w:r>
            <w:r>
              <w:rPr>
                <w:rFonts w:ascii="仿宋" w:hAnsi="仿宋" w:eastAsia="仿宋"/>
                <w:bCs/>
                <w:color w:val="000000"/>
                <w:sz w:val="32"/>
                <w:szCs w:val="32"/>
                <w:highlight w:val="none"/>
              </w:rPr>
            </w:r>
            <w:r/>
          </w:p>
        </w:tc>
        <w:tc>
          <w:tcPr>
            <w:tcW w:w="933" w:type="dxa"/>
            <w:vAlign w:val="center"/>
            <w:textDirection w:val="lrTb"/>
            <w:noWrap w:val="false"/>
          </w:tcPr>
          <w:p>
            <w:pPr>
              <w:pStyle w:val="857"/>
              <w:jc w:val="center"/>
              <w:rPr>
                <w:rFonts w:ascii="仿宋" w:hAnsi="仿宋" w:eastAsia="仿宋"/>
                <w:bCs/>
                <w:color w:val="000000"/>
                <w:sz w:val="32"/>
                <w:szCs w:val="32"/>
                <w:highlight w:val="none"/>
              </w:rPr>
            </w:pPr>
            <w:r>
              <w:rPr>
                <w:rFonts w:ascii="仿宋" w:hAnsi="仿宋" w:eastAsia="仿宋"/>
                <w:bCs/>
                <w:color w:val="000000"/>
                <w:sz w:val="32"/>
                <w:szCs w:val="32"/>
                <w:highlight w:val="none"/>
              </w:rPr>
              <w:t xml:space="preserve">采购包预算金额</w:t>
            </w:r>
            <w:r>
              <w:rPr>
                <w:rFonts w:ascii="仿宋" w:hAnsi="仿宋" w:eastAsia="仿宋"/>
                <w:bCs/>
                <w:color w:val="000000"/>
                <w:sz w:val="32"/>
                <w:szCs w:val="32"/>
                <w:highlight w:val="none"/>
              </w:rPr>
            </w:r>
            <w:r/>
          </w:p>
          <w:p>
            <w:pPr>
              <w:pStyle w:val="857"/>
              <w:jc w:val="center"/>
              <w:rPr>
                <w:rFonts w:ascii="仿宋" w:hAnsi="仿宋" w:eastAsia="仿宋"/>
                <w:bCs/>
                <w:color w:val="000000"/>
                <w:sz w:val="32"/>
                <w:szCs w:val="32"/>
                <w:highlight w:val="none"/>
              </w:rPr>
            </w:pPr>
            <w:r>
              <w:rPr>
                <w:rFonts w:ascii="仿宋" w:hAnsi="仿宋" w:eastAsia="仿宋"/>
                <w:bCs/>
                <w:color w:val="000000"/>
                <w:sz w:val="32"/>
                <w:szCs w:val="32"/>
                <w:highlight w:val="none"/>
              </w:rPr>
              <w:t xml:space="preserve">（万元）</w:t>
            </w:r>
            <w:r>
              <w:rPr>
                <w:rFonts w:ascii="仿宋" w:hAnsi="仿宋" w:eastAsia="仿宋"/>
                <w:bCs/>
                <w:color w:val="000000"/>
                <w:sz w:val="32"/>
                <w:szCs w:val="32"/>
                <w:highlight w:val="none"/>
              </w:rPr>
            </w:r>
            <w:r/>
          </w:p>
        </w:tc>
        <w:tc>
          <w:tcPr>
            <w:tcW w:w="539" w:type="dxa"/>
            <w:vAlign w:val="center"/>
            <w:textDirection w:val="lrTb"/>
            <w:noWrap w:val="false"/>
          </w:tcPr>
          <w:p>
            <w:pPr>
              <w:pStyle w:val="857"/>
              <w:jc w:val="center"/>
              <w:rPr>
                <w:rFonts w:ascii="仿宋" w:hAnsi="仿宋" w:eastAsia="仿宋"/>
                <w:bCs/>
                <w:color w:val="000000"/>
                <w:sz w:val="32"/>
                <w:szCs w:val="32"/>
                <w:highlight w:val="none"/>
              </w:rPr>
            </w:pPr>
            <w:r>
              <w:rPr>
                <w:rFonts w:ascii="仿宋" w:hAnsi="仿宋" w:eastAsia="仿宋"/>
                <w:bCs/>
                <w:color w:val="000000"/>
                <w:sz w:val="32"/>
                <w:szCs w:val="32"/>
                <w:highlight w:val="none"/>
              </w:rPr>
              <w:t xml:space="preserve">数量</w:t>
            </w:r>
            <w:r>
              <w:rPr>
                <w:rFonts w:ascii="仿宋" w:hAnsi="仿宋" w:eastAsia="仿宋"/>
                <w:bCs/>
                <w:color w:val="000000"/>
                <w:sz w:val="32"/>
                <w:szCs w:val="32"/>
                <w:highlight w:val="none"/>
              </w:rPr>
            </w:r>
            <w:r/>
          </w:p>
        </w:tc>
        <w:tc>
          <w:tcPr>
            <w:tcW w:w="2316" w:type="dxa"/>
            <w:vAlign w:val="center"/>
            <w:textDirection w:val="lrTb"/>
            <w:noWrap w:val="false"/>
          </w:tcPr>
          <w:p>
            <w:pPr>
              <w:pStyle w:val="857"/>
              <w:jc w:val="center"/>
              <w:rPr>
                <w:rFonts w:ascii="仿宋" w:hAnsi="仿宋" w:eastAsia="仿宋"/>
                <w:color w:val="000000"/>
                <w:sz w:val="32"/>
                <w:szCs w:val="32"/>
                <w:highlight w:val="none"/>
              </w:rPr>
            </w:pPr>
            <w:r>
              <w:rPr>
                <w:rFonts w:ascii="仿宋" w:hAnsi="仿宋" w:eastAsia="仿宋"/>
                <w:color w:val="000000"/>
                <w:sz w:val="32"/>
                <w:szCs w:val="32"/>
                <w:highlight w:val="none"/>
              </w:rPr>
              <w:t xml:space="preserve">简要技术需求或服务要求</w:t>
            </w:r>
            <w:r>
              <w:rPr>
                <w:rFonts w:ascii="仿宋" w:hAnsi="仿宋" w:eastAsia="仿宋"/>
                <w:color w:val="000000"/>
                <w:sz w:val="32"/>
                <w:szCs w:val="32"/>
                <w:highlight w:val="none"/>
              </w:rPr>
            </w:r>
            <w:r/>
          </w:p>
        </w:tc>
      </w:tr>
      <w:tr>
        <w:trPr>
          <w:trHeight w:val="454"/>
        </w:trPr>
        <w:tc>
          <w:tcPr>
            <w:tcW w:w="382" w:type="dxa"/>
            <w:vAlign w:val="center"/>
            <w:textDirection w:val="lrTb"/>
            <w:noWrap w:val="false"/>
          </w:tcPr>
          <w:p>
            <w:pPr>
              <w:pStyle w:val="857"/>
              <w:jc w:val="center"/>
              <w:rPr>
                <w:rFonts w:ascii="仿宋" w:hAnsi="仿宋" w:eastAsia="仿宋"/>
                <w:bCs/>
                <w:color w:val="000000"/>
                <w:sz w:val="32"/>
                <w:szCs w:val="32"/>
                <w:highlight w:val="none"/>
              </w:rPr>
            </w:pPr>
            <w:r>
              <w:rPr>
                <w:rFonts w:ascii="仿宋" w:hAnsi="仿宋" w:eastAsia="仿宋"/>
                <w:bCs/>
                <w:color w:val="000000"/>
                <w:sz w:val="32"/>
                <w:szCs w:val="32"/>
                <w:highlight w:val="none"/>
              </w:rPr>
              <w:t xml:space="preserve">01</w:t>
            </w:r>
            <w:r>
              <w:rPr>
                <w:rFonts w:ascii="仿宋" w:hAnsi="仿宋" w:eastAsia="仿宋"/>
                <w:bCs/>
                <w:color w:val="000000"/>
                <w:sz w:val="32"/>
                <w:szCs w:val="32"/>
                <w:highlight w:val="none"/>
              </w:rPr>
            </w:r>
            <w:r/>
          </w:p>
        </w:tc>
        <w:tc>
          <w:tcPr>
            <w:tcW w:w="828" w:type="dxa"/>
            <w:vAlign w:val="center"/>
            <w:textDirection w:val="lrTb"/>
            <w:noWrap w:val="false"/>
          </w:tcPr>
          <w:p>
            <w:pPr>
              <w:pStyle w:val="857"/>
              <w:jc w:val="center"/>
              <w:rPr>
                <w:rFonts w:ascii="仿宋" w:hAnsi="仿宋"/>
                <w:bCs/>
                <w:color w:val="000000"/>
                <w:sz w:val="32"/>
                <w:szCs w:val="32"/>
                <w:highlight w:val="none"/>
              </w:rPr>
            </w:pPr>
            <w:r>
              <w:rPr>
                <w:rFonts w:ascii="仿宋" w:hAnsi="仿宋"/>
                <w:bCs/>
                <w:color w:val="000000"/>
                <w:sz w:val="32"/>
                <w:szCs w:val="32"/>
                <w:highlight w:val="none"/>
              </w:rPr>
              <w:t xml:space="preserve">彩色多普勒超声系统</w:t>
            </w:r>
            <w:r>
              <w:rPr>
                <w:rFonts w:ascii="仿宋" w:hAnsi="仿宋"/>
                <w:bCs/>
                <w:color w:val="000000"/>
                <w:sz w:val="32"/>
                <w:szCs w:val="32"/>
                <w:highlight w:val="none"/>
              </w:rPr>
            </w:r>
            <w:r/>
          </w:p>
        </w:tc>
        <w:tc>
          <w:tcPr>
            <w:tcW w:w="933" w:type="dxa"/>
            <w:vAlign w:val="center"/>
            <w:textDirection w:val="lrTb"/>
            <w:noWrap w:val="false"/>
          </w:tcPr>
          <w:p>
            <w:pPr>
              <w:pStyle w:val="857"/>
              <w:jc w:val="center"/>
              <w:rPr>
                <w:rFonts w:ascii="仿宋" w:hAnsi="仿宋" w:eastAsia="仿宋"/>
                <w:bCs/>
                <w:color w:val="000000"/>
                <w:sz w:val="32"/>
                <w:szCs w:val="32"/>
                <w:highlight w:val="none"/>
              </w:rPr>
            </w:pPr>
            <w:r>
              <w:rPr>
                <w:rFonts w:hint="eastAsia" w:ascii="仿宋" w:hAnsi="仿宋" w:eastAsia="仿宋"/>
                <w:color w:val="000000"/>
                <w:sz w:val="32"/>
                <w:szCs w:val="32"/>
                <w:highlight w:val="none"/>
              </w:rPr>
              <w:t xml:space="preserve">98</w:t>
            </w:r>
            <w:r>
              <w:rPr>
                <w:rFonts w:ascii="仿宋" w:hAnsi="仿宋" w:eastAsia="仿宋"/>
                <w:bCs/>
                <w:color w:val="000000"/>
                <w:sz w:val="32"/>
                <w:szCs w:val="32"/>
                <w:highlight w:val="none"/>
              </w:rPr>
            </w:r>
            <w:r/>
          </w:p>
        </w:tc>
        <w:tc>
          <w:tcPr>
            <w:tcW w:w="539" w:type="dxa"/>
            <w:vAlign w:val="center"/>
            <w:textDirection w:val="lrTb"/>
            <w:noWrap w:val="false"/>
          </w:tcPr>
          <w:p>
            <w:pPr>
              <w:pStyle w:val="857"/>
              <w:jc w:val="center"/>
              <w:rPr>
                <w:rFonts w:hint="eastAsia" w:ascii="仿宋" w:hAnsi="仿宋" w:eastAsia="仿宋"/>
                <w:bCs/>
                <w:color w:val="000000"/>
                <w:sz w:val="32"/>
                <w:szCs w:val="32"/>
                <w:highlight w:val="none"/>
              </w:rPr>
            </w:pPr>
            <w:r>
              <w:rPr>
                <w:rFonts w:hint="eastAsia" w:ascii="仿宋" w:hAnsi="仿宋" w:eastAsia="仿宋"/>
                <w:bCs/>
                <w:color w:val="000000"/>
                <w:sz w:val="32"/>
                <w:szCs w:val="32"/>
                <w:highlight w:val="none"/>
              </w:rPr>
              <w:t xml:space="preserve">1批</w:t>
            </w:r>
            <w:r>
              <w:rPr>
                <w:rFonts w:hint="eastAsia" w:ascii="仿宋" w:hAnsi="仿宋" w:eastAsia="仿宋"/>
                <w:bCs/>
                <w:color w:val="000000"/>
                <w:sz w:val="32"/>
                <w:szCs w:val="32"/>
                <w:highlight w:val="none"/>
              </w:rPr>
            </w:r>
            <w:r/>
          </w:p>
        </w:tc>
        <w:tc>
          <w:tcPr>
            <w:tcW w:w="2316" w:type="dxa"/>
            <w:vAlign w:val="center"/>
            <w:vMerge w:val="restart"/>
            <w:textDirection w:val="lrTb"/>
            <w:noWrap w:val="false"/>
          </w:tcPr>
          <w:p>
            <w:pPr>
              <w:pStyle w:val="857"/>
              <w:jc w:val="center"/>
              <w:rPr>
                <w:rFonts w:ascii="仿宋" w:hAnsi="仿宋" w:eastAsia="仿宋"/>
                <w:color w:val="000000"/>
                <w:sz w:val="32"/>
                <w:szCs w:val="32"/>
                <w:highlight w:val="none"/>
              </w:rPr>
            </w:pPr>
            <w:r/>
            <w:bookmarkStart w:id="10" w:name="OLE_LINK4"/>
            <w:r>
              <w:rPr>
                <w:rFonts w:hint="eastAsia" w:ascii="仿宋" w:hAnsi="仿宋" w:eastAsia="仿宋"/>
                <w:color w:val="000000"/>
                <w:sz w:val="32"/>
                <w:szCs w:val="32"/>
                <w:highlight w:val="none"/>
              </w:rPr>
              <w:t xml:space="preserve">具体内容包括：设备的制造（采购）、运输、装卸、安装、调试、测试、售后服务、技术培训等，直至通过采购单位及其他相关部门的验收以及质保、免费维保等全部工作。</w:t>
            </w:r>
            <w:bookmarkEnd w:id="10"/>
            <w:r>
              <w:rPr>
                <w:rFonts w:ascii="仿宋" w:hAnsi="仿宋" w:eastAsia="仿宋"/>
                <w:color w:val="000000"/>
                <w:sz w:val="32"/>
                <w:szCs w:val="32"/>
                <w:highlight w:val="none"/>
              </w:rPr>
            </w:r>
            <w:r/>
          </w:p>
        </w:tc>
      </w:tr>
      <w:tr>
        <w:trPr>
          <w:trHeight w:val="454"/>
        </w:trPr>
        <w:tc>
          <w:tcPr>
            <w:tcW w:w="382" w:type="dxa"/>
            <w:vAlign w:val="center"/>
            <w:textDirection w:val="lrTb"/>
            <w:noWrap w:val="false"/>
          </w:tcPr>
          <w:p>
            <w:pPr>
              <w:pStyle w:val="857"/>
              <w:jc w:val="center"/>
              <w:rPr>
                <w:rFonts w:ascii="仿宋" w:hAnsi="仿宋" w:eastAsia="仿宋"/>
                <w:bCs/>
                <w:color w:val="000000"/>
                <w:sz w:val="32"/>
                <w:szCs w:val="32"/>
                <w:highlight w:val="none"/>
              </w:rPr>
            </w:pPr>
            <w:r>
              <w:rPr>
                <w:rFonts w:ascii="仿宋" w:hAnsi="仿宋" w:eastAsia="仿宋"/>
                <w:bCs/>
                <w:color w:val="000000"/>
                <w:sz w:val="32"/>
                <w:szCs w:val="32"/>
                <w:highlight w:val="none"/>
              </w:rPr>
              <w:t xml:space="preserve">02</w:t>
            </w:r>
            <w:r>
              <w:rPr>
                <w:rFonts w:ascii="仿宋" w:hAnsi="仿宋" w:eastAsia="仿宋"/>
                <w:bCs/>
                <w:color w:val="000000"/>
                <w:sz w:val="32"/>
                <w:szCs w:val="32"/>
                <w:highlight w:val="none"/>
              </w:rPr>
            </w:r>
            <w:r/>
          </w:p>
        </w:tc>
        <w:tc>
          <w:tcPr>
            <w:tcW w:w="828" w:type="dxa"/>
            <w:vAlign w:val="center"/>
            <w:textDirection w:val="lrTb"/>
            <w:noWrap w:val="false"/>
          </w:tcPr>
          <w:p>
            <w:pPr>
              <w:pStyle w:val="857"/>
              <w:jc w:val="center"/>
              <w:rPr>
                <w:rFonts w:ascii="仿宋" w:hAnsi="仿宋" w:eastAsia="仿宋"/>
                <w:bCs/>
                <w:color w:val="000000"/>
                <w:sz w:val="32"/>
                <w:szCs w:val="32"/>
                <w:highlight w:val="none"/>
              </w:rPr>
            </w:pPr>
            <w:r>
              <w:rPr>
                <w:rFonts w:hint="eastAsia" w:ascii="仿宋" w:hAnsi="仿宋" w:eastAsia="仿宋"/>
                <w:bCs/>
                <w:color w:val="000000"/>
                <w:sz w:val="32"/>
                <w:szCs w:val="32"/>
                <w:highlight w:val="none"/>
              </w:rPr>
              <w:t xml:space="preserve">慢病筛防中心设备一批</w:t>
            </w:r>
            <w:r>
              <w:rPr>
                <w:rFonts w:ascii="仿宋" w:hAnsi="仿宋" w:eastAsia="仿宋"/>
                <w:bCs/>
                <w:color w:val="000000"/>
                <w:sz w:val="32"/>
                <w:szCs w:val="32"/>
                <w:highlight w:val="none"/>
              </w:rPr>
            </w:r>
            <w:r/>
          </w:p>
        </w:tc>
        <w:tc>
          <w:tcPr>
            <w:tcW w:w="933" w:type="dxa"/>
            <w:vAlign w:val="center"/>
            <w:textDirection w:val="lrTb"/>
            <w:noWrap w:val="false"/>
          </w:tcPr>
          <w:p>
            <w:pPr>
              <w:pStyle w:val="857"/>
              <w:jc w:val="center"/>
              <w:rPr>
                <w:rFonts w:ascii="仿宋" w:hAnsi="仿宋" w:eastAsia="仿宋"/>
                <w:bCs/>
                <w:color w:val="000000"/>
                <w:sz w:val="32"/>
                <w:szCs w:val="32"/>
                <w:highlight w:val="none"/>
              </w:rPr>
            </w:pPr>
            <w:r>
              <w:rPr>
                <w:rFonts w:hint="eastAsia" w:ascii="仿宋" w:hAnsi="仿宋" w:eastAsia="仿宋"/>
                <w:bCs/>
                <w:color w:val="000000"/>
                <w:sz w:val="32"/>
                <w:szCs w:val="32"/>
                <w:highlight w:val="none"/>
              </w:rPr>
              <w:t xml:space="preserve">83</w:t>
            </w:r>
            <w:r>
              <w:rPr>
                <w:rFonts w:ascii="仿宋" w:hAnsi="仿宋" w:eastAsia="仿宋"/>
                <w:bCs/>
                <w:color w:val="000000"/>
                <w:sz w:val="32"/>
                <w:szCs w:val="32"/>
                <w:highlight w:val="none"/>
              </w:rPr>
            </w:r>
            <w:r/>
          </w:p>
        </w:tc>
        <w:tc>
          <w:tcPr>
            <w:tcW w:w="539" w:type="dxa"/>
            <w:vAlign w:val="center"/>
            <w:textDirection w:val="lrTb"/>
            <w:noWrap w:val="false"/>
          </w:tcPr>
          <w:p>
            <w:pPr>
              <w:pStyle w:val="857"/>
              <w:jc w:val="center"/>
              <w:rPr>
                <w:rFonts w:hint="eastAsia" w:ascii="仿宋" w:hAnsi="仿宋" w:eastAsia="仿宋"/>
                <w:bCs/>
                <w:color w:val="000000"/>
                <w:sz w:val="32"/>
                <w:szCs w:val="32"/>
                <w:highlight w:val="none"/>
              </w:rPr>
            </w:pPr>
            <w:r>
              <w:rPr>
                <w:rFonts w:hint="eastAsia" w:ascii="仿宋" w:hAnsi="仿宋" w:eastAsia="仿宋"/>
                <w:bCs/>
                <w:color w:val="000000"/>
                <w:sz w:val="32"/>
                <w:szCs w:val="32"/>
                <w:highlight w:val="none"/>
              </w:rPr>
              <w:t xml:space="preserve">1批</w:t>
            </w:r>
            <w:r>
              <w:rPr>
                <w:rFonts w:hint="eastAsia" w:ascii="仿宋" w:hAnsi="仿宋" w:eastAsia="仿宋"/>
                <w:bCs/>
                <w:color w:val="000000"/>
                <w:sz w:val="32"/>
                <w:szCs w:val="32"/>
                <w:highlight w:val="none"/>
              </w:rPr>
            </w:r>
            <w:r/>
          </w:p>
        </w:tc>
        <w:tc>
          <w:tcPr>
            <w:tcW w:w="2316" w:type="dxa"/>
            <w:vAlign w:val="center"/>
            <w:vMerge w:val="continue"/>
            <w:textDirection w:val="lrTb"/>
            <w:noWrap w:val="false"/>
          </w:tcPr>
          <w:p>
            <w:pPr>
              <w:pStyle w:val="857"/>
              <w:jc w:val="center"/>
              <w:rPr>
                <w:rFonts w:ascii="仿宋" w:hAnsi="仿宋" w:eastAsia="仿宋"/>
                <w:color w:val="000000"/>
                <w:sz w:val="32"/>
                <w:szCs w:val="32"/>
                <w:highlight w:val="none"/>
              </w:rPr>
            </w:pPr>
            <w:r>
              <w:rPr>
                <w:rFonts w:ascii="仿宋" w:hAnsi="仿宋" w:eastAsia="仿宋"/>
                <w:color w:val="000000"/>
                <w:sz w:val="32"/>
                <w:szCs w:val="32"/>
                <w:highlight w:val="none"/>
              </w:rPr>
            </w:r>
            <w:r/>
          </w:p>
        </w:tc>
      </w:tr>
      <w:tr>
        <w:trPr>
          <w:trHeight w:val="454"/>
        </w:trPr>
        <w:tc>
          <w:tcPr>
            <w:tcW w:w="382" w:type="dxa"/>
            <w:vAlign w:val="center"/>
            <w:textDirection w:val="lrTb"/>
            <w:noWrap w:val="false"/>
          </w:tcPr>
          <w:p>
            <w:pPr>
              <w:pStyle w:val="857"/>
              <w:jc w:val="center"/>
              <w:rPr>
                <w:rFonts w:ascii="仿宋" w:hAnsi="仿宋" w:eastAsia="仿宋"/>
                <w:bCs/>
                <w:color w:val="000000"/>
                <w:sz w:val="32"/>
                <w:szCs w:val="32"/>
                <w:highlight w:val="none"/>
              </w:rPr>
            </w:pPr>
            <w:r>
              <w:rPr>
                <w:rFonts w:hint="eastAsia" w:ascii="仿宋" w:hAnsi="仿宋" w:eastAsia="仿宋"/>
                <w:bCs/>
                <w:color w:val="000000"/>
                <w:sz w:val="32"/>
                <w:szCs w:val="32"/>
                <w:highlight w:val="none"/>
              </w:rPr>
              <w:t xml:space="preserve">03</w:t>
            </w:r>
            <w:r>
              <w:rPr>
                <w:rFonts w:ascii="仿宋" w:hAnsi="仿宋" w:eastAsia="仿宋"/>
                <w:bCs/>
                <w:color w:val="000000"/>
                <w:sz w:val="32"/>
                <w:szCs w:val="32"/>
                <w:highlight w:val="none"/>
              </w:rPr>
            </w:r>
            <w:r/>
          </w:p>
        </w:tc>
        <w:tc>
          <w:tcPr>
            <w:tcW w:w="828" w:type="dxa"/>
            <w:vAlign w:val="center"/>
            <w:textDirection w:val="lrTb"/>
            <w:noWrap w:val="false"/>
          </w:tcPr>
          <w:p>
            <w:pPr>
              <w:pStyle w:val="857"/>
              <w:jc w:val="center"/>
              <w:rPr>
                <w:rFonts w:ascii="仿宋" w:hAnsi="仿宋" w:eastAsia="仿宋"/>
                <w:bCs/>
                <w:color w:val="000000"/>
                <w:sz w:val="32"/>
                <w:szCs w:val="32"/>
                <w:highlight w:val="none"/>
              </w:rPr>
            </w:pPr>
            <w:r>
              <w:rPr>
                <w:rFonts w:hint="eastAsia" w:ascii="仿宋" w:hAnsi="仿宋" w:eastAsia="仿宋"/>
                <w:bCs/>
                <w:color w:val="000000"/>
                <w:sz w:val="32"/>
                <w:szCs w:val="32"/>
                <w:highlight w:val="none"/>
              </w:rPr>
              <w:t xml:space="preserve">牙科综合治疗机等</w:t>
            </w:r>
            <w:r>
              <w:rPr>
                <w:rFonts w:ascii="仿宋" w:hAnsi="仿宋" w:eastAsia="仿宋"/>
                <w:bCs/>
                <w:color w:val="000000"/>
                <w:sz w:val="32"/>
                <w:szCs w:val="32"/>
                <w:highlight w:val="none"/>
              </w:rPr>
            </w:r>
            <w:r/>
          </w:p>
        </w:tc>
        <w:tc>
          <w:tcPr>
            <w:tcW w:w="933" w:type="dxa"/>
            <w:vAlign w:val="center"/>
            <w:textDirection w:val="lrTb"/>
            <w:noWrap w:val="false"/>
          </w:tcPr>
          <w:p>
            <w:pPr>
              <w:pStyle w:val="857"/>
              <w:jc w:val="center"/>
              <w:rPr>
                <w:rFonts w:ascii="仿宋" w:hAnsi="仿宋" w:eastAsia="仿宋"/>
                <w:bCs/>
                <w:color w:val="000000"/>
                <w:sz w:val="32"/>
                <w:szCs w:val="32"/>
                <w:highlight w:val="none"/>
              </w:rPr>
            </w:pPr>
            <w:r>
              <w:rPr>
                <w:rFonts w:hint="eastAsia" w:ascii="仿宋" w:hAnsi="仿宋" w:eastAsia="仿宋"/>
                <w:color w:val="000000"/>
                <w:sz w:val="32"/>
                <w:szCs w:val="32"/>
                <w:highlight w:val="none"/>
              </w:rPr>
              <w:t xml:space="preserve">39.6</w:t>
            </w:r>
            <w:r>
              <w:rPr>
                <w:rFonts w:ascii="仿宋" w:hAnsi="仿宋" w:eastAsia="仿宋"/>
                <w:bCs/>
                <w:color w:val="000000"/>
                <w:sz w:val="32"/>
                <w:szCs w:val="32"/>
                <w:highlight w:val="none"/>
              </w:rPr>
            </w:r>
            <w:r/>
          </w:p>
        </w:tc>
        <w:tc>
          <w:tcPr>
            <w:tcW w:w="539" w:type="dxa"/>
            <w:vAlign w:val="center"/>
            <w:textDirection w:val="lrTb"/>
            <w:noWrap w:val="false"/>
          </w:tcPr>
          <w:p>
            <w:pPr>
              <w:pStyle w:val="857"/>
              <w:jc w:val="center"/>
              <w:rPr>
                <w:rFonts w:hint="eastAsia" w:ascii="仿宋" w:hAnsi="仿宋" w:eastAsia="仿宋"/>
                <w:bCs/>
                <w:color w:val="000000"/>
                <w:sz w:val="32"/>
                <w:szCs w:val="32"/>
                <w:highlight w:val="none"/>
              </w:rPr>
            </w:pPr>
            <w:r>
              <w:rPr>
                <w:rFonts w:hint="eastAsia" w:ascii="仿宋" w:hAnsi="仿宋" w:eastAsia="仿宋"/>
                <w:bCs/>
                <w:color w:val="000000"/>
                <w:sz w:val="32"/>
                <w:szCs w:val="32"/>
                <w:highlight w:val="none"/>
              </w:rPr>
              <w:t xml:space="preserve">1批</w:t>
            </w:r>
            <w:r>
              <w:rPr>
                <w:rFonts w:hint="eastAsia" w:ascii="仿宋" w:hAnsi="仿宋" w:eastAsia="仿宋"/>
                <w:bCs/>
                <w:color w:val="000000"/>
                <w:sz w:val="32"/>
                <w:szCs w:val="32"/>
                <w:highlight w:val="none"/>
              </w:rPr>
            </w:r>
            <w:r/>
          </w:p>
        </w:tc>
        <w:tc>
          <w:tcPr>
            <w:tcW w:w="2316" w:type="dxa"/>
            <w:vAlign w:val="center"/>
            <w:vMerge w:val="continue"/>
            <w:textDirection w:val="lrTb"/>
            <w:noWrap w:val="false"/>
          </w:tcPr>
          <w:p>
            <w:pPr>
              <w:pStyle w:val="857"/>
              <w:jc w:val="center"/>
              <w:rPr>
                <w:rFonts w:ascii="仿宋" w:hAnsi="仿宋" w:eastAsia="仿宋"/>
                <w:color w:val="000000"/>
                <w:sz w:val="32"/>
                <w:szCs w:val="32"/>
                <w:highlight w:val="none"/>
              </w:rPr>
            </w:pPr>
            <w:r>
              <w:rPr>
                <w:rFonts w:ascii="仿宋" w:hAnsi="仿宋" w:eastAsia="仿宋"/>
                <w:color w:val="000000"/>
                <w:sz w:val="32"/>
                <w:szCs w:val="32"/>
                <w:highlight w:val="none"/>
              </w:rPr>
            </w:r>
            <w:r/>
          </w:p>
        </w:tc>
      </w:tr>
      <w:tr>
        <w:trPr>
          <w:trHeight w:val="454"/>
        </w:trPr>
        <w:tc>
          <w:tcPr>
            <w:tcW w:w="382" w:type="dxa"/>
            <w:vAlign w:val="center"/>
            <w:textDirection w:val="lrTb"/>
            <w:noWrap w:val="false"/>
          </w:tcPr>
          <w:p>
            <w:pPr>
              <w:pStyle w:val="857"/>
              <w:jc w:val="center"/>
              <w:rPr>
                <w:rFonts w:ascii="仿宋" w:hAnsi="仿宋" w:eastAsia="仿宋"/>
                <w:bCs/>
                <w:color w:val="000000"/>
                <w:sz w:val="32"/>
                <w:szCs w:val="32"/>
                <w:highlight w:val="none"/>
              </w:rPr>
            </w:pPr>
            <w:r>
              <w:rPr>
                <w:rFonts w:hint="eastAsia" w:ascii="仿宋" w:hAnsi="仿宋" w:eastAsia="仿宋"/>
                <w:bCs/>
                <w:color w:val="000000"/>
                <w:sz w:val="32"/>
                <w:szCs w:val="32"/>
                <w:highlight w:val="none"/>
              </w:rPr>
              <w:t xml:space="preserve">04</w:t>
            </w:r>
            <w:r>
              <w:rPr>
                <w:rFonts w:ascii="仿宋" w:hAnsi="仿宋" w:eastAsia="仿宋"/>
                <w:bCs/>
                <w:color w:val="000000"/>
                <w:sz w:val="32"/>
                <w:szCs w:val="32"/>
                <w:highlight w:val="none"/>
              </w:rPr>
            </w:r>
            <w:r/>
          </w:p>
        </w:tc>
        <w:tc>
          <w:tcPr>
            <w:tcW w:w="828" w:type="dxa"/>
            <w:vAlign w:val="center"/>
            <w:textDirection w:val="lrTb"/>
            <w:noWrap w:val="false"/>
          </w:tcPr>
          <w:p>
            <w:pPr>
              <w:pStyle w:val="857"/>
              <w:jc w:val="center"/>
              <w:rPr>
                <w:rFonts w:hint="eastAsia" w:ascii="仿宋" w:hAnsi="仿宋" w:eastAsia="仿宋"/>
                <w:bCs/>
                <w:color w:val="000000"/>
                <w:sz w:val="32"/>
                <w:szCs w:val="32"/>
                <w:highlight w:val="none"/>
              </w:rPr>
            </w:pPr>
            <w:r>
              <w:rPr>
                <w:rFonts w:hint="eastAsia" w:ascii="仿宋" w:hAnsi="仿宋" w:eastAsia="仿宋"/>
                <w:bCs/>
                <w:color w:val="000000"/>
                <w:sz w:val="32"/>
                <w:szCs w:val="32"/>
                <w:highlight w:val="none"/>
              </w:rPr>
              <w:t xml:space="preserve">牙科影像板扫描仪等</w:t>
            </w:r>
            <w:r>
              <w:rPr>
                <w:rFonts w:hint="eastAsia" w:ascii="仿宋" w:hAnsi="仿宋" w:eastAsia="仿宋"/>
                <w:bCs/>
                <w:color w:val="000000"/>
                <w:sz w:val="32"/>
                <w:szCs w:val="32"/>
                <w:highlight w:val="none"/>
              </w:rPr>
            </w:r>
            <w:r/>
          </w:p>
        </w:tc>
        <w:tc>
          <w:tcPr>
            <w:tcW w:w="933" w:type="dxa"/>
            <w:vAlign w:val="center"/>
            <w:textDirection w:val="lrTb"/>
            <w:noWrap w:val="false"/>
          </w:tcPr>
          <w:p>
            <w:pPr>
              <w:pStyle w:val="857"/>
              <w:jc w:val="center"/>
              <w:rPr>
                <w:rFonts w:hint="eastAsia" w:ascii="仿宋" w:hAnsi="仿宋" w:eastAsia="仿宋"/>
                <w:bCs/>
                <w:color w:val="000000"/>
                <w:sz w:val="32"/>
                <w:szCs w:val="32"/>
                <w:highlight w:val="none"/>
              </w:rPr>
            </w:pPr>
            <w:r>
              <w:rPr>
                <w:rFonts w:hint="eastAsia" w:ascii="仿宋" w:hAnsi="仿宋" w:eastAsia="仿宋"/>
                <w:color w:val="000000"/>
                <w:sz w:val="32"/>
                <w:szCs w:val="32"/>
                <w:highlight w:val="none"/>
              </w:rPr>
              <w:t xml:space="preserve">29.5</w:t>
            </w:r>
            <w:r>
              <w:rPr>
                <w:rFonts w:hint="eastAsia" w:ascii="仿宋" w:hAnsi="仿宋" w:eastAsia="仿宋"/>
                <w:bCs/>
                <w:color w:val="000000"/>
                <w:sz w:val="32"/>
                <w:szCs w:val="32"/>
                <w:highlight w:val="none"/>
              </w:rPr>
            </w:r>
            <w:r/>
          </w:p>
        </w:tc>
        <w:tc>
          <w:tcPr>
            <w:tcW w:w="539" w:type="dxa"/>
            <w:vAlign w:val="center"/>
            <w:textDirection w:val="lrTb"/>
            <w:noWrap w:val="false"/>
          </w:tcPr>
          <w:p>
            <w:pPr>
              <w:pStyle w:val="857"/>
              <w:jc w:val="center"/>
              <w:rPr>
                <w:rFonts w:hint="eastAsia" w:ascii="仿宋" w:hAnsi="仿宋" w:eastAsia="仿宋"/>
                <w:bCs/>
                <w:color w:val="000000"/>
                <w:sz w:val="32"/>
                <w:szCs w:val="32"/>
                <w:highlight w:val="none"/>
              </w:rPr>
            </w:pPr>
            <w:r>
              <w:rPr>
                <w:rFonts w:hint="eastAsia" w:ascii="仿宋" w:hAnsi="仿宋" w:eastAsia="仿宋"/>
                <w:bCs/>
                <w:color w:val="000000"/>
                <w:sz w:val="32"/>
                <w:szCs w:val="32"/>
                <w:highlight w:val="none"/>
              </w:rPr>
              <w:t xml:space="preserve">1批</w:t>
            </w:r>
            <w:r>
              <w:rPr>
                <w:rFonts w:hint="eastAsia" w:ascii="仿宋" w:hAnsi="仿宋" w:eastAsia="仿宋"/>
                <w:bCs/>
                <w:color w:val="000000"/>
                <w:sz w:val="32"/>
                <w:szCs w:val="32"/>
                <w:highlight w:val="none"/>
              </w:rPr>
            </w:r>
            <w:r/>
          </w:p>
        </w:tc>
        <w:tc>
          <w:tcPr>
            <w:tcW w:w="2316" w:type="dxa"/>
            <w:vAlign w:val="center"/>
            <w:vMerge w:val="continue"/>
            <w:textDirection w:val="lrTb"/>
            <w:noWrap w:val="false"/>
          </w:tcPr>
          <w:p>
            <w:pPr>
              <w:pStyle w:val="857"/>
              <w:jc w:val="center"/>
              <w:rPr>
                <w:rFonts w:ascii="仿宋" w:hAnsi="仿宋" w:eastAsia="仿宋"/>
                <w:color w:val="000000"/>
                <w:sz w:val="32"/>
                <w:szCs w:val="32"/>
                <w:highlight w:val="none"/>
              </w:rPr>
            </w:pPr>
            <w:r>
              <w:rPr>
                <w:rFonts w:ascii="仿宋" w:hAnsi="仿宋" w:eastAsia="仿宋"/>
                <w:color w:val="000000"/>
                <w:sz w:val="32"/>
                <w:szCs w:val="32"/>
                <w:highlight w:val="none"/>
              </w:rPr>
            </w:r>
            <w:r/>
          </w:p>
        </w:tc>
      </w:tr>
      <w:tr>
        <w:trPr>
          <w:trHeight w:val="454"/>
        </w:trPr>
        <w:tc>
          <w:tcPr>
            <w:tcW w:w="382" w:type="dxa"/>
            <w:vAlign w:val="center"/>
            <w:textDirection w:val="lrTb"/>
            <w:noWrap w:val="false"/>
          </w:tcPr>
          <w:p>
            <w:pPr>
              <w:pStyle w:val="857"/>
              <w:jc w:val="center"/>
              <w:rPr>
                <w:rFonts w:ascii="仿宋" w:hAnsi="仿宋" w:eastAsia="仿宋"/>
                <w:bCs/>
                <w:color w:val="000000"/>
                <w:sz w:val="32"/>
                <w:szCs w:val="32"/>
                <w:highlight w:val="none"/>
              </w:rPr>
            </w:pPr>
            <w:r>
              <w:rPr>
                <w:rFonts w:hint="eastAsia" w:ascii="仿宋" w:hAnsi="仿宋" w:eastAsia="仿宋"/>
                <w:bCs/>
                <w:color w:val="000000"/>
                <w:sz w:val="32"/>
                <w:szCs w:val="32"/>
                <w:highlight w:val="none"/>
              </w:rPr>
              <w:t xml:space="preserve">05</w:t>
            </w:r>
            <w:r>
              <w:rPr>
                <w:rFonts w:ascii="仿宋" w:hAnsi="仿宋" w:eastAsia="仿宋"/>
                <w:bCs/>
                <w:color w:val="000000"/>
                <w:sz w:val="32"/>
                <w:szCs w:val="32"/>
                <w:highlight w:val="none"/>
              </w:rPr>
            </w:r>
            <w:r/>
          </w:p>
        </w:tc>
        <w:tc>
          <w:tcPr>
            <w:tcW w:w="828" w:type="dxa"/>
            <w:vAlign w:val="center"/>
            <w:textDirection w:val="lrTb"/>
            <w:noWrap w:val="false"/>
          </w:tcPr>
          <w:p>
            <w:pPr>
              <w:pStyle w:val="857"/>
              <w:jc w:val="center"/>
              <w:rPr>
                <w:rFonts w:hint="eastAsia" w:ascii="仿宋" w:hAnsi="仿宋" w:eastAsia="仿宋"/>
                <w:bCs/>
                <w:color w:val="000000"/>
                <w:sz w:val="32"/>
                <w:szCs w:val="32"/>
                <w:highlight w:val="none"/>
              </w:rPr>
            </w:pPr>
            <w:r>
              <w:rPr>
                <w:rFonts w:hint="eastAsia" w:ascii="仿宋" w:hAnsi="仿宋" w:eastAsia="仿宋"/>
                <w:bCs/>
                <w:color w:val="000000"/>
                <w:sz w:val="32"/>
                <w:szCs w:val="32"/>
                <w:highlight w:val="none"/>
              </w:rPr>
              <w:t xml:space="preserve">数字式心电图机等</w:t>
            </w:r>
            <w:r>
              <w:rPr>
                <w:rFonts w:hint="eastAsia" w:ascii="仿宋" w:hAnsi="仿宋" w:eastAsia="仿宋"/>
                <w:bCs/>
                <w:color w:val="000000"/>
                <w:sz w:val="32"/>
                <w:szCs w:val="32"/>
                <w:highlight w:val="none"/>
              </w:rPr>
            </w:r>
            <w:r/>
          </w:p>
        </w:tc>
        <w:tc>
          <w:tcPr>
            <w:tcW w:w="933" w:type="dxa"/>
            <w:vAlign w:val="center"/>
            <w:textDirection w:val="lrTb"/>
            <w:noWrap w:val="false"/>
          </w:tcPr>
          <w:p>
            <w:pPr>
              <w:pStyle w:val="857"/>
              <w:jc w:val="center"/>
              <w:rPr>
                <w:rFonts w:hint="eastAsia" w:ascii="仿宋" w:hAnsi="仿宋" w:eastAsia="仿宋"/>
                <w:bCs/>
                <w:color w:val="000000"/>
                <w:sz w:val="32"/>
                <w:szCs w:val="32"/>
                <w:highlight w:val="none"/>
              </w:rPr>
            </w:pPr>
            <w:r>
              <w:rPr>
                <w:rFonts w:hint="eastAsia" w:ascii="仿宋" w:hAnsi="仿宋" w:eastAsia="仿宋"/>
                <w:color w:val="000000"/>
                <w:sz w:val="32"/>
                <w:szCs w:val="32"/>
                <w:highlight w:val="none"/>
              </w:rPr>
              <w:t xml:space="preserve">21.5</w:t>
            </w:r>
            <w:r>
              <w:rPr>
                <w:rFonts w:hint="eastAsia" w:ascii="仿宋" w:hAnsi="仿宋" w:eastAsia="仿宋"/>
                <w:bCs/>
                <w:color w:val="000000"/>
                <w:sz w:val="32"/>
                <w:szCs w:val="32"/>
                <w:highlight w:val="none"/>
              </w:rPr>
            </w:r>
            <w:r/>
          </w:p>
        </w:tc>
        <w:tc>
          <w:tcPr>
            <w:tcW w:w="539" w:type="dxa"/>
            <w:vAlign w:val="center"/>
            <w:textDirection w:val="lrTb"/>
            <w:noWrap w:val="false"/>
          </w:tcPr>
          <w:p>
            <w:pPr>
              <w:pStyle w:val="857"/>
              <w:jc w:val="center"/>
              <w:rPr>
                <w:rFonts w:hint="eastAsia" w:ascii="仿宋" w:hAnsi="仿宋" w:eastAsia="仿宋"/>
                <w:bCs/>
                <w:color w:val="000000"/>
                <w:sz w:val="32"/>
                <w:szCs w:val="32"/>
                <w:highlight w:val="none"/>
              </w:rPr>
            </w:pPr>
            <w:r>
              <w:rPr>
                <w:rFonts w:hint="eastAsia" w:ascii="仿宋" w:hAnsi="仿宋" w:eastAsia="仿宋"/>
                <w:bCs/>
                <w:color w:val="000000"/>
                <w:sz w:val="32"/>
                <w:szCs w:val="32"/>
                <w:highlight w:val="none"/>
              </w:rPr>
              <w:t xml:space="preserve">1批</w:t>
            </w:r>
            <w:r>
              <w:rPr>
                <w:rFonts w:hint="eastAsia" w:ascii="仿宋" w:hAnsi="仿宋" w:eastAsia="仿宋"/>
                <w:bCs/>
                <w:color w:val="000000"/>
                <w:sz w:val="32"/>
                <w:szCs w:val="32"/>
                <w:highlight w:val="none"/>
              </w:rPr>
            </w:r>
            <w:r/>
          </w:p>
        </w:tc>
        <w:tc>
          <w:tcPr>
            <w:tcW w:w="2316" w:type="dxa"/>
            <w:vAlign w:val="center"/>
            <w:vMerge w:val="continue"/>
            <w:textDirection w:val="lrTb"/>
            <w:noWrap w:val="false"/>
          </w:tcPr>
          <w:p>
            <w:pPr>
              <w:pStyle w:val="857"/>
              <w:jc w:val="center"/>
              <w:rPr>
                <w:rFonts w:ascii="仿宋" w:hAnsi="仿宋" w:eastAsia="仿宋"/>
                <w:color w:val="000000"/>
                <w:sz w:val="32"/>
                <w:szCs w:val="32"/>
                <w:highlight w:val="none"/>
              </w:rPr>
            </w:pPr>
            <w:r>
              <w:rPr>
                <w:rFonts w:ascii="仿宋" w:hAnsi="仿宋" w:eastAsia="仿宋"/>
                <w:color w:val="000000"/>
                <w:sz w:val="32"/>
                <w:szCs w:val="32"/>
                <w:highlight w:val="none"/>
              </w:rPr>
            </w:r>
            <w:r/>
          </w:p>
        </w:tc>
      </w:tr>
      <w:tr>
        <w:trPr>
          <w:trHeight w:val="454"/>
        </w:trPr>
        <w:tc>
          <w:tcPr>
            <w:tcW w:w="382" w:type="dxa"/>
            <w:vAlign w:val="center"/>
            <w:textDirection w:val="lrTb"/>
            <w:noWrap w:val="false"/>
          </w:tcPr>
          <w:p>
            <w:pPr>
              <w:pStyle w:val="857"/>
              <w:jc w:val="center"/>
              <w:rPr>
                <w:rFonts w:ascii="仿宋" w:hAnsi="仿宋" w:eastAsia="仿宋"/>
                <w:bCs/>
                <w:color w:val="000000"/>
                <w:sz w:val="32"/>
                <w:szCs w:val="32"/>
                <w:highlight w:val="none"/>
              </w:rPr>
            </w:pPr>
            <w:r>
              <w:rPr>
                <w:rFonts w:hint="eastAsia" w:ascii="仿宋" w:hAnsi="仿宋" w:eastAsia="仿宋"/>
                <w:bCs/>
                <w:color w:val="000000"/>
                <w:sz w:val="32"/>
                <w:szCs w:val="32"/>
                <w:highlight w:val="none"/>
              </w:rPr>
              <w:t xml:space="preserve">06</w:t>
            </w:r>
            <w:r>
              <w:rPr>
                <w:rFonts w:ascii="仿宋" w:hAnsi="仿宋" w:eastAsia="仿宋"/>
                <w:bCs/>
                <w:color w:val="000000"/>
                <w:sz w:val="32"/>
                <w:szCs w:val="32"/>
                <w:highlight w:val="none"/>
              </w:rPr>
            </w:r>
            <w:r/>
          </w:p>
        </w:tc>
        <w:tc>
          <w:tcPr>
            <w:tcW w:w="828" w:type="dxa"/>
            <w:vAlign w:val="center"/>
            <w:textDirection w:val="lrTb"/>
            <w:noWrap w:val="false"/>
          </w:tcPr>
          <w:p>
            <w:pPr>
              <w:pStyle w:val="857"/>
              <w:jc w:val="center"/>
              <w:rPr>
                <w:rFonts w:hint="eastAsia" w:ascii="仿宋" w:hAnsi="仿宋" w:eastAsia="仿宋"/>
                <w:bCs/>
                <w:color w:val="000000"/>
                <w:sz w:val="32"/>
                <w:szCs w:val="32"/>
                <w:highlight w:val="none"/>
              </w:rPr>
            </w:pPr>
            <w:r>
              <w:rPr>
                <w:rFonts w:hint="eastAsia" w:ascii="仿宋" w:hAnsi="仿宋" w:eastAsia="仿宋"/>
                <w:bCs/>
                <w:color w:val="000000"/>
                <w:sz w:val="32"/>
                <w:szCs w:val="32"/>
                <w:highlight w:val="none"/>
              </w:rPr>
              <w:t xml:space="preserve">牙科X射线机等</w:t>
            </w:r>
            <w:r>
              <w:rPr>
                <w:rFonts w:hint="eastAsia" w:ascii="仿宋" w:hAnsi="仿宋" w:eastAsia="仿宋"/>
                <w:bCs/>
                <w:color w:val="000000"/>
                <w:sz w:val="32"/>
                <w:szCs w:val="32"/>
                <w:highlight w:val="none"/>
              </w:rPr>
            </w:r>
            <w:r/>
          </w:p>
        </w:tc>
        <w:tc>
          <w:tcPr>
            <w:tcW w:w="933" w:type="dxa"/>
            <w:vAlign w:val="center"/>
            <w:textDirection w:val="lrTb"/>
            <w:noWrap w:val="false"/>
          </w:tcPr>
          <w:p>
            <w:pPr>
              <w:pStyle w:val="857"/>
              <w:jc w:val="center"/>
              <w:rPr>
                <w:rFonts w:hint="eastAsia" w:ascii="仿宋" w:hAnsi="仿宋" w:eastAsia="仿宋"/>
                <w:bCs/>
                <w:color w:val="000000"/>
                <w:sz w:val="32"/>
                <w:szCs w:val="32"/>
                <w:highlight w:val="none"/>
              </w:rPr>
            </w:pPr>
            <w:r>
              <w:rPr>
                <w:rFonts w:hint="eastAsia" w:ascii="仿宋" w:hAnsi="仿宋" w:eastAsia="仿宋"/>
                <w:color w:val="000000"/>
                <w:sz w:val="32"/>
                <w:szCs w:val="32"/>
                <w:highlight w:val="none"/>
              </w:rPr>
              <w:t xml:space="preserve">15.5</w:t>
            </w:r>
            <w:r>
              <w:rPr>
                <w:rFonts w:hint="eastAsia" w:ascii="仿宋" w:hAnsi="仿宋" w:eastAsia="仿宋"/>
                <w:bCs/>
                <w:color w:val="000000"/>
                <w:sz w:val="32"/>
                <w:szCs w:val="32"/>
                <w:highlight w:val="none"/>
              </w:rPr>
            </w:r>
            <w:r/>
          </w:p>
        </w:tc>
        <w:tc>
          <w:tcPr>
            <w:tcW w:w="539" w:type="dxa"/>
            <w:vAlign w:val="center"/>
            <w:textDirection w:val="lrTb"/>
            <w:noWrap w:val="false"/>
          </w:tcPr>
          <w:p>
            <w:pPr>
              <w:pStyle w:val="857"/>
              <w:jc w:val="center"/>
              <w:rPr>
                <w:rFonts w:hint="eastAsia" w:ascii="仿宋" w:hAnsi="仿宋" w:eastAsia="仿宋"/>
                <w:bCs/>
                <w:color w:val="000000"/>
                <w:sz w:val="32"/>
                <w:szCs w:val="32"/>
                <w:highlight w:val="none"/>
              </w:rPr>
            </w:pPr>
            <w:r>
              <w:rPr>
                <w:rFonts w:hint="eastAsia" w:ascii="仿宋" w:hAnsi="仿宋" w:eastAsia="仿宋"/>
                <w:bCs/>
                <w:color w:val="000000"/>
                <w:sz w:val="32"/>
                <w:szCs w:val="32"/>
                <w:highlight w:val="none"/>
              </w:rPr>
              <w:t xml:space="preserve">1批</w:t>
            </w:r>
            <w:r>
              <w:rPr>
                <w:rFonts w:hint="eastAsia" w:ascii="仿宋" w:hAnsi="仿宋" w:eastAsia="仿宋"/>
                <w:bCs/>
                <w:color w:val="000000"/>
                <w:sz w:val="32"/>
                <w:szCs w:val="32"/>
                <w:highlight w:val="none"/>
              </w:rPr>
            </w:r>
            <w:r/>
          </w:p>
        </w:tc>
        <w:tc>
          <w:tcPr>
            <w:tcW w:w="2316" w:type="dxa"/>
            <w:vAlign w:val="center"/>
            <w:vMerge w:val="continue"/>
            <w:textDirection w:val="lrTb"/>
            <w:noWrap w:val="false"/>
          </w:tcPr>
          <w:p>
            <w:pPr>
              <w:pStyle w:val="857"/>
              <w:jc w:val="center"/>
              <w:rPr>
                <w:rFonts w:ascii="仿宋" w:hAnsi="仿宋" w:eastAsia="仿宋"/>
                <w:color w:val="000000"/>
                <w:sz w:val="32"/>
                <w:szCs w:val="32"/>
                <w:highlight w:val="none"/>
              </w:rPr>
            </w:pPr>
            <w:r>
              <w:rPr>
                <w:rFonts w:ascii="仿宋" w:hAnsi="仿宋" w:eastAsia="仿宋"/>
                <w:color w:val="000000"/>
                <w:sz w:val="32"/>
                <w:szCs w:val="32"/>
                <w:highlight w:val="none"/>
              </w:rPr>
            </w:r>
            <w:r/>
          </w:p>
        </w:tc>
      </w:tr>
    </w:tbl>
    <w:p>
      <w:pPr>
        <w:pStyle w:val="857"/>
        <w:ind w:firstLine="640"/>
        <w:spacing w:line="360" w:lineRule="auto"/>
        <w:rPr>
          <w:rFonts w:ascii="仿宋" w:hAnsi="仿宋" w:eastAsia="仿宋" w:cs="宋体"/>
          <w:b/>
          <w:color w:val="000000"/>
          <w:spacing w:val="2"/>
          <w:sz w:val="32"/>
          <w:szCs w:val="32"/>
          <w:highlight w:val="none"/>
        </w:rPr>
      </w:pPr>
      <w:r>
        <w:rPr>
          <w:rFonts w:hint="eastAsia" w:ascii="仿宋" w:hAnsi="仿宋" w:eastAsia="仿宋" w:cs="宋体"/>
          <w:color w:val="000000"/>
          <w:sz w:val="32"/>
          <w:szCs w:val="32"/>
          <w:highlight w:val="none"/>
        </w:rPr>
        <w:t xml:space="preserve">本项目共分6个采购包，投标人可对本次采购的单个采购包或全部采购包进行响应，在投标文件中注明所投采购包并响应该采购包全部内容。每个供应商仅限中标一个采购包。</w:t>
      </w:r>
      <w:r>
        <w:rPr>
          <w:rFonts w:hint="eastAsia" w:ascii="仿宋" w:hAnsi="仿宋" w:eastAsia="仿宋" w:cs="宋体"/>
          <w:bCs/>
          <w:color w:val="000000"/>
          <w:spacing w:val="2"/>
          <w:sz w:val="32"/>
          <w:szCs w:val="32"/>
          <w:highlight w:val="none"/>
        </w:rPr>
        <w:t xml:space="preserve">6个采购包同时评审，按采购包1、采购包2、采购包3、采购包4、采购包5、采购包6的顺序依次确定中标人，前1采购包确定为第一中标候选人的投标人不再列为后续采购包的中标候选人，由第二中标候选人递补，以此类推。</w:t>
      </w:r>
      <w:r>
        <w:rPr>
          <w:rFonts w:ascii="仿宋" w:hAnsi="仿宋" w:eastAsia="仿宋" w:cs="宋体"/>
          <w:b/>
          <w:color w:val="000000"/>
          <w:spacing w:val="2"/>
          <w:sz w:val="32"/>
          <w:szCs w:val="32"/>
          <w:highlight w:val="none"/>
        </w:rPr>
      </w:r>
      <w:r/>
    </w:p>
    <w:p>
      <w:pPr>
        <w:pStyle w:val="857"/>
        <w:ind w:firstLine="640"/>
        <w:spacing w:line="360" w:lineRule="auto"/>
        <w:rPr>
          <w:rFonts w:ascii="仿宋" w:hAnsi="仿宋" w:eastAsia="仿宋"/>
          <w:color w:val="000000"/>
          <w:sz w:val="32"/>
          <w:szCs w:val="32"/>
          <w:highlight w:val="none"/>
          <w:u w:val="single"/>
        </w:rPr>
      </w:pPr>
      <w:r>
        <w:rPr>
          <w:rFonts w:hint="eastAsia" w:ascii="仿宋" w:hAnsi="仿宋" w:eastAsia="仿宋"/>
          <w:color w:val="000000"/>
          <w:sz w:val="32"/>
          <w:szCs w:val="32"/>
          <w:highlight w:val="none"/>
        </w:rPr>
        <w:t xml:space="preserve">6</w:t>
      </w:r>
      <w:r>
        <w:rPr>
          <w:rFonts w:ascii="仿宋" w:hAnsi="仿宋" w:eastAsia="仿宋"/>
          <w:color w:val="000000"/>
          <w:sz w:val="32"/>
          <w:szCs w:val="32"/>
          <w:highlight w:val="none"/>
        </w:rPr>
        <w:t xml:space="preserve">.</w:t>
      </w:r>
      <w:r>
        <w:rPr>
          <w:rFonts w:hint="eastAsia" w:ascii="仿宋" w:hAnsi="仿宋" w:eastAsia="仿宋"/>
          <w:color w:val="000000"/>
          <w:sz w:val="32"/>
          <w:szCs w:val="32"/>
          <w:highlight w:val="none"/>
        </w:rPr>
        <w:t xml:space="preserve">合同履行期限：合同签订后30天内完成供货、安装、调试、培训，并通过采购人及有关部门（主管部门、财政部门）验收。</w:t>
      </w:r>
      <w:r>
        <w:rPr>
          <w:rFonts w:ascii="仿宋" w:hAnsi="仿宋" w:eastAsia="仿宋"/>
          <w:color w:val="000000"/>
          <w:sz w:val="32"/>
          <w:szCs w:val="32"/>
          <w:highlight w:val="none"/>
          <w:u w:val="single"/>
        </w:rPr>
      </w:r>
      <w:r/>
    </w:p>
    <w:p>
      <w:pPr>
        <w:pStyle w:val="857"/>
        <w:ind w:firstLine="640"/>
        <w:spacing w:line="360" w:lineRule="auto"/>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7</w:t>
      </w:r>
      <w:r>
        <w:rPr>
          <w:rFonts w:ascii="仿宋" w:hAnsi="仿宋" w:eastAsia="仿宋"/>
          <w:color w:val="000000"/>
          <w:sz w:val="32"/>
          <w:szCs w:val="32"/>
          <w:highlight w:val="none"/>
        </w:rPr>
        <w:t xml:space="preserve">.本项目是否接受联合体投标：□是  ■否。</w:t>
      </w:r>
      <w:r>
        <w:rPr>
          <w:rFonts w:ascii="仿宋" w:hAnsi="仿宋" w:eastAsia="仿宋"/>
          <w:color w:val="000000"/>
          <w:sz w:val="32"/>
          <w:szCs w:val="32"/>
          <w:highlight w:val="none"/>
        </w:rPr>
      </w:r>
      <w:r/>
    </w:p>
    <w:p>
      <w:pPr>
        <w:pStyle w:val="857"/>
        <w:ind w:firstLine="640"/>
        <w:spacing w:line="360" w:lineRule="auto"/>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8.</w:t>
      </w:r>
      <w:r>
        <w:rPr>
          <w:rFonts w:ascii="仿宋" w:hAnsi="仿宋" w:eastAsia="仿宋"/>
          <w:color w:val="000000"/>
          <w:sz w:val="32"/>
          <w:szCs w:val="32"/>
          <w:highlight w:val="none"/>
        </w:rPr>
        <w:t xml:space="preserve">本项目是否接受</w:t>
      </w:r>
      <w:r>
        <w:rPr>
          <w:rFonts w:hint="eastAsia" w:ascii="仿宋" w:hAnsi="仿宋" w:eastAsia="仿宋"/>
          <w:color w:val="000000"/>
          <w:sz w:val="32"/>
          <w:szCs w:val="32"/>
          <w:highlight w:val="none"/>
        </w:rPr>
        <w:t xml:space="preserve">进口产品</w:t>
      </w:r>
      <w:r>
        <w:rPr>
          <w:rFonts w:ascii="仿宋" w:hAnsi="仿宋" w:eastAsia="仿宋"/>
          <w:color w:val="000000"/>
          <w:sz w:val="32"/>
          <w:szCs w:val="32"/>
          <w:highlight w:val="none"/>
        </w:rPr>
        <w:t xml:space="preserve">投标：</w:t>
      </w:r>
      <w:r>
        <w:rPr>
          <w:rFonts w:hint="eastAsia" w:ascii="仿宋" w:hAnsi="仿宋" w:eastAsia="仿宋"/>
          <w:color w:val="000000"/>
          <w:sz w:val="32"/>
          <w:szCs w:val="32"/>
          <w:highlight w:val="none"/>
        </w:rPr>
        <w:t xml:space="preserve">□</w:t>
      </w:r>
      <w:r>
        <w:rPr>
          <w:rFonts w:ascii="仿宋" w:hAnsi="仿宋" w:eastAsia="仿宋"/>
          <w:color w:val="000000"/>
          <w:sz w:val="32"/>
          <w:szCs w:val="32"/>
          <w:highlight w:val="none"/>
        </w:rPr>
        <w:t xml:space="preserve">是  </w:t>
      </w:r>
      <w:r>
        <w:rPr>
          <w:rFonts w:hint="eastAsia" w:ascii="仿宋" w:hAnsi="仿宋" w:eastAsia="仿宋"/>
          <w:color w:val="000000"/>
          <w:sz w:val="32"/>
          <w:szCs w:val="32"/>
          <w:highlight w:val="none"/>
        </w:rPr>
        <w:t xml:space="preserve">■</w:t>
      </w:r>
      <w:r>
        <w:rPr>
          <w:rFonts w:ascii="仿宋" w:hAnsi="仿宋" w:eastAsia="仿宋"/>
          <w:color w:val="000000"/>
          <w:sz w:val="32"/>
          <w:szCs w:val="32"/>
          <w:highlight w:val="none"/>
        </w:rPr>
        <w:t xml:space="preserve">否。</w:t>
      </w:r>
      <w:r>
        <w:rPr>
          <w:rFonts w:ascii="仿宋" w:hAnsi="仿宋" w:eastAsia="仿宋"/>
          <w:color w:val="000000"/>
          <w:sz w:val="32"/>
          <w:szCs w:val="32"/>
          <w:highlight w:val="none"/>
        </w:rPr>
      </w:r>
      <w:r/>
    </w:p>
    <w:p>
      <w:pPr>
        <w:pStyle w:val="859"/>
        <w:ind w:firstLine="643"/>
        <w:jc w:val="left"/>
        <w:spacing w:before="0" w:line="360" w:lineRule="auto"/>
        <w:rPr>
          <w:rFonts w:ascii="仿宋" w:hAnsi="仿宋" w:eastAsia="仿宋"/>
          <w:color w:val="000000"/>
          <w:sz w:val="32"/>
          <w:szCs w:val="32"/>
          <w:highlight w:val="none"/>
        </w:rPr>
      </w:pPr>
      <w:r/>
      <w:bookmarkStart w:id="11" w:name="_Toc35393622"/>
      <w:r/>
      <w:bookmarkStart w:id="12" w:name="_Toc35393791"/>
      <w:r/>
      <w:bookmarkStart w:id="13" w:name="_Toc28359003"/>
      <w:r/>
      <w:bookmarkStart w:id="14" w:name="_Toc28359080"/>
      <w:r>
        <w:rPr>
          <w:rFonts w:ascii="仿宋" w:hAnsi="仿宋" w:eastAsia="仿宋"/>
          <w:color w:val="000000"/>
          <w:sz w:val="32"/>
          <w:szCs w:val="32"/>
          <w:highlight w:val="none"/>
        </w:rPr>
        <w:t xml:space="preserve">二、申请人的资格要求（须同时满足）</w:t>
      </w:r>
      <w:bookmarkEnd w:id="11"/>
      <w:r/>
      <w:bookmarkEnd w:id="12"/>
      <w:r/>
      <w:bookmarkEnd w:id="13"/>
      <w:r/>
      <w:bookmarkEnd w:id="14"/>
      <w:r>
        <w:rPr>
          <w:rFonts w:ascii="仿宋" w:hAnsi="仿宋" w:eastAsia="仿宋"/>
          <w:color w:val="000000"/>
          <w:sz w:val="32"/>
          <w:szCs w:val="32"/>
          <w:highlight w:val="none"/>
        </w:rPr>
      </w:r>
      <w:r/>
    </w:p>
    <w:p>
      <w:pPr>
        <w:pStyle w:val="857"/>
        <w:ind w:firstLine="640"/>
        <w:spacing w:line="360" w:lineRule="auto"/>
        <w:rPr>
          <w:rFonts w:ascii="仿宋" w:hAnsi="仿宋" w:eastAsia="仿宋"/>
          <w:color w:val="000000"/>
          <w:sz w:val="32"/>
          <w:szCs w:val="32"/>
          <w:highlight w:val="none"/>
        </w:rPr>
      </w:pPr>
      <w:r>
        <w:rPr>
          <w:rFonts w:ascii="仿宋" w:hAnsi="仿宋" w:eastAsia="仿宋"/>
          <w:color w:val="000000"/>
          <w:sz w:val="32"/>
          <w:szCs w:val="32"/>
          <w:highlight w:val="none"/>
        </w:rPr>
        <w:t xml:space="preserve">1.满足《中华人民共和国政府采购法》第二十二条规定</w:t>
      </w:r>
      <w:r>
        <w:rPr>
          <w:rFonts w:hint="eastAsia" w:ascii="仿宋" w:hAnsi="仿宋" w:eastAsia="仿宋"/>
          <w:color w:val="000000"/>
          <w:sz w:val="32"/>
          <w:szCs w:val="32"/>
          <w:highlight w:val="none"/>
        </w:rPr>
        <w:t xml:space="preserve">以及下列情形：</w:t>
      </w:r>
      <w:r>
        <w:rPr>
          <w:rFonts w:ascii="仿宋" w:hAnsi="仿宋" w:eastAsia="仿宋"/>
          <w:color w:val="000000"/>
          <w:sz w:val="32"/>
          <w:szCs w:val="32"/>
          <w:highlight w:val="none"/>
        </w:rPr>
      </w:r>
      <w:r/>
    </w:p>
    <w:p>
      <w:pPr>
        <w:pStyle w:val="857"/>
        <w:ind w:firstLine="640"/>
        <w:spacing w:line="360" w:lineRule="auto"/>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1.1未被“信用中国”网站（www.creditchina.gov.cn）或“中国政府采购网”网站（www.ccgp.gov.cn）列入失信被执行人、重大税收违法案件当事人名单、政府采购严重失信行为记录名单；</w:t>
      </w:r>
      <w:r>
        <w:rPr>
          <w:rFonts w:ascii="仿宋" w:hAnsi="仿宋" w:eastAsia="仿宋"/>
          <w:color w:val="000000"/>
          <w:sz w:val="32"/>
          <w:szCs w:val="32"/>
          <w:highlight w:val="none"/>
        </w:rPr>
      </w:r>
      <w:r/>
    </w:p>
    <w:p>
      <w:pPr>
        <w:pStyle w:val="857"/>
        <w:ind w:firstLine="640"/>
        <w:spacing w:line="360" w:lineRule="auto"/>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1.2单位负责人为同一人或者存在直接控股、管理关系的不同投标人（包含法定代表人为同一个人的两个及两个以上法人，母公司、全资子公司及其控股公司），不得参加同一合同项下的政府采购活动。</w:t>
      </w:r>
      <w:r>
        <w:rPr>
          <w:rFonts w:ascii="仿宋" w:hAnsi="仿宋" w:eastAsia="仿宋"/>
          <w:color w:val="000000"/>
          <w:sz w:val="32"/>
          <w:szCs w:val="32"/>
          <w:highlight w:val="none"/>
        </w:rPr>
      </w:r>
      <w:r/>
    </w:p>
    <w:p>
      <w:pPr>
        <w:pStyle w:val="857"/>
        <w:ind w:firstLine="640"/>
        <w:spacing w:line="360" w:lineRule="auto"/>
        <w:rPr>
          <w:rFonts w:ascii="仿宋" w:hAnsi="仿宋" w:eastAsia="仿宋"/>
          <w:color w:val="000000"/>
          <w:sz w:val="32"/>
          <w:szCs w:val="32"/>
          <w:highlight w:val="none"/>
        </w:rPr>
      </w:pPr>
      <w:r/>
      <w:bookmarkStart w:id="15" w:name="_Toc28359081"/>
      <w:r/>
      <w:bookmarkStart w:id="16" w:name="_Toc28359004"/>
      <w:r>
        <w:rPr>
          <w:rFonts w:ascii="仿宋" w:hAnsi="仿宋" w:eastAsia="仿宋"/>
          <w:color w:val="000000"/>
          <w:sz w:val="32"/>
          <w:szCs w:val="32"/>
          <w:highlight w:val="none"/>
        </w:rPr>
        <w:t xml:space="preserve">2.落实政府采购政策需满足的资格要求：</w:t>
      </w:r>
      <w:r>
        <w:rPr>
          <w:rFonts w:ascii="仿宋" w:hAnsi="仿宋" w:eastAsia="仿宋"/>
          <w:color w:val="000000"/>
          <w:sz w:val="32"/>
          <w:szCs w:val="32"/>
          <w:highlight w:val="none"/>
        </w:rPr>
      </w:r>
      <w:r/>
    </w:p>
    <w:p>
      <w:pPr>
        <w:pStyle w:val="857"/>
        <w:ind w:firstLine="640"/>
        <w:spacing w:line="360" w:lineRule="auto"/>
        <w:rPr>
          <w:rFonts w:ascii="仿宋" w:hAnsi="仿宋" w:eastAsia="仿宋"/>
          <w:color w:val="000000"/>
          <w:sz w:val="32"/>
          <w:szCs w:val="32"/>
          <w:highlight w:val="none"/>
        </w:rPr>
      </w:pPr>
      <w:r>
        <w:rPr>
          <w:rFonts w:ascii="仿宋" w:hAnsi="仿宋" w:eastAsia="仿宋"/>
          <w:color w:val="000000"/>
          <w:sz w:val="32"/>
          <w:szCs w:val="32"/>
          <w:highlight w:val="none"/>
        </w:rPr>
        <w:t xml:space="preserve">2.1 中小企业政策</w:t>
      </w:r>
      <w:r>
        <w:rPr>
          <w:rFonts w:ascii="仿宋" w:hAnsi="仿宋" w:eastAsia="仿宋"/>
          <w:color w:val="000000"/>
          <w:sz w:val="32"/>
          <w:szCs w:val="32"/>
          <w:highlight w:val="none"/>
        </w:rPr>
      </w:r>
      <w:r/>
    </w:p>
    <w:p>
      <w:pPr>
        <w:pStyle w:val="857"/>
        <w:ind w:firstLine="640"/>
        <w:spacing w:line="360" w:lineRule="auto"/>
        <w:tabs>
          <w:tab w:val="left" w:pos="0" w:leader="none"/>
          <w:tab w:val="left" w:pos="1589" w:leader="none"/>
          <w:tab w:val="left" w:pos="5521" w:leader="none"/>
        </w:tabs>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■本项目不专门面向中小企业预留采购份额。</w:t>
      </w:r>
      <w:r>
        <w:rPr>
          <w:rFonts w:ascii="仿宋" w:hAnsi="仿宋" w:eastAsia="仿宋"/>
          <w:color w:val="000000"/>
          <w:sz w:val="32"/>
          <w:szCs w:val="32"/>
          <w:highlight w:val="none"/>
        </w:rPr>
      </w:r>
      <w:r/>
    </w:p>
    <w:p>
      <w:pPr>
        <w:pStyle w:val="857"/>
        <w:ind w:firstLine="640"/>
        <w:spacing w:line="360" w:lineRule="auto"/>
        <w:rPr>
          <w:rFonts w:ascii="仿宋" w:hAnsi="仿宋" w:eastAsia="仿宋"/>
          <w:b/>
          <w:color w:val="000000"/>
          <w:sz w:val="32"/>
          <w:szCs w:val="32"/>
          <w:highlight w:val="none"/>
        </w:rPr>
      </w:pPr>
      <w:r>
        <w:rPr>
          <w:rFonts w:hint="eastAsia" w:ascii="仿宋" w:hAnsi="仿宋" w:eastAsia="仿宋"/>
          <w:color w:val="000000"/>
          <w:sz w:val="32"/>
          <w:szCs w:val="32"/>
          <w:highlight w:val="none"/>
        </w:rPr>
        <w:t xml:space="preserve">□本项目专门面向 □中小□小微企业 采购。即：提供的货物全部由符合政策要求的中小/小微企业制造。</w:t>
      </w:r>
      <w:r>
        <w:rPr>
          <w:rFonts w:ascii="仿宋" w:hAnsi="仿宋" w:eastAsia="仿宋"/>
          <w:b/>
          <w:color w:val="000000"/>
          <w:sz w:val="32"/>
          <w:szCs w:val="32"/>
          <w:highlight w:val="none"/>
        </w:rPr>
      </w:r>
      <w:r/>
    </w:p>
    <w:p>
      <w:pPr>
        <w:pStyle w:val="857"/>
        <w:ind w:firstLine="640"/>
        <w:spacing w:line="360" w:lineRule="auto"/>
        <w:rPr>
          <w:rFonts w:ascii="仿宋" w:hAnsi="仿宋" w:eastAsia="仿宋"/>
          <w:color w:val="000000"/>
          <w:sz w:val="32"/>
          <w:szCs w:val="32"/>
          <w:highlight w:val="none"/>
        </w:rPr>
      </w:pPr>
      <w:r>
        <w:rPr>
          <w:rFonts w:ascii="仿宋" w:hAnsi="仿宋" w:eastAsia="仿宋"/>
          <w:color w:val="000000"/>
          <w:sz w:val="32"/>
          <w:szCs w:val="32"/>
          <w:highlight w:val="none"/>
        </w:rPr>
        <w:t xml:space="preserve">□本项目预留部分采购项目预算专门面向中小企业采购。</w:t>
      </w:r>
      <w:r>
        <w:rPr>
          <w:rFonts w:ascii="仿宋" w:hAnsi="仿宋" w:eastAsia="仿宋"/>
          <w:b/>
          <w:color w:val="000000"/>
          <w:sz w:val="32"/>
          <w:szCs w:val="32"/>
          <w:highlight w:val="none"/>
        </w:rPr>
        <w:t xml:space="preserve">对于预留份额，提供的货物由符合政策要求的中小企业制造。</w:t>
      </w:r>
      <w:r>
        <w:rPr>
          <w:rFonts w:ascii="仿宋" w:hAnsi="仿宋" w:eastAsia="仿宋"/>
          <w:color w:val="000000"/>
          <w:sz w:val="32"/>
          <w:szCs w:val="32"/>
          <w:highlight w:val="none"/>
        </w:rPr>
        <w:t xml:space="preserve">预留份额通过以下措施进行：</w:t>
      </w:r>
      <w:r>
        <w:rPr>
          <w:rFonts w:hint="eastAsia" w:ascii="仿宋" w:hAnsi="仿宋" w:eastAsia="仿宋"/>
          <w:b/>
          <w:color w:val="000000"/>
          <w:sz w:val="32"/>
          <w:szCs w:val="32"/>
          <w:highlight w:val="none"/>
        </w:rPr>
        <w:t xml:space="preserve">获得采购合同的投标人应承诺将采购项目中不低于40%的金额分包给一家或多家中小企业。</w:t>
      </w:r>
      <w:r>
        <w:rPr>
          <w:rFonts w:ascii="仿宋" w:hAnsi="仿宋" w:eastAsia="仿宋"/>
          <w:color w:val="000000"/>
          <w:sz w:val="32"/>
          <w:szCs w:val="32"/>
          <w:highlight w:val="none"/>
        </w:rPr>
      </w:r>
      <w:r/>
    </w:p>
    <w:p>
      <w:pPr>
        <w:pStyle w:val="857"/>
        <w:ind w:firstLine="640"/>
        <w:spacing w:line="360" w:lineRule="auto"/>
        <w:rPr>
          <w:rFonts w:ascii="仿宋" w:hAnsi="仿宋" w:eastAsia="仿宋"/>
          <w:color w:val="000000"/>
          <w:sz w:val="32"/>
          <w:szCs w:val="32"/>
          <w:highlight w:val="none"/>
        </w:rPr>
      </w:pPr>
      <w:r>
        <w:rPr>
          <w:rFonts w:ascii="仿宋" w:hAnsi="仿宋" w:eastAsia="仿宋"/>
          <w:color w:val="000000"/>
          <w:sz w:val="32"/>
          <w:szCs w:val="32"/>
          <w:highlight w:val="none"/>
        </w:rPr>
        <w:t xml:space="preserve">2.2 其它落实政府采购政策的资格要求（如有）：</w:t>
      </w:r>
      <w:r>
        <w:rPr>
          <w:rFonts w:hint="eastAsia" w:ascii="仿宋" w:hAnsi="仿宋" w:eastAsia="仿宋"/>
          <w:color w:val="000000"/>
          <w:sz w:val="32"/>
          <w:szCs w:val="32"/>
          <w:highlight w:val="none"/>
          <w:u w:val="single"/>
        </w:rPr>
        <w:t xml:space="preserve">/</w:t>
      </w:r>
      <w:r>
        <w:rPr>
          <w:rFonts w:hint="eastAsia" w:ascii="仿宋" w:hAnsi="仿宋" w:eastAsia="仿宋"/>
          <w:color w:val="000000"/>
          <w:sz w:val="32"/>
          <w:szCs w:val="32"/>
          <w:highlight w:val="none"/>
        </w:rPr>
        <w:t xml:space="preserve">。</w:t>
      </w:r>
      <w:r>
        <w:rPr>
          <w:rFonts w:ascii="仿宋" w:hAnsi="仿宋" w:eastAsia="仿宋"/>
          <w:color w:val="000000"/>
          <w:sz w:val="32"/>
          <w:szCs w:val="32"/>
          <w:highlight w:val="none"/>
        </w:rPr>
      </w:r>
      <w:r/>
    </w:p>
    <w:p>
      <w:pPr>
        <w:pStyle w:val="857"/>
        <w:ind w:firstLine="640"/>
        <w:spacing w:line="360" w:lineRule="auto"/>
        <w:rPr>
          <w:rFonts w:ascii="仿宋" w:hAnsi="仿宋" w:eastAsia="仿宋"/>
          <w:i/>
          <w:iCs/>
          <w:color w:val="000000"/>
          <w:sz w:val="32"/>
          <w:szCs w:val="32"/>
          <w:highlight w:val="none"/>
          <w:u w:val="single"/>
        </w:rPr>
      </w:pPr>
      <w:r>
        <w:rPr>
          <w:rFonts w:ascii="仿宋" w:hAnsi="仿宋" w:eastAsia="仿宋"/>
          <w:color w:val="000000"/>
          <w:sz w:val="32"/>
          <w:szCs w:val="32"/>
          <w:highlight w:val="none"/>
        </w:rPr>
        <w:t xml:space="preserve">3.本项目的特定资格要求：</w:t>
      </w:r>
      <w:r>
        <w:rPr>
          <w:rFonts w:ascii="仿宋" w:hAnsi="仿宋" w:eastAsia="仿宋"/>
          <w:i/>
          <w:iCs/>
          <w:color w:val="000000"/>
          <w:sz w:val="32"/>
          <w:szCs w:val="32"/>
          <w:highlight w:val="none"/>
          <w:u w:val="single"/>
        </w:rPr>
      </w:r>
      <w:r/>
    </w:p>
    <w:p>
      <w:pPr>
        <w:pStyle w:val="857"/>
        <w:ind w:firstLine="640"/>
        <w:spacing w:line="360" w:lineRule="auto"/>
        <w:tabs>
          <w:tab w:val="left" w:pos="900" w:leader="none"/>
          <w:tab w:val="left" w:pos="1134" w:leader="none"/>
          <w:tab w:val="left" w:pos="1589" w:leader="none"/>
          <w:tab w:val="left" w:pos="5521" w:leader="none"/>
        </w:tabs>
        <w:rPr>
          <w:rFonts w:ascii="仿宋" w:hAnsi="仿宋" w:eastAsia="仿宋"/>
          <w:color w:val="000000"/>
          <w:sz w:val="32"/>
          <w:szCs w:val="32"/>
          <w:highlight w:val="none"/>
        </w:rPr>
      </w:pPr>
      <w:r>
        <w:rPr>
          <w:rFonts w:ascii="仿宋" w:hAnsi="仿宋" w:eastAsia="仿宋"/>
          <w:color w:val="000000"/>
          <w:sz w:val="32"/>
          <w:szCs w:val="32"/>
          <w:highlight w:val="none"/>
        </w:rPr>
        <w:t xml:space="preserve">3.1本项目是否接受分支机构参与投标：□是   </w:t>
      </w:r>
      <w:r>
        <w:rPr>
          <w:rFonts w:hint="eastAsia" w:ascii="仿宋" w:hAnsi="仿宋" w:eastAsia="仿宋"/>
          <w:color w:val="000000"/>
          <w:sz w:val="32"/>
          <w:szCs w:val="32"/>
          <w:highlight w:val="none"/>
        </w:rPr>
        <w:t xml:space="preserve">■</w:t>
      </w:r>
      <w:r>
        <w:rPr>
          <w:rFonts w:ascii="仿宋" w:hAnsi="仿宋" w:eastAsia="仿宋"/>
          <w:color w:val="000000"/>
          <w:sz w:val="32"/>
          <w:szCs w:val="32"/>
          <w:highlight w:val="none"/>
        </w:rPr>
        <w:t xml:space="preserve">否；</w:t>
      </w:r>
      <w:r>
        <w:rPr>
          <w:rFonts w:ascii="仿宋" w:hAnsi="仿宋" w:eastAsia="仿宋"/>
          <w:color w:val="000000"/>
          <w:sz w:val="32"/>
          <w:szCs w:val="32"/>
          <w:highlight w:val="none"/>
        </w:rPr>
      </w:r>
      <w:r/>
    </w:p>
    <w:p>
      <w:pPr>
        <w:pStyle w:val="857"/>
        <w:ind w:firstLine="640"/>
        <w:spacing w:line="360" w:lineRule="auto"/>
        <w:tabs>
          <w:tab w:val="left" w:pos="900" w:leader="none"/>
          <w:tab w:val="left" w:pos="1134" w:leader="none"/>
          <w:tab w:val="left" w:pos="1589" w:leader="none"/>
          <w:tab w:val="left" w:pos="5521" w:leader="none"/>
        </w:tabs>
        <w:rPr>
          <w:rFonts w:ascii="仿宋" w:hAnsi="仿宋" w:eastAsia="仿宋"/>
          <w:color w:val="000000"/>
          <w:sz w:val="32"/>
          <w:szCs w:val="32"/>
          <w:highlight w:val="none"/>
        </w:rPr>
      </w:pPr>
      <w:r>
        <w:rPr>
          <w:rFonts w:ascii="仿宋" w:hAnsi="仿宋" w:eastAsia="仿宋"/>
          <w:color w:val="000000"/>
          <w:sz w:val="32"/>
          <w:szCs w:val="32"/>
          <w:highlight w:val="none"/>
        </w:rPr>
        <w:t xml:space="preserve">3.2本项目是否属于政府购买服务：</w:t>
      </w:r>
      <w:r>
        <w:rPr>
          <w:rFonts w:ascii="仿宋" w:hAnsi="仿宋" w:eastAsia="仿宋"/>
          <w:color w:val="000000"/>
          <w:sz w:val="32"/>
          <w:szCs w:val="32"/>
          <w:highlight w:val="none"/>
        </w:rPr>
      </w:r>
      <w:r/>
    </w:p>
    <w:p>
      <w:pPr>
        <w:pStyle w:val="857"/>
        <w:ind w:firstLine="640"/>
        <w:spacing w:line="360" w:lineRule="auto"/>
        <w:tabs>
          <w:tab w:val="left" w:pos="0" w:leader="none"/>
          <w:tab w:val="left" w:pos="1134" w:leader="none"/>
          <w:tab w:val="left" w:pos="1589" w:leader="none"/>
          <w:tab w:val="left" w:pos="5521" w:leader="none"/>
        </w:tabs>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w:t>
      </w:r>
      <w:r>
        <w:rPr>
          <w:rFonts w:ascii="仿宋" w:hAnsi="仿宋" w:eastAsia="仿宋"/>
          <w:color w:val="000000"/>
          <w:sz w:val="32"/>
          <w:szCs w:val="32"/>
          <w:highlight w:val="none"/>
        </w:rPr>
        <w:t xml:space="preserve">否</w:t>
      </w:r>
      <w:r>
        <w:rPr>
          <w:rFonts w:ascii="仿宋" w:hAnsi="仿宋" w:eastAsia="仿宋"/>
          <w:color w:val="000000"/>
          <w:sz w:val="32"/>
          <w:szCs w:val="32"/>
          <w:highlight w:val="none"/>
        </w:rPr>
      </w:r>
      <w:r/>
    </w:p>
    <w:p>
      <w:pPr>
        <w:pStyle w:val="857"/>
        <w:ind w:firstLine="640"/>
        <w:spacing w:line="360" w:lineRule="auto"/>
        <w:tabs>
          <w:tab w:val="left" w:pos="0" w:leader="none"/>
          <w:tab w:val="left" w:pos="1134" w:leader="none"/>
          <w:tab w:val="left" w:pos="1589" w:leader="none"/>
          <w:tab w:val="left" w:pos="5521" w:leader="none"/>
        </w:tabs>
        <w:rPr>
          <w:rFonts w:ascii="仿宋" w:hAnsi="仿宋" w:eastAsia="仿宋"/>
          <w:color w:val="000000"/>
          <w:sz w:val="32"/>
          <w:szCs w:val="32"/>
          <w:highlight w:val="none"/>
        </w:rPr>
      </w:pPr>
      <w:r>
        <w:rPr>
          <w:rFonts w:ascii="仿宋" w:hAnsi="仿宋" w:eastAsia="仿宋"/>
          <w:color w:val="000000"/>
          <w:sz w:val="32"/>
          <w:szCs w:val="32"/>
          <w:highlight w:val="none"/>
        </w:rPr>
        <w:t xml:space="preserve">□是，公益一类事业单位、使用事业编制且由财政拨款保障的群团组织，不得作为承接主体；</w:t>
      </w:r>
      <w:r>
        <w:rPr>
          <w:rFonts w:ascii="仿宋" w:hAnsi="仿宋" w:eastAsia="仿宋"/>
          <w:color w:val="000000"/>
          <w:sz w:val="32"/>
          <w:szCs w:val="32"/>
          <w:highlight w:val="none"/>
        </w:rPr>
      </w:r>
      <w:r/>
    </w:p>
    <w:p>
      <w:pPr>
        <w:pStyle w:val="857"/>
        <w:ind w:firstLine="640"/>
        <w:spacing w:line="360" w:lineRule="auto"/>
        <w:tabs>
          <w:tab w:val="left" w:pos="900" w:leader="none"/>
          <w:tab w:val="left" w:pos="1134" w:leader="none"/>
          <w:tab w:val="left" w:pos="1589" w:leader="none"/>
          <w:tab w:val="left" w:pos="5521" w:leader="none"/>
        </w:tabs>
        <w:rPr>
          <w:rFonts w:ascii="仿宋" w:hAnsi="仿宋" w:eastAsia="仿宋"/>
          <w:color w:val="000000"/>
          <w:sz w:val="32"/>
          <w:szCs w:val="32"/>
          <w:highlight w:val="none"/>
        </w:rPr>
      </w:pPr>
      <w:r>
        <w:rPr>
          <w:rFonts w:ascii="仿宋" w:hAnsi="仿宋" w:eastAsia="仿宋"/>
          <w:color w:val="000000"/>
          <w:sz w:val="32"/>
          <w:szCs w:val="32"/>
          <w:highlight w:val="none"/>
        </w:rPr>
        <w:t xml:space="preserve">3.3其他特定资格要求：</w:t>
      </w:r>
      <w:r>
        <w:rPr>
          <w:rFonts w:ascii="仿宋" w:hAnsi="仿宋" w:eastAsia="仿宋"/>
          <w:color w:val="000000"/>
          <w:sz w:val="32"/>
          <w:szCs w:val="32"/>
          <w:highlight w:val="none"/>
        </w:rPr>
      </w:r>
      <w:r/>
    </w:p>
    <w:p>
      <w:pPr>
        <w:pStyle w:val="857"/>
        <w:ind w:firstLine="643"/>
        <w:spacing w:line="360" w:lineRule="auto"/>
        <w:tabs>
          <w:tab w:val="left" w:pos="900" w:leader="none"/>
          <w:tab w:val="left" w:pos="1134" w:leader="none"/>
          <w:tab w:val="left" w:pos="1589" w:leader="none"/>
          <w:tab w:val="left" w:pos="5521" w:leader="none"/>
        </w:tabs>
        <w:rPr>
          <w:rFonts w:ascii="仿宋" w:hAnsi="仿宋" w:eastAsia="仿宋"/>
          <w:b/>
          <w:color w:val="000000"/>
          <w:sz w:val="32"/>
          <w:szCs w:val="32"/>
          <w:highlight w:val="none"/>
        </w:rPr>
      </w:pPr>
      <w:r/>
      <w:bookmarkEnd w:id="15"/>
      <w:r/>
      <w:bookmarkEnd w:id="16"/>
      <w:r/>
      <w:bookmarkStart w:id="17" w:name="_Toc35393623"/>
      <w:r/>
      <w:bookmarkStart w:id="18" w:name="_Toc35393792"/>
      <w:r>
        <w:rPr>
          <w:rFonts w:hint="eastAsia" w:ascii="仿宋" w:hAnsi="仿宋" w:eastAsia="仿宋"/>
          <w:b/>
          <w:color w:val="000000"/>
          <w:sz w:val="32"/>
          <w:szCs w:val="32"/>
          <w:highlight w:val="none"/>
        </w:rPr>
        <w:t xml:space="preserve">采购包0</w:t>
      </w:r>
      <w:r>
        <w:rPr>
          <w:rFonts w:ascii="仿宋" w:hAnsi="仿宋" w:eastAsia="仿宋"/>
          <w:b/>
          <w:color w:val="000000"/>
          <w:sz w:val="32"/>
          <w:szCs w:val="32"/>
          <w:highlight w:val="none"/>
        </w:rPr>
        <w:t xml:space="preserve">1</w:t>
      </w:r>
      <w:r>
        <w:rPr>
          <w:rFonts w:hint="eastAsia" w:ascii="仿宋" w:hAnsi="仿宋" w:eastAsia="仿宋"/>
          <w:b/>
          <w:color w:val="000000"/>
          <w:sz w:val="32"/>
          <w:szCs w:val="32"/>
          <w:highlight w:val="none"/>
        </w:rPr>
        <w:t xml:space="preserve">、0</w:t>
      </w:r>
      <w:r>
        <w:rPr>
          <w:rFonts w:ascii="仿宋" w:hAnsi="仿宋" w:eastAsia="仿宋"/>
          <w:b/>
          <w:color w:val="000000"/>
          <w:sz w:val="32"/>
          <w:szCs w:val="32"/>
          <w:highlight w:val="none"/>
        </w:rPr>
        <w:t xml:space="preserve">2</w:t>
      </w:r>
      <w:r>
        <w:rPr>
          <w:rFonts w:hint="eastAsia" w:ascii="仿宋" w:hAnsi="仿宋" w:eastAsia="仿宋"/>
          <w:b/>
          <w:color w:val="000000"/>
          <w:sz w:val="32"/>
          <w:szCs w:val="32"/>
          <w:highlight w:val="none"/>
        </w:rPr>
        <w:t xml:space="preserve">、0</w:t>
      </w:r>
      <w:r>
        <w:rPr>
          <w:rFonts w:ascii="仿宋" w:hAnsi="仿宋" w:eastAsia="仿宋"/>
          <w:b/>
          <w:color w:val="000000"/>
          <w:sz w:val="32"/>
          <w:szCs w:val="32"/>
          <w:highlight w:val="none"/>
        </w:rPr>
        <w:t xml:space="preserve">3</w:t>
      </w:r>
      <w:r>
        <w:rPr>
          <w:rFonts w:hint="eastAsia" w:ascii="仿宋" w:hAnsi="仿宋" w:eastAsia="仿宋"/>
          <w:b/>
          <w:color w:val="000000"/>
          <w:sz w:val="32"/>
          <w:szCs w:val="32"/>
          <w:highlight w:val="none"/>
        </w:rPr>
        <w:t xml:space="preserve">、0</w:t>
      </w:r>
      <w:r>
        <w:rPr>
          <w:rFonts w:ascii="仿宋" w:hAnsi="仿宋" w:eastAsia="仿宋"/>
          <w:b/>
          <w:color w:val="000000"/>
          <w:sz w:val="32"/>
          <w:szCs w:val="32"/>
          <w:highlight w:val="none"/>
        </w:rPr>
        <w:t xml:space="preserve">5</w:t>
      </w:r>
      <w:r>
        <w:rPr>
          <w:rFonts w:hint="eastAsia" w:ascii="仿宋" w:hAnsi="仿宋" w:eastAsia="仿宋"/>
          <w:b/>
          <w:color w:val="000000"/>
          <w:sz w:val="32"/>
          <w:szCs w:val="32"/>
          <w:highlight w:val="none"/>
        </w:rPr>
        <w:t xml:space="preserve">、0</w:t>
      </w:r>
      <w:r>
        <w:rPr>
          <w:rFonts w:ascii="仿宋" w:hAnsi="仿宋" w:eastAsia="仿宋"/>
          <w:b/>
          <w:color w:val="000000"/>
          <w:sz w:val="32"/>
          <w:szCs w:val="32"/>
          <w:highlight w:val="none"/>
        </w:rPr>
        <w:t xml:space="preserve">6</w:t>
      </w:r>
      <w:r>
        <w:rPr>
          <w:rFonts w:hint="eastAsia" w:ascii="仿宋" w:hAnsi="仿宋" w:eastAsia="仿宋"/>
          <w:b/>
          <w:color w:val="000000"/>
          <w:sz w:val="32"/>
          <w:szCs w:val="32"/>
          <w:highlight w:val="none"/>
        </w:rPr>
        <w:t xml:space="preserve">：</w:t>
      </w:r>
      <w:r>
        <w:rPr>
          <w:rFonts w:ascii="仿宋" w:hAnsi="仿宋" w:eastAsia="仿宋"/>
          <w:b/>
          <w:color w:val="000000"/>
          <w:sz w:val="32"/>
          <w:szCs w:val="32"/>
          <w:highlight w:val="none"/>
        </w:rPr>
      </w:r>
      <w:r/>
    </w:p>
    <w:p>
      <w:pPr>
        <w:pStyle w:val="857"/>
        <w:ind w:firstLine="640"/>
        <w:spacing w:line="360" w:lineRule="auto"/>
        <w:tabs>
          <w:tab w:val="left" w:pos="900" w:leader="none"/>
          <w:tab w:val="left" w:pos="1134" w:leader="none"/>
          <w:tab w:val="left" w:pos="1589" w:leader="none"/>
          <w:tab w:val="left" w:pos="5521" w:leader="none"/>
        </w:tabs>
        <w:rPr>
          <w:rFonts w:hint="eastAsia" w:ascii="仿宋" w:hAnsi="仿宋" w:eastAsia="仿宋"/>
          <w:color w:val="000000"/>
          <w:sz w:val="32"/>
          <w:szCs w:val="32"/>
          <w:highlight w:val="none"/>
        </w:rPr>
      </w:pPr>
      <w:r>
        <w:rPr>
          <w:rFonts w:hint="eastAsia" w:ascii="仿宋" w:hAnsi="仿宋" w:eastAsia="仿宋"/>
          <w:color w:val="000000"/>
          <w:sz w:val="32"/>
          <w:szCs w:val="32"/>
          <w:highlight w:val="none"/>
        </w:rPr>
        <w:t xml:space="preserve">（1）满足以下两项中任意一项要求：</w:t>
      </w:r>
      <w:r>
        <w:rPr>
          <w:rFonts w:hint="eastAsia" w:ascii="仿宋" w:hAnsi="仿宋" w:eastAsia="仿宋"/>
          <w:color w:val="000000"/>
          <w:sz w:val="32"/>
          <w:szCs w:val="32"/>
          <w:highlight w:val="none"/>
        </w:rPr>
      </w:r>
      <w:r/>
    </w:p>
    <w:p>
      <w:pPr>
        <w:pStyle w:val="857"/>
        <w:ind w:firstLine="640"/>
        <w:spacing w:line="360" w:lineRule="auto"/>
        <w:tabs>
          <w:tab w:val="left" w:pos="900" w:leader="none"/>
          <w:tab w:val="left" w:pos="1134" w:leader="none"/>
          <w:tab w:val="left" w:pos="1589" w:leader="none"/>
          <w:tab w:val="left" w:pos="5521" w:leader="none"/>
        </w:tabs>
        <w:rPr>
          <w:rFonts w:hint="eastAsia" w:ascii="仿宋" w:hAnsi="仿宋" w:eastAsia="仿宋"/>
          <w:color w:val="000000"/>
          <w:sz w:val="32"/>
          <w:szCs w:val="32"/>
          <w:highlight w:val="none"/>
        </w:rPr>
      </w:pPr>
      <w:r>
        <w:rPr>
          <w:rFonts w:hint="eastAsia" w:ascii="仿宋" w:hAnsi="仿宋" w:eastAsia="仿宋"/>
          <w:color w:val="000000"/>
          <w:sz w:val="32"/>
          <w:szCs w:val="32"/>
          <w:highlight w:val="none"/>
        </w:rPr>
        <w:t xml:space="preserve">①投标人为所投产品制造商：具有有效期内的医疗器械生产许可证；</w:t>
      </w:r>
      <w:r>
        <w:rPr>
          <w:rFonts w:hint="eastAsia" w:ascii="仿宋" w:hAnsi="仿宋" w:eastAsia="仿宋"/>
          <w:color w:val="000000"/>
          <w:sz w:val="32"/>
          <w:szCs w:val="32"/>
          <w:highlight w:val="none"/>
        </w:rPr>
      </w:r>
      <w:r/>
    </w:p>
    <w:p>
      <w:pPr>
        <w:pStyle w:val="857"/>
        <w:ind w:firstLine="640"/>
        <w:spacing w:line="360" w:lineRule="auto"/>
        <w:tabs>
          <w:tab w:val="left" w:pos="900" w:leader="none"/>
          <w:tab w:val="left" w:pos="1134" w:leader="none"/>
          <w:tab w:val="left" w:pos="1589" w:leader="none"/>
          <w:tab w:val="left" w:pos="5521" w:leader="none"/>
        </w:tabs>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②投标人为所投产品经销商：如所投产品属第二类医疗器械管理的，具有有效期内的第二类医疗器械经营备案凭证；如所投产品属第三类医疗器械管理的，具有有效期内的医疗器械经营许可证；</w:t>
      </w:r>
      <w:r>
        <w:rPr>
          <w:rFonts w:ascii="仿宋" w:hAnsi="仿宋" w:eastAsia="仿宋"/>
          <w:color w:val="000000"/>
          <w:sz w:val="32"/>
          <w:szCs w:val="32"/>
          <w:highlight w:val="none"/>
        </w:rPr>
      </w:r>
      <w:r/>
    </w:p>
    <w:p>
      <w:pPr>
        <w:pStyle w:val="857"/>
        <w:ind w:firstLine="643"/>
        <w:spacing w:line="360" w:lineRule="auto"/>
        <w:tabs>
          <w:tab w:val="left" w:pos="900" w:leader="none"/>
          <w:tab w:val="left" w:pos="1134" w:leader="none"/>
          <w:tab w:val="left" w:pos="1589" w:leader="none"/>
          <w:tab w:val="left" w:pos="5521" w:leader="none"/>
        </w:tabs>
        <w:rPr>
          <w:rFonts w:ascii="仿宋" w:hAnsi="仿宋" w:eastAsia="仿宋"/>
          <w:b/>
          <w:color w:val="000000"/>
          <w:sz w:val="32"/>
          <w:szCs w:val="32"/>
          <w:highlight w:val="none"/>
        </w:rPr>
      </w:pPr>
      <w:r>
        <w:rPr>
          <w:rFonts w:hint="eastAsia" w:ascii="仿宋" w:hAnsi="仿宋" w:eastAsia="仿宋"/>
          <w:b/>
          <w:color w:val="000000"/>
          <w:sz w:val="32"/>
          <w:szCs w:val="32"/>
          <w:highlight w:val="none"/>
        </w:rPr>
        <w:t xml:space="preserve">采购包0</w:t>
      </w:r>
      <w:r>
        <w:rPr>
          <w:rFonts w:ascii="仿宋" w:hAnsi="仿宋" w:eastAsia="仿宋"/>
          <w:b/>
          <w:color w:val="000000"/>
          <w:sz w:val="32"/>
          <w:szCs w:val="32"/>
          <w:highlight w:val="none"/>
        </w:rPr>
        <w:t xml:space="preserve">4</w:t>
      </w:r>
      <w:r>
        <w:rPr>
          <w:rFonts w:hint="eastAsia" w:ascii="仿宋" w:hAnsi="仿宋" w:eastAsia="仿宋"/>
          <w:b/>
          <w:color w:val="000000"/>
          <w:sz w:val="32"/>
          <w:szCs w:val="32"/>
          <w:highlight w:val="none"/>
        </w:rPr>
        <w:t xml:space="preserve">：</w:t>
      </w:r>
      <w:r>
        <w:rPr>
          <w:rFonts w:ascii="仿宋" w:hAnsi="仿宋" w:eastAsia="仿宋"/>
          <w:b/>
          <w:color w:val="000000"/>
          <w:sz w:val="32"/>
          <w:szCs w:val="32"/>
          <w:highlight w:val="none"/>
        </w:rPr>
      </w:r>
      <w:r/>
    </w:p>
    <w:p>
      <w:pPr>
        <w:pStyle w:val="857"/>
        <w:ind w:firstLine="640"/>
        <w:spacing w:line="360" w:lineRule="auto"/>
        <w:tabs>
          <w:tab w:val="left" w:pos="900" w:leader="none"/>
          <w:tab w:val="left" w:pos="1134" w:leader="none"/>
          <w:tab w:val="left" w:pos="1589" w:leader="none"/>
          <w:tab w:val="left" w:pos="5521" w:leader="none"/>
        </w:tabs>
        <w:rPr>
          <w:rFonts w:hint="eastAsia" w:ascii="仿宋" w:hAnsi="仿宋" w:eastAsia="仿宋"/>
          <w:color w:val="000000"/>
          <w:sz w:val="32"/>
          <w:szCs w:val="32"/>
          <w:highlight w:val="none"/>
        </w:rPr>
      </w:pPr>
      <w:r>
        <w:rPr>
          <w:rFonts w:hint="eastAsia" w:ascii="仿宋" w:hAnsi="仿宋" w:eastAsia="仿宋"/>
          <w:color w:val="000000"/>
          <w:sz w:val="32"/>
          <w:szCs w:val="32"/>
          <w:highlight w:val="none"/>
        </w:rPr>
        <w:t xml:space="preserve">（1）满足以下两项中任意一项要求：</w:t>
      </w:r>
      <w:r>
        <w:rPr>
          <w:rFonts w:hint="eastAsia" w:ascii="仿宋" w:hAnsi="仿宋" w:eastAsia="仿宋"/>
          <w:color w:val="000000"/>
          <w:sz w:val="32"/>
          <w:szCs w:val="32"/>
          <w:highlight w:val="none"/>
        </w:rPr>
      </w:r>
      <w:r/>
    </w:p>
    <w:p>
      <w:pPr>
        <w:pStyle w:val="857"/>
        <w:ind w:firstLine="640"/>
        <w:spacing w:line="360" w:lineRule="auto"/>
        <w:tabs>
          <w:tab w:val="left" w:pos="900" w:leader="none"/>
          <w:tab w:val="left" w:pos="1134" w:leader="none"/>
          <w:tab w:val="left" w:pos="1589" w:leader="none"/>
          <w:tab w:val="left" w:pos="5521" w:leader="none"/>
        </w:tabs>
        <w:rPr>
          <w:rFonts w:hint="eastAsia" w:ascii="仿宋" w:hAnsi="仿宋" w:eastAsia="仿宋"/>
          <w:color w:val="000000"/>
          <w:sz w:val="32"/>
          <w:szCs w:val="32"/>
          <w:highlight w:val="none"/>
        </w:rPr>
      </w:pPr>
      <w:r>
        <w:rPr>
          <w:rFonts w:hint="eastAsia" w:ascii="仿宋" w:hAnsi="仿宋" w:eastAsia="仿宋"/>
          <w:color w:val="000000"/>
          <w:sz w:val="32"/>
          <w:szCs w:val="32"/>
          <w:highlight w:val="none"/>
        </w:rPr>
        <w:t xml:space="preserve">①投标人为所投产品制造商：具有有效期内的医疗器械生产许可证；</w:t>
      </w:r>
      <w:r>
        <w:rPr>
          <w:rFonts w:hint="eastAsia" w:ascii="仿宋" w:hAnsi="仿宋" w:eastAsia="仿宋"/>
          <w:color w:val="000000"/>
          <w:sz w:val="32"/>
          <w:szCs w:val="32"/>
          <w:highlight w:val="none"/>
        </w:rPr>
      </w:r>
      <w:r/>
    </w:p>
    <w:p>
      <w:pPr>
        <w:pStyle w:val="857"/>
        <w:ind w:firstLine="640"/>
        <w:spacing w:line="360" w:lineRule="auto"/>
        <w:tabs>
          <w:tab w:val="left" w:pos="900" w:leader="none"/>
          <w:tab w:val="left" w:pos="1134" w:leader="none"/>
          <w:tab w:val="left" w:pos="1589" w:leader="none"/>
          <w:tab w:val="left" w:pos="5521" w:leader="none"/>
        </w:tabs>
        <w:rPr>
          <w:rFonts w:hint="eastAsia" w:ascii="仿宋" w:hAnsi="仿宋" w:eastAsia="仿宋"/>
          <w:color w:val="000000"/>
          <w:sz w:val="32"/>
          <w:szCs w:val="32"/>
          <w:highlight w:val="none"/>
        </w:rPr>
      </w:pPr>
      <w:r>
        <w:rPr>
          <w:rFonts w:hint="eastAsia" w:ascii="仿宋" w:hAnsi="仿宋" w:eastAsia="仿宋"/>
          <w:color w:val="000000"/>
          <w:sz w:val="32"/>
          <w:szCs w:val="32"/>
          <w:highlight w:val="none"/>
        </w:rPr>
        <w:t xml:space="preserve">②投标人为所投产品经销商：如所投产品属第二类医疗器械管理的，具有有效期内的第二类医疗器械经营备案凭证；如所投产品属第三类医疗器械管理的，具有有效期内的医疗器械经营许可证；</w:t>
      </w:r>
      <w:r>
        <w:rPr>
          <w:rFonts w:hint="eastAsia" w:ascii="仿宋" w:hAnsi="仿宋" w:eastAsia="仿宋"/>
          <w:color w:val="000000"/>
          <w:sz w:val="32"/>
          <w:szCs w:val="32"/>
          <w:highlight w:val="none"/>
        </w:rPr>
      </w:r>
      <w:r/>
    </w:p>
    <w:p>
      <w:pPr>
        <w:pStyle w:val="857"/>
        <w:ind w:firstLine="640"/>
        <w:spacing w:line="360" w:lineRule="auto"/>
        <w:tabs>
          <w:tab w:val="left" w:pos="900" w:leader="none"/>
          <w:tab w:val="left" w:pos="1134" w:leader="none"/>
          <w:tab w:val="left" w:pos="1589" w:leader="none"/>
          <w:tab w:val="left" w:pos="5521" w:leader="none"/>
        </w:tabs>
        <w:rPr>
          <w:rFonts w:hint="eastAsia" w:ascii="仿宋" w:hAnsi="仿宋" w:eastAsia="仿宋"/>
          <w:color w:val="000000"/>
          <w:sz w:val="32"/>
          <w:szCs w:val="32"/>
          <w:highlight w:val="none"/>
        </w:rPr>
      </w:pPr>
      <w:r>
        <w:rPr>
          <w:rFonts w:hint="eastAsia" w:ascii="仿宋" w:hAnsi="仿宋" w:eastAsia="仿宋"/>
          <w:color w:val="000000"/>
          <w:sz w:val="32"/>
          <w:szCs w:val="32"/>
          <w:highlight w:val="none"/>
        </w:rPr>
        <w:t xml:space="preserve">（</w:t>
      </w:r>
      <w:r>
        <w:rPr>
          <w:rFonts w:ascii="仿宋" w:hAnsi="仿宋" w:eastAsia="仿宋"/>
          <w:color w:val="000000"/>
          <w:sz w:val="32"/>
          <w:szCs w:val="32"/>
          <w:highlight w:val="none"/>
        </w:rPr>
        <w:t xml:space="preserve">2</w:t>
      </w:r>
      <w:r>
        <w:rPr>
          <w:rFonts w:hint="eastAsia" w:ascii="仿宋" w:hAnsi="仿宋" w:eastAsia="仿宋"/>
          <w:color w:val="000000"/>
          <w:sz w:val="32"/>
          <w:szCs w:val="32"/>
          <w:highlight w:val="none"/>
        </w:rPr>
        <w:t xml:space="preserve">）投标人具有有效期内的辐射安全许可证。</w:t>
      </w:r>
      <w:r>
        <w:rPr>
          <w:rFonts w:hint="eastAsia" w:ascii="仿宋" w:hAnsi="仿宋" w:eastAsia="仿宋"/>
          <w:color w:val="000000"/>
          <w:sz w:val="32"/>
          <w:szCs w:val="32"/>
          <w:highlight w:val="none"/>
        </w:rPr>
      </w:r>
      <w:r/>
    </w:p>
    <w:p>
      <w:pPr>
        <w:pStyle w:val="859"/>
        <w:ind w:firstLine="643"/>
        <w:jc w:val="left"/>
        <w:spacing w:before="0" w:line="360" w:lineRule="auto"/>
        <w:widowControl/>
        <w:rPr>
          <w:rFonts w:ascii="仿宋" w:hAnsi="仿宋" w:eastAsia="仿宋"/>
          <w:color w:val="000000"/>
          <w:sz w:val="32"/>
          <w:szCs w:val="32"/>
          <w:highlight w:val="none"/>
        </w:rPr>
      </w:pPr>
      <w:r>
        <w:rPr>
          <w:rFonts w:ascii="仿宋" w:hAnsi="仿宋" w:eastAsia="仿宋"/>
          <w:color w:val="000000"/>
          <w:sz w:val="32"/>
          <w:szCs w:val="32"/>
          <w:highlight w:val="none"/>
        </w:rPr>
        <w:t xml:space="preserve">三、获取招标文件</w:t>
      </w:r>
      <w:bookmarkEnd w:id="17"/>
      <w:r/>
      <w:bookmarkEnd w:id="18"/>
      <w:r>
        <w:rPr>
          <w:rFonts w:ascii="仿宋" w:hAnsi="仿宋" w:eastAsia="仿宋"/>
          <w:color w:val="000000"/>
          <w:sz w:val="32"/>
          <w:szCs w:val="32"/>
          <w:highlight w:val="none"/>
        </w:rPr>
      </w:r>
      <w:r/>
    </w:p>
    <w:p>
      <w:pPr>
        <w:pStyle w:val="857"/>
        <w:ind w:firstLine="640"/>
        <w:spacing w:line="360" w:lineRule="auto"/>
        <w:rPr>
          <w:rFonts w:hint="eastAsia" w:ascii="仿宋" w:hAnsi="仿宋" w:eastAsia="仿宋"/>
          <w:color w:val="000000"/>
          <w:sz w:val="32"/>
          <w:szCs w:val="32"/>
          <w:highlight w:val="none"/>
          <w:lang w:bidi="ar"/>
        </w:rPr>
      </w:pPr>
      <w:r>
        <w:rPr>
          <w:rFonts w:ascii="仿宋" w:hAnsi="仿宋" w:eastAsia="仿宋"/>
          <w:color w:val="000000"/>
          <w:sz w:val="32"/>
          <w:szCs w:val="32"/>
          <w:highlight w:val="none"/>
          <w:lang w:bidi="ar"/>
        </w:rPr>
        <w:t xml:space="preserve">1.时间：：</w:t>
      </w:r>
      <w:r>
        <w:rPr>
          <w:rFonts w:hint="eastAsia" w:ascii="仿宋" w:hAnsi="仿宋" w:eastAsia="仿宋"/>
          <w:color w:val="000000"/>
          <w:sz w:val="32"/>
          <w:szCs w:val="32"/>
          <w:highlight w:val="none"/>
          <w:lang w:bidi="ar"/>
        </w:rPr>
        <w:t xml:space="preserve">202</w:t>
      </w:r>
      <w:r>
        <w:rPr>
          <w:rFonts w:hint="eastAsia" w:ascii="仿宋" w:hAnsi="仿宋" w:eastAsia="仿宋"/>
          <w:color w:val="000000"/>
          <w:sz w:val="32"/>
          <w:szCs w:val="32"/>
          <w:highlight w:val="none"/>
          <w:lang w:val="en-US" w:eastAsia="zh-CN" w:bidi="ar"/>
        </w:rPr>
        <w:t xml:space="preserve">6</w:t>
      </w:r>
      <w:r>
        <w:rPr>
          <w:rFonts w:hint="eastAsia" w:ascii="仿宋" w:hAnsi="仿宋" w:eastAsia="仿宋" w:cs="宋体"/>
          <w:color w:val="000000"/>
          <w:sz w:val="32"/>
          <w:szCs w:val="32"/>
          <w:highlight w:val="none"/>
        </w:rPr>
        <w:t xml:space="preserve">年</w:t>
      </w:r>
      <w:r>
        <w:rPr>
          <w:rFonts w:hint="eastAsia" w:ascii="仿宋" w:hAnsi="仿宋" w:eastAsia="仿宋" w:cs="宋体"/>
          <w:color w:val="000000"/>
          <w:sz w:val="32"/>
          <w:szCs w:val="32"/>
          <w:highlight w:val="none"/>
          <w:lang w:val="en-US" w:eastAsia="zh-CN"/>
        </w:rPr>
        <w:t xml:space="preserve">04</w:t>
      </w:r>
      <w:r>
        <w:rPr>
          <w:rFonts w:hint="eastAsia" w:ascii="仿宋" w:hAnsi="仿宋" w:eastAsia="仿宋" w:cs="宋体"/>
          <w:color w:val="000000"/>
          <w:sz w:val="32"/>
          <w:szCs w:val="32"/>
          <w:highlight w:val="none"/>
        </w:rPr>
        <w:t xml:space="preserve">月</w:t>
      </w:r>
      <w:r>
        <w:rPr>
          <w:rFonts w:hint="eastAsia" w:ascii="仿宋" w:hAnsi="仿宋" w:eastAsia="仿宋" w:cs="宋体"/>
          <w:color w:val="000000"/>
          <w:sz w:val="32"/>
          <w:szCs w:val="32"/>
          <w:highlight w:val="none"/>
          <w:lang w:val="en-US" w:eastAsia="zh-CN"/>
        </w:rPr>
        <w:t xml:space="preserve">03</w:t>
      </w:r>
      <w:r>
        <w:rPr>
          <w:rFonts w:hint="eastAsia" w:ascii="仿宋" w:hAnsi="仿宋" w:eastAsia="仿宋" w:cs="宋体"/>
          <w:color w:val="000000"/>
          <w:sz w:val="32"/>
          <w:szCs w:val="32"/>
          <w:highlight w:val="none"/>
        </w:rPr>
        <w:t xml:space="preserve">日</w:t>
      </w:r>
      <w:r>
        <w:rPr>
          <w:rFonts w:hint="eastAsia" w:ascii="仿宋" w:hAnsi="仿宋" w:eastAsia="仿宋"/>
          <w:color w:val="000000"/>
          <w:sz w:val="32"/>
          <w:szCs w:val="32"/>
          <w:highlight w:val="none"/>
          <w:lang w:bidi="ar"/>
        </w:rPr>
        <w:t xml:space="preserve">至202</w:t>
      </w:r>
      <w:r>
        <w:rPr>
          <w:rFonts w:hint="eastAsia" w:ascii="仿宋" w:hAnsi="仿宋" w:eastAsia="仿宋"/>
          <w:color w:val="000000"/>
          <w:sz w:val="32"/>
          <w:szCs w:val="32"/>
          <w:highlight w:val="none"/>
          <w:lang w:val="en-US" w:eastAsia="zh-CN" w:bidi="ar"/>
        </w:rPr>
        <w:t xml:space="preserve">6</w:t>
      </w:r>
      <w:r>
        <w:rPr>
          <w:rFonts w:hint="eastAsia" w:ascii="仿宋" w:hAnsi="仿宋" w:eastAsia="仿宋" w:cs="宋体"/>
          <w:color w:val="000000"/>
          <w:sz w:val="32"/>
          <w:szCs w:val="32"/>
          <w:highlight w:val="none"/>
        </w:rPr>
        <w:t xml:space="preserve">年</w:t>
      </w:r>
      <w:r>
        <w:rPr>
          <w:rFonts w:hint="eastAsia" w:ascii="仿宋" w:hAnsi="仿宋" w:eastAsia="仿宋" w:cs="宋体"/>
          <w:color w:val="000000"/>
          <w:sz w:val="32"/>
          <w:szCs w:val="32"/>
          <w:highlight w:val="none"/>
          <w:lang w:val="en-US" w:eastAsia="zh-CN"/>
        </w:rPr>
        <w:t xml:space="preserve">04</w:t>
      </w:r>
      <w:r>
        <w:rPr>
          <w:rFonts w:hint="eastAsia" w:ascii="仿宋" w:hAnsi="仿宋" w:eastAsia="仿宋" w:cs="宋体"/>
          <w:color w:val="000000"/>
          <w:sz w:val="32"/>
          <w:szCs w:val="32"/>
          <w:highlight w:val="none"/>
        </w:rPr>
        <w:t xml:space="preserve">月</w:t>
      </w:r>
      <w:r>
        <w:rPr>
          <w:rFonts w:hint="eastAsia" w:ascii="仿宋" w:hAnsi="仿宋" w:eastAsia="仿宋" w:cs="宋体"/>
          <w:color w:val="000000"/>
          <w:sz w:val="32"/>
          <w:szCs w:val="32"/>
          <w:highlight w:val="none"/>
          <w:lang w:val="en-US" w:eastAsia="zh-CN"/>
        </w:rPr>
        <w:t xml:space="preserve">10</w:t>
      </w:r>
      <w:r>
        <w:rPr>
          <w:rFonts w:hint="eastAsia" w:ascii="仿宋" w:hAnsi="仿宋" w:eastAsia="仿宋" w:cs="宋体"/>
          <w:color w:val="000000"/>
          <w:sz w:val="32"/>
          <w:szCs w:val="32"/>
          <w:highlight w:val="none"/>
        </w:rPr>
        <w:t xml:space="preserve">日</w:t>
      </w:r>
      <w:r>
        <w:rPr>
          <w:rFonts w:hint="eastAsia" w:ascii="仿宋" w:hAnsi="仿宋" w:eastAsia="仿宋"/>
          <w:color w:val="000000"/>
          <w:sz w:val="32"/>
          <w:szCs w:val="32"/>
          <w:highlight w:val="none"/>
          <w:lang w:bidi="ar"/>
        </w:rPr>
        <w:t xml:space="preserve">（北京时间）。</w:t>
      </w:r>
      <w:r>
        <w:rPr>
          <w:rFonts w:hint="eastAsia" w:ascii="仿宋" w:hAnsi="仿宋" w:eastAsia="仿宋"/>
          <w:color w:val="000000"/>
          <w:sz w:val="32"/>
          <w:szCs w:val="32"/>
          <w:highlight w:val="none"/>
          <w:lang w:bidi="ar"/>
        </w:rPr>
      </w:r>
      <w:r/>
    </w:p>
    <w:p>
      <w:pPr>
        <w:pStyle w:val="857"/>
        <w:ind w:firstLine="640"/>
        <w:spacing w:line="360" w:lineRule="auto"/>
        <w:rPr>
          <w:rFonts w:ascii="仿宋" w:hAnsi="仿宋" w:eastAsia="仿宋"/>
          <w:color w:val="000000"/>
          <w:sz w:val="32"/>
          <w:szCs w:val="32"/>
          <w:highlight w:val="none"/>
        </w:rPr>
      </w:pPr>
      <w:r>
        <w:rPr>
          <w:rFonts w:ascii="仿宋" w:hAnsi="仿宋" w:eastAsia="仿宋"/>
          <w:color w:val="000000"/>
          <w:sz w:val="32"/>
          <w:szCs w:val="32"/>
          <w:highlight w:val="none"/>
          <w:lang w:bidi="ar"/>
        </w:rPr>
        <w:t xml:space="preserve">2.地点：</w:t>
      </w:r>
      <w:r>
        <w:rPr>
          <w:rFonts w:hint="eastAsia" w:ascii="仿宋" w:hAnsi="仿宋" w:eastAsia="仿宋"/>
          <w:color w:val="000000"/>
          <w:sz w:val="32"/>
          <w:szCs w:val="32"/>
          <w:highlight w:val="none"/>
          <w:lang w:bidi="ar"/>
        </w:rPr>
        <w:t xml:space="preserve">“苏采云”政府采购一体化平台。</w:t>
      </w:r>
      <w:r>
        <w:rPr>
          <w:rFonts w:ascii="仿宋" w:hAnsi="仿宋" w:eastAsia="仿宋"/>
          <w:color w:val="000000"/>
          <w:sz w:val="32"/>
          <w:szCs w:val="32"/>
          <w:highlight w:val="none"/>
        </w:rPr>
      </w:r>
      <w:r/>
    </w:p>
    <w:p>
      <w:pPr>
        <w:pStyle w:val="857"/>
        <w:ind w:firstLine="640"/>
        <w:jc w:val="left"/>
        <w:spacing w:line="360" w:lineRule="auto"/>
        <w:widowControl/>
        <w:rPr>
          <w:rFonts w:ascii="仿宋" w:hAnsi="仿宋" w:eastAsia="仿宋"/>
          <w:color w:val="000000"/>
          <w:sz w:val="32"/>
          <w:szCs w:val="32"/>
          <w:highlight w:val="none"/>
          <w:lang w:bidi="ar"/>
        </w:rPr>
      </w:pPr>
      <w:r>
        <w:rPr>
          <w:rFonts w:ascii="仿宋" w:hAnsi="仿宋" w:eastAsia="仿宋"/>
          <w:color w:val="000000"/>
          <w:sz w:val="32"/>
          <w:szCs w:val="32"/>
          <w:highlight w:val="none"/>
          <w:lang w:bidi="ar"/>
        </w:rPr>
        <w:t xml:space="preserve">3.方式：</w:t>
      </w:r>
      <w:r>
        <w:rPr>
          <w:rFonts w:hint="eastAsia" w:ascii="仿宋" w:hAnsi="仿宋" w:eastAsia="仿宋"/>
          <w:color w:val="000000"/>
          <w:sz w:val="32"/>
          <w:szCs w:val="32"/>
          <w:highlight w:val="none"/>
          <w:lang w:bidi="ar"/>
        </w:rPr>
        <w:t xml:space="preserve">“苏采云”政府采购一体化平台自行免费下载</w:t>
      </w:r>
      <w:r>
        <w:rPr>
          <w:rFonts w:ascii="Calibri" w:hAnsi="Calibri" w:eastAsia="仿宋" w:cs="Calibri"/>
          <w:color w:val="000000"/>
          <w:sz w:val="32"/>
          <w:szCs w:val="32"/>
          <w:highlight w:val="none"/>
          <w:lang w:bidi="ar"/>
        </w:rPr>
        <w:t xml:space="preserve"> </w:t>
      </w:r>
      <w:r>
        <w:rPr>
          <w:rFonts w:hint="eastAsia" w:ascii="Calibri" w:hAnsi="Calibri" w:eastAsia="仿宋" w:cs="Calibri"/>
          <w:color w:val="000000"/>
          <w:sz w:val="32"/>
          <w:szCs w:val="32"/>
          <w:highlight w:val="none"/>
          <w:lang w:bidi="ar"/>
        </w:rPr>
        <w:t xml:space="preserve">。</w:t>
      </w:r>
      <w:r>
        <w:rPr>
          <w:rFonts w:ascii="仿宋" w:hAnsi="仿宋" w:eastAsia="仿宋"/>
          <w:color w:val="000000"/>
          <w:sz w:val="32"/>
          <w:szCs w:val="32"/>
          <w:highlight w:val="none"/>
          <w:lang w:bidi="ar"/>
        </w:rPr>
      </w:r>
      <w:r/>
    </w:p>
    <w:p>
      <w:pPr>
        <w:pStyle w:val="857"/>
        <w:ind w:firstLine="640"/>
        <w:jc w:val="left"/>
        <w:spacing w:line="360" w:lineRule="auto"/>
        <w:widowControl/>
        <w:rPr>
          <w:rFonts w:ascii="仿宋" w:hAnsi="仿宋" w:eastAsia="仿宋"/>
          <w:color w:val="000000"/>
          <w:sz w:val="32"/>
          <w:szCs w:val="32"/>
          <w:highlight w:val="none"/>
        </w:rPr>
      </w:pPr>
      <w:r>
        <w:rPr>
          <w:rFonts w:ascii="仿宋" w:hAnsi="仿宋" w:eastAsia="仿宋"/>
          <w:color w:val="000000"/>
          <w:sz w:val="32"/>
          <w:szCs w:val="32"/>
          <w:highlight w:val="none"/>
          <w:lang w:bidi="ar"/>
        </w:rPr>
        <w:t xml:space="preserve">4.售价：</w:t>
      </w:r>
      <w:r>
        <w:rPr>
          <w:rFonts w:hint="eastAsia" w:ascii="仿宋" w:hAnsi="仿宋" w:eastAsia="仿宋"/>
          <w:color w:val="000000"/>
          <w:sz w:val="32"/>
          <w:szCs w:val="32"/>
          <w:highlight w:val="none"/>
          <w:lang w:bidi="ar"/>
        </w:rPr>
        <w:t xml:space="preserve">0元</w:t>
      </w:r>
      <w:r>
        <w:rPr>
          <w:rFonts w:ascii="仿宋" w:hAnsi="仿宋" w:eastAsia="仿宋"/>
          <w:color w:val="000000"/>
          <w:sz w:val="32"/>
          <w:szCs w:val="32"/>
          <w:highlight w:val="none"/>
          <w:lang w:bidi="ar"/>
        </w:rPr>
        <w:t xml:space="preserve">。</w:t>
      </w:r>
      <w:r>
        <w:rPr>
          <w:rFonts w:ascii="仿宋" w:hAnsi="仿宋" w:eastAsia="仿宋"/>
          <w:color w:val="000000"/>
          <w:sz w:val="32"/>
          <w:szCs w:val="32"/>
          <w:highlight w:val="none"/>
        </w:rPr>
      </w:r>
      <w:r/>
    </w:p>
    <w:p>
      <w:pPr>
        <w:pStyle w:val="859"/>
        <w:ind w:firstLine="643"/>
        <w:jc w:val="left"/>
        <w:spacing w:before="0" w:line="360" w:lineRule="auto"/>
        <w:widowControl/>
        <w:rPr>
          <w:rFonts w:ascii="仿宋" w:hAnsi="仿宋" w:eastAsia="仿宋"/>
          <w:color w:val="000000"/>
          <w:sz w:val="32"/>
          <w:szCs w:val="32"/>
          <w:highlight w:val="none"/>
        </w:rPr>
      </w:pPr>
      <w:r/>
      <w:bookmarkStart w:id="19" w:name="_Toc28359005"/>
      <w:r/>
      <w:bookmarkStart w:id="20" w:name="_Toc28359082"/>
      <w:r/>
      <w:bookmarkStart w:id="21" w:name="_Toc35393793"/>
      <w:r/>
      <w:bookmarkStart w:id="22" w:name="_Toc35393624"/>
      <w:r>
        <w:rPr>
          <w:rFonts w:ascii="仿宋" w:hAnsi="仿宋" w:eastAsia="仿宋"/>
          <w:color w:val="000000"/>
          <w:sz w:val="32"/>
          <w:szCs w:val="32"/>
          <w:highlight w:val="none"/>
        </w:rPr>
        <w:t xml:space="preserve">四、提交投标文件</w:t>
      </w:r>
      <w:bookmarkEnd w:id="19"/>
      <w:r/>
      <w:bookmarkEnd w:id="20"/>
      <w:r>
        <w:rPr>
          <w:rFonts w:ascii="仿宋" w:hAnsi="仿宋" w:eastAsia="仿宋"/>
          <w:color w:val="000000"/>
          <w:sz w:val="32"/>
          <w:szCs w:val="32"/>
          <w:highlight w:val="none"/>
        </w:rPr>
        <w:t xml:space="preserve">截止时间、开标时间和地点</w:t>
      </w:r>
      <w:bookmarkEnd w:id="21"/>
      <w:r/>
      <w:bookmarkEnd w:id="22"/>
      <w:r>
        <w:rPr>
          <w:rFonts w:ascii="仿宋" w:hAnsi="仿宋" w:eastAsia="仿宋"/>
          <w:color w:val="000000"/>
          <w:sz w:val="32"/>
          <w:szCs w:val="32"/>
          <w:highlight w:val="none"/>
        </w:rPr>
      </w:r>
      <w:r/>
    </w:p>
    <w:p>
      <w:pPr>
        <w:pStyle w:val="857"/>
        <w:ind w:firstLine="640"/>
        <w:spacing w:line="360" w:lineRule="auto"/>
        <w:rPr>
          <w:rFonts w:ascii="仿宋" w:hAnsi="仿宋" w:eastAsia="仿宋"/>
          <w:bCs/>
          <w:color w:val="000000"/>
          <w:sz w:val="32"/>
          <w:szCs w:val="32"/>
          <w:highlight w:val="none"/>
          <w:u w:val="single"/>
        </w:rPr>
      </w:pPr>
      <w:r>
        <w:rPr>
          <w:rFonts w:ascii="仿宋" w:hAnsi="仿宋" w:eastAsia="仿宋"/>
          <w:color w:val="000000"/>
          <w:sz w:val="32"/>
          <w:szCs w:val="32"/>
          <w:highlight w:val="none"/>
          <w:lang w:bidi="ar"/>
        </w:rPr>
        <w:t xml:space="preserve">投标截止时间、开标时间：</w:t>
      </w:r>
      <w:r>
        <w:rPr>
          <w:rFonts w:hint="eastAsia" w:ascii="仿宋" w:hAnsi="仿宋" w:eastAsia="仿宋"/>
          <w:color w:val="000000"/>
          <w:sz w:val="32"/>
          <w:szCs w:val="32"/>
          <w:highlight w:val="none"/>
          <w:lang w:bidi="ar"/>
        </w:rPr>
        <w:t xml:space="preserve">2</w:t>
      </w:r>
      <w:r>
        <w:rPr>
          <w:rFonts w:ascii="仿宋" w:hAnsi="仿宋" w:eastAsia="仿宋"/>
          <w:color w:val="000000"/>
          <w:sz w:val="32"/>
          <w:szCs w:val="32"/>
          <w:highlight w:val="none"/>
          <w:lang w:bidi="ar"/>
        </w:rPr>
        <w:t xml:space="preserve">026</w:t>
      </w:r>
      <w:r>
        <w:rPr>
          <w:rFonts w:hint="eastAsia" w:ascii="仿宋" w:hAnsi="仿宋" w:eastAsia="仿宋" w:cs="宋体"/>
          <w:color w:val="000000"/>
          <w:sz w:val="32"/>
          <w:szCs w:val="32"/>
          <w:highlight w:val="none"/>
        </w:rPr>
        <w:t xml:space="preserve">年</w:t>
      </w:r>
      <w:r>
        <w:rPr>
          <w:rFonts w:hint="eastAsia" w:ascii="仿宋" w:hAnsi="仿宋" w:eastAsia="仿宋" w:cs="宋体"/>
          <w:color w:val="000000"/>
          <w:sz w:val="32"/>
          <w:szCs w:val="32"/>
          <w:highlight w:val="none"/>
          <w:lang w:val="en-US" w:eastAsia="zh-CN"/>
        </w:rPr>
        <w:t xml:space="preserve">05</w:t>
      </w:r>
      <w:r>
        <w:rPr>
          <w:rFonts w:hint="eastAsia" w:ascii="仿宋" w:hAnsi="仿宋" w:eastAsia="仿宋" w:cs="宋体"/>
          <w:color w:val="000000"/>
          <w:sz w:val="32"/>
          <w:szCs w:val="32"/>
          <w:highlight w:val="none"/>
        </w:rPr>
        <w:t xml:space="preserve">月</w:t>
      </w:r>
      <w:r>
        <w:rPr>
          <w:rFonts w:hint="eastAsia" w:ascii="仿宋" w:hAnsi="仿宋" w:eastAsia="仿宋" w:cs="宋体"/>
          <w:color w:val="000000"/>
          <w:sz w:val="32"/>
          <w:szCs w:val="32"/>
          <w:highlight w:val="none"/>
          <w:lang w:val="en-US" w:eastAsia="zh-CN"/>
        </w:rPr>
        <w:t xml:space="preserve">06</w:t>
      </w:r>
      <w:r>
        <w:rPr>
          <w:rFonts w:hint="eastAsia" w:ascii="仿宋" w:hAnsi="仿宋" w:eastAsia="仿宋" w:cs="宋体"/>
          <w:color w:val="000000"/>
          <w:sz w:val="32"/>
          <w:szCs w:val="32"/>
          <w:highlight w:val="none"/>
        </w:rPr>
        <w:t xml:space="preserve">日0</w:t>
      </w:r>
      <w:r>
        <w:rPr>
          <w:rFonts w:ascii="仿宋" w:hAnsi="仿宋" w:eastAsia="仿宋" w:cs="宋体"/>
          <w:color w:val="000000"/>
          <w:sz w:val="32"/>
          <w:szCs w:val="32"/>
          <w:highlight w:val="none"/>
        </w:rPr>
        <w:t xml:space="preserve">9</w:t>
      </w:r>
      <w:r>
        <w:rPr>
          <w:rFonts w:hint="eastAsia" w:ascii="仿宋" w:hAnsi="仿宋" w:eastAsia="仿宋"/>
          <w:color w:val="000000"/>
          <w:sz w:val="32"/>
          <w:szCs w:val="32"/>
          <w:highlight w:val="none"/>
          <w:lang w:bidi="ar"/>
        </w:rPr>
        <w:t xml:space="preserve">点3</w:t>
      </w:r>
      <w:r>
        <w:rPr>
          <w:rFonts w:ascii="仿宋" w:hAnsi="仿宋" w:eastAsia="仿宋"/>
          <w:color w:val="000000"/>
          <w:sz w:val="32"/>
          <w:szCs w:val="32"/>
          <w:highlight w:val="none"/>
          <w:lang w:bidi="ar"/>
        </w:rPr>
        <w:t xml:space="preserve">0</w:t>
      </w:r>
      <w:r>
        <w:rPr>
          <w:rFonts w:hint="eastAsia" w:ascii="仿宋" w:hAnsi="仿宋" w:eastAsia="仿宋"/>
          <w:color w:val="000000"/>
          <w:sz w:val="32"/>
          <w:szCs w:val="32"/>
          <w:highlight w:val="none"/>
          <w:lang w:bidi="ar"/>
        </w:rPr>
        <w:t xml:space="preserve">分</w:t>
      </w:r>
      <w:r>
        <w:rPr>
          <w:rFonts w:ascii="仿宋" w:hAnsi="仿宋" w:eastAsia="仿宋"/>
          <w:bCs/>
          <w:color w:val="000000"/>
          <w:sz w:val="32"/>
          <w:szCs w:val="32"/>
          <w:highlight w:val="none"/>
          <w:lang w:bidi="ar"/>
        </w:rPr>
        <w:t xml:space="preserve">（北京时间）</w:t>
      </w:r>
      <w:r>
        <w:rPr>
          <w:rFonts w:ascii="仿宋" w:hAnsi="仿宋" w:eastAsia="仿宋"/>
          <w:iCs/>
          <w:color w:val="000000"/>
          <w:sz w:val="32"/>
          <w:szCs w:val="32"/>
          <w:highlight w:val="none"/>
          <w:lang w:bidi="ar"/>
        </w:rPr>
        <w:t xml:space="preserve">。</w:t>
      </w:r>
      <w:r>
        <w:rPr>
          <w:rFonts w:ascii="仿宋" w:hAnsi="仿宋" w:eastAsia="仿宋"/>
          <w:bCs/>
          <w:color w:val="000000"/>
          <w:sz w:val="32"/>
          <w:szCs w:val="32"/>
          <w:highlight w:val="none"/>
          <w:u w:val="single"/>
        </w:rPr>
      </w:r>
      <w:r/>
    </w:p>
    <w:p>
      <w:pPr>
        <w:pStyle w:val="857"/>
        <w:ind w:firstLine="640"/>
        <w:spacing w:line="360" w:lineRule="auto"/>
        <w:rPr>
          <w:rFonts w:ascii="仿宋" w:hAnsi="仿宋" w:eastAsia="仿宋"/>
          <w:b/>
          <w:bCs/>
          <w:color w:val="000000"/>
          <w:sz w:val="32"/>
          <w:szCs w:val="32"/>
          <w:highlight w:val="none"/>
        </w:rPr>
      </w:pPr>
      <w:r>
        <w:rPr>
          <w:rFonts w:ascii="仿宋" w:hAnsi="仿宋" w:eastAsia="仿宋"/>
          <w:color w:val="000000"/>
          <w:sz w:val="32"/>
          <w:szCs w:val="32"/>
          <w:highlight w:val="none"/>
          <w:lang w:bidi="ar"/>
        </w:rPr>
        <w:t xml:space="preserve">地点：</w:t>
      </w:r>
      <w:r>
        <w:rPr>
          <w:rFonts w:hint="eastAsia" w:ascii="仿宋" w:hAnsi="仿宋" w:eastAsia="仿宋"/>
          <w:color w:val="000000"/>
          <w:sz w:val="32"/>
          <w:szCs w:val="32"/>
          <w:highlight w:val="none"/>
          <w:lang w:bidi="ar"/>
        </w:rPr>
        <w:t xml:space="preserve">“苏采云”政府采购一体化平台。</w:t>
      </w:r>
      <w:r>
        <w:rPr>
          <w:rFonts w:ascii="仿宋" w:hAnsi="仿宋" w:eastAsia="仿宋"/>
          <w:b/>
          <w:bCs/>
          <w:color w:val="000000"/>
          <w:sz w:val="32"/>
          <w:szCs w:val="32"/>
          <w:highlight w:val="none"/>
        </w:rPr>
      </w:r>
      <w:r/>
    </w:p>
    <w:p>
      <w:pPr>
        <w:pStyle w:val="859"/>
        <w:ind w:firstLine="643"/>
        <w:jc w:val="left"/>
        <w:spacing w:before="0" w:line="360" w:lineRule="auto"/>
        <w:rPr>
          <w:rFonts w:ascii="仿宋" w:hAnsi="仿宋" w:eastAsia="仿宋"/>
          <w:color w:val="000000"/>
          <w:sz w:val="32"/>
          <w:szCs w:val="32"/>
          <w:highlight w:val="none"/>
        </w:rPr>
      </w:pPr>
      <w:r/>
      <w:bookmarkStart w:id="23" w:name="_Toc28359084"/>
      <w:r/>
      <w:bookmarkStart w:id="24" w:name="_Toc35393625"/>
      <w:r/>
      <w:bookmarkStart w:id="25" w:name="_Toc35393794"/>
      <w:r/>
      <w:bookmarkStart w:id="26" w:name="_Toc28359007"/>
      <w:r>
        <w:rPr>
          <w:rFonts w:ascii="仿宋" w:hAnsi="仿宋" w:eastAsia="仿宋"/>
          <w:color w:val="000000"/>
          <w:sz w:val="32"/>
          <w:szCs w:val="32"/>
          <w:highlight w:val="none"/>
        </w:rPr>
        <w:t xml:space="preserve">五、公告期限</w:t>
      </w:r>
      <w:bookmarkEnd w:id="23"/>
      <w:r/>
      <w:bookmarkEnd w:id="24"/>
      <w:r/>
      <w:bookmarkEnd w:id="25"/>
      <w:r/>
      <w:bookmarkEnd w:id="26"/>
      <w:r>
        <w:rPr>
          <w:rFonts w:ascii="仿宋" w:hAnsi="仿宋" w:eastAsia="仿宋"/>
          <w:color w:val="000000"/>
          <w:sz w:val="32"/>
          <w:szCs w:val="32"/>
          <w:highlight w:val="none"/>
        </w:rPr>
      </w:r>
      <w:r/>
    </w:p>
    <w:p>
      <w:pPr>
        <w:pStyle w:val="857"/>
        <w:ind w:firstLine="640"/>
        <w:spacing w:line="360" w:lineRule="auto"/>
        <w:rPr>
          <w:rFonts w:ascii="仿宋" w:hAnsi="仿宋" w:eastAsia="仿宋"/>
          <w:color w:val="000000"/>
          <w:sz w:val="32"/>
          <w:szCs w:val="32"/>
          <w:highlight w:val="none"/>
        </w:rPr>
      </w:pPr>
      <w:r>
        <w:rPr>
          <w:rFonts w:ascii="仿宋" w:hAnsi="仿宋" w:eastAsia="仿宋"/>
          <w:color w:val="000000"/>
          <w:sz w:val="32"/>
          <w:szCs w:val="32"/>
          <w:highlight w:val="none"/>
        </w:rPr>
        <w:t xml:space="preserve">自本公告发布之日起5个工作日。</w:t>
      </w:r>
      <w:r>
        <w:rPr>
          <w:rFonts w:ascii="仿宋" w:hAnsi="仿宋" w:eastAsia="仿宋"/>
          <w:color w:val="000000"/>
          <w:sz w:val="32"/>
          <w:szCs w:val="32"/>
          <w:highlight w:val="none"/>
        </w:rPr>
      </w:r>
      <w:r/>
    </w:p>
    <w:p>
      <w:pPr>
        <w:pStyle w:val="859"/>
        <w:ind w:firstLine="643"/>
        <w:jc w:val="left"/>
        <w:spacing w:before="0" w:line="360" w:lineRule="auto"/>
        <w:rPr>
          <w:rFonts w:ascii="仿宋" w:hAnsi="仿宋" w:eastAsia="仿宋"/>
          <w:color w:val="000000"/>
          <w:sz w:val="32"/>
          <w:szCs w:val="32"/>
          <w:highlight w:val="none"/>
        </w:rPr>
      </w:pPr>
      <w:r/>
      <w:bookmarkStart w:id="27" w:name="_Toc35393795"/>
      <w:r/>
      <w:bookmarkStart w:id="28" w:name="_Toc35393626"/>
      <w:r>
        <w:rPr>
          <w:rFonts w:ascii="仿宋" w:hAnsi="仿宋" w:eastAsia="仿宋"/>
          <w:color w:val="000000"/>
          <w:sz w:val="32"/>
          <w:szCs w:val="32"/>
          <w:highlight w:val="none"/>
        </w:rPr>
        <w:t xml:space="preserve">六、其他补充事宜</w:t>
      </w:r>
      <w:bookmarkEnd w:id="27"/>
      <w:r/>
      <w:bookmarkEnd w:id="28"/>
      <w:r>
        <w:rPr>
          <w:rFonts w:ascii="仿宋" w:hAnsi="仿宋" w:eastAsia="仿宋"/>
          <w:color w:val="000000"/>
          <w:sz w:val="32"/>
          <w:szCs w:val="32"/>
          <w:highlight w:val="none"/>
        </w:rPr>
      </w:r>
      <w:r/>
    </w:p>
    <w:p>
      <w:pPr>
        <w:pStyle w:val="857"/>
        <w:ind w:firstLine="640"/>
        <w:spacing w:line="360" w:lineRule="auto"/>
        <w:rPr>
          <w:rFonts w:ascii="仿宋" w:hAnsi="仿宋" w:eastAsia="仿宋"/>
          <w:color w:val="000000"/>
          <w:sz w:val="32"/>
          <w:szCs w:val="32"/>
          <w:highlight w:val="none"/>
        </w:rPr>
      </w:pPr>
      <w:r>
        <w:rPr>
          <w:rFonts w:ascii="仿宋" w:hAnsi="仿宋" w:eastAsia="仿宋"/>
          <w:color w:val="000000"/>
          <w:sz w:val="32"/>
          <w:szCs w:val="32"/>
          <w:highlight w:val="none"/>
        </w:rPr>
        <w:t xml:space="preserve">1.本项目需要落实的政府采购政策：</w:t>
      </w:r>
      <w:r>
        <w:rPr>
          <w:rFonts w:hint="eastAsia" w:ascii="仿宋" w:hAnsi="仿宋" w:eastAsia="仿宋"/>
          <w:color w:val="000000"/>
          <w:sz w:val="32"/>
          <w:szCs w:val="32"/>
          <w:highlight w:val="none"/>
          <w:u w:val="single"/>
          <w:lang w:bidi="ar"/>
        </w:rPr>
        <w:t xml:space="preserve">/</w:t>
      </w:r>
      <w:r>
        <w:rPr>
          <w:rFonts w:ascii="仿宋" w:hAnsi="仿宋" w:eastAsia="仿宋"/>
          <w:color w:val="000000"/>
          <w:sz w:val="32"/>
          <w:szCs w:val="32"/>
          <w:highlight w:val="none"/>
          <w:lang w:bidi="ar"/>
        </w:rPr>
        <w:t xml:space="preserve">。</w:t>
      </w:r>
      <w:r>
        <w:rPr>
          <w:rFonts w:ascii="仿宋" w:hAnsi="仿宋" w:eastAsia="仿宋"/>
          <w:color w:val="000000"/>
          <w:sz w:val="32"/>
          <w:szCs w:val="32"/>
          <w:highlight w:val="none"/>
        </w:rPr>
        <w:t xml:space="preserve"> </w:t>
      </w:r>
      <w:r>
        <w:rPr>
          <w:rFonts w:ascii="仿宋" w:hAnsi="仿宋" w:eastAsia="仿宋"/>
          <w:color w:val="000000"/>
          <w:sz w:val="32"/>
          <w:szCs w:val="32"/>
          <w:highlight w:val="none"/>
        </w:rPr>
      </w:r>
      <w:r/>
    </w:p>
    <w:p>
      <w:pPr>
        <w:pStyle w:val="857"/>
        <w:ind w:firstLine="640"/>
        <w:jc w:val="left"/>
        <w:spacing w:line="360" w:lineRule="auto"/>
        <w:rPr>
          <w:rFonts w:hint="eastAsia" w:ascii="仿宋" w:hAnsi="仿宋" w:eastAsia="仿宋"/>
          <w:color w:val="000000"/>
          <w:sz w:val="32"/>
          <w:szCs w:val="32"/>
          <w:highlight w:val="none"/>
          <w:lang w:bidi="ar"/>
        </w:rPr>
      </w:pPr>
      <w:r>
        <w:rPr>
          <w:rFonts w:ascii="仿宋" w:hAnsi="仿宋" w:eastAsia="仿宋"/>
          <w:color w:val="000000"/>
          <w:sz w:val="32"/>
          <w:szCs w:val="32"/>
          <w:highlight w:val="none"/>
        </w:rPr>
        <w:t xml:space="preserve">2.</w:t>
      </w:r>
      <w:r>
        <w:rPr>
          <w:rFonts w:hint="eastAsia" w:ascii="仿宋" w:hAnsi="仿宋" w:eastAsia="仿宋"/>
          <w:color w:val="000000"/>
          <w:sz w:val="32"/>
          <w:szCs w:val="32"/>
          <w:highlight w:val="none"/>
          <w:lang w:bidi="ar"/>
        </w:rPr>
        <w:t xml:space="preserve">根据省财政厅《关</w:t>
      </w:r>
      <w:r>
        <w:rPr>
          <w:rFonts w:hint="eastAsia" w:ascii="仿宋" w:hAnsi="仿宋" w:eastAsia="仿宋"/>
          <w:color w:val="000000"/>
          <w:sz w:val="32"/>
          <w:szCs w:val="32"/>
          <w:highlight w:val="none"/>
          <w:lang w:bidi="ar"/>
        </w:rPr>
        <w:t xml:space="preserve">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http://www.ccgp-jiangsu.gov.cn/jiangsu/zlxz/ee/ee3a4bc5a3454aa2b0d9312230633ce9.html。</w:t>
      </w:r>
      <w:r>
        <w:rPr>
          <w:rFonts w:hint="eastAsia" w:ascii="仿宋" w:hAnsi="仿宋" w:eastAsia="仿宋"/>
          <w:color w:val="000000"/>
          <w:sz w:val="32"/>
          <w:szCs w:val="32"/>
          <w:highlight w:val="none"/>
          <w:lang w:bidi="ar"/>
        </w:rPr>
      </w:r>
      <w:r/>
    </w:p>
    <w:p>
      <w:pPr>
        <w:pStyle w:val="857"/>
        <w:ind w:firstLine="640"/>
        <w:spacing w:line="360" w:lineRule="auto"/>
        <w:rPr>
          <w:rFonts w:hint="eastAsia" w:ascii="仿宋" w:hAnsi="仿宋" w:eastAsia="仿宋"/>
          <w:color w:val="000000"/>
          <w:sz w:val="32"/>
          <w:szCs w:val="32"/>
          <w:highlight w:val="none"/>
          <w:lang w:bidi="ar"/>
        </w:rPr>
      </w:pPr>
      <w:r>
        <w:rPr>
          <w:rFonts w:hint="eastAsia" w:ascii="仿宋" w:hAnsi="仿宋" w:eastAsia="仿宋"/>
          <w:color w:val="000000"/>
          <w:sz w:val="32"/>
          <w:szCs w:val="32"/>
          <w:highlight w:val="none"/>
          <w:lang w:bidi="ar"/>
        </w:rPr>
        <w:t xml:space="preserve">领取CA和办理电子签章（请至常州市锦绣路2号常州市政务服务中心1-1号楼四楼大厅CA办理窗口办理，窗口联系电话0519-85588120，其他联系方式见《苏采云系统供应商操作手册》（以下简称《操作手册》））、进行注册并按《操作手册》要求制作、上传电子投标文件。</w:t>
      </w:r>
      <w:r>
        <w:rPr>
          <w:rFonts w:hint="eastAsia" w:ascii="仿宋" w:hAnsi="仿宋" w:eastAsia="仿宋"/>
          <w:color w:val="000000"/>
          <w:sz w:val="32"/>
          <w:szCs w:val="32"/>
          <w:highlight w:val="none"/>
          <w:lang w:bidi="ar"/>
        </w:rPr>
      </w:r>
      <w:r/>
    </w:p>
    <w:p>
      <w:pPr>
        <w:pStyle w:val="857"/>
        <w:ind w:firstLine="640"/>
        <w:spacing w:line="360" w:lineRule="auto"/>
        <w:rPr>
          <w:rFonts w:ascii="仿宋" w:hAnsi="仿宋" w:eastAsia="仿宋"/>
          <w:color w:val="000000"/>
          <w:sz w:val="32"/>
          <w:szCs w:val="32"/>
          <w:highlight w:val="none"/>
          <w:lang w:val="zh-TW" w:bidi="ar"/>
        </w:rPr>
      </w:pPr>
      <w:r>
        <w:rPr>
          <w:rFonts w:hint="eastAsia" w:ascii="仿宋" w:hAnsi="仿宋" w:eastAsia="仿宋"/>
          <w:color w:val="000000"/>
          <w:sz w:val="32"/>
          <w:szCs w:val="32"/>
          <w:highlight w:val="none"/>
          <w:lang w:bidi="ar"/>
        </w:rPr>
        <w:t xml:space="preserve">3</w:t>
      </w:r>
      <w:r>
        <w:rPr>
          <w:rFonts w:hint="eastAsia" w:ascii="仿宋" w:hAnsi="仿宋" w:eastAsia="仿宋"/>
          <w:color w:val="000000"/>
          <w:sz w:val="32"/>
          <w:szCs w:val="32"/>
          <w:highlight w:val="none"/>
          <w:lang w:val="zh-TW" w:bidi="ar"/>
        </w:rPr>
        <w:t xml:space="preserve">.关于常州市中小企业政府采购信用融资：</w:t>
      </w:r>
      <w:r>
        <w:rPr>
          <w:rFonts w:ascii="仿宋" w:hAnsi="仿宋" w:eastAsia="仿宋"/>
          <w:color w:val="000000"/>
          <w:sz w:val="32"/>
          <w:szCs w:val="32"/>
          <w:highlight w:val="none"/>
          <w:lang w:val="zh-TW" w:bidi="ar"/>
        </w:rPr>
      </w:r>
      <w:r/>
    </w:p>
    <w:p>
      <w:pPr>
        <w:pStyle w:val="857"/>
        <w:ind w:firstLine="640"/>
        <w:spacing w:line="360" w:lineRule="auto"/>
        <w:rPr>
          <w:rFonts w:ascii="仿宋" w:hAnsi="仿宋" w:eastAsia="仿宋"/>
          <w:color w:val="000000"/>
          <w:sz w:val="32"/>
          <w:szCs w:val="32"/>
          <w:highlight w:val="none"/>
          <w:lang w:val="zh-TW" w:bidi="ar"/>
        </w:rPr>
      </w:pPr>
      <w:r>
        <w:rPr>
          <w:rFonts w:hint="eastAsia" w:ascii="仿宋" w:hAnsi="仿宋" w:eastAsia="仿宋"/>
          <w:color w:val="000000"/>
          <w:sz w:val="32"/>
          <w:szCs w:val="32"/>
          <w:highlight w:val="none"/>
          <w:lang w:val="zh-TW" w:bidi="ar"/>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投标人提供相应额度贷款的融资模式。申请条件及操作流程等事项详见该文件相关内容或者常州市政府采购网--政采融资平台栏目。</w:t>
      </w:r>
      <w:r>
        <w:rPr>
          <w:rFonts w:ascii="仿宋" w:hAnsi="仿宋" w:eastAsia="仿宋"/>
          <w:color w:val="000000"/>
          <w:sz w:val="32"/>
          <w:szCs w:val="32"/>
          <w:highlight w:val="none"/>
          <w:lang w:val="zh-TW" w:bidi="ar"/>
        </w:rPr>
      </w:r>
      <w:r/>
    </w:p>
    <w:p>
      <w:pPr>
        <w:pStyle w:val="859"/>
        <w:ind w:firstLine="643"/>
        <w:jc w:val="left"/>
        <w:spacing w:before="0" w:line="360" w:lineRule="auto"/>
        <w:rPr>
          <w:rFonts w:ascii="仿宋" w:hAnsi="仿宋" w:eastAsia="仿宋"/>
          <w:color w:val="000000"/>
          <w:sz w:val="32"/>
          <w:szCs w:val="32"/>
          <w:highlight w:val="none"/>
        </w:rPr>
      </w:pPr>
      <w:r/>
      <w:bookmarkStart w:id="29" w:name="_Toc28359008"/>
      <w:r/>
      <w:bookmarkStart w:id="30" w:name="_Toc35393627"/>
      <w:r/>
      <w:bookmarkStart w:id="31" w:name="_Toc35393796"/>
      <w:r/>
      <w:bookmarkStart w:id="32" w:name="_Toc28359085"/>
      <w:r>
        <w:rPr>
          <w:rFonts w:ascii="仿宋" w:hAnsi="仿宋" w:eastAsia="仿宋"/>
          <w:color w:val="000000"/>
          <w:sz w:val="32"/>
          <w:szCs w:val="32"/>
          <w:highlight w:val="none"/>
        </w:rPr>
        <w:t xml:space="preserve">七、对本次招标提出询问，请按以下方式联系。</w:t>
      </w:r>
      <w:bookmarkEnd w:id="29"/>
      <w:r/>
      <w:bookmarkEnd w:id="30"/>
      <w:r/>
      <w:bookmarkEnd w:id="31"/>
      <w:r/>
      <w:bookmarkEnd w:id="32"/>
      <w:r>
        <w:rPr>
          <w:rFonts w:ascii="仿宋" w:hAnsi="仿宋" w:eastAsia="仿宋"/>
          <w:color w:val="000000"/>
          <w:sz w:val="32"/>
          <w:szCs w:val="32"/>
          <w:highlight w:val="none"/>
        </w:rPr>
      </w:r>
      <w:r/>
    </w:p>
    <w:p>
      <w:pPr>
        <w:pStyle w:val="857"/>
        <w:ind w:firstLine="643"/>
        <w:spacing w:line="360" w:lineRule="auto"/>
        <w:rPr>
          <w:rFonts w:hint="eastAsia" w:ascii="仿宋" w:hAnsi="仿宋" w:eastAsia="仿宋"/>
          <w:b/>
          <w:bCs/>
          <w:color w:val="000000"/>
          <w:sz w:val="32"/>
          <w:szCs w:val="32"/>
          <w:highlight w:val="none"/>
        </w:rPr>
      </w:pPr>
      <w:r>
        <w:rPr>
          <w:rFonts w:hint="eastAsia" w:ascii="仿宋" w:hAnsi="仿宋" w:eastAsia="仿宋"/>
          <w:b/>
          <w:bCs/>
          <w:color w:val="000000"/>
          <w:sz w:val="32"/>
          <w:szCs w:val="32"/>
          <w:highlight w:val="none"/>
        </w:rPr>
        <w:t xml:space="preserve">1.采购人信息</w:t>
      </w:r>
      <w:r>
        <w:rPr>
          <w:rFonts w:hint="eastAsia" w:ascii="仿宋" w:hAnsi="仿宋" w:eastAsia="仿宋"/>
          <w:b/>
          <w:bCs/>
          <w:color w:val="000000"/>
          <w:sz w:val="32"/>
          <w:szCs w:val="32"/>
          <w:highlight w:val="none"/>
        </w:rPr>
      </w:r>
      <w:r/>
    </w:p>
    <w:p>
      <w:pPr>
        <w:pStyle w:val="857"/>
        <w:ind w:firstLine="640"/>
        <w:spacing w:line="360" w:lineRule="auto"/>
        <w:rPr>
          <w:rFonts w:hint="eastAsia" w:ascii="仿宋" w:hAnsi="仿宋" w:eastAsia="仿宋"/>
          <w:color w:val="000000"/>
          <w:sz w:val="32"/>
          <w:szCs w:val="32"/>
          <w:highlight w:val="none"/>
        </w:rPr>
      </w:pPr>
      <w:r/>
      <w:bookmarkStart w:id="33" w:name="_Toc28359086"/>
      <w:r/>
      <w:bookmarkStart w:id="34" w:name="_Toc28359009"/>
      <w:r>
        <w:rPr>
          <w:rFonts w:hint="eastAsia" w:ascii="仿宋" w:hAnsi="仿宋" w:eastAsia="仿宋"/>
          <w:color w:val="000000"/>
          <w:sz w:val="32"/>
          <w:szCs w:val="32"/>
          <w:highlight w:val="none"/>
        </w:rPr>
        <w:t xml:space="preserve">单位名称：江苏常州经济开发区街道社区卫生服务中心</w:t>
      </w:r>
      <w:r>
        <w:rPr>
          <w:rFonts w:hint="eastAsia" w:ascii="仿宋" w:hAnsi="仿宋" w:eastAsia="仿宋"/>
          <w:color w:val="000000"/>
          <w:sz w:val="32"/>
          <w:szCs w:val="32"/>
          <w:highlight w:val="none"/>
        </w:rPr>
      </w:r>
      <w:r/>
    </w:p>
    <w:p>
      <w:pPr>
        <w:pStyle w:val="857"/>
        <w:ind w:firstLine="640"/>
        <w:spacing w:line="360" w:lineRule="auto"/>
        <w:rPr>
          <w:rFonts w:hint="eastAsia" w:ascii="仿宋" w:hAnsi="仿宋" w:eastAsia="仿宋"/>
          <w:color w:val="000000"/>
          <w:sz w:val="32"/>
          <w:szCs w:val="32"/>
          <w:highlight w:val="none"/>
        </w:rPr>
      </w:pPr>
      <w:r>
        <w:rPr>
          <w:rFonts w:hint="eastAsia" w:ascii="仿宋" w:hAnsi="仿宋" w:eastAsia="仿宋"/>
          <w:color w:val="000000"/>
          <w:sz w:val="32"/>
          <w:szCs w:val="32"/>
          <w:highlight w:val="none"/>
        </w:rPr>
        <w:t xml:space="preserve">单位地址：经开区潞城花苑71栋</w:t>
      </w:r>
      <w:r>
        <w:rPr>
          <w:rFonts w:hint="eastAsia" w:ascii="仿宋" w:hAnsi="仿宋" w:eastAsia="仿宋"/>
          <w:color w:val="000000"/>
          <w:sz w:val="32"/>
          <w:szCs w:val="32"/>
          <w:highlight w:val="none"/>
        </w:rPr>
      </w:r>
      <w:r/>
    </w:p>
    <w:p>
      <w:pPr>
        <w:pStyle w:val="857"/>
        <w:ind w:firstLine="640"/>
        <w:spacing w:line="360" w:lineRule="auto"/>
        <w:rPr>
          <w:rFonts w:hint="eastAsia" w:ascii="仿宋" w:hAnsi="仿宋" w:eastAsia="仿宋"/>
          <w:color w:val="000000"/>
          <w:sz w:val="32"/>
          <w:szCs w:val="32"/>
          <w:highlight w:val="none"/>
        </w:rPr>
      </w:pPr>
      <w:r>
        <w:rPr>
          <w:rFonts w:hint="eastAsia" w:ascii="仿宋" w:hAnsi="仿宋" w:eastAsia="仿宋"/>
          <w:color w:val="000000"/>
          <w:sz w:val="32"/>
          <w:szCs w:val="32"/>
          <w:highlight w:val="none"/>
        </w:rPr>
        <w:t xml:space="preserve">联系人：钟女士</w:t>
      </w:r>
      <w:r>
        <w:rPr>
          <w:rFonts w:hint="eastAsia" w:ascii="仿宋" w:hAnsi="仿宋" w:eastAsia="仿宋"/>
          <w:color w:val="000000"/>
          <w:sz w:val="32"/>
          <w:szCs w:val="32"/>
          <w:highlight w:val="none"/>
        </w:rPr>
      </w:r>
      <w:r/>
    </w:p>
    <w:p>
      <w:pPr>
        <w:pStyle w:val="857"/>
        <w:ind w:firstLine="640"/>
        <w:spacing w:line="360" w:lineRule="auto"/>
        <w:rPr>
          <w:rFonts w:hint="eastAsia" w:ascii="仿宋" w:hAnsi="仿宋" w:eastAsia="仿宋"/>
          <w:color w:val="000000"/>
          <w:sz w:val="32"/>
          <w:szCs w:val="32"/>
          <w:highlight w:val="none"/>
        </w:rPr>
      </w:pPr>
      <w:r>
        <w:rPr>
          <w:rFonts w:hint="eastAsia" w:ascii="仿宋" w:hAnsi="仿宋" w:eastAsia="仿宋"/>
          <w:color w:val="000000"/>
          <w:sz w:val="32"/>
          <w:szCs w:val="32"/>
          <w:highlight w:val="none"/>
        </w:rPr>
        <w:t xml:space="preserve">联系电话：0519-88401897</w:t>
      </w:r>
      <w:r>
        <w:rPr>
          <w:rFonts w:hint="eastAsia" w:ascii="仿宋" w:hAnsi="仿宋" w:eastAsia="仿宋"/>
          <w:color w:val="000000"/>
          <w:sz w:val="32"/>
          <w:szCs w:val="32"/>
          <w:highlight w:val="none"/>
        </w:rPr>
      </w:r>
      <w:r/>
    </w:p>
    <w:p>
      <w:pPr>
        <w:pStyle w:val="857"/>
        <w:ind w:firstLine="643"/>
        <w:spacing w:line="360" w:lineRule="auto"/>
        <w:rPr>
          <w:rFonts w:hint="eastAsia" w:ascii="仿宋" w:hAnsi="仿宋" w:eastAsia="仿宋"/>
          <w:b/>
          <w:bCs/>
          <w:color w:val="000000"/>
          <w:sz w:val="32"/>
          <w:szCs w:val="32"/>
          <w:highlight w:val="none"/>
        </w:rPr>
      </w:pPr>
      <w:r>
        <w:rPr>
          <w:rFonts w:hint="eastAsia" w:ascii="仿宋" w:hAnsi="仿宋" w:eastAsia="仿宋"/>
          <w:b/>
          <w:bCs/>
          <w:color w:val="000000"/>
          <w:sz w:val="32"/>
          <w:szCs w:val="32"/>
          <w:highlight w:val="none"/>
        </w:rPr>
        <w:t xml:space="preserve">2.采购代理机构信息</w:t>
      </w:r>
      <w:bookmarkEnd w:id="33"/>
      <w:r/>
      <w:bookmarkEnd w:id="34"/>
      <w:r>
        <w:rPr>
          <w:rFonts w:hint="eastAsia" w:ascii="仿宋" w:hAnsi="仿宋" w:eastAsia="仿宋"/>
          <w:b/>
          <w:bCs/>
          <w:color w:val="000000"/>
          <w:sz w:val="32"/>
          <w:szCs w:val="32"/>
          <w:highlight w:val="none"/>
        </w:rPr>
      </w:r>
      <w:r/>
    </w:p>
    <w:p>
      <w:pPr>
        <w:pStyle w:val="857"/>
        <w:ind w:firstLine="640"/>
        <w:spacing w:line="360" w:lineRule="auto"/>
        <w:rPr>
          <w:rFonts w:hint="eastAsia" w:ascii="仿宋" w:hAnsi="仿宋" w:eastAsia="仿宋"/>
          <w:color w:val="000000"/>
          <w:sz w:val="32"/>
          <w:szCs w:val="32"/>
          <w:highlight w:val="none"/>
        </w:rPr>
      </w:pPr>
      <w:r/>
      <w:bookmarkStart w:id="35" w:name="_Toc28359087"/>
      <w:r/>
      <w:bookmarkStart w:id="36" w:name="_Toc28359010"/>
      <w:r>
        <w:rPr>
          <w:rFonts w:hint="eastAsia" w:ascii="仿宋" w:hAnsi="仿宋" w:eastAsia="仿宋"/>
          <w:color w:val="000000"/>
          <w:sz w:val="32"/>
          <w:szCs w:val="32"/>
          <w:highlight w:val="none"/>
        </w:rPr>
        <w:t xml:space="preserve">名    称：常州市城投建设工程招标有限公司</w:t>
      </w:r>
      <w:r>
        <w:rPr>
          <w:rFonts w:hint="eastAsia" w:ascii="仿宋" w:hAnsi="仿宋" w:eastAsia="仿宋"/>
          <w:color w:val="000000"/>
          <w:sz w:val="32"/>
          <w:szCs w:val="32"/>
          <w:highlight w:val="none"/>
        </w:rPr>
      </w:r>
      <w:r/>
    </w:p>
    <w:p>
      <w:pPr>
        <w:pStyle w:val="857"/>
        <w:ind w:firstLine="640"/>
        <w:spacing w:line="360" w:lineRule="auto"/>
        <w:rPr>
          <w:rFonts w:hint="eastAsia" w:ascii="仿宋" w:hAnsi="仿宋" w:eastAsia="仿宋"/>
          <w:color w:val="000000"/>
          <w:sz w:val="32"/>
          <w:szCs w:val="32"/>
          <w:highlight w:val="none"/>
        </w:rPr>
      </w:pPr>
      <w:r>
        <w:rPr>
          <w:rFonts w:hint="eastAsia" w:ascii="仿宋" w:hAnsi="仿宋" w:eastAsia="仿宋"/>
          <w:color w:val="000000"/>
          <w:sz w:val="32"/>
          <w:szCs w:val="32"/>
          <w:highlight w:val="none"/>
        </w:rPr>
        <w:t xml:space="preserve">地    址：常州市新北区通江中路396号中创大厦4楼</w:t>
      </w:r>
      <w:r>
        <w:rPr>
          <w:rFonts w:hint="eastAsia" w:ascii="仿宋" w:hAnsi="仿宋" w:eastAsia="仿宋"/>
          <w:color w:val="000000"/>
          <w:sz w:val="32"/>
          <w:szCs w:val="32"/>
          <w:highlight w:val="none"/>
        </w:rPr>
      </w:r>
      <w:r/>
    </w:p>
    <w:p>
      <w:pPr>
        <w:pStyle w:val="857"/>
        <w:ind w:firstLine="640"/>
        <w:spacing w:line="360" w:lineRule="auto"/>
        <w:rPr>
          <w:rFonts w:hint="eastAsia" w:ascii="仿宋" w:hAnsi="仿宋" w:eastAsia="仿宋"/>
          <w:b/>
          <w:color w:val="000000"/>
          <w:sz w:val="32"/>
          <w:szCs w:val="32"/>
          <w:highlight w:val="none"/>
        </w:rPr>
      </w:pPr>
      <w:r>
        <w:rPr>
          <w:rFonts w:hint="eastAsia" w:ascii="仿宋" w:hAnsi="仿宋" w:eastAsia="仿宋"/>
          <w:color w:val="000000"/>
          <w:sz w:val="32"/>
          <w:szCs w:val="32"/>
          <w:highlight w:val="none"/>
        </w:rPr>
        <w:t xml:space="preserve">联系方式：0519-81580101</w:t>
      </w:r>
      <w:r>
        <w:rPr>
          <w:rFonts w:ascii="仿宋" w:hAnsi="仿宋" w:eastAsia="仿宋"/>
          <w:b/>
          <w:color w:val="000000"/>
          <w:sz w:val="32"/>
          <w:szCs w:val="32"/>
          <w:highlight w:val="none"/>
        </w:rPr>
        <w:t xml:space="preserve"> </w:t>
      </w:r>
      <w:r>
        <w:rPr>
          <w:rFonts w:hint="eastAsia" w:ascii="仿宋" w:hAnsi="仿宋" w:eastAsia="仿宋"/>
          <w:b/>
          <w:color w:val="000000"/>
          <w:sz w:val="32"/>
          <w:szCs w:val="32"/>
          <w:highlight w:val="none"/>
        </w:rPr>
      </w:r>
      <w:r/>
    </w:p>
    <w:p>
      <w:pPr>
        <w:pStyle w:val="857"/>
        <w:ind w:firstLine="643"/>
        <w:spacing w:line="360" w:lineRule="auto"/>
        <w:rPr>
          <w:rFonts w:hint="eastAsia" w:ascii="仿宋" w:hAnsi="仿宋" w:eastAsia="仿宋"/>
          <w:b/>
          <w:color w:val="000000"/>
          <w:sz w:val="32"/>
          <w:szCs w:val="32"/>
          <w:highlight w:val="none"/>
        </w:rPr>
      </w:pPr>
      <w:r>
        <w:rPr>
          <w:rFonts w:ascii="仿宋" w:hAnsi="仿宋" w:eastAsia="仿宋"/>
          <w:b/>
          <w:color w:val="000000"/>
          <w:sz w:val="32"/>
          <w:szCs w:val="32"/>
          <w:highlight w:val="none"/>
        </w:rPr>
        <w:t xml:space="preserve">3.项目联系方式</w:t>
      </w:r>
      <w:bookmarkEnd w:id="35"/>
      <w:r/>
      <w:bookmarkEnd w:id="36"/>
      <w:r>
        <w:rPr>
          <w:rFonts w:hint="eastAsia" w:ascii="仿宋" w:hAnsi="仿宋" w:eastAsia="仿宋"/>
          <w:b/>
          <w:color w:val="000000"/>
          <w:sz w:val="32"/>
          <w:szCs w:val="32"/>
          <w:highlight w:val="none"/>
        </w:rPr>
      </w:r>
      <w:r/>
    </w:p>
    <w:p>
      <w:pPr>
        <w:pStyle w:val="857"/>
        <w:ind w:firstLine="640"/>
        <w:spacing w:line="360" w:lineRule="auto"/>
        <w:rPr>
          <w:rFonts w:hint="eastAsia" w:ascii="仿宋" w:hAnsi="仿宋" w:eastAsia="仿宋"/>
          <w:color w:val="000000"/>
          <w:sz w:val="32"/>
          <w:szCs w:val="32"/>
          <w:highlight w:val="none"/>
        </w:rPr>
      </w:pPr>
      <w:r>
        <w:rPr>
          <w:rFonts w:hint="eastAsia" w:ascii="仿宋" w:hAnsi="仿宋" w:eastAsia="仿宋"/>
          <w:color w:val="000000"/>
          <w:sz w:val="32"/>
          <w:szCs w:val="32"/>
          <w:highlight w:val="none"/>
        </w:rPr>
        <w:t xml:space="preserve">项目联系人：彭艳</w:t>
      </w:r>
      <w:r>
        <w:rPr>
          <w:rFonts w:hint="eastAsia" w:ascii="仿宋" w:hAnsi="仿宋" w:eastAsia="仿宋"/>
          <w:color w:val="000000"/>
          <w:sz w:val="32"/>
          <w:szCs w:val="32"/>
          <w:highlight w:val="none"/>
        </w:rPr>
      </w:r>
      <w:r/>
    </w:p>
    <w:p>
      <w:pPr>
        <w:pStyle w:val="857"/>
        <w:ind w:firstLine="640"/>
        <w:spacing w:line="360" w:lineRule="auto"/>
        <w:rPr>
          <w:rFonts w:ascii="仿宋" w:hAnsi="仿宋" w:eastAsia="仿宋"/>
          <w:color w:val="000000"/>
          <w:sz w:val="24"/>
          <w:highlight w:val="none"/>
        </w:rPr>
      </w:pPr>
      <w:r>
        <w:rPr>
          <w:rFonts w:hint="eastAsia" w:ascii="仿宋" w:hAnsi="仿宋" w:eastAsia="仿宋"/>
          <w:color w:val="000000"/>
          <w:sz w:val="32"/>
          <w:szCs w:val="32"/>
          <w:highlight w:val="none"/>
        </w:rPr>
        <w:t xml:space="preserve">电      话：0519-81580152  81580191  81580192（转分机号6034）</w:t>
      </w:r>
      <w:r>
        <w:rPr>
          <w:rFonts w:ascii="仿宋" w:hAnsi="仿宋" w:eastAsia="仿宋"/>
          <w:color w:val="000000"/>
          <w:sz w:val="24"/>
          <w:highlight w:val="none"/>
        </w:rPr>
      </w:r>
      <w:r/>
    </w:p>
    <w:p>
      <w:pPr>
        <w:pStyle w:val="857"/>
        <w:jc w:val="center"/>
        <w:spacing w:line="360" w:lineRule="auto"/>
        <w:rPr>
          <w:rFonts w:ascii="宋体" w:hAnsi="宋体"/>
          <w:b/>
          <w:color w:val="000000"/>
          <w:sz w:val="32"/>
          <w:szCs w:val="32"/>
          <w:highlight w:val="none"/>
        </w:rPr>
        <w:outlineLvl w:val="0"/>
      </w:pPr>
      <w:r>
        <w:rPr>
          <w:rFonts w:ascii="宋体" w:hAnsi="宋体"/>
          <w:color w:val="000000"/>
          <w:sz w:val="24"/>
          <w:highlight w:val="none"/>
        </w:rPr>
        <w:br w:type="page" w:clear="all"/>
      </w:r>
      <w:bookmarkStart w:id="37" w:name="_Toc305158928"/>
      <w:r/>
      <w:bookmarkStart w:id="38" w:name="_Toc353873938"/>
      <w:r/>
      <w:bookmarkStart w:id="39" w:name="_Toc512937850"/>
      <w:r/>
      <w:bookmarkStart w:id="40" w:name="_Toc150774783"/>
      <w:r/>
      <w:bookmarkStart w:id="41" w:name="_Toc195842950"/>
      <w:r/>
      <w:bookmarkStart w:id="42" w:name="_Toc99301420"/>
      <w:r/>
      <w:bookmarkStart w:id="43" w:name="_Toc265228423"/>
      <w:r/>
      <w:bookmarkStart w:id="44" w:name="_Toc305158854"/>
      <w:r/>
      <w:bookmarkStart w:id="45" w:name="_Toc264969275"/>
      <w:r/>
      <w:bookmarkStart w:id="46" w:name="_Toc127151777"/>
      <w:r/>
      <w:bookmarkStart w:id="47" w:name="_Toc353825548"/>
      <w:r/>
      <w:bookmarkStart w:id="48" w:name="_Toc226965856"/>
      <w:r/>
      <w:bookmarkStart w:id="49" w:name="_Toc127161488"/>
      <w:r>
        <w:rPr>
          <w:rFonts w:ascii="宋体" w:hAnsi="宋体"/>
          <w:b/>
          <w:color w:val="000000"/>
          <w:sz w:val="36"/>
          <w:szCs w:val="36"/>
          <w:highlight w:val="none"/>
        </w:rPr>
        <w:t xml:space="preserve">第二章   投标人须知</w:t>
      </w:r>
      <w:bookmarkEnd w:id="37"/>
      <w:r/>
      <w:bookmarkEnd w:id="38"/>
      <w:r/>
      <w:bookmarkEnd w:id="39"/>
      <w:r/>
      <w:bookmarkEnd w:id="40"/>
      <w:r/>
      <w:bookmarkEnd w:id="41"/>
      <w:r/>
      <w:bookmarkEnd w:id="42"/>
      <w:r/>
      <w:bookmarkEnd w:id="43"/>
      <w:r/>
      <w:bookmarkEnd w:id="44"/>
      <w:r/>
      <w:bookmarkEnd w:id="45"/>
      <w:r/>
      <w:bookmarkEnd w:id="46"/>
      <w:r/>
      <w:bookmarkEnd w:id="47"/>
      <w:r/>
      <w:bookmarkEnd w:id="48"/>
      <w:r/>
      <w:bookmarkEnd w:id="49"/>
      <w:r>
        <w:rPr>
          <w:rFonts w:ascii="宋体" w:hAnsi="宋体"/>
          <w:b/>
          <w:color w:val="000000"/>
          <w:sz w:val="32"/>
          <w:szCs w:val="32"/>
          <w:highlight w:val="none"/>
        </w:rPr>
      </w:r>
      <w:r/>
    </w:p>
    <w:p>
      <w:pPr>
        <w:pStyle w:val="859"/>
        <w:spacing w:before="0" w:line="360" w:lineRule="auto"/>
        <w:tabs>
          <w:tab w:val="center" w:pos="4592" w:leader="none"/>
          <w:tab w:val="left" w:pos="7860" w:leader="none"/>
        </w:tabs>
        <w:rPr>
          <w:rFonts w:ascii="宋体" w:hAnsi="宋体" w:eastAsia="宋体"/>
          <w:color w:val="000000"/>
          <w:sz w:val="28"/>
          <w:highlight w:val="none"/>
        </w:rPr>
      </w:pPr>
      <w:r/>
      <w:bookmarkStart w:id="50" w:name="_Toc226965792"/>
      <w:r/>
      <w:bookmarkStart w:id="51" w:name="_Toc151193833"/>
      <w:r/>
      <w:bookmarkStart w:id="52" w:name="_Toc520356144"/>
      <w:r/>
      <w:bookmarkStart w:id="53" w:name="_Toc127161433"/>
      <w:r/>
      <w:bookmarkStart w:id="54" w:name="_Toc151193689"/>
      <w:r/>
      <w:bookmarkStart w:id="55" w:name="_Toc164229214"/>
      <w:r/>
      <w:bookmarkStart w:id="56" w:name="_Toc195842884"/>
      <w:r/>
      <w:bookmarkStart w:id="57" w:name="_Toc164229360"/>
      <w:r/>
      <w:bookmarkStart w:id="58" w:name="_Toc164351613"/>
      <w:r/>
      <w:bookmarkStart w:id="59" w:name="_Toc149720812"/>
      <w:r/>
      <w:bookmarkStart w:id="60" w:name="_Toc150774724"/>
      <w:r/>
      <w:bookmarkStart w:id="61" w:name="_Toc127151519"/>
      <w:r/>
      <w:bookmarkStart w:id="62" w:name="_Toc150774619"/>
      <w:r/>
      <w:bookmarkStart w:id="63" w:name="_Toc164608633"/>
      <w:r/>
      <w:bookmarkStart w:id="64" w:name="_Toc151190146"/>
      <w:r/>
      <w:bookmarkStart w:id="65" w:name="_Toc226309763"/>
      <w:r/>
      <w:bookmarkStart w:id="66" w:name="_Toc151193907"/>
      <w:r/>
      <w:bookmarkStart w:id="67" w:name="_Toc226965709"/>
      <w:r/>
      <w:bookmarkStart w:id="68" w:name="_Toc150509270"/>
      <w:r/>
      <w:bookmarkStart w:id="69" w:name="_Toc127151720"/>
      <w:r/>
      <w:bookmarkStart w:id="70" w:name="_Toc150480757"/>
      <w:r/>
      <w:bookmarkStart w:id="71" w:name="_Toc164608788"/>
      <w:r/>
      <w:bookmarkStart w:id="72" w:name="_Toc151193617"/>
      <w:r/>
      <w:bookmarkStart w:id="73" w:name="_Toc151193761"/>
      <w:r/>
      <w:bookmarkStart w:id="74" w:name="_Toc142311021"/>
      <w:r/>
      <w:bookmarkStart w:id="75" w:name="_Toc226337215"/>
      <w:r>
        <w:rPr>
          <w:rFonts w:ascii="宋体" w:hAnsi="宋体" w:eastAsia="宋体"/>
          <w:color w:val="000000"/>
          <w:sz w:val="28"/>
          <w:highlight w:val="none"/>
        </w:rPr>
        <w:t xml:space="preserve">投标人须知资料表</w:t>
      </w:r>
      <w:r>
        <w:rPr>
          <w:rFonts w:ascii="宋体" w:hAnsi="宋体" w:eastAsia="宋体"/>
          <w:color w:val="000000"/>
          <w:sz w:val="28"/>
          <w:highlight w:val="none"/>
        </w:rPr>
      </w:r>
      <w:r/>
    </w:p>
    <w:p>
      <w:pPr>
        <w:pStyle w:val="857"/>
        <w:jc w:val="center"/>
        <w:rPr>
          <w:rFonts w:ascii="宋体" w:hAnsi="宋体"/>
          <w:b/>
          <w:color w:val="000000"/>
          <w:sz w:val="28"/>
          <w:szCs w:val="28"/>
          <w:highlight w:val="none"/>
        </w:rPr>
      </w:pPr>
      <w:r>
        <w:rPr>
          <w:rFonts w:ascii="宋体" w:hAnsi="宋体"/>
          <w:b/>
          <w:color w:val="000000"/>
          <w:sz w:val="28"/>
          <w:szCs w:val="28"/>
          <w:highlight w:val="none"/>
        </w:rPr>
      </w:r>
      <w:r/>
    </w:p>
    <w:p>
      <w:pPr>
        <w:pStyle w:val="857"/>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本表是对投标人须知的具体补充和修改，如有矛盾，均以本资料表为准。</w:t>
      </w:r>
      <w:r>
        <w:rPr>
          <w:rFonts w:hint="eastAsia" w:ascii="宋体" w:hAnsi="宋体" w:cs="宋体"/>
          <w:color w:val="000000"/>
          <w:sz w:val="24"/>
          <w:highlight w:val="none"/>
        </w:rPr>
      </w:r>
      <w:r/>
    </w:p>
    <w:p>
      <w:pPr>
        <w:pStyle w:val="857"/>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标记“</w:t>
      </w:r>
      <w:r>
        <w:rPr>
          <w:rFonts w:hint="eastAsia" w:ascii="宋体" w:hAnsi="宋体" w:cs="宋体"/>
          <w:b/>
          <w:color w:val="000000"/>
          <w:sz w:val="24"/>
          <w:highlight w:val="none"/>
        </w:rPr>
        <w:t xml:space="preserve">■</w:t>
      </w:r>
      <w:r>
        <w:rPr>
          <w:rFonts w:hint="eastAsia" w:ascii="宋体" w:hAnsi="宋体" w:cs="宋体"/>
          <w:color w:val="000000"/>
          <w:sz w:val="24"/>
          <w:highlight w:val="none"/>
        </w:rPr>
        <w:t xml:space="preserve">”的选项意为适用于本项目，标记“□”的选项意为不适用于本项目。</w:t>
      </w:r>
      <w:r>
        <w:rPr>
          <w:rFonts w:hint="eastAsia" w:ascii="宋体" w:hAnsi="宋体" w:cs="宋体"/>
          <w:color w:val="000000"/>
          <w:sz w:val="24"/>
          <w:highlight w:val="none"/>
        </w:rPr>
      </w:r>
      <w:r/>
    </w:p>
    <w:tbl>
      <w:tblPr>
        <w:tblW w:w="1022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540"/>
      </w:tblGrid>
      <w:tr>
        <w:trPr>
          <w:trHeight w:val="594"/>
          <w:tblHeader/>
        </w:trPr>
        <w:tc>
          <w:tcPr>
            <w:tcW w:w="988" w:type="dxa"/>
            <w:vAlign w:val="center"/>
            <w:textDirection w:val="lrTb"/>
            <w:noWrap w:val="false"/>
          </w:tcPr>
          <w:p>
            <w:pPr>
              <w:pStyle w:val="857"/>
              <w:jc w:val="center"/>
              <w:rPr>
                <w:rFonts w:hint="eastAsia" w:ascii="宋体" w:hAnsi="宋体" w:cs="宋体"/>
                <w:b/>
                <w:bCs/>
                <w:color w:val="000000"/>
                <w:sz w:val="24"/>
                <w:highlight w:val="none"/>
              </w:rPr>
            </w:pPr>
            <w:r>
              <w:rPr>
                <w:rFonts w:hint="eastAsia" w:ascii="宋体" w:hAnsi="宋体" w:cs="宋体"/>
                <w:b/>
                <w:color w:val="000000"/>
                <w:sz w:val="24"/>
                <w:highlight w:val="none"/>
              </w:rPr>
              <w:t xml:space="preserve">条款号</w:t>
            </w:r>
            <w:r>
              <w:rPr>
                <w:rFonts w:hint="eastAsia" w:ascii="宋体" w:hAnsi="宋体" w:cs="宋体"/>
                <w:b/>
                <w:bCs/>
                <w:color w:val="000000"/>
                <w:sz w:val="24"/>
                <w:highlight w:val="none"/>
              </w:rPr>
            </w:r>
            <w:r/>
          </w:p>
        </w:tc>
        <w:tc>
          <w:tcPr>
            <w:tcW w:w="1701" w:type="dxa"/>
            <w:vAlign w:val="center"/>
            <w:textDirection w:val="lrTb"/>
            <w:noWrap w:val="false"/>
          </w:tcPr>
          <w:p>
            <w:pPr>
              <w:pStyle w:val="857"/>
              <w:jc w:val="center"/>
              <w:rPr>
                <w:rFonts w:hint="eastAsia" w:ascii="宋体" w:hAnsi="宋体" w:cs="宋体"/>
                <w:b/>
                <w:bCs/>
                <w:color w:val="000000"/>
                <w:sz w:val="24"/>
                <w:highlight w:val="none"/>
              </w:rPr>
            </w:pPr>
            <w:r>
              <w:rPr>
                <w:rFonts w:hint="eastAsia" w:ascii="宋体" w:hAnsi="宋体" w:cs="宋体"/>
                <w:b/>
                <w:bCs/>
                <w:color w:val="000000"/>
                <w:sz w:val="24"/>
                <w:highlight w:val="none"/>
              </w:rPr>
              <w:t xml:space="preserve">条目</w:t>
            </w:r>
            <w:r>
              <w:rPr>
                <w:rFonts w:hint="eastAsia" w:ascii="宋体" w:hAnsi="宋体" w:cs="宋体"/>
                <w:b/>
                <w:bCs/>
                <w:color w:val="000000"/>
                <w:sz w:val="24"/>
                <w:highlight w:val="none"/>
              </w:rPr>
            </w:r>
            <w:r/>
          </w:p>
        </w:tc>
        <w:tc>
          <w:tcPr>
            <w:tcW w:w="7540" w:type="dxa"/>
            <w:vAlign w:val="center"/>
            <w:textDirection w:val="lrTb"/>
            <w:noWrap w:val="false"/>
          </w:tcPr>
          <w:p>
            <w:pPr>
              <w:pStyle w:val="857"/>
              <w:jc w:val="center"/>
              <w:rPr>
                <w:rFonts w:hint="eastAsia" w:ascii="宋体" w:hAnsi="宋体" w:cs="宋体"/>
                <w:b/>
                <w:bCs/>
                <w:color w:val="000000"/>
                <w:sz w:val="24"/>
                <w:highlight w:val="none"/>
              </w:rPr>
            </w:pPr>
            <w:r>
              <w:rPr>
                <w:rFonts w:hint="eastAsia" w:ascii="宋体" w:hAnsi="宋体" w:cs="宋体"/>
                <w:b/>
                <w:bCs/>
                <w:color w:val="000000"/>
                <w:sz w:val="24"/>
                <w:highlight w:val="none"/>
              </w:rPr>
              <w:t xml:space="preserve">内容</w:t>
            </w:r>
            <w:r>
              <w:rPr>
                <w:rFonts w:hint="eastAsia" w:ascii="宋体" w:hAnsi="宋体" w:cs="宋体"/>
                <w:b/>
                <w:bCs/>
                <w:color w:val="000000"/>
                <w:sz w:val="24"/>
                <w:highlight w:val="none"/>
              </w:rPr>
            </w:r>
            <w:r/>
          </w:p>
        </w:tc>
      </w:tr>
      <w:tr>
        <w:trPr>
          <w:trHeight w:val="20"/>
        </w:trPr>
        <w:tc>
          <w:tcPr>
            <w:tcW w:w="988" w:type="dxa"/>
            <w:vAlign w:val="center"/>
            <w:textDirection w:val="lrTb"/>
            <w:noWrap w:val="false"/>
          </w:tcPr>
          <w:p>
            <w:pPr>
              <w:pStyle w:val="896"/>
              <w:jc w:val="center"/>
              <w:rPr>
                <w:rFonts w:hAnsi="宋体" w:cs="宋体"/>
                <w:color w:val="000000"/>
                <w:sz w:val="24"/>
                <w:szCs w:val="24"/>
                <w:highlight w:val="none"/>
              </w:rPr>
            </w:pPr>
            <w:r>
              <w:rPr>
                <w:rFonts w:hAnsi="宋体" w:cs="宋体"/>
                <w:color w:val="000000"/>
                <w:sz w:val="24"/>
                <w:szCs w:val="24"/>
                <w:highlight w:val="none"/>
              </w:rPr>
              <w:t xml:space="preserve">2.2</w:t>
            </w:r>
            <w:r>
              <w:rPr>
                <w:rFonts w:hAnsi="宋体" w:cs="宋体"/>
                <w:color w:val="000000"/>
                <w:sz w:val="24"/>
                <w:szCs w:val="24"/>
                <w:highlight w:val="none"/>
              </w:rPr>
            </w:r>
            <w:r/>
          </w:p>
        </w:tc>
        <w:tc>
          <w:tcPr>
            <w:tcW w:w="1701" w:type="dxa"/>
            <w:vAlign w:val="center"/>
            <w:textDirection w:val="lrTb"/>
            <w:noWrap w:val="false"/>
          </w:tcPr>
          <w:p>
            <w:pPr>
              <w:pStyle w:val="857"/>
              <w:jc w:val="center"/>
              <w:rPr>
                <w:rFonts w:hint="eastAsia" w:ascii="宋体" w:hAnsi="宋体" w:cs="宋体"/>
                <w:color w:val="000000"/>
                <w:sz w:val="24"/>
                <w:highlight w:val="none"/>
              </w:rPr>
            </w:pPr>
            <w:r>
              <w:rPr>
                <w:rFonts w:hint="eastAsia" w:ascii="宋体" w:hAnsi="宋体" w:cs="宋体"/>
                <w:color w:val="000000"/>
                <w:sz w:val="24"/>
                <w:highlight w:val="none"/>
              </w:rPr>
              <w:t xml:space="preserve">项目属性</w:t>
            </w:r>
            <w:r>
              <w:rPr>
                <w:rFonts w:hint="eastAsia" w:ascii="宋体" w:hAnsi="宋体" w:cs="宋体"/>
                <w:color w:val="000000"/>
                <w:sz w:val="24"/>
                <w:highlight w:val="none"/>
              </w:rPr>
            </w:r>
            <w:r/>
          </w:p>
        </w:tc>
        <w:tc>
          <w:tcPr>
            <w:tcW w:w="7540" w:type="dxa"/>
            <w:vAlign w:val="center"/>
            <w:textDirection w:val="lrTb"/>
            <w:noWrap w:val="false"/>
          </w:tcPr>
          <w:p>
            <w:pPr>
              <w:pStyle w:val="857"/>
              <w:jc w:val="left"/>
              <w:rPr>
                <w:rFonts w:hint="eastAsia" w:ascii="宋体" w:hAnsi="宋体" w:cs="宋体"/>
                <w:color w:val="000000"/>
                <w:sz w:val="24"/>
                <w:highlight w:val="none"/>
              </w:rPr>
            </w:pPr>
            <w:r>
              <w:rPr>
                <w:rFonts w:hint="eastAsia" w:ascii="宋体" w:hAnsi="宋体" w:cs="宋体"/>
                <w:color w:val="000000"/>
                <w:sz w:val="24"/>
                <w:highlight w:val="none"/>
              </w:rPr>
              <w:t xml:space="preserve">项目属性：</w:t>
            </w:r>
            <w:r>
              <w:rPr>
                <w:rFonts w:hint="eastAsia" w:ascii="宋体" w:hAnsi="宋体" w:cs="宋体"/>
                <w:color w:val="000000"/>
                <w:sz w:val="24"/>
                <w:highlight w:val="none"/>
              </w:rPr>
            </w:r>
            <w:r/>
          </w:p>
          <w:p>
            <w:pPr>
              <w:pStyle w:val="857"/>
              <w:jc w:val="left"/>
              <w:rPr>
                <w:rFonts w:hint="eastAsia" w:ascii="宋体" w:hAnsi="宋体" w:cs="宋体"/>
                <w:color w:val="000000"/>
                <w:sz w:val="24"/>
                <w:highlight w:val="none"/>
              </w:rPr>
            </w:pPr>
            <w:r>
              <w:rPr>
                <w:rFonts w:hint="eastAsia" w:ascii="宋体" w:hAnsi="宋体" w:cs="宋体"/>
                <w:color w:val="000000"/>
                <w:sz w:val="24"/>
                <w:highlight w:val="none"/>
              </w:rPr>
              <w:t xml:space="preserve">□服务</w:t>
            </w:r>
            <w:r>
              <w:rPr>
                <w:rFonts w:hint="eastAsia" w:ascii="宋体" w:hAnsi="宋体" w:cs="宋体"/>
                <w:color w:val="000000"/>
                <w:sz w:val="24"/>
                <w:highlight w:val="none"/>
              </w:rPr>
            </w:r>
            <w:r/>
          </w:p>
          <w:p>
            <w:pPr>
              <w:pStyle w:val="857"/>
              <w:jc w:val="left"/>
              <w:rPr>
                <w:rFonts w:hint="eastAsia" w:ascii="宋体" w:hAnsi="宋体" w:cs="宋体"/>
                <w:color w:val="000000"/>
                <w:sz w:val="24"/>
                <w:highlight w:val="none"/>
                <w:u w:val="single"/>
              </w:rPr>
            </w:pPr>
            <w:r>
              <w:rPr>
                <w:rFonts w:hint="eastAsia" w:ascii="宋体" w:hAnsi="宋体" w:cs="宋体"/>
                <w:color w:val="000000"/>
                <w:sz w:val="24"/>
                <w:highlight w:val="none"/>
              </w:rPr>
              <w:t xml:space="preserve">■货物</w:t>
            </w:r>
            <w:r>
              <w:rPr>
                <w:rFonts w:hint="eastAsia" w:ascii="宋体" w:hAnsi="宋体" w:cs="宋体"/>
                <w:color w:val="000000"/>
                <w:sz w:val="24"/>
                <w:highlight w:val="none"/>
                <w:u w:val="single"/>
              </w:rPr>
            </w:r>
            <w:r/>
          </w:p>
        </w:tc>
      </w:tr>
      <w:tr>
        <w:trPr>
          <w:trHeight w:val="20"/>
        </w:trPr>
        <w:tc>
          <w:tcPr>
            <w:tcW w:w="988" w:type="dxa"/>
            <w:vAlign w:val="center"/>
            <w:textDirection w:val="lrTb"/>
            <w:noWrap w:val="false"/>
          </w:tcPr>
          <w:p>
            <w:pPr>
              <w:pStyle w:val="896"/>
              <w:jc w:val="center"/>
              <w:rPr>
                <w:rFonts w:hAnsi="宋体" w:cs="宋体"/>
                <w:color w:val="000000"/>
                <w:sz w:val="24"/>
                <w:szCs w:val="24"/>
                <w:highlight w:val="none"/>
              </w:rPr>
            </w:pPr>
            <w:r>
              <w:rPr>
                <w:rFonts w:hAnsi="宋体" w:cs="宋体"/>
                <w:color w:val="000000"/>
                <w:sz w:val="24"/>
                <w:szCs w:val="24"/>
                <w:highlight w:val="none"/>
              </w:rPr>
              <w:t xml:space="preserve">2.3</w:t>
            </w:r>
            <w:r>
              <w:rPr>
                <w:rFonts w:hAnsi="宋体" w:cs="宋体"/>
                <w:color w:val="000000"/>
                <w:sz w:val="24"/>
                <w:szCs w:val="24"/>
                <w:highlight w:val="none"/>
              </w:rPr>
            </w:r>
            <w:r/>
          </w:p>
        </w:tc>
        <w:tc>
          <w:tcPr>
            <w:tcW w:w="1701" w:type="dxa"/>
            <w:vAlign w:val="center"/>
            <w:textDirection w:val="lrTb"/>
            <w:noWrap w:val="false"/>
          </w:tcPr>
          <w:p>
            <w:pPr>
              <w:pStyle w:val="857"/>
              <w:jc w:val="center"/>
              <w:rPr>
                <w:rFonts w:hint="eastAsia" w:ascii="宋体" w:hAnsi="宋体" w:cs="宋体"/>
                <w:color w:val="000000"/>
                <w:sz w:val="24"/>
                <w:highlight w:val="none"/>
              </w:rPr>
            </w:pPr>
            <w:r>
              <w:rPr>
                <w:rFonts w:hint="eastAsia" w:ascii="宋体" w:hAnsi="宋体" w:cs="宋体"/>
                <w:color w:val="000000"/>
                <w:sz w:val="24"/>
                <w:highlight w:val="none"/>
              </w:rPr>
              <w:t xml:space="preserve">科研仪器设备</w:t>
            </w:r>
            <w:r>
              <w:rPr>
                <w:rFonts w:hint="eastAsia" w:ascii="宋体" w:hAnsi="宋体" w:cs="宋体"/>
                <w:color w:val="000000"/>
                <w:sz w:val="24"/>
                <w:highlight w:val="none"/>
              </w:rPr>
            </w:r>
            <w:r/>
          </w:p>
        </w:tc>
        <w:tc>
          <w:tcPr>
            <w:tcW w:w="7540" w:type="dxa"/>
            <w:vAlign w:val="center"/>
            <w:textDirection w:val="lrTb"/>
            <w:noWrap w:val="false"/>
          </w:tcPr>
          <w:p>
            <w:pPr>
              <w:pStyle w:val="857"/>
              <w:jc w:val="left"/>
              <w:rPr>
                <w:rFonts w:hint="eastAsia" w:ascii="宋体" w:hAnsi="宋体" w:cs="宋体"/>
                <w:color w:val="000000"/>
                <w:sz w:val="24"/>
                <w:highlight w:val="none"/>
              </w:rPr>
            </w:pPr>
            <w:r>
              <w:rPr>
                <w:rFonts w:hint="eastAsia" w:ascii="宋体" w:hAnsi="宋体" w:cs="宋体"/>
                <w:color w:val="000000"/>
                <w:sz w:val="24"/>
                <w:highlight w:val="none"/>
              </w:rPr>
              <w:t xml:space="preserve">是否属于科研仪器设备采购项目：</w:t>
            </w:r>
            <w:r>
              <w:rPr>
                <w:rFonts w:hint="eastAsia" w:ascii="宋体" w:hAnsi="宋体" w:cs="宋体"/>
                <w:color w:val="000000"/>
                <w:sz w:val="24"/>
                <w:highlight w:val="none"/>
              </w:rPr>
            </w:r>
            <w:r/>
          </w:p>
          <w:p>
            <w:pPr>
              <w:pStyle w:val="857"/>
              <w:jc w:val="left"/>
              <w:rPr>
                <w:rFonts w:hint="eastAsia" w:ascii="宋体" w:hAnsi="宋体" w:cs="宋体"/>
                <w:color w:val="000000"/>
                <w:sz w:val="24"/>
                <w:highlight w:val="none"/>
              </w:rPr>
            </w:pPr>
            <w:r>
              <w:rPr>
                <w:rFonts w:hint="eastAsia" w:ascii="宋体" w:hAnsi="宋体" w:cs="宋体"/>
                <w:color w:val="000000"/>
                <w:sz w:val="24"/>
                <w:highlight w:val="none"/>
              </w:rPr>
              <w:t xml:space="preserve">□是</w:t>
            </w:r>
            <w:r>
              <w:rPr>
                <w:rFonts w:hint="eastAsia" w:ascii="宋体" w:hAnsi="宋体" w:cs="宋体"/>
                <w:color w:val="000000"/>
                <w:sz w:val="24"/>
                <w:highlight w:val="none"/>
              </w:rPr>
            </w:r>
            <w:r/>
          </w:p>
          <w:p>
            <w:pPr>
              <w:pStyle w:val="857"/>
              <w:jc w:val="left"/>
              <w:rPr>
                <w:rFonts w:hint="eastAsia" w:ascii="宋体" w:hAnsi="宋体" w:cs="宋体"/>
                <w:color w:val="000000"/>
                <w:sz w:val="24"/>
                <w:highlight w:val="none"/>
              </w:rPr>
            </w:pPr>
            <w:r>
              <w:rPr>
                <w:rFonts w:hint="eastAsia" w:ascii="宋体" w:hAnsi="宋体" w:cs="宋体"/>
                <w:color w:val="000000"/>
                <w:sz w:val="24"/>
                <w:highlight w:val="none"/>
              </w:rPr>
              <w:t xml:space="preserve">■否</w:t>
            </w:r>
            <w:r>
              <w:rPr>
                <w:rFonts w:hint="eastAsia" w:ascii="宋体" w:hAnsi="宋体" w:cs="宋体"/>
                <w:color w:val="000000"/>
                <w:sz w:val="24"/>
                <w:highlight w:val="none"/>
              </w:rPr>
            </w:r>
            <w:r/>
          </w:p>
        </w:tc>
      </w:tr>
      <w:tr>
        <w:trPr>
          <w:trHeight w:val="20"/>
        </w:trPr>
        <w:tc>
          <w:tcPr>
            <w:tcW w:w="988" w:type="dxa"/>
            <w:vAlign w:val="center"/>
            <w:textDirection w:val="lrTb"/>
            <w:noWrap w:val="false"/>
          </w:tcPr>
          <w:p>
            <w:pPr>
              <w:pStyle w:val="896"/>
              <w:jc w:val="center"/>
              <w:rPr>
                <w:rFonts w:hAnsi="宋体" w:cs="宋体"/>
                <w:color w:val="000000"/>
                <w:sz w:val="24"/>
                <w:szCs w:val="24"/>
                <w:highlight w:val="none"/>
              </w:rPr>
            </w:pPr>
            <w:r>
              <w:rPr>
                <w:rFonts w:hAnsi="宋体" w:cs="宋体"/>
                <w:color w:val="000000"/>
                <w:sz w:val="24"/>
                <w:szCs w:val="24"/>
                <w:highlight w:val="none"/>
              </w:rPr>
              <w:t xml:space="preserve">2.4</w:t>
            </w:r>
            <w:r>
              <w:rPr>
                <w:rFonts w:hAnsi="宋体" w:cs="宋体"/>
                <w:color w:val="000000"/>
                <w:sz w:val="24"/>
                <w:szCs w:val="24"/>
                <w:highlight w:val="none"/>
              </w:rPr>
            </w:r>
            <w:r/>
          </w:p>
        </w:tc>
        <w:tc>
          <w:tcPr>
            <w:tcW w:w="1701" w:type="dxa"/>
            <w:vAlign w:val="center"/>
            <w:textDirection w:val="lrTb"/>
            <w:noWrap w:val="false"/>
          </w:tcPr>
          <w:p>
            <w:pPr>
              <w:pStyle w:val="857"/>
              <w:jc w:val="center"/>
              <w:rPr>
                <w:rFonts w:hint="eastAsia" w:ascii="宋体" w:hAnsi="宋体" w:cs="宋体"/>
                <w:color w:val="000000"/>
                <w:sz w:val="24"/>
                <w:highlight w:val="none"/>
              </w:rPr>
            </w:pPr>
            <w:r>
              <w:rPr>
                <w:rFonts w:hint="eastAsia" w:ascii="宋体" w:hAnsi="宋体" w:cs="宋体"/>
                <w:color w:val="000000"/>
                <w:sz w:val="24"/>
                <w:highlight w:val="none"/>
              </w:rPr>
              <w:t xml:space="preserve">核心产品</w:t>
            </w:r>
            <w:r>
              <w:rPr>
                <w:rFonts w:hint="eastAsia" w:ascii="宋体" w:hAnsi="宋体" w:cs="宋体"/>
                <w:color w:val="000000"/>
                <w:sz w:val="24"/>
                <w:highlight w:val="none"/>
              </w:rPr>
            </w:r>
            <w:r/>
          </w:p>
        </w:tc>
        <w:tc>
          <w:tcPr>
            <w:tcW w:w="7540" w:type="dxa"/>
            <w:vAlign w:val="center"/>
            <w:textDirection w:val="lrTb"/>
            <w:noWrap w:val="false"/>
          </w:tcPr>
          <w:p>
            <w:pPr>
              <w:pStyle w:val="896"/>
              <w:rPr>
                <w:rFonts w:hAnsi="宋体" w:cs="宋体"/>
                <w:color w:val="000000"/>
                <w:sz w:val="24"/>
                <w:szCs w:val="24"/>
                <w:highlight w:val="none"/>
              </w:rPr>
            </w:pPr>
            <w:r>
              <w:rPr>
                <w:rFonts w:hAnsi="宋体" w:cs="宋体"/>
                <w:color w:val="000000"/>
                <w:sz w:val="24"/>
                <w:szCs w:val="24"/>
                <w:highlight w:val="none"/>
              </w:rPr>
              <w:t xml:space="preserve">□关于核心产品本项目__包不适用。</w:t>
            </w:r>
            <w:r>
              <w:rPr>
                <w:rFonts w:hAnsi="宋体" w:cs="宋体"/>
                <w:color w:val="000000"/>
                <w:sz w:val="24"/>
                <w:szCs w:val="24"/>
                <w:highlight w:val="none"/>
              </w:rPr>
            </w:r>
            <w:r/>
          </w:p>
          <w:p>
            <w:pPr>
              <w:pStyle w:val="896"/>
              <w:rPr>
                <w:rFonts w:hAnsi="宋体" w:cs="宋体"/>
                <w:color w:val="000000"/>
                <w:sz w:val="24"/>
                <w:szCs w:val="24"/>
                <w:highlight w:val="none"/>
              </w:rPr>
            </w:pPr>
            <w:r>
              <w:rPr>
                <w:rFonts w:hAnsi="宋体" w:cs="宋体"/>
                <w:color w:val="000000"/>
                <w:sz w:val="24"/>
                <w:highlight w:val="none"/>
              </w:rPr>
              <w:t xml:space="preserve">■</w:t>
            </w:r>
            <w:r>
              <w:rPr>
                <w:rFonts w:hAnsi="宋体" w:cs="宋体"/>
                <w:color w:val="000000"/>
                <w:sz w:val="24"/>
                <w:szCs w:val="24"/>
                <w:highlight w:val="none"/>
              </w:rPr>
              <w:t xml:space="preserve">本项目 01 包为单一产品采购项目。</w:t>
            </w:r>
            <w:r>
              <w:rPr>
                <w:rFonts w:hAnsi="宋体" w:cs="宋体"/>
                <w:color w:val="000000"/>
                <w:sz w:val="24"/>
                <w:szCs w:val="24"/>
                <w:highlight w:val="none"/>
              </w:rPr>
            </w:r>
            <w:r/>
          </w:p>
          <w:p>
            <w:pPr>
              <w:pStyle w:val="857"/>
              <w:jc w:val="left"/>
              <w:rPr>
                <w:rFonts w:hint="eastAsia" w:ascii="宋体" w:hAnsi="宋体" w:cs="宋体"/>
                <w:color w:val="000000"/>
                <w:sz w:val="24"/>
                <w:highlight w:val="none"/>
              </w:rPr>
            </w:pPr>
            <w:r>
              <w:rPr>
                <w:rFonts w:hAnsi="宋体" w:cs="宋体"/>
                <w:color w:val="000000"/>
                <w:sz w:val="24"/>
                <w:highlight w:val="none"/>
              </w:rPr>
              <w:t xml:space="preserve">■</w:t>
            </w:r>
            <w:r>
              <w:rPr>
                <w:rFonts w:hint="eastAsia" w:ascii="宋体" w:hAnsi="宋体" w:cs="宋体"/>
                <w:color w:val="000000"/>
                <w:sz w:val="24"/>
                <w:highlight w:val="none"/>
              </w:rPr>
              <w:t xml:space="preserve">本项目_02/03/04/05/06_包为非单一产品采购项目，</w:t>
            </w:r>
            <w:r>
              <w:rPr>
                <w:rFonts w:hint="eastAsia" w:ascii="宋体" w:hAnsi="宋体" w:cs="宋体"/>
                <w:b/>
                <w:bCs/>
                <w:color w:val="000000"/>
                <w:sz w:val="24"/>
                <w:highlight w:val="none"/>
              </w:rPr>
              <w:t xml:space="preserve">包02</w:t>
            </w:r>
            <w:r>
              <w:rPr>
                <w:rFonts w:hint="eastAsia" w:ascii="宋体" w:hAnsi="宋体" w:cs="宋体"/>
                <w:color w:val="000000"/>
                <w:sz w:val="24"/>
                <w:highlight w:val="none"/>
              </w:rPr>
              <w:t xml:space="preserve">的核心产品为：</w:t>
            </w:r>
            <w:r>
              <w:rPr>
                <w:rFonts w:hint="eastAsia" w:ascii="宋体" w:hAnsi="宋体" w:cs="宋体"/>
                <w:b/>
                <w:bCs/>
                <w:color w:val="000000"/>
                <w:sz w:val="24"/>
                <w:highlight w:val="none"/>
              </w:rPr>
              <w:t xml:space="preserve">血压脉搏测量装置</w:t>
            </w:r>
            <w:r>
              <w:rPr>
                <w:rFonts w:hint="eastAsia" w:ascii="宋体" w:hAnsi="宋体" w:cs="宋体"/>
                <w:color w:val="000000"/>
                <w:sz w:val="24"/>
                <w:highlight w:val="none"/>
              </w:rPr>
              <w:t xml:space="preserve">；</w:t>
            </w:r>
            <w:r>
              <w:rPr>
                <w:rFonts w:hint="eastAsia" w:ascii="宋体" w:hAnsi="宋体" w:cs="宋体"/>
                <w:b/>
                <w:bCs/>
                <w:color w:val="000000"/>
                <w:sz w:val="24"/>
                <w:highlight w:val="none"/>
              </w:rPr>
              <w:t xml:space="preserve">包03</w:t>
            </w:r>
            <w:r>
              <w:rPr>
                <w:rFonts w:hint="eastAsia" w:ascii="宋体" w:hAnsi="宋体" w:cs="宋体"/>
                <w:color w:val="000000"/>
                <w:sz w:val="24"/>
                <w:highlight w:val="none"/>
              </w:rPr>
              <w:t xml:space="preserve">的核心产品为：</w:t>
            </w:r>
            <w:r>
              <w:rPr>
                <w:rFonts w:hint="eastAsia" w:ascii="宋体" w:hAnsi="宋体" w:cs="宋体"/>
                <w:b/>
                <w:bCs/>
                <w:color w:val="000000"/>
                <w:sz w:val="24"/>
                <w:highlight w:val="none"/>
              </w:rPr>
              <w:t xml:space="preserve">牙科综合治疗机</w:t>
            </w:r>
            <w:r>
              <w:rPr>
                <w:rFonts w:hint="eastAsia" w:ascii="宋体" w:hAnsi="宋体" w:cs="宋体"/>
                <w:color w:val="000000"/>
                <w:sz w:val="24"/>
                <w:highlight w:val="none"/>
              </w:rPr>
              <w:t xml:space="preserve">；</w:t>
            </w:r>
            <w:r>
              <w:rPr>
                <w:rFonts w:hint="eastAsia" w:ascii="宋体" w:hAnsi="宋体" w:cs="宋体"/>
                <w:b/>
                <w:bCs/>
                <w:color w:val="000000"/>
                <w:sz w:val="24"/>
                <w:highlight w:val="none"/>
              </w:rPr>
              <w:t xml:space="preserve">包04</w:t>
            </w:r>
            <w:r>
              <w:rPr>
                <w:rFonts w:hint="eastAsia" w:ascii="宋体" w:hAnsi="宋体" w:cs="宋体"/>
                <w:color w:val="000000"/>
                <w:sz w:val="24"/>
                <w:highlight w:val="none"/>
              </w:rPr>
              <w:t xml:space="preserve">的核心产品为：</w:t>
            </w:r>
            <w:r>
              <w:rPr>
                <w:rFonts w:hint="eastAsia" w:ascii="宋体" w:hAnsi="宋体" w:cs="宋体"/>
                <w:b/>
                <w:bCs/>
                <w:color w:val="000000"/>
                <w:sz w:val="24"/>
                <w:highlight w:val="none"/>
              </w:rPr>
              <w:t xml:space="preserve">口腔曲面体层X射线机；包05</w:t>
            </w:r>
            <w:r>
              <w:rPr>
                <w:rFonts w:hint="eastAsia" w:ascii="宋体" w:hAnsi="宋体" w:cs="宋体"/>
                <w:color w:val="000000"/>
                <w:sz w:val="24"/>
                <w:highlight w:val="none"/>
              </w:rPr>
              <w:t xml:space="preserve">的核心产品为：</w:t>
            </w:r>
            <w:r>
              <w:rPr>
                <w:rFonts w:hint="eastAsia" w:ascii="宋体" w:hAnsi="宋体" w:cs="宋体"/>
                <w:b/>
                <w:bCs/>
                <w:color w:val="000000"/>
                <w:sz w:val="24"/>
                <w:highlight w:val="none"/>
              </w:rPr>
              <w:t xml:space="preserve">屈光筛查仪；包06</w:t>
            </w:r>
            <w:r>
              <w:rPr>
                <w:rFonts w:hint="eastAsia" w:ascii="宋体" w:hAnsi="宋体" w:cs="宋体"/>
                <w:color w:val="000000"/>
                <w:sz w:val="24"/>
                <w:highlight w:val="none"/>
              </w:rPr>
              <w:t xml:space="preserve">的核心产品为：</w:t>
            </w:r>
            <w:r>
              <w:rPr>
                <w:rFonts w:hint="eastAsia" w:ascii="宋体" w:hAnsi="宋体" w:cs="宋体"/>
                <w:b/>
                <w:bCs/>
                <w:color w:val="000000"/>
                <w:sz w:val="24"/>
                <w:highlight w:val="none"/>
              </w:rPr>
              <w:t xml:space="preserve">呼吸机。</w:t>
            </w:r>
            <w:r>
              <w:rPr>
                <w:rFonts w:hint="eastAsia" w:ascii="宋体" w:hAnsi="宋体" w:cs="宋体"/>
                <w:color w:val="000000"/>
                <w:sz w:val="24"/>
                <w:highlight w:val="none"/>
              </w:rPr>
            </w:r>
            <w:r/>
          </w:p>
        </w:tc>
      </w:tr>
      <w:tr>
        <w:trPr>
          <w:trHeight w:val="20"/>
        </w:trPr>
        <w:tc>
          <w:tcPr>
            <w:tcW w:w="988" w:type="dxa"/>
            <w:vAlign w:val="center"/>
            <w:vMerge w:val="restart"/>
            <w:textDirection w:val="lrTb"/>
            <w:noWrap w:val="false"/>
          </w:tcPr>
          <w:p>
            <w:pPr>
              <w:pStyle w:val="896"/>
              <w:jc w:val="center"/>
              <w:rPr>
                <w:rFonts w:hAnsi="宋体" w:cs="宋体"/>
                <w:color w:val="000000"/>
                <w:sz w:val="24"/>
                <w:szCs w:val="24"/>
                <w:highlight w:val="none"/>
              </w:rPr>
            </w:pPr>
            <w:r>
              <w:rPr>
                <w:rFonts w:hAnsi="宋体" w:cs="宋体"/>
                <w:color w:val="000000"/>
                <w:sz w:val="24"/>
                <w:szCs w:val="24"/>
                <w:highlight w:val="none"/>
              </w:rPr>
              <w:t xml:space="preserve">3.1</w:t>
            </w:r>
            <w:r>
              <w:rPr>
                <w:rFonts w:hAnsi="宋体" w:cs="宋体"/>
                <w:color w:val="000000"/>
                <w:sz w:val="24"/>
                <w:szCs w:val="24"/>
                <w:highlight w:val="none"/>
              </w:rPr>
            </w:r>
            <w:r/>
          </w:p>
        </w:tc>
        <w:tc>
          <w:tcPr>
            <w:tcW w:w="1701" w:type="dxa"/>
            <w:vAlign w:val="center"/>
            <w:textDirection w:val="lrTb"/>
            <w:noWrap w:val="false"/>
          </w:tcPr>
          <w:p>
            <w:pPr>
              <w:pStyle w:val="857"/>
              <w:jc w:val="center"/>
              <w:rPr>
                <w:rFonts w:hint="eastAsia" w:ascii="宋体" w:hAnsi="宋体" w:cs="宋体"/>
                <w:color w:val="000000"/>
                <w:sz w:val="24"/>
                <w:highlight w:val="none"/>
              </w:rPr>
            </w:pPr>
            <w:r>
              <w:rPr>
                <w:rFonts w:hint="eastAsia" w:ascii="宋体" w:hAnsi="宋体" w:cs="宋体"/>
                <w:color w:val="000000"/>
                <w:sz w:val="24"/>
                <w:highlight w:val="none"/>
              </w:rPr>
              <w:t xml:space="preserve">现场考察</w:t>
            </w:r>
            <w:r>
              <w:rPr>
                <w:rFonts w:hint="eastAsia" w:ascii="宋体" w:hAnsi="宋体" w:cs="宋体"/>
                <w:color w:val="000000"/>
                <w:sz w:val="24"/>
                <w:highlight w:val="none"/>
              </w:rPr>
            </w:r>
            <w:r/>
          </w:p>
        </w:tc>
        <w:tc>
          <w:tcPr>
            <w:tcW w:w="7540" w:type="dxa"/>
            <w:vAlign w:val="center"/>
            <w:textDirection w:val="lrTb"/>
            <w:noWrap w:val="false"/>
          </w:tcPr>
          <w:p>
            <w:pPr>
              <w:pStyle w:val="857"/>
              <w:jc w:val="left"/>
              <w:rPr>
                <w:rFonts w:hint="eastAsia" w:ascii="宋体" w:hAnsi="宋体" w:cs="宋体"/>
                <w:color w:val="000000"/>
                <w:sz w:val="24"/>
                <w:highlight w:val="none"/>
              </w:rPr>
            </w:pPr>
            <w:r>
              <w:rPr>
                <w:rFonts w:hint="eastAsia" w:ascii="宋体" w:hAnsi="宋体" w:cs="宋体"/>
                <w:color w:val="000000"/>
                <w:sz w:val="24"/>
                <w:highlight w:val="none"/>
              </w:rPr>
              <w:t xml:space="preserve">■不组织</w:t>
            </w:r>
            <w:r>
              <w:rPr>
                <w:rFonts w:hint="eastAsia" w:ascii="宋体" w:hAnsi="宋体" w:cs="宋体"/>
                <w:color w:val="000000"/>
                <w:sz w:val="24"/>
                <w:highlight w:val="none"/>
              </w:rPr>
            </w:r>
            <w:r/>
          </w:p>
          <w:p>
            <w:pPr>
              <w:pStyle w:val="857"/>
              <w:jc w:val="left"/>
              <w:rPr>
                <w:rFonts w:hint="eastAsia" w:ascii="宋体" w:hAnsi="宋体" w:cs="宋体"/>
                <w:bCs/>
                <w:color w:val="000000"/>
                <w:sz w:val="24"/>
                <w:highlight w:val="none"/>
              </w:rPr>
            </w:pPr>
            <w:r>
              <w:rPr>
                <w:rFonts w:hint="eastAsia" w:ascii="宋体" w:hAnsi="宋体" w:cs="宋体"/>
                <w:color w:val="000000"/>
                <w:sz w:val="24"/>
                <w:highlight w:val="none"/>
              </w:rPr>
              <w:t xml:space="preserve">□组织，考察时间：</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年</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月</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日</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点</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分</w:t>
            </w:r>
            <w:r>
              <w:rPr>
                <w:rFonts w:hint="eastAsia" w:ascii="宋体" w:hAnsi="宋体" w:cs="宋体"/>
                <w:bCs/>
                <w:color w:val="000000"/>
                <w:sz w:val="24"/>
                <w:highlight w:val="none"/>
              </w:rPr>
            </w:r>
            <w:r/>
          </w:p>
          <w:p>
            <w:pPr>
              <w:pStyle w:val="896"/>
              <w:rPr>
                <w:rFonts w:hAnsi="宋体" w:cs="宋体"/>
                <w:color w:val="000000"/>
                <w:sz w:val="24"/>
                <w:szCs w:val="24"/>
                <w:highlight w:val="none"/>
              </w:rPr>
            </w:pPr>
            <w:r>
              <w:rPr>
                <w:rFonts w:hAnsi="宋体" w:cs="宋体"/>
                <w:color w:val="000000"/>
                <w:sz w:val="24"/>
                <w:szCs w:val="24"/>
                <w:highlight w:val="none"/>
              </w:rPr>
              <w:t xml:space="preserve">考察地点：</w:t>
            </w:r>
            <w:r>
              <w:rPr>
                <w:rFonts w:hAnsi="宋体" w:cs="宋体"/>
                <w:color w:val="000000"/>
                <w:sz w:val="24"/>
                <w:highlight w:val="none"/>
                <w:u w:val="single"/>
              </w:rPr>
              <w:t xml:space="preserve">/</w:t>
            </w:r>
            <w:r>
              <w:rPr>
                <w:rFonts w:hAnsi="宋体" w:cs="宋体"/>
                <w:color w:val="000000"/>
                <w:sz w:val="24"/>
                <w:szCs w:val="24"/>
                <w:highlight w:val="none"/>
              </w:rPr>
              <w:t xml:space="preserve">。</w:t>
            </w:r>
            <w:r>
              <w:rPr>
                <w:rFonts w:hAnsi="宋体" w:cs="宋体"/>
                <w:color w:val="000000"/>
                <w:sz w:val="24"/>
                <w:szCs w:val="24"/>
                <w:highlight w:val="none"/>
              </w:rPr>
            </w:r>
            <w:r/>
          </w:p>
        </w:tc>
      </w:tr>
      <w:tr>
        <w:trPr>
          <w:trHeight w:val="20"/>
        </w:trPr>
        <w:tc>
          <w:tcPr>
            <w:tcW w:w="988" w:type="dxa"/>
            <w:vAlign w:val="center"/>
            <w:vMerge w:val="continue"/>
            <w:textDirection w:val="lrTb"/>
            <w:noWrap w:val="false"/>
          </w:tcPr>
          <w:p>
            <w:pPr>
              <w:pStyle w:val="896"/>
              <w:jc w:val="center"/>
              <w:rPr>
                <w:rFonts w:hAnsi="宋体" w:cs="宋体"/>
                <w:color w:val="000000"/>
                <w:sz w:val="24"/>
                <w:szCs w:val="24"/>
                <w:highlight w:val="none"/>
              </w:rPr>
            </w:pPr>
            <w:r>
              <w:rPr>
                <w:rFonts w:hAnsi="宋体" w:cs="宋体"/>
                <w:color w:val="000000"/>
                <w:sz w:val="24"/>
                <w:szCs w:val="24"/>
                <w:highlight w:val="none"/>
              </w:rPr>
            </w:r>
            <w:r/>
          </w:p>
        </w:tc>
        <w:tc>
          <w:tcPr>
            <w:tcW w:w="1701" w:type="dxa"/>
            <w:vAlign w:val="center"/>
            <w:textDirection w:val="lrTb"/>
            <w:noWrap w:val="false"/>
          </w:tcPr>
          <w:p>
            <w:pPr>
              <w:pStyle w:val="857"/>
              <w:jc w:val="center"/>
              <w:rPr>
                <w:rFonts w:hint="eastAsia" w:ascii="宋体" w:hAnsi="宋体" w:cs="宋体"/>
                <w:color w:val="000000"/>
                <w:sz w:val="24"/>
                <w:highlight w:val="none"/>
              </w:rPr>
            </w:pPr>
            <w:r>
              <w:rPr>
                <w:rFonts w:hint="eastAsia" w:ascii="宋体" w:hAnsi="宋体" w:cs="宋体"/>
                <w:color w:val="000000"/>
                <w:sz w:val="24"/>
                <w:highlight w:val="none"/>
              </w:rPr>
              <w:t xml:space="preserve">开标前答疑会</w:t>
            </w:r>
            <w:r>
              <w:rPr>
                <w:rFonts w:hint="eastAsia" w:ascii="宋体" w:hAnsi="宋体" w:cs="宋体"/>
                <w:color w:val="000000"/>
                <w:sz w:val="24"/>
                <w:highlight w:val="none"/>
              </w:rPr>
            </w:r>
            <w:r/>
          </w:p>
        </w:tc>
        <w:tc>
          <w:tcPr>
            <w:tcW w:w="7540" w:type="dxa"/>
            <w:vAlign w:val="center"/>
            <w:textDirection w:val="lrTb"/>
            <w:noWrap w:val="false"/>
          </w:tcPr>
          <w:p>
            <w:pPr>
              <w:pStyle w:val="857"/>
              <w:jc w:val="left"/>
              <w:rPr>
                <w:rFonts w:hint="eastAsia" w:ascii="宋体" w:hAnsi="宋体" w:cs="宋体"/>
                <w:color w:val="000000"/>
                <w:sz w:val="24"/>
                <w:highlight w:val="none"/>
              </w:rPr>
            </w:pPr>
            <w:r>
              <w:rPr>
                <w:rFonts w:hint="eastAsia" w:ascii="宋体" w:hAnsi="宋体" w:cs="宋体"/>
                <w:color w:val="000000"/>
                <w:sz w:val="24"/>
                <w:highlight w:val="none"/>
              </w:rPr>
              <w:t xml:space="preserve">■不召开</w:t>
            </w:r>
            <w:r>
              <w:rPr>
                <w:rFonts w:hint="eastAsia" w:ascii="宋体" w:hAnsi="宋体" w:cs="宋体"/>
                <w:color w:val="000000"/>
                <w:sz w:val="24"/>
                <w:highlight w:val="none"/>
              </w:rPr>
            </w:r>
            <w:r/>
          </w:p>
          <w:p>
            <w:pPr>
              <w:pStyle w:val="857"/>
              <w:jc w:val="left"/>
              <w:rPr>
                <w:rFonts w:hint="eastAsia" w:ascii="宋体" w:hAnsi="宋体" w:cs="宋体"/>
                <w:color w:val="000000"/>
                <w:sz w:val="24"/>
                <w:highlight w:val="none"/>
              </w:rPr>
            </w:pPr>
            <w:r>
              <w:rPr>
                <w:rFonts w:hint="eastAsia" w:ascii="宋体" w:hAnsi="宋体" w:cs="宋体"/>
                <w:color w:val="000000"/>
                <w:sz w:val="24"/>
                <w:highlight w:val="none"/>
              </w:rPr>
              <w:t xml:space="preserve">□召开，召开时间：</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年</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月</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日</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点</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分</w:t>
            </w:r>
            <w:r>
              <w:rPr>
                <w:rFonts w:hint="eastAsia" w:ascii="宋体" w:hAnsi="宋体" w:cs="宋体"/>
                <w:color w:val="000000"/>
                <w:sz w:val="24"/>
                <w:highlight w:val="none"/>
              </w:rPr>
            </w:r>
            <w:r/>
          </w:p>
          <w:p>
            <w:pPr>
              <w:pStyle w:val="857"/>
              <w:jc w:val="left"/>
              <w:rPr>
                <w:rFonts w:hint="eastAsia" w:ascii="宋体" w:hAnsi="宋体" w:cs="宋体"/>
                <w:color w:val="000000"/>
                <w:sz w:val="24"/>
                <w:highlight w:val="none"/>
              </w:rPr>
            </w:pPr>
            <w:r>
              <w:rPr>
                <w:rFonts w:hint="eastAsia" w:ascii="宋体" w:hAnsi="宋体" w:cs="宋体"/>
                <w:color w:val="000000"/>
                <w:sz w:val="24"/>
                <w:highlight w:val="none"/>
              </w:rPr>
              <w:t xml:space="preserve">召开地点：</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tc>
      </w:tr>
      <w:tr>
        <w:trPr>
          <w:trHeight w:val="20"/>
        </w:trPr>
        <w:tc>
          <w:tcPr>
            <w:tcW w:w="988" w:type="dxa"/>
            <w:vAlign w:val="center"/>
            <w:textDirection w:val="lrTb"/>
            <w:noWrap w:val="false"/>
          </w:tcPr>
          <w:p>
            <w:pPr>
              <w:pStyle w:val="896"/>
              <w:jc w:val="center"/>
              <w:rPr>
                <w:rFonts w:hAnsi="宋体" w:cs="宋体"/>
                <w:color w:val="000000"/>
                <w:sz w:val="24"/>
                <w:szCs w:val="24"/>
                <w:highlight w:val="none"/>
              </w:rPr>
            </w:pPr>
            <w:r>
              <w:rPr>
                <w:rFonts w:hAnsi="宋体" w:cs="宋体"/>
                <w:color w:val="000000"/>
                <w:sz w:val="24"/>
                <w:szCs w:val="24"/>
                <w:highlight w:val="none"/>
              </w:rPr>
              <w:t xml:space="preserve">4.1</w:t>
            </w:r>
            <w:r>
              <w:rPr>
                <w:rFonts w:hAnsi="宋体" w:cs="宋体"/>
                <w:color w:val="000000"/>
                <w:sz w:val="24"/>
                <w:szCs w:val="24"/>
                <w:highlight w:val="none"/>
              </w:rPr>
            </w:r>
            <w:r/>
          </w:p>
        </w:tc>
        <w:tc>
          <w:tcPr>
            <w:tcW w:w="1701" w:type="dxa"/>
            <w:vAlign w:val="center"/>
            <w:textDirection w:val="lrTb"/>
            <w:noWrap w:val="false"/>
          </w:tcPr>
          <w:p>
            <w:pPr>
              <w:pStyle w:val="857"/>
              <w:jc w:val="center"/>
              <w:rPr>
                <w:rFonts w:hint="eastAsia" w:ascii="宋体" w:hAnsi="宋体" w:cs="宋体"/>
                <w:color w:val="000000"/>
                <w:sz w:val="24"/>
                <w:highlight w:val="none"/>
              </w:rPr>
            </w:pPr>
            <w:r>
              <w:rPr>
                <w:rFonts w:hint="eastAsia" w:ascii="宋体" w:hAnsi="宋体" w:cs="宋体"/>
                <w:color w:val="000000"/>
                <w:sz w:val="24"/>
                <w:highlight w:val="none"/>
              </w:rPr>
              <w:t xml:space="preserve">样品</w:t>
            </w:r>
            <w:r>
              <w:rPr>
                <w:rFonts w:hint="eastAsia" w:ascii="宋体" w:hAnsi="宋体" w:cs="宋体"/>
                <w:color w:val="000000"/>
                <w:sz w:val="24"/>
                <w:highlight w:val="none"/>
              </w:rPr>
            </w:r>
            <w:r/>
          </w:p>
        </w:tc>
        <w:tc>
          <w:tcPr>
            <w:tcW w:w="7540" w:type="dxa"/>
            <w:vAlign w:val="center"/>
            <w:textDirection w:val="lrTb"/>
            <w:noWrap w:val="false"/>
          </w:tcPr>
          <w:p>
            <w:pPr>
              <w:pStyle w:val="857"/>
              <w:jc w:val="left"/>
              <w:rPr>
                <w:rFonts w:hint="eastAsia" w:ascii="宋体" w:hAnsi="宋体" w:cs="宋体"/>
                <w:color w:val="000000"/>
                <w:sz w:val="24"/>
                <w:highlight w:val="none"/>
              </w:rPr>
            </w:pPr>
            <w:r>
              <w:rPr>
                <w:rFonts w:hint="eastAsia" w:ascii="宋体" w:hAnsi="宋体" w:cs="宋体"/>
                <w:color w:val="000000"/>
                <w:sz w:val="24"/>
                <w:highlight w:val="none"/>
              </w:rPr>
              <w:t xml:space="preserve">投标样品递交：</w:t>
            </w:r>
            <w:r>
              <w:rPr>
                <w:rFonts w:hint="eastAsia" w:ascii="宋体" w:hAnsi="宋体" w:cs="宋体"/>
                <w:color w:val="000000"/>
                <w:sz w:val="24"/>
                <w:highlight w:val="none"/>
              </w:rPr>
            </w:r>
            <w:r/>
          </w:p>
          <w:p>
            <w:pPr>
              <w:pStyle w:val="857"/>
              <w:jc w:val="left"/>
              <w:rPr>
                <w:rFonts w:hint="eastAsia" w:ascii="宋体" w:hAnsi="宋体" w:cs="宋体"/>
                <w:color w:val="000000"/>
                <w:sz w:val="24"/>
                <w:highlight w:val="none"/>
              </w:rPr>
            </w:pPr>
            <w:r>
              <w:rPr>
                <w:rFonts w:hint="eastAsia" w:ascii="宋体" w:hAnsi="宋体" w:cs="宋体"/>
                <w:color w:val="000000"/>
                <w:sz w:val="24"/>
                <w:highlight w:val="none"/>
              </w:rPr>
              <w:t xml:space="preserve">■不需要</w:t>
            </w:r>
            <w:r>
              <w:rPr>
                <w:rFonts w:hint="eastAsia" w:ascii="宋体" w:hAnsi="宋体" w:cs="宋体"/>
                <w:color w:val="000000"/>
                <w:sz w:val="24"/>
                <w:highlight w:val="none"/>
              </w:rPr>
            </w:r>
            <w:r/>
          </w:p>
          <w:p>
            <w:pPr>
              <w:pStyle w:val="857"/>
              <w:jc w:val="left"/>
              <w:rPr>
                <w:rFonts w:hint="eastAsia" w:ascii="宋体" w:hAnsi="宋体" w:cs="宋体"/>
                <w:color w:val="000000"/>
                <w:sz w:val="24"/>
                <w:highlight w:val="none"/>
              </w:rPr>
            </w:pPr>
            <w:r>
              <w:rPr>
                <w:rFonts w:hint="eastAsia" w:ascii="宋体" w:hAnsi="宋体" w:cs="宋体"/>
                <w:color w:val="000000"/>
                <w:sz w:val="24"/>
                <w:highlight w:val="none"/>
              </w:rPr>
              <w:t xml:space="preserve">□需要，具体要求如下：</w:t>
            </w:r>
            <w:r>
              <w:rPr>
                <w:rFonts w:hint="eastAsia" w:ascii="宋体" w:hAnsi="宋体" w:cs="宋体"/>
                <w:color w:val="000000"/>
                <w:sz w:val="24"/>
                <w:highlight w:val="none"/>
              </w:rPr>
            </w:r>
            <w:r/>
          </w:p>
        </w:tc>
      </w:tr>
      <w:tr>
        <w:trPr>
          <w:trHeight w:val="517"/>
        </w:trPr>
        <w:tc>
          <w:tcPr>
            <w:tcW w:w="988" w:type="dxa"/>
            <w:vAlign w:val="center"/>
            <w:textDirection w:val="lrTb"/>
            <w:noWrap w:val="false"/>
          </w:tcPr>
          <w:p>
            <w:pPr>
              <w:pStyle w:val="896"/>
              <w:jc w:val="center"/>
              <w:rPr>
                <w:rFonts w:hAnsi="宋体" w:cs="宋体"/>
                <w:color w:val="000000"/>
                <w:sz w:val="24"/>
                <w:szCs w:val="24"/>
                <w:highlight w:val="none"/>
              </w:rPr>
            </w:pPr>
            <w:r>
              <w:rPr>
                <w:rFonts w:hAnsi="宋体" w:cs="宋体"/>
                <w:color w:val="000000"/>
                <w:sz w:val="24"/>
                <w:szCs w:val="24"/>
                <w:highlight w:val="none"/>
              </w:rPr>
              <w:t xml:space="preserve">5.2.5</w:t>
            </w:r>
            <w:r>
              <w:rPr>
                <w:rFonts w:hAnsi="宋体" w:cs="宋体"/>
                <w:color w:val="000000"/>
                <w:sz w:val="24"/>
                <w:szCs w:val="24"/>
                <w:highlight w:val="none"/>
              </w:rPr>
            </w:r>
            <w:r/>
          </w:p>
        </w:tc>
        <w:tc>
          <w:tcPr>
            <w:tcW w:w="1701" w:type="dxa"/>
            <w:vAlign w:val="center"/>
            <w:textDirection w:val="lrTb"/>
            <w:noWrap w:val="false"/>
          </w:tcPr>
          <w:p>
            <w:pPr>
              <w:pStyle w:val="857"/>
              <w:jc w:val="center"/>
              <w:rPr>
                <w:rFonts w:hint="eastAsia" w:ascii="宋体" w:hAnsi="宋体" w:cs="宋体"/>
                <w:color w:val="000000"/>
                <w:sz w:val="24"/>
                <w:highlight w:val="none"/>
              </w:rPr>
            </w:pPr>
            <w:r>
              <w:rPr>
                <w:rFonts w:hint="eastAsia" w:ascii="宋体" w:hAnsi="宋体" w:cs="宋体"/>
                <w:color w:val="000000"/>
                <w:sz w:val="24"/>
                <w:highlight w:val="none"/>
              </w:rPr>
              <w:t xml:space="preserve">标的所属行业</w:t>
            </w:r>
            <w:r>
              <w:rPr>
                <w:rFonts w:hint="eastAsia" w:ascii="宋体" w:hAnsi="宋体" w:cs="宋体"/>
                <w:color w:val="000000"/>
                <w:sz w:val="24"/>
                <w:highlight w:val="none"/>
              </w:rPr>
            </w:r>
            <w:r/>
          </w:p>
        </w:tc>
        <w:tc>
          <w:tcPr>
            <w:tcW w:w="7540" w:type="dxa"/>
            <w:vAlign w:val="center"/>
            <w:textDirection w:val="lrTb"/>
            <w:noWrap w:val="false"/>
          </w:tcPr>
          <w:p>
            <w:pPr>
              <w:pStyle w:val="857"/>
              <w:jc w:val="left"/>
              <w:rPr>
                <w:rFonts w:hint="eastAsia" w:ascii="宋体" w:hAnsi="宋体" w:cs="宋体"/>
                <w:color w:val="000000"/>
                <w:sz w:val="24"/>
                <w:highlight w:val="none"/>
              </w:rPr>
            </w:pPr>
            <w:r>
              <w:rPr>
                <w:rFonts w:hint="eastAsia" w:ascii="宋体" w:hAnsi="宋体" w:cs="宋体"/>
                <w:color w:val="000000"/>
                <w:sz w:val="24"/>
                <w:highlight w:val="none"/>
              </w:rPr>
              <w:t xml:space="preserve">本项目采购标的对应的中小企业划分标准所属行业：工业</w:t>
            </w:r>
            <w:r>
              <w:rPr>
                <w:rFonts w:hint="eastAsia" w:ascii="宋体" w:hAnsi="宋体" w:cs="宋体"/>
                <w:color w:val="000000"/>
                <w:sz w:val="24"/>
                <w:highlight w:val="none"/>
              </w:rPr>
            </w:r>
            <w:r/>
          </w:p>
        </w:tc>
      </w:tr>
      <w:tr>
        <w:trPr>
          <w:trHeight w:val="517"/>
        </w:trPr>
        <w:tc>
          <w:tcPr>
            <w:tcW w:w="988" w:type="dxa"/>
            <w:vAlign w:val="center"/>
            <w:textDirection w:val="lrTb"/>
            <w:noWrap w:val="false"/>
          </w:tcPr>
          <w:p>
            <w:pPr>
              <w:pStyle w:val="896"/>
              <w:jc w:val="center"/>
              <w:rPr>
                <w:rFonts w:hAnsi="宋体" w:cs="宋体"/>
                <w:color w:val="000000"/>
                <w:sz w:val="24"/>
                <w:szCs w:val="24"/>
                <w:highlight w:val="yellow"/>
              </w:rPr>
            </w:pPr>
            <w:r>
              <w:rPr>
                <w:rFonts w:hAnsi="宋体" w:cs="宋体"/>
                <w:color w:val="0000ff"/>
                <w:sz w:val="24"/>
                <w:szCs w:val="24"/>
                <w:highlight w:val="yellow"/>
              </w:rPr>
              <w:t xml:space="preserve">5.9</w:t>
            </w:r>
            <w:r>
              <w:rPr>
                <w:rFonts w:hAnsi="宋体" w:cs="宋体"/>
                <w:color w:val="000000"/>
                <w:sz w:val="24"/>
                <w:szCs w:val="24"/>
                <w:highlight w:val="yellow"/>
              </w:rPr>
            </w:r>
            <w:r/>
          </w:p>
        </w:tc>
        <w:tc>
          <w:tcPr>
            <w:tcW w:w="1701" w:type="dxa"/>
            <w:vAlign w:val="center"/>
            <w:textDirection w:val="lrTb"/>
            <w:noWrap w:val="false"/>
          </w:tcPr>
          <w:p>
            <w:pPr>
              <w:pStyle w:val="857"/>
              <w:jc w:val="center"/>
              <w:spacing w:line="360" w:lineRule="exact"/>
              <w:rPr>
                <w:rFonts w:hint="eastAsia" w:ascii="宋体" w:hAnsi="宋体" w:cs="宋体"/>
                <w:color w:val="000000"/>
                <w:sz w:val="24"/>
                <w:highlight w:val="yellow"/>
              </w:rPr>
            </w:pPr>
            <w:r>
              <w:rPr>
                <w:rFonts w:hint="eastAsia"/>
                <w:color w:val="0000ff"/>
                <w:sz w:val="24"/>
                <w:highlight w:val="yellow"/>
              </w:rPr>
              <w:t xml:space="preserve">本国产品政策支持</w:t>
            </w:r>
            <w:r>
              <w:rPr>
                <w:rFonts w:hint="eastAsia" w:ascii="宋体" w:hAnsi="宋体" w:cs="宋体"/>
                <w:color w:val="000000"/>
                <w:sz w:val="24"/>
                <w:highlight w:val="yellow"/>
              </w:rPr>
            </w:r>
            <w:r/>
          </w:p>
        </w:tc>
        <w:tc>
          <w:tcPr>
            <w:tcW w:w="7540" w:type="dxa"/>
            <w:vAlign w:val="center"/>
            <w:textDirection w:val="lrTb"/>
            <w:noWrap w:val="false"/>
          </w:tcPr>
          <w:p>
            <w:pPr>
              <w:pStyle w:val="857"/>
              <w:jc w:val="left"/>
              <w:spacing w:line="360" w:lineRule="exact"/>
              <w:rPr>
                <w:rFonts w:hint="eastAsia"/>
                <w:color w:val="0000ff"/>
                <w:sz w:val="24"/>
                <w:highlight w:val="yellow"/>
              </w:rPr>
            </w:pPr>
            <w:r>
              <w:rPr>
                <w:color w:val="0000ff"/>
                <w:sz w:val="24"/>
                <w:highlight w:val="yellow"/>
              </w:rPr>
              <w:t xml:space="preserve">关于</w:t>
            </w:r>
            <w:r>
              <w:rPr>
                <w:rFonts w:hint="eastAsia"/>
                <w:color w:val="0000ff"/>
                <w:sz w:val="24"/>
                <w:highlight w:val="yellow"/>
              </w:rPr>
              <w:t xml:space="preserve">对采购本国产品给予政策支持，本项目：</w:t>
            </w:r>
            <w:r>
              <w:rPr>
                <w:rFonts w:ascii="Wingdings 2" w:hAnsi="Wingdings 2" w:eastAsia="Wingdings 2" w:cs="Wingdings 2"/>
                <w:color w:val="0000ff"/>
                <w:sz w:val="24"/>
                <w:highlight w:val="yellow"/>
              </w:rPr>
              <w:t xml:space="preserve">R</w:t>
            </w:r>
            <w:r>
              <w:rPr>
                <w:rFonts w:hint="eastAsia"/>
                <w:color w:val="0000ff"/>
                <w:sz w:val="24"/>
                <w:highlight w:val="yellow"/>
              </w:rPr>
              <w:t xml:space="preserve">适用 </w:t>
            </w:r>
            <w:r>
              <w:rPr>
                <w:rFonts w:hint="eastAsia"/>
                <w:color w:val="0000ff"/>
                <w:sz w:val="24"/>
                <w:highlight w:val="yellow"/>
              </w:rPr>
              <w:fldChar w:fldCharType="begin"/>
            </w:r>
            <w:r>
              <w:rPr>
                <w:rFonts w:hint="eastAsia"/>
                <w:color w:val="0000ff"/>
                <w:sz w:val="24"/>
                <w:highlight w:val="yellow"/>
              </w:rPr>
              <w:instrText xml:space="preserve"> eq \o \ac(□)</w:instrText>
            </w:r>
            <w:r>
              <w:rPr>
                <w:rFonts w:hint="eastAsia"/>
                <w:color w:val="0000ff"/>
                <w:sz w:val="24"/>
                <w:highlight w:val="yellow"/>
              </w:rPr>
              <w:fldChar w:fldCharType="end"/>
            </w:r>
            <w:r>
              <w:rPr>
                <w:rFonts w:hint="eastAsia"/>
                <w:color w:val="0000ff"/>
                <w:sz w:val="24"/>
                <w:highlight w:val="yellow"/>
              </w:rPr>
              <w:t xml:space="preserve">不适用。</w:t>
            </w:r>
            <w:r>
              <w:rPr>
                <w:rFonts w:hint="eastAsia"/>
                <w:color w:val="0000ff"/>
                <w:sz w:val="24"/>
                <w:highlight w:val="yellow"/>
              </w:rPr>
            </w:r>
            <w:r/>
          </w:p>
          <w:p>
            <w:pPr>
              <w:pStyle w:val="859"/>
              <w:jc w:val="both"/>
              <w:keepLines w:val="0"/>
              <w:keepNext w:val="0"/>
              <w:spacing w:before="0" w:line="360" w:lineRule="exact"/>
              <w:shd w:val="clear" w:color="auto" w:fill="ffffff"/>
              <w:widowControl/>
              <w:rPr>
                <w:rFonts w:hint="eastAsia" w:ascii="宋体" w:hAnsi="宋体" w:cs="宋体"/>
                <w:color w:val="000000"/>
                <w:sz w:val="24"/>
                <w:highlight w:val="yellow"/>
              </w:rPr>
            </w:pPr>
            <w:r>
              <w:rPr>
                <w:rFonts w:hint="eastAsia" w:ascii="Times New Roman" w:hAnsi="Times New Roman" w:eastAsia="宋体"/>
                <w:b w:val="0"/>
                <w:color w:val="0000ff"/>
                <w:sz w:val="24"/>
                <w:szCs w:val="24"/>
                <w:highlight w:val="yellow"/>
              </w:rPr>
              <w:t xml:space="preserve">在填写《关于符合本国产品标准的声明函》时，如未提供声明函、信息填写错误、未完整填报或不符合《关于在政府采购中实施本国产品标准及相关政策的通知》要求的，则会导致报价不作相应扣除。</w:t>
            </w:r>
            <w:r>
              <w:rPr>
                <w:rFonts w:hint="eastAsia" w:ascii="宋体" w:hAnsi="宋体" w:cs="宋体"/>
                <w:color w:val="000000"/>
                <w:sz w:val="24"/>
                <w:highlight w:val="yellow"/>
              </w:rPr>
            </w:r>
            <w:r/>
          </w:p>
        </w:tc>
      </w:tr>
      <w:tr>
        <w:trPr>
          <w:trHeight w:val="841"/>
        </w:trPr>
        <w:tc>
          <w:tcPr>
            <w:tcW w:w="988" w:type="dxa"/>
            <w:vAlign w:val="center"/>
            <w:textDirection w:val="lrTb"/>
            <w:noWrap w:val="false"/>
          </w:tcPr>
          <w:p>
            <w:pPr>
              <w:pStyle w:val="896"/>
              <w:jc w:val="center"/>
              <w:rPr>
                <w:rFonts w:hAnsi="宋体" w:cs="宋体"/>
                <w:color w:val="000000"/>
                <w:sz w:val="24"/>
                <w:szCs w:val="24"/>
                <w:highlight w:val="none"/>
              </w:rPr>
            </w:pPr>
            <w:r>
              <w:rPr>
                <w:rFonts w:hAnsi="宋体" w:cs="宋体"/>
                <w:color w:val="000000"/>
                <w:sz w:val="24"/>
                <w:szCs w:val="24"/>
                <w:highlight w:val="none"/>
              </w:rPr>
              <w:br w:type="page" w:clear="all"/>
            </w:r>
            <w:r>
              <w:rPr>
                <w:rFonts w:hAnsi="宋体" w:cs="宋体"/>
                <w:color w:val="000000"/>
                <w:sz w:val="24"/>
                <w:szCs w:val="24"/>
                <w:highlight w:val="none"/>
              </w:rPr>
              <w:t xml:space="preserve">11.2</w:t>
            </w:r>
            <w:r>
              <w:rPr>
                <w:rFonts w:hAnsi="宋体" w:cs="宋体"/>
                <w:color w:val="000000"/>
                <w:sz w:val="24"/>
                <w:szCs w:val="24"/>
                <w:highlight w:val="none"/>
              </w:rPr>
            </w:r>
            <w:r/>
          </w:p>
        </w:tc>
        <w:tc>
          <w:tcPr>
            <w:tcW w:w="1701" w:type="dxa"/>
            <w:vAlign w:val="center"/>
            <w:textDirection w:val="lrTb"/>
            <w:noWrap w:val="false"/>
          </w:tcPr>
          <w:p>
            <w:pPr>
              <w:pStyle w:val="857"/>
              <w:jc w:val="center"/>
              <w:rPr>
                <w:rFonts w:hint="eastAsia" w:ascii="宋体" w:hAnsi="宋体" w:cs="宋体"/>
                <w:color w:val="000000"/>
                <w:sz w:val="24"/>
                <w:highlight w:val="none"/>
              </w:rPr>
            </w:pPr>
            <w:r>
              <w:rPr>
                <w:rFonts w:hint="eastAsia" w:ascii="宋体" w:hAnsi="宋体" w:cs="宋体"/>
                <w:color w:val="000000"/>
                <w:sz w:val="24"/>
                <w:highlight w:val="none"/>
              </w:rPr>
              <w:t xml:space="preserve">投标报价</w:t>
            </w:r>
            <w:r>
              <w:rPr>
                <w:rFonts w:hint="eastAsia" w:ascii="宋体" w:hAnsi="宋体" w:cs="宋体"/>
                <w:color w:val="000000"/>
                <w:sz w:val="24"/>
                <w:highlight w:val="none"/>
              </w:rPr>
            </w:r>
            <w:r/>
          </w:p>
        </w:tc>
        <w:tc>
          <w:tcPr>
            <w:tcW w:w="7540" w:type="dxa"/>
            <w:vAlign w:val="center"/>
            <w:textDirection w:val="lrTb"/>
            <w:noWrap w:val="false"/>
          </w:tcPr>
          <w:p>
            <w:pPr>
              <w:pStyle w:val="857"/>
              <w:jc w:val="left"/>
              <w:rPr>
                <w:rFonts w:hint="eastAsia" w:ascii="宋体" w:hAnsi="宋体" w:cs="宋体"/>
                <w:color w:val="000000"/>
                <w:sz w:val="24"/>
                <w:highlight w:val="none"/>
              </w:rPr>
            </w:pPr>
            <w:r>
              <w:rPr>
                <w:rFonts w:hint="eastAsia" w:ascii="宋体" w:hAnsi="宋体" w:cs="宋体"/>
                <w:color w:val="000000"/>
                <w:sz w:val="24"/>
                <w:highlight w:val="none"/>
              </w:rPr>
              <w:t xml:space="preserve">投标报价的特殊规定：</w:t>
            </w:r>
            <w:r>
              <w:rPr>
                <w:rFonts w:hint="eastAsia" w:ascii="宋体" w:hAnsi="宋体" w:cs="宋体"/>
                <w:color w:val="000000"/>
                <w:sz w:val="24"/>
                <w:highlight w:val="none"/>
              </w:rPr>
            </w:r>
            <w:r/>
          </w:p>
          <w:p>
            <w:pPr>
              <w:pStyle w:val="857"/>
              <w:jc w:val="left"/>
              <w:rPr>
                <w:rFonts w:hint="eastAsia" w:ascii="宋体" w:hAnsi="宋体" w:cs="宋体"/>
                <w:color w:val="000000"/>
                <w:sz w:val="24"/>
                <w:highlight w:val="none"/>
              </w:rPr>
            </w:pPr>
            <w:r>
              <w:rPr>
                <w:rFonts w:hint="eastAsia" w:ascii="宋体" w:hAnsi="宋体" w:cs="宋体"/>
                <w:color w:val="000000"/>
                <w:sz w:val="24"/>
                <w:highlight w:val="none"/>
              </w:rPr>
              <w:t xml:space="preserve">■无</w:t>
            </w:r>
            <w:r>
              <w:rPr>
                <w:rFonts w:hint="eastAsia" w:ascii="宋体" w:hAnsi="宋体" w:cs="宋体"/>
                <w:color w:val="000000"/>
                <w:sz w:val="24"/>
                <w:highlight w:val="none"/>
              </w:rPr>
            </w:r>
            <w:r/>
          </w:p>
          <w:p>
            <w:pPr>
              <w:pStyle w:val="857"/>
              <w:jc w:val="left"/>
              <w:rPr>
                <w:rFonts w:hint="eastAsia" w:ascii="宋体" w:hAnsi="宋体" w:cs="宋体"/>
                <w:color w:val="000000"/>
                <w:sz w:val="24"/>
                <w:highlight w:val="none"/>
              </w:rPr>
            </w:pPr>
            <w:r>
              <w:rPr>
                <w:rFonts w:hint="eastAsia" w:ascii="宋体" w:hAnsi="宋体" w:cs="宋体"/>
                <w:color w:val="000000"/>
                <w:sz w:val="24"/>
                <w:highlight w:val="none"/>
              </w:rPr>
              <w:t xml:space="preserve">□有，具体情形：_____。</w:t>
            </w:r>
            <w:r>
              <w:rPr>
                <w:rFonts w:hint="eastAsia" w:ascii="宋体" w:hAnsi="宋体" w:cs="宋体"/>
                <w:color w:val="000000"/>
                <w:sz w:val="24"/>
                <w:highlight w:val="none"/>
              </w:rPr>
            </w:r>
            <w:r/>
          </w:p>
        </w:tc>
      </w:tr>
      <w:tr>
        <w:trPr>
          <w:trHeight w:val="20"/>
        </w:trPr>
        <w:tc>
          <w:tcPr>
            <w:tcW w:w="988" w:type="dxa"/>
            <w:vAlign w:val="center"/>
            <w:textDirection w:val="lrTb"/>
            <w:noWrap w:val="false"/>
          </w:tcPr>
          <w:p>
            <w:pPr>
              <w:pStyle w:val="896"/>
              <w:jc w:val="center"/>
              <w:rPr>
                <w:rFonts w:hAnsi="宋体" w:cs="宋体"/>
                <w:color w:val="000000"/>
                <w:sz w:val="24"/>
                <w:szCs w:val="24"/>
                <w:highlight w:val="none"/>
              </w:rPr>
            </w:pPr>
            <w:r>
              <w:rPr>
                <w:rFonts w:hAnsi="宋体" w:cs="宋体"/>
                <w:color w:val="000000"/>
                <w:sz w:val="24"/>
                <w:szCs w:val="24"/>
                <w:highlight w:val="none"/>
              </w:rPr>
              <w:t xml:space="preserve">12</w:t>
            </w:r>
            <w:r>
              <w:rPr>
                <w:rFonts w:hAnsi="宋体" w:cs="宋体"/>
                <w:color w:val="000000"/>
                <w:sz w:val="24"/>
                <w:szCs w:val="24"/>
                <w:highlight w:val="none"/>
              </w:rPr>
            </w:r>
            <w:r/>
          </w:p>
        </w:tc>
        <w:tc>
          <w:tcPr>
            <w:tcW w:w="1701" w:type="dxa"/>
            <w:vAlign w:val="center"/>
            <w:textDirection w:val="lrTb"/>
            <w:noWrap w:val="false"/>
          </w:tcPr>
          <w:p>
            <w:pPr>
              <w:pStyle w:val="857"/>
              <w:jc w:val="center"/>
              <w:rPr>
                <w:rFonts w:hint="eastAsia" w:ascii="宋体" w:hAnsi="宋体" w:cs="宋体"/>
                <w:color w:val="000000"/>
                <w:sz w:val="24"/>
                <w:highlight w:val="none"/>
              </w:rPr>
            </w:pPr>
            <w:r>
              <w:rPr>
                <w:rFonts w:hint="eastAsia" w:ascii="宋体" w:hAnsi="宋体" w:cs="宋体"/>
                <w:color w:val="000000"/>
                <w:sz w:val="24"/>
                <w:highlight w:val="none"/>
              </w:rPr>
              <w:t xml:space="preserve">投标保证金</w:t>
            </w:r>
            <w:r>
              <w:rPr>
                <w:rFonts w:hint="eastAsia" w:ascii="宋体" w:hAnsi="宋体" w:cs="宋体"/>
                <w:color w:val="000000"/>
                <w:sz w:val="24"/>
                <w:highlight w:val="none"/>
              </w:rPr>
            </w:r>
            <w:r/>
          </w:p>
        </w:tc>
        <w:tc>
          <w:tcPr>
            <w:tcW w:w="7540" w:type="dxa"/>
            <w:vAlign w:val="center"/>
            <w:textDirection w:val="lrTb"/>
            <w:noWrap w:val="false"/>
          </w:tcPr>
          <w:p>
            <w:pPr>
              <w:pStyle w:val="857"/>
              <w:jc w:val="left"/>
              <w:rPr>
                <w:rFonts w:hint="eastAsia" w:ascii="宋体" w:hAnsi="宋体" w:cs="宋体"/>
                <w:color w:val="000000"/>
                <w:sz w:val="24"/>
                <w:highlight w:val="none"/>
              </w:rPr>
            </w:pPr>
            <w:r>
              <w:rPr>
                <w:rFonts w:hint="eastAsia" w:ascii="宋体" w:hAnsi="宋体" w:cs="宋体"/>
                <w:color w:val="000000"/>
                <w:sz w:val="24"/>
                <w:highlight w:val="none"/>
              </w:rPr>
              <w:t xml:space="preserve">免收</w:t>
            </w:r>
            <w:r>
              <w:rPr>
                <w:rFonts w:hint="eastAsia" w:ascii="宋体" w:hAnsi="宋体" w:cs="宋体"/>
                <w:color w:val="000000"/>
                <w:sz w:val="24"/>
                <w:highlight w:val="none"/>
              </w:rPr>
            </w:r>
            <w:r/>
          </w:p>
        </w:tc>
      </w:tr>
      <w:tr>
        <w:trPr>
          <w:trHeight w:val="20"/>
        </w:trPr>
        <w:tc>
          <w:tcPr>
            <w:tcW w:w="988" w:type="dxa"/>
            <w:vAlign w:val="center"/>
            <w:textDirection w:val="lrTb"/>
            <w:noWrap w:val="false"/>
          </w:tcPr>
          <w:p>
            <w:pPr>
              <w:pStyle w:val="896"/>
              <w:jc w:val="center"/>
              <w:rPr>
                <w:rFonts w:hAnsi="宋体" w:cs="宋体"/>
                <w:color w:val="000000"/>
                <w:sz w:val="24"/>
                <w:szCs w:val="24"/>
                <w:highlight w:val="none"/>
              </w:rPr>
            </w:pPr>
            <w:r>
              <w:rPr>
                <w:rFonts w:hAnsi="宋体" w:cs="宋体"/>
                <w:color w:val="000000"/>
                <w:sz w:val="24"/>
                <w:szCs w:val="24"/>
                <w:highlight w:val="none"/>
              </w:rPr>
              <w:t xml:space="preserve">13.1</w:t>
            </w:r>
            <w:r>
              <w:rPr>
                <w:rFonts w:hAnsi="宋体" w:cs="宋体"/>
                <w:color w:val="000000"/>
                <w:sz w:val="24"/>
                <w:szCs w:val="24"/>
                <w:highlight w:val="none"/>
              </w:rPr>
            </w:r>
            <w:r/>
          </w:p>
        </w:tc>
        <w:tc>
          <w:tcPr>
            <w:tcW w:w="1701" w:type="dxa"/>
            <w:vAlign w:val="center"/>
            <w:textDirection w:val="lrTb"/>
            <w:noWrap w:val="false"/>
          </w:tcPr>
          <w:p>
            <w:pPr>
              <w:pStyle w:val="857"/>
              <w:jc w:val="center"/>
              <w:rPr>
                <w:rFonts w:hint="eastAsia" w:ascii="宋体" w:hAnsi="宋体" w:cs="宋体"/>
                <w:color w:val="000000"/>
                <w:sz w:val="24"/>
                <w:highlight w:val="none"/>
              </w:rPr>
            </w:pPr>
            <w:r>
              <w:rPr>
                <w:rFonts w:hint="eastAsia" w:ascii="宋体" w:hAnsi="宋体" w:cs="宋体"/>
                <w:color w:val="000000"/>
                <w:sz w:val="24"/>
                <w:highlight w:val="none"/>
              </w:rPr>
              <w:t xml:space="preserve">投标有效期</w:t>
            </w:r>
            <w:r>
              <w:rPr>
                <w:rFonts w:hint="eastAsia" w:ascii="宋体" w:hAnsi="宋体" w:cs="宋体"/>
                <w:color w:val="000000"/>
                <w:sz w:val="24"/>
                <w:highlight w:val="none"/>
              </w:rPr>
            </w:r>
            <w:r/>
          </w:p>
        </w:tc>
        <w:tc>
          <w:tcPr>
            <w:tcW w:w="7540" w:type="dxa"/>
            <w:vAlign w:val="center"/>
            <w:textDirection w:val="lrTb"/>
            <w:noWrap w:val="false"/>
          </w:tcPr>
          <w:p>
            <w:pPr>
              <w:pStyle w:val="857"/>
              <w:jc w:val="left"/>
              <w:rPr>
                <w:rFonts w:hint="eastAsia" w:ascii="宋体" w:hAnsi="宋体" w:cs="宋体"/>
                <w:color w:val="000000"/>
                <w:sz w:val="24"/>
                <w:highlight w:val="none"/>
              </w:rPr>
            </w:pPr>
            <w:r>
              <w:rPr>
                <w:rFonts w:hint="eastAsia" w:ascii="宋体" w:hAnsi="宋体" w:cs="宋体"/>
                <w:color w:val="000000"/>
                <w:sz w:val="24"/>
                <w:highlight w:val="none"/>
              </w:rPr>
              <w:t xml:space="preserve">自提交投标文件的截止之日起算60日历天。</w:t>
            </w:r>
            <w:r>
              <w:rPr>
                <w:rFonts w:hint="eastAsia" w:ascii="宋体" w:hAnsi="宋体" w:cs="宋体"/>
                <w:color w:val="000000"/>
                <w:sz w:val="24"/>
                <w:highlight w:val="none"/>
              </w:rPr>
            </w:r>
            <w:r/>
          </w:p>
        </w:tc>
      </w:tr>
      <w:tr>
        <w:trPr>
          <w:trHeight w:val="20"/>
        </w:trPr>
        <w:tc>
          <w:tcPr>
            <w:tcW w:w="988" w:type="dxa"/>
            <w:vAlign w:val="center"/>
            <w:textDirection w:val="lrTb"/>
            <w:noWrap w:val="false"/>
          </w:tcPr>
          <w:p>
            <w:pPr>
              <w:pStyle w:val="896"/>
              <w:jc w:val="center"/>
              <w:rPr>
                <w:rFonts w:hAnsi="宋体" w:cs="宋体"/>
                <w:color w:val="000000"/>
                <w:sz w:val="24"/>
                <w:szCs w:val="24"/>
                <w:highlight w:val="none"/>
              </w:rPr>
            </w:pPr>
            <w:r>
              <w:rPr>
                <w:rFonts w:hAnsi="宋体" w:cs="宋体"/>
                <w:color w:val="000000"/>
                <w:sz w:val="24"/>
                <w:szCs w:val="24"/>
                <w:highlight w:val="none"/>
              </w:rPr>
              <w:t xml:space="preserve">25.5</w:t>
            </w:r>
            <w:r>
              <w:rPr>
                <w:rFonts w:hAnsi="宋体" w:cs="宋体"/>
                <w:color w:val="000000"/>
                <w:sz w:val="24"/>
                <w:szCs w:val="24"/>
                <w:highlight w:val="none"/>
              </w:rPr>
            </w:r>
            <w:r/>
          </w:p>
        </w:tc>
        <w:tc>
          <w:tcPr>
            <w:tcW w:w="1701" w:type="dxa"/>
            <w:vAlign w:val="center"/>
            <w:textDirection w:val="lrTb"/>
            <w:noWrap w:val="false"/>
          </w:tcPr>
          <w:p>
            <w:pPr>
              <w:pStyle w:val="857"/>
              <w:jc w:val="center"/>
              <w:rPr>
                <w:rFonts w:hint="eastAsia" w:ascii="宋体" w:hAnsi="宋体" w:cs="宋体"/>
                <w:color w:val="000000"/>
                <w:sz w:val="24"/>
                <w:highlight w:val="none"/>
              </w:rPr>
            </w:pPr>
            <w:r>
              <w:rPr>
                <w:rFonts w:hint="eastAsia" w:ascii="宋体" w:hAnsi="宋体" w:cs="宋体"/>
                <w:color w:val="000000"/>
                <w:sz w:val="24"/>
                <w:highlight w:val="none"/>
              </w:rPr>
              <w:t xml:space="preserve">分包</w:t>
            </w:r>
            <w:r>
              <w:rPr>
                <w:rFonts w:hint="eastAsia" w:ascii="宋体" w:hAnsi="宋体" w:cs="宋体"/>
                <w:color w:val="000000"/>
                <w:sz w:val="24"/>
                <w:highlight w:val="none"/>
              </w:rPr>
            </w:r>
            <w:r/>
          </w:p>
        </w:tc>
        <w:tc>
          <w:tcPr>
            <w:tcW w:w="7540" w:type="dxa"/>
            <w:vAlign w:val="center"/>
            <w:textDirection w:val="lrTb"/>
            <w:noWrap w:val="false"/>
          </w:tcPr>
          <w:p>
            <w:pPr>
              <w:pStyle w:val="857"/>
              <w:jc w:val="left"/>
              <w:rPr>
                <w:rFonts w:hint="eastAsia" w:ascii="宋体" w:hAnsi="宋体" w:cs="宋体"/>
                <w:color w:val="000000"/>
                <w:sz w:val="24"/>
                <w:highlight w:val="none"/>
              </w:rPr>
            </w:pPr>
            <w:r>
              <w:rPr>
                <w:rFonts w:hint="eastAsia" w:ascii="宋体" w:hAnsi="宋体" w:cs="宋体"/>
                <w:color w:val="000000"/>
                <w:sz w:val="24"/>
                <w:highlight w:val="none"/>
              </w:rPr>
              <w:t xml:space="preserve">本项目的非主体、非关键性工作是否允许分包： </w:t>
            </w:r>
            <w:r>
              <w:rPr>
                <w:rFonts w:hint="eastAsia" w:ascii="宋体" w:hAnsi="宋体" w:cs="宋体"/>
                <w:color w:val="000000"/>
                <w:sz w:val="24"/>
                <w:highlight w:val="none"/>
              </w:rPr>
            </w:r>
            <w:r/>
          </w:p>
          <w:p>
            <w:pPr>
              <w:pStyle w:val="857"/>
              <w:jc w:val="left"/>
              <w:rPr>
                <w:rFonts w:hint="eastAsia" w:ascii="宋体" w:hAnsi="宋体" w:cs="宋体"/>
                <w:color w:val="000000"/>
                <w:sz w:val="24"/>
                <w:highlight w:val="none"/>
              </w:rPr>
            </w:pPr>
            <w:r>
              <w:rPr>
                <w:rFonts w:hint="eastAsia" w:ascii="宋体" w:hAnsi="宋体" w:cs="宋体"/>
                <w:color w:val="000000"/>
                <w:sz w:val="24"/>
                <w:highlight w:val="none"/>
              </w:rPr>
              <w:t xml:space="preserve">■不允许</w:t>
            </w:r>
            <w:r>
              <w:rPr>
                <w:rFonts w:hint="eastAsia" w:ascii="宋体" w:hAnsi="宋体" w:cs="宋体"/>
                <w:color w:val="000000"/>
                <w:sz w:val="24"/>
                <w:highlight w:val="none"/>
              </w:rPr>
            </w:r>
            <w:r/>
          </w:p>
          <w:p>
            <w:pPr>
              <w:pStyle w:val="857"/>
              <w:jc w:val="left"/>
              <w:rPr>
                <w:rFonts w:hint="eastAsia" w:ascii="宋体" w:hAnsi="宋体" w:cs="宋体"/>
                <w:color w:val="000000"/>
                <w:sz w:val="24"/>
                <w:highlight w:val="none"/>
              </w:rPr>
            </w:pPr>
            <w:r>
              <w:rPr>
                <w:rFonts w:hint="eastAsia" w:ascii="宋体" w:hAnsi="宋体" w:cs="宋体"/>
                <w:color w:val="000000"/>
                <w:sz w:val="24"/>
                <w:highlight w:val="none"/>
              </w:rPr>
              <w:t xml:space="preserve">□允许，具体要求：</w:t>
            </w:r>
            <w:r>
              <w:rPr>
                <w:rFonts w:hint="eastAsia" w:ascii="宋体" w:hAnsi="宋体" w:cs="宋体"/>
                <w:color w:val="000000"/>
                <w:sz w:val="24"/>
                <w:highlight w:val="none"/>
              </w:rPr>
            </w:r>
            <w:r/>
          </w:p>
          <w:p>
            <w:pPr>
              <w:pStyle w:val="857"/>
              <w:jc w:val="left"/>
              <w:rPr>
                <w:rFonts w:hint="eastAsia" w:ascii="宋体" w:hAnsi="宋体" w:cs="宋体"/>
                <w:color w:val="000000"/>
                <w:sz w:val="24"/>
                <w:highlight w:val="none"/>
              </w:rPr>
            </w:pPr>
            <w:r>
              <w:rPr>
                <w:rFonts w:hint="eastAsia" w:ascii="宋体" w:hAnsi="宋体" w:cs="宋体"/>
                <w:color w:val="000000"/>
                <w:sz w:val="24"/>
                <w:highlight w:val="none"/>
              </w:rPr>
              <w:t xml:space="preserve">（1）可以分包履行的具体内容：</w:t>
            </w:r>
            <w:r>
              <w:rPr>
                <w:rFonts w:hint="eastAsia" w:ascii="宋体" w:hAnsi="宋体" w:cs="宋体"/>
                <w:color w:val="000000"/>
                <w:sz w:val="24"/>
                <w:highlight w:val="none"/>
                <w:u w:val="single"/>
                <w:lang w:bidi="ar"/>
              </w:rPr>
              <w:t xml:space="preserve">/</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857"/>
              <w:jc w:val="left"/>
              <w:rPr>
                <w:rFonts w:hint="eastAsia" w:ascii="宋体" w:hAnsi="宋体" w:cs="宋体"/>
                <w:color w:val="000000"/>
                <w:sz w:val="24"/>
                <w:highlight w:val="none"/>
              </w:rPr>
            </w:pPr>
            <w:r>
              <w:rPr>
                <w:rFonts w:hint="eastAsia" w:ascii="宋体" w:hAnsi="宋体" w:cs="宋体"/>
                <w:color w:val="000000"/>
                <w:sz w:val="24"/>
                <w:highlight w:val="none"/>
              </w:rPr>
              <w:t xml:space="preserve">（2）允许分包的金额或者比例：</w:t>
            </w:r>
            <w:r>
              <w:rPr>
                <w:rFonts w:hint="eastAsia" w:ascii="宋体" w:hAnsi="宋体" w:cs="宋体"/>
                <w:color w:val="000000"/>
                <w:sz w:val="24"/>
                <w:highlight w:val="none"/>
                <w:u w:val="single"/>
                <w:lang w:bidi="ar"/>
              </w:rPr>
              <w:t xml:space="preserve">/</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857"/>
              <w:jc w:val="left"/>
              <w:rPr>
                <w:rFonts w:hint="eastAsia" w:ascii="宋体" w:hAnsi="宋体" w:cs="宋体"/>
                <w:color w:val="000000"/>
                <w:sz w:val="24"/>
                <w:highlight w:val="none"/>
                <w:u w:val="single"/>
              </w:rPr>
            </w:pPr>
            <w:r>
              <w:rPr>
                <w:rFonts w:hint="eastAsia" w:ascii="宋体" w:hAnsi="宋体" w:cs="宋体"/>
                <w:color w:val="000000"/>
                <w:sz w:val="24"/>
                <w:highlight w:val="none"/>
              </w:rPr>
              <w:t xml:space="preserve">（3）其他要求：</w:t>
            </w:r>
            <w:r>
              <w:rPr>
                <w:rFonts w:hint="eastAsia" w:ascii="宋体" w:hAnsi="宋体" w:cs="宋体"/>
                <w:color w:val="000000"/>
                <w:sz w:val="24"/>
                <w:highlight w:val="none"/>
                <w:u w:val="single"/>
                <w:lang w:bidi="ar"/>
              </w:rPr>
              <w:t xml:space="preserve">/</w:t>
            </w:r>
            <w:r>
              <w:rPr>
                <w:rFonts w:hint="eastAsia" w:ascii="宋体" w:hAnsi="宋体" w:cs="宋体"/>
                <w:color w:val="000000"/>
                <w:sz w:val="24"/>
                <w:highlight w:val="none"/>
              </w:rPr>
              <w:t xml:space="preserve">。</w:t>
            </w:r>
            <w:r>
              <w:rPr>
                <w:rFonts w:hint="eastAsia" w:ascii="宋体" w:hAnsi="宋体" w:cs="宋体"/>
                <w:color w:val="000000"/>
                <w:sz w:val="24"/>
                <w:highlight w:val="none"/>
                <w:u w:val="single"/>
              </w:rPr>
            </w:r>
            <w:r/>
          </w:p>
        </w:tc>
      </w:tr>
      <w:tr>
        <w:trPr>
          <w:trHeight w:val="20"/>
        </w:trPr>
        <w:tc>
          <w:tcPr>
            <w:tcW w:w="988" w:type="dxa"/>
            <w:vAlign w:val="center"/>
            <w:textDirection w:val="lrTb"/>
            <w:noWrap w:val="false"/>
          </w:tcPr>
          <w:p>
            <w:pPr>
              <w:pStyle w:val="896"/>
              <w:jc w:val="center"/>
              <w:rPr>
                <w:rFonts w:hAnsi="宋体" w:cs="宋体"/>
                <w:color w:val="000000"/>
                <w:sz w:val="24"/>
                <w:szCs w:val="24"/>
                <w:highlight w:val="none"/>
              </w:rPr>
            </w:pPr>
            <w:r>
              <w:rPr>
                <w:rFonts w:hAnsi="宋体" w:cs="宋体"/>
                <w:color w:val="000000"/>
                <w:sz w:val="24"/>
                <w:szCs w:val="24"/>
                <w:highlight w:val="none"/>
              </w:rPr>
              <w:t xml:space="preserve">26.1.1</w:t>
            </w:r>
            <w:r>
              <w:rPr>
                <w:rFonts w:hAnsi="宋体" w:cs="宋体"/>
                <w:color w:val="000000"/>
                <w:sz w:val="24"/>
                <w:szCs w:val="24"/>
                <w:highlight w:val="none"/>
              </w:rPr>
            </w:r>
            <w:r/>
          </w:p>
        </w:tc>
        <w:tc>
          <w:tcPr>
            <w:tcW w:w="1701" w:type="dxa"/>
            <w:vAlign w:val="center"/>
            <w:textDirection w:val="lrTb"/>
            <w:noWrap w:val="false"/>
          </w:tcPr>
          <w:p>
            <w:pPr>
              <w:pStyle w:val="857"/>
              <w:jc w:val="center"/>
              <w:rPr>
                <w:rFonts w:hint="eastAsia" w:ascii="宋体" w:hAnsi="宋体" w:cs="宋体"/>
                <w:color w:val="000000"/>
                <w:sz w:val="24"/>
                <w:highlight w:val="none"/>
              </w:rPr>
            </w:pPr>
            <w:r>
              <w:rPr>
                <w:rFonts w:hint="eastAsia" w:ascii="宋体" w:hAnsi="宋体" w:cs="宋体"/>
                <w:color w:val="000000"/>
                <w:sz w:val="24"/>
                <w:highlight w:val="none"/>
              </w:rPr>
              <w:t xml:space="preserve">询问</w:t>
            </w:r>
            <w:r>
              <w:rPr>
                <w:rFonts w:hint="eastAsia" w:ascii="宋体" w:hAnsi="宋体" w:cs="宋体"/>
                <w:color w:val="000000"/>
                <w:sz w:val="24"/>
                <w:highlight w:val="none"/>
              </w:rPr>
            </w:r>
            <w:r/>
          </w:p>
        </w:tc>
        <w:tc>
          <w:tcPr>
            <w:tcW w:w="7540" w:type="dxa"/>
            <w:vAlign w:val="center"/>
            <w:textDirection w:val="lrTb"/>
            <w:noWrap w:val="false"/>
          </w:tcPr>
          <w:p>
            <w:pPr>
              <w:pStyle w:val="857"/>
              <w:jc w:val="left"/>
              <w:rPr>
                <w:rFonts w:hint="eastAsia" w:ascii="宋体" w:hAnsi="宋体" w:cs="宋体"/>
                <w:color w:val="000000"/>
                <w:sz w:val="24"/>
                <w:highlight w:val="none"/>
              </w:rPr>
            </w:pPr>
            <w:r>
              <w:rPr>
                <w:rFonts w:hint="eastAsia" w:ascii="宋体" w:hAnsi="宋体" w:cs="宋体"/>
                <w:color w:val="000000"/>
                <w:sz w:val="24"/>
                <w:highlight w:val="none"/>
              </w:rPr>
              <w:t xml:space="preserve">询问送达形式：投标人对招标文件如有疑问，请将疑问于</w:t>
            </w:r>
            <w:r>
              <w:rPr>
                <w:rFonts w:hint="eastAsia" w:ascii="宋体" w:hAnsi="宋体" w:cs="宋体"/>
                <w:b/>
                <w:color w:val="000000"/>
                <w:sz w:val="24"/>
                <w:highlight w:val="none"/>
              </w:rPr>
              <w:t xml:space="preserve">2</w:t>
            </w:r>
            <w:r>
              <w:rPr>
                <w:rFonts w:ascii="宋体" w:hAnsi="宋体" w:cs="宋体"/>
                <w:b/>
                <w:color w:val="000000"/>
                <w:sz w:val="24"/>
                <w:highlight w:val="none"/>
              </w:rPr>
              <w:t xml:space="preserve">026</w:t>
            </w:r>
            <w:r>
              <w:rPr>
                <w:rFonts w:hint="eastAsia" w:ascii="宋体" w:hAnsi="宋体" w:cs="宋体"/>
                <w:b/>
                <w:color w:val="000000"/>
                <w:sz w:val="24"/>
                <w:highlight w:val="none"/>
              </w:rPr>
              <w:t xml:space="preserve">年</w:t>
            </w:r>
            <w:r>
              <w:rPr>
                <w:rFonts w:hint="eastAsia" w:ascii="宋体" w:hAnsi="宋体" w:cs="宋体"/>
                <w:b/>
                <w:color w:val="000000"/>
                <w:sz w:val="24"/>
                <w:highlight w:val="none"/>
                <w:lang w:val="en-US" w:eastAsia="zh-CN"/>
              </w:rPr>
              <w:t xml:space="preserve">0</w:t>
            </w:r>
            <w:r>
              <w:rPr>
                <w:rFonts w:hint="eastAsia" w:ascii="宋体" w:hAnsi="宋体" w:cs="宋体"/>
                <w:b/>
                <w:color w:val="000000"/>
                <w:sz w:val="24"/>
                <w:highlight w:val="none"/>
                <w:lang w:val="en-US" w:eastAsia="zh-CN"/>
              </w:rPr>
              <w:t xml:space="preserve">4</w:t>
            </w:r>
            <w:r>
              <w:rPr>
                <w:rFonts w:hint="eastAsia" w:ascii="宋体" w:hAnsi="宋体" w:cs="宋体"/>
                <w:b/>
                <w:color w:val="000000"/>
                <w:sz w:val="24"/>
                <w:highlight w:val="none"/>
              </w:rPr>
              <w:t xml:space="preserve">月</w:t>
            </w:r>
            <w:r>
              <w:rPr>
                <w:rFonts w:hint="eastAsia" w:ascii="宋体" w:hAnsi="宋体" w:cs="宋体"/>
                <w:b/>
                <w:color w:val="000000"/>
                <w:sz w:val="24"/>
                <w:highlight w:val="none"/>
                <w:lang w:val="en-US" w:eastAsia="zh-CN"/>
              </w:rPr>
              <w:t xml:space="preserve">13</w:t>
            </w:r>
            <w:r>
              <w:rPr>
                <w:rFonts w:hint="eastAsia" w:ascii="宋体" w:hAnsi="宋体" w:cs="宋体"/>
                <w:b/>
                <w:color w:val="000000"/>
                <w:sz w:val="24"/>
                <w:highlight w:val="none"/>
              </w:rPr>
              <w:t xml:space="preserve">日11点00分</w:t>
            </w:r>
            <w:r>
              <w:rPr>
                <w:rFonts w:hint="eastAsia" w:ascii="宋体" w:hAnsi="宋体" w:cs="宋体"/>
                <w:color w:val="000000"/>
                <w:sz w:val="24"/>
                <w:highlight w:val="none"/>
              </w:rPr>
              <w:t xml:space="preserve">（北京时间）前以书面形式提交或传真至常州市城投建设工程招标有限公司。传真：0519-81580105，邮箱：czctzb@163.com。</w:t>
            </w:r>
            <w:r>
              <w:rPr>
                <w:rFonts w:hint="eastAsia" w:ascii="宋体" w:hAnsi="宋体" w:cs="宋体"/>
                <w:color w:val="000000"/>
                <w:sz w:val="24"/>
                <w:highlight w:val="none"/>
              </w:rPr>
            </w:r>
            <w:r/>
          </w:p>
        </w:tc>
      </w:tr>
      <w:tr>
        <w:trPr>
          <w:trHeight w:val="20"/>
        </w:trPr>
        <w:tc>
          <w:tcPr>
            <w:tcW w:w="988" w:type="dxa"/>
            <w:vAlign w:val="center"/>
            <w:textDirection w:val="lrTb"/>
            <w:noWrap w:val="false"/>
          </w:tcPr>
          <w:p>
            <w:pPr>
              <w:pStyle w:val="896"/>
              <w:jc w:val="center"/>
              <w:rPr>
                <w:rFonts w:hAnsi="宋体" w:cs="宋体"/>
                <w:color w:val="000000"/>
                <w:sz w:val="24"/>
                <w:szCs w:val="24"/>
                <w:highlight w:val="none"/>
              </w:rPr>
            </w:pPr>
            <w:r>
              <w:rPr>
                <w:rFonts w:hAnsi="宋体" w:cs="宋体"/>
                <w:color w:val="000000"/>
                <w:sz w:val="24"/>
                <w:szCs w:val="24"/>
                <w:highlight w:val="none"/>
              </w:rPr>
              <w:t xml:space="preserve">26.3</w:t>
            </w:r>
            <w:r>
              <w:rPr>
                <w:rFonts w:hAnsi="宋体" w:cs="宋体"/>
                <w:color w:val="000000"/>
                <w:sz w:val="24"/>
                <w:szCs w:val="24"/>
                <w:highlight w:val="none"/>
              </w:rPr>
            </w:r>
            <w:r/>
          </w:p>
        </w:tc>
        <w:tc>
          <w:tcPr>
            <w:tcW w:w="1701" w:type="dxa"/>
            <w:vAlign w:val="center"/>
            <w:textDirection w:val="lrTb"/>
            <w:noWrap w:val="false"/>
          </w:tcPr>
          <w:p>
            <w:pPr>
              <w:pStyle w:val="857"/>
              <w:jc w:val="center"/>
              <w:rPr>
                <w:rFonts w:hint="eastAsia" w:ascii="宋体" w:hAnsi="宋体" w:cs="宋体"/>
                <w:color w:val="000000"/>
                <w:sz w:val="24"/>
                <w:highlight w:val="none"/>
              </w:rPr>
            </w:pPr>
            <w:r>
              <w:rPr>
                <w:rFonts w:hint="eastAsia" w:ascii="宋体" w:hAnsi="宋体" w:cs="宋体"/>
                <w:color w:val="000000"/>
                <w:sz w:val="24"/>
                <w:highlight w:val="none"/>
              </w:rPr>
              <w:t xml:space="preserve">联系方式</w:t>
            </w:r>
            <w:r>
              <w:rPr>
                <w:rFonts w:hint="eastAsia" w:ascii="宋体" w:hAnsi="宋体" w:cs="宋体"/>
                <w:color w:val="000000"/>
                <w:sz w:val="24"/>
                <w:highlight w:val="none"/>
              </w:rPr>
            </w:r>
            <w:r/>
          </w:p>
        </w:tc>
        <w:tc>
          <w:tcPr>
            <w:tcW w:w="7540" w:type="dxa"/>
            <w:vAlign w:val="center"/>
            <w:textDirection w:val="lrTb"/>
            <w:noWrap w:val="false"/>
          </w:tcPr>
          <w:p>
            <w:pPr>
              <w:pStyle w:val="857"/>
              <w:jc w:val="left"/>
              <w:rPr>
                <w:rFonts w:hint="eastAsia" w:ascii="宋体" w:hAnsi="宋体" w:cs="宋体"/>
                <w:color w:val="000000"/>
                <w:sz w:val="24"/>
                <w:highlight w:val="none"/>
              </w:rPr>
            </w:pPr>
            <w:r>
              <w:rPr>
                <w:rFonts w:hint="eastAsia" w:ascii="宋体" w:hAnsi="宋体" w:cs="宋体"/>
                <w:color w:val="000000"/>
                <w:sz w:val="24"/>
                <w:highlight w:val="none"/>
              </w:rPr>
              <w:t xml:space="preserve">接收询问和质疑的联系方式</w:t>
            </w:r>
            <w:r>
              <w:rPr>
                <w:rFonts w:hint="eastAsia" w:ascii="宋体" w:hAnsi="宋体" w:cs="宋体"/>
                <w:color w:val="000000"/>
                <w:sz w:val="24"/>
                <w:highlight w:val="none"/>
              </w:rPr>
            </w:r>
            <w:r/>
          </w:p>
          <w:p>
            <w:pPr>
              <w:pStyle w:val="857"/>
              <w:jc w:val="left"/>
              <w:rPr>
                <w:rFonts w:hint="eastAsia" w:ascii="宋体" w:hAnsi="宋体" w:cs="宋体"/>
                <w:color w:val="000000"/>
                <w:sz w:val="24"/>
                <w:highlight w:val="none"/>
              </w:rPr>
            </w:pPr>
            <w:r>
              <w:rPr>
                <w:rFonts w:hint="eastAsia" w:ascii="宋体" w:hAnsi="宋体" w:cs="宋体"/>
                <w:color w:val="000000"/>
                <w:sz w:val="24"/>
                <w:highlight w:val="none"/>
              </w:rPr>
              <w:t xml:space="preserve">联系部门：技术部；</w:t>
            </w:r>
            <w:r>
              <w:rPr>
                <w:rFonts w:hint="eastAsia" w:ascii="宋体" w:hAnsi="宋体" w:cs="宋体"/>
                <w:color w:val="000000"/>
                <w:sz w:val="24"/>
                <w:highlight w:val="none"/>
              </w:rPr>
            </w:r>
            <w:r/>
          </w:p>
          <w:p>
            <w:pPr>
              <w:pStyle w:val="857"/>
              <w:jc w:val="left"/>
              <w:rPr>
                <w:rFonts w:hint="eastAsia" w:ascii="宋体" w:hAnsi="宋体" w:cs="宋体"/>
                <w:color w:val="000000"/>
                <w:sz w:val="24"/>
                <w:highlight w:val="none"/>
              </w:rPr>
            </w:pPr>
            <w:r>
              <w:rPr>
                <w:rFonts w:hint="eastAsia" w:ascii="宋体" w:hAnsi="宋体" w:cs="宋体"/>
                <w:color w:val="000000"/>
                <w:sz w:val="24"/>
                <w:highlight w:val="none"/>
              </w:rPr>
              <w:t xml:space="preserve">联系电话：0519-81580152  81580191  81580192（转分机号6034）；</w:t>
            </w:r>
            <w:r>
              <w:rPr>
                <w:rFonts w:hint="eastAsia" w:ascii="宋体" w:hAnsi="宋体" w:cs="宋体"/>
                <w:color w:val="000000"/>
                <w:sz w:val="24"/>
                <w:highlight w:val="none"/>
              </w:rPr>
            </w:r>
            <w:r/>
          </w:p>
          <w:p>
            <w:pPr>
              <w:pStyle w:val="857"/>
              <w:jc w:val="left"/>
              <w:rPr>
                <w:rFonts w:hint="eastAsia" w:ascii="宋体" w:hAnsi="宋体" w:cs="宋体"/>
                <w:color w:val="000000"/>
                <w:sz w:val="24"/>
                <w:highlight w:val="none"/>
              </w:rPr>
            </w:pPr>
            <w:r>
              <w:rPr>
                <w:rFonts w:hint="eastAsia" w:ascii="宋体" w:hAnsi="宋体" w:cs="宋体"/>
                <w:color w:val="000000"/>
                <w:sz w:val="24"/>
                <w:highlight w:val="none"/>
              </w:rPr>
              <w:t xml:space="preserve">通讯地址：常州市城投建设工程招标有限公司（常州市新北区通江中路396号中创大厦4楼）。</w:t>
            </w:r>
            <w:r>
              <w:rPr>
                <w:rFonts w:hint="eastAsia" w:ascii="宋体" w:hAnsi="宋体" w:cs="宋体"/>
                <w:color w:val="000000"/>
                <w:sz w:val="24"/>
                <w:highlight w:val="none"/>
              </w:rPr>
            </w:r>
            <w:r/>
          </w:p>
        </w:tc>
      </w:tr>
      <w:tr>
        <w:trPr>
          <w:trHeight w:val="20"/>
        </w:trPr>
        <w:tc>
          <w:tcPr>
            <w:tcW w:w="988" w:type="dxa"/>
            <w:vAlign w:val="center"/>
            <w:textDirection w:val="lrTb"/>
            <w:noWrap w:val="false"/>
          </w:tcPr>
          <w:p>
            <w:pPr>
              <w:pStyle w:val="896"/>
              <w:jc w:val="center"/>
              <w:rPr>
                <w:rFonts w:hAnsi="宋体" w:cs="宋体"/>
                <w:color w:val="000000"/>
                <w:sz w:val="24"/>
                <w:szCs w:val="24"/>
                <w:highlight w:val="none"/>
              </w:rPr>
            </w:pPr>
            <w:r>
              <w:rPr>
                <w:rFonts w:hAnsi="宋体" w:cs="宋体"/>
                <w:color w:val="000000"/>
                <w:sz w:val="24"/>
                <w:szCs w:val="24"/>
                <w:highlight w:val="none"/>
              </w:rPr>
              <w:t xml:space="preserve">27</w:t>
            </w:r>
            <w:r>
              <w:rPr>
                <w:rFonts w:hAnsi="宋体" w:cs="宋体"/>
                <w:color w:val="000000"/>
                <w:sz w:val="24"/>
                <w:szCs w:val="24"/>
                <w:highlight w:val="none"/>
              </w:rPr>
            </w:r>
            <w:r/>
          </w:p>
        </w:tc>
        <w:tc>
          <w:tcPr>
            <w:tcW w:w="1701" w:type="dxa"/>
            <w:vAlign w:val="center"/>
            <w:textDirection w:val="lrTb"/>
            <w:noWrap w:val="false"/>
          </w:tcPr>
          <w:p>
            <w:pPr>
              <w:pStyle w:val="857"/>
              <w:jc w:val="center"/>
              <w:rPr>
                <w:rFonts w:hint="eastAsia" w:ascii="宋体" w:hAnsi="宋体" w:cs="宋体"/>
                <w:color w:val="000000"/>
                <w:sz w:val="24"/>
                <w:highlight w:val="none"/>
              </w:rPr>
            </w:pPr>
            <w:r>
              <w:rPr>
                <w:rFonts w:hint="eastAsia" w:ascii="宋体" w:hAnsi="宋体" w:cs="宋体"/>
                <w:color w:val="000000"/>
                <w:sz w:val="24"/>
                <w:highlight w:val="none"/>
              </w:rPr>
              <w:t xml:space="preserve">代理费</w:t>
            </w:r>
            <w:r>
              <w:rPr>
                <w:rFonts w:hint="eastAsia" w:ascii="宋体" w:hAnsi="宋体" w:cs="宋体"/>
                <w:color w:val="000000"/>
                <w:sz w:val="24"/>
                <w:highlight w:val="none"/>
              </w:rPr>
            </w:r>
            <w:r/>
          </w:p>
        </w:tc>
        <w:tc>
          <w:tcPr>
            <w:tcW w:w="7540" w:type="dxa"/>
            <w:vAlign w:val="center"/>
            <w:textDirection w:val="lrTb"/>
            <w:noWrap w:val="false"/>
          </w:tcPr>
          <w:p>
            <w:pPr>
              <w:pStyle w:val="857"/>
              <w:jc w:val="left"/>
              <w:rPr>
                <w:rFonts w:hint="eastAsia" w:ascii="宋体" w:hAnsi="宋体" w:cs="宋体"/>
                <w:b/>
                <w:color w:val="000000"/>
                <w:sz w:val="24"/>
                <w:highlight w:val="none"/>
              </w:rPr>
            </w:pPr>
            <w:r>
              <w:rPr>
                <w:rFonts w:hint="eastAsia" w:ascii="宋体" w:hAnsi="宋体" w:cs="宋体"/>
                <w:b/>
                <w:color w:val="000000"/>
                <w:sz w:val="24"/>
                <w:highlight w:val="none"/>
              </w:rPr>
              <w:t xml:space="preserve">（一）收费对象：</w:t>
            </w:r>
            <w:r>
              <w:rPr>
                <w:rFonts w:hint="eastAsia" w:ascii="宋体" w:hAnsi="宋体" w:cs="宋体"/>
                <w:b/>
                <w:color w:val="000000"/>
                <w:sz w:val="24"/>
                <w:highlight w:val="none"/>
              </w:rPr>
            </w:r>
            <w:r/>
          </w:p>
          <w:p>
            <w:pPr>
              <w:pStyle w:val="857"/>
              <w:jc w:val="left"/>
              <w:rPr>
                <w:rFonts w:hint="eastAsia" w:ascii="宋体" w:hAnsi="宋体" w:cs="宋体"/>
                <w:color w:val="000000"/>
                <w:sz w:val="24"/>
                <w:highlight w:val="none"/>
              </w:rPr>
            </w:pPr>
            <w:r>
              <w:rPr>
                <w:rFonts w:hint="eastAsia" w:ascii="宋体" w:hAnsi="宋体" w:cs="宋体"/>
                <w:color w:val="000000"/>
                <w:sz w:val="24"/>
                <w:highlight w:val="none"/>
              </w:rPr>
              <w:t xml:space="preserve">□采购人</w:t>
            </w:r>
            <w:r>
              <w:rPr>
                <w:rFonts w:hint="eastAsia" w:ascii="宋体" w:hAnsi="宋体" w:cs="宋体"/>
                <w:color w:val="000000"/>
                <w:sz w:val="24"/>
                <w:highlight w:val="none"/>
              </w:rPr>
            </w:r>
            <w:r/>
          </w:p>
          <w:p>
            <w:pPr>
              <w:pStyle w:val="857"/>
              <w:jc w:val="left"/>
              <w:rPr>
                <w:rFonts w:hint="eastAsia" w:ascii="宋体" w:hAnsi="宋体" w:cs="宋体"/>
                <w:color w:val="000000"/>
                <w:sz w:val="24"/>
                <w:highlight w:val="none"/>
              </w:rPr>
            </w:pPr>
            <w:r>
              <w:rPr>
                <w:rFonts w:hint="eastAsia" w:ascii="宋体" w:hAnsi="宋体" w:cs="宋体"/>
                <w:color w:val="000000"/>
                <w:sz w:val="24"/>
                <w:highlight w:val="none"/>
              </w:rPr>
              <w:t xml:space="preserve">■中标人</w:t>
            </w:r>
            <w:r>
              <w:rPr>
                <w:rFonts w:hint="eastAsia" w:ascii="宋体" w:hAnsi="宋体" w:cs="宋体"/>
                <w:color w:val="000000"/>
                <w:sz w:val="24"/>
                <w:highlight w:val="none"/>
              </w:rPr>
            </w:r>
            <w:r/>
          </w:p>
          <w:p>
            <w:pPr>
              <w:pStyle w:val="857"/>
              <w:jc w:val="left"/>
              <w:rPr>
                <w:rFonts w:hint="eastAsia" w:ascii="宋体" w:hAnsi="宋体" w:cs="宋体"/>
                <w:bCs/>
                <w:color w:val="000000"/>
                <w:sz w:val="24"/>
                <w:highlight w:val="none"/>
              </w:rPr>
            </w:pPr>
            <w:r>
              <w:rPr>
                <w:rFonts w:hint="eastAsia" w:ascii="宋体" w:hAnsi="宋体" w:cs="宋体"/>
                <w:b/>
                <w:color w:val="000000"/>
                <w:sz w:val="24"/>
                <w:highlight w:val="none"/>
              </w:rPr>
              <w:t xml:space="preserve">（二）收费标准：</w:t>
            </w:r>
            <w:r>
              <w:rPr>
                <w:rFonts w:hint="eastAsia" w:ascii="宋体" w:hAnsi="宋体" w:cs="宋体"/>
                <w:bCs/>
                <w:color w:val="000000"/>
                <w:sz w:val="24"/>
                <w:highlight w:val="none"/>
              </w:rPr>
              <w:t xml:space="preserve">成交供应商须按其成交金额的0.8%计算并支付代理费。代理费按上述计算方法不足人民币3000元的，按人民币3000元收取。</w:t>
            </w:r>
            <w:r>
              <w:rPr>
                <w:rFonts w:hint="eastAsia" w:ascii="宋体" w:hAnsi="宋体" w:cs="宋体"/>
                <w:bCs/>
                <w:color w:val="000000"/>
                <w:sz w:val="24"/>
                <w:highlight w:val="none"/>
              </w:rPr>
            </w:r>
            <w:r/>
          </w:p>
          <w:p>
            <w:pPr>
              <w:pStyle w:val="857"/>
              <w:jc w:val="left"/>
              <w:rPr>
                <w:rFonts w:hint="eastAsia" w:ascii="宋体" w:hAnsi="宋体" w:cs="宋体"/>
                <w:color w:val="000000"/>
                <w:sz w:val="24"/>
                <w:highlight w:val="none"/>
              </w:rPr>
            </w:pPr>
            <w:r>
              <w:rPr>
                <w:rFonts w:hint="eastAsia" w:ascii="宋体" w:hAnsi="宋体" w:cs="宋体"/>
                <w:b/>
                <w:color w:val="000000"/>
                <w:sz w:val="24"/>
                <w:highlight w:val="none"/>
              </w:rPr>
              <w:t xml:space="preserve">（三）缴纳时间：</w:t>
            </w:r>
            <w:r>
              <w:rPr>
                <w:rFonts w:hint="eastAsia" w:ascii="宋体" w:hAnsi="宋体" w:cs="宋体"/>
                <w:color w:val="000000"/>
                <w:sz w:val="24"/>
                <w:highlight w:val="none"/>
              </w:rPr>
              <w:t xml:space="preserve">中标人应在领取中标通知书时将代理费支付至常州市城投建设工程招标有限公司账户。</w:t>
            </w:r>
            <w:r>
              <w:rPr>
                <w:rFonts w:hint="eastAsia" w:ascii="宋体" w:hAnsi="宋体" w:cs="宋体"/>
                <w:color w:val="000000"/>
                <w:sz w:val="24"/>
                <w:highlight w:val="none"/>
              </w:rPr>
            </w:r>
            <w:r/>
          </w:p>
          <w:p>
            <w:pPr>
              <w:pStyle w:val="857"/>
              <w:ind w:firstLine="472"/>
              <w:jc w:val="left"/>
              <w:rPr>
                <w:rFonts w:hint="eastAsia" w:ascii="宋体" w:hAnsi="宋体" w:cs="宋体"/>
                <w:color w:val="000000"/>
                <w:sz w:val="24"/>
                <w:highlight w:val="none"/>
              </w:rPr>
            </w:pPr>
            <w:r>
              <w:rPr>
                <w:rFonts w:hint="eastAsia" w:ascii="宋体" w:hAnsi="宋体" w:cs="宋体"/>
                <w:color w:val="000000"/>
                <w:sz w:val="24"/>
                <w:highlight w:val="none"/>
              </w:rPr>
              <w:t xml:space="preserve">收款单位：常州市城投建设工程招标有限公司</w:t>
            </w:r>
            <w:r>
              <w:rPr>
                <w:rFonts w:hint="eastAsia" w:ascii="宋体" w:hAnsi="宋体" w:cs="宋体"/>
                <w:color w:val="000000"/>
                <w:sz w:val="24"/>
                <w:highlight w:val="none"/>
              </w:rPr>
            </w:r>
            <w:r/>
          </w:p>
          <w:p>
            <w:pPr>
              <w:pStyle w:val="857"/>
              <w:ind w:firstLine="472"/>
              <w:jc w:val="left"/>
              <w:rPr>
                <w:rFonts w:hint="eastAsia" w:ascii="宋体" w:hAnsi="宋体" w:cs="宋体"/>
                <w:color w:val="000000"/>
                <w:sz w:val="24"/>
                <w:highlight w:val="none"/>
              </w:rPr>
            </w:pPr>
            <w:r>
              <w:rPr>
                <w:rFonts w:hint="eastAsia" w:ascii="宋体" w:hAnsi="宋体" w:cs="宋体"/>
                <w:color w:val="000000"/>
                <w:sz w:val="24"/>
                <w:highlight w:val="none"/>
              </w:rPr>
              <w:t xml:space="preserve">开户银行：中国建设银行常州大成苑支行</w:t>
            </w:r>
            <w:r>
              <w:rPr>
                <w:rFonts w:hint="eastAsia" w:ascii="宋体" w:hAnsi="宋体" w:cs="宋体"/>
                <w:color w:val="000000"/>
                <w:sz w:val="24"/>
                <w:highlight w:val="none"/>
              </w:rPr>
            </w:r>
            <w:r/>
          </w:p>
          <w:p>
            <w:pPr>
              <w:pStyle w:val="857"/>
              <w:ind w:firstLine="472"/>
              <w:jc w:val="left"/>
              <w:rPr>
                <w:rFonts w:hint="eastAsia" w:ascii="宋体" w:hAnsi="宋体" w:cs="宋体"/>
                <w:color w:val="000000"/>
                <w:sz w:val="24"/>
                <w:highlight w:val="none"/>
              </w:rPr>
            </w:pPr>
            <w:r>
              <w:rPr>
                <w:rFonts w:hint="eastAsia" w:ascii="宋体" w:hAnsi="宋体" w:cs="宋体"/>
                <w:color w:val="000000"/>
                <w:sz w:val="24"/>
                <w:highlight w:val="none"/>
              </w:rPr>
              <w:t xml:space="preserve">银行账号：32001624236052500905</w:t>
            </w:r>
            <w:r>
              <w:rPr>
                <w:rFonts w:hint="eastAsia" w:ascii="宋体" w:hAnsi="宋体" w:cs="宋体"/>
                <w:color w:val="000000"/>
                <w:sz w:val="24"/>
                <w:highlight w:val="none"/>
              </w:rPr>
            </w:r>
            <w:r/>
          </w:p>
        </w:tc>
      </w:tr>
      <w:tr>
        <w:trPr>
          <w:trHeight w:val="20"/>
        </w:trPr>
        <w:tc>
          <w:tcPr>
            <w:tcW w:w="988" w:type="dxa"/>
            <w:vAlign w:val="center"/>
            <w:textDirection w:val="lrTb"/>
            <w:noWrap w:val="false"/>
          </w:tcPr>
          <w:p>
            <w:pPr>
              <w:pStyle w:val="896"/>
              <w:jc w:val="center"/>
              <w:rPr>
                <w:rFonts w:hAnsi="宋体" w:cs="宋体"/>
                <w:color w:val="000000"/>
                <w:sz w:val="24"/>
                <w:szCs w:val="24"/>
                <w:highlight w:val="none"/>
              </w:rPr>
            </w:pPr>
            <w:r>
              <w:rPr>
                <w:rFonts w:hAnsi="宋体"/>
                <w:color w:val="000000"/>
                <w:sz w:val="24"/>
                <w:szCs w:val="24"/>
                <w:highlight w:val="none"/>
              </w:rPr>
              <w:t xml:space="preserve">2</w:t>
            </w:r>
            <w:r>
              <w:rPr>
                <w:rFonts w:hAnsi="宋体"/>
                <w:color w:val="000000"/>
                <w:sz w:val="24"/>
                <w:szCs w:val="24"/>
                <w:highlight w:val="none"/>
              </w:rPr>
              <w:t xml:space="preserve">6</w:t>
            </w:r>
            <w:r>
              <w:rPr>
                <w:rFonts w:hAnsi="宋体" w:cs="宋体"/>
                <w:color w:val="000000"/>
                <w:sz w:val="24"/>
                <w:szCs w:val="24"/>
                <w:highlight w:val="none"/>
              </w:rPr>
            </w:r>
            <w:r/>
          </w:p>
        </w:tc>
        <w:tc>
          <w:tcPr>
            <w:tcW w:w="1701" w:type="dxa"/>
            <w:vAlign w:val="center"/>
            <w:textDirection w:val="lrTb"/>
            <w:noWrap w:val="false"/>
          </w:tcPr>
          <w:p>
            <w:pPr>
              <w:pStyle w:val="857"/>
              <w:jc w:val="center"/>
              <w:rPr>
                <w:rFonts w:hint="eastAsia" w:ascii="宋体" w:hAnsi="宋体" w:cs="宋体"/>
                <w:color w:val="000000"/>
                <w:sz w:val="24"/>
                <w:highlight w:val="none"/>
              </w:rPr>
            </w:pPr>
            <w:r>
              <w:rPr>
                <w:color w:val="000000"/>
                <w:sz w:val="24"/>
                <w:highlight w:val="none"/>
              </w:rPr>
              <w:t xml:space="preserve">纸质中标</w:t>
            </w:r>
            <w:r>
              <w:rPr>
                <w:rFonts w:hint="eastAsia"/>
                <w:color w:val="000000"/>
                <w:sz w:val="24"/>
                <w:highlight w:val="none"/>
              </w:rPr>
              <w:t xml:space="preserve">（成交）</w:t>
            </w:r>
            <w:r>
              <w:rPr>
                <w:color w:val="000000"/>
                <w:sz w:val="24"/>
                <w:highlight w:val="none"/>
              </w:rPr>
              <w:t xml:space="preserve">文件</w:t>
            </w:r>
            <w:r>
              <w:rPr>
                <w:rFonts w:hint="eastAsia" w:ascii="宋体" w:hAnsi="宋体" w:cs="宋体"/>
                <w:color w:val="000000"/>
                <w:sz w:val="24"/>
                <w:highlight w:val="none"/>
              </w:rPr>
            </w:r>
            <w:r/>
          </w:p>
        </w:tc>
        <w:tc>
          <w:tcPr>
            <w:tcW w:w="7540" w:type="dxa"/>
            <w:vAlign w:val="center"/>
            <w:textDirection w:val="lrTb"/>
            <w:noWrap w:val="false"/>
          </w:tcPr>
          <w:p>
            <w:pPr>
              <w:pStyle w:val="857"/>
              <w:ind w:firstLine="472"/>
              <w:jc w:val="left"/>
              <w:rPr>
                <w:rFonts w:hint="eastAsia" w:ascii="宋体" w:hAnsi="宋体" w:cs="宋体"/>
                <w:b/>
                <w:color w:val="000000"/>
                <w:sz w:val="24"/>
                <w:highlight w:val="none"/>
              </w:rPr>
            </w:pPr>
            <w:r>
              <w:rPr>
                <w:rFonts w:hint="eastAsia"/>
                <w:color w:val="000000"/>
                <w:sz w:val="24"/>
                <w:highlight w:val="none"/>
              </w:rPr>
              <w:t xml:space="preserve">中标人在签订合同前需递交与电子响应文件内容一致的纸质响应文件叁份（需打印清晰，标注目录及页码），作为项目归档使用。（递交方式可采用邮寄或现场送达至常州市城投</w:t>
            </w:r>
            <w:r>
              <w:rPr>
                <w:color w:val="000000"/>
                <w:sz w:val="24"/>
                <w:highlight w:val="none"/>
              </w:rPr>
              <w:t xml:space="preserve">建设工程招标有限公司</w:t>
            </w:r>
            <w:r>
              <w:rPr>
                <w:rFonts w:hint="eastAsia"/>
                <w:color w:val="000000"/>
                <w:sz w:val="24"/>
                <w:highlight w:val="none"/>
              </w:rPr>
              <w:t xml:space="preserve">，联系方式见《第一章 投标邀请》）</w:t>
            </w:r>
            <w:r>
              <w:rPr>
                <w:rFonts w:hint="eastAsia" w:ascii="宋体" w:hAnsi="宋体" w:cs="宋体"/>
                <w:b/>
                <w:color w:val="000000"/>
                <w:sz w:val="24"/>
                <w:highlight w:val="none"/>
              </w:rPr>
            </w:r>
            <w:r/>
          </w:p>
        </w:tc>
      </w:tr>
    </w:tbl>
    <w:p>
      <w:pPr>
        <w:pStyle w:val="857"/>
        <w:jc w:val="both"/>
        <w:spacing w:line="360" w:lineRule="auto"/>
        <w:tabs>
          <w:tab w:val="left" w:pos="5580" w:leader="none"/>
        </w:tabs>
        <w:rPr>
          <w:rFonts w:hint="eastAsia" w:ascii="宋体" w:hAnsi="宋体" w:cs="宋体"/>
          <w:color w:val="000000"/>
          <w:sz w:val="24"/>
          <w:highlight w:val="none"/>
        </w:rPr>
        <w:sectPr>
          <w:headerReference w:type="first" r:id="rId11"/>
          <w:footerReference w:type="default" r:id="rId19"/>
          <w:footnotePr/>
          <w:endnotePr/>
          <w:type w:val="nextColumn"/>
          <w:pgSz w:w="11907" w:h="16840" w:orient="portrait"/>
          <w:pgMar w:top="1418" w:right="1134" w:bottom="1418" w:left="1701" w:header="851" w:footer="851" w:gutter="0"/>
          <w:cols w:num="1" w:sep="0" w:space="1701" w:equalWidth="1"/>
          <w:docGrid w:linePitch="360"/>
          <w:titlePg/>
        </w:sectPr>
      </w:pPr>
      <w:r>
        <w:rPr>
          <w:rFonts w:hint="eastAsia" w:ascii="宋体" w:hAnsi="宋体" w:cs="宋体"/>
          <w:color w:val="000000"/>
          <w:sz w:val="24"/>
          <w:highlight w:val="none"/>
        </w:rPr>
        <w:br w:type="page" w:clear="all"/>
      </w:r>
      <w:r/>
    </w:p>
    <w:p>
      <w:pPr>
        <w:pStyle w:val="857"/>
        <w:jc w:val="center"/>
        <w:spacing w:before="240" w:after="240"/>
        <w:rPr>
          <w:rFonts w:hint="eastAsia" w:ascii="宋体" w:hAnsi="宋体" w:cs="宋体"/>
          <w:b/>
          <w:color w:val="000000"/>
          <w:sz w:val="28"/>
          <w:szCs w:val="28"/>
          <w:highlight w:val="none"/>
        </w:rPr>
      </w:pPr>
      <w:r/>
      <w:bookmarkStart w:id="76" w:name="_Toc150480755"/>
      <w:r/>
      <w:bookmarkStart w:id="77" w:name="_Toc142311019"/>
      <w:r/>
      <w:bookmarkStart w:id="78" w:name="_Toc265228355"/>
      <w:r/>
      <w:bookmarkStart w:id="79" w:name="_Toc226337213"/>
      <w:r/>
      <w:bookmarkStart w:id="80" w:name="_Toc353873932"/>
      <w:r/>
      <w:bookmarkStart w:id="81" w:name="_Toc353825542"/>
      <w:r/>
      <w:bookmarkStart w:id="82" w:name="_Toc127151517"/>
      <w:r/>
      <w:bookmarkStart w:id="83" w:name="_Toc264969207"/>
      <w:r/>
      <w:bookmarkStart w:id="84" w:name="_Toc150774722"/>
      <w:r/>
      <w:bookmarkStart w:id="85" w:name="_Toc195842882"/>
      <w:r/>
      <w:bookmarkStart w:id="86" w:name="_Toc305158785"/>
      <w:r/>
      <w:bookmarkStart w:id="87" w:name="_Toc305158859"/>
      <w:r/>
      <w:bookmarkStart w:id="88" w:name="_Toc226965790"/>
      <w:r/>
      <w:bookmarkStart w:id="89" w:name="_Toc353873662"/>
      <w:r>
        <w:rPr>
          <w:rFonts w:hint="eastAsia" w:ascii="宋体" w:hAnsi="宋体" w:cs="宋体"/>
          <w:b/>
          <w:color w:val="000000"/>
          <w:sz w:val="28"/>
          <w:szCs w:val="28"/>
          <w:highlight w:val="none"/>
        </w:rPr>
        <w:t xml:space="preserve">投标人须知</w:t>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bookmarkEnd w:id="89"/>
      <w:r>
        <w:rPr>
          <w:rFonts w:hint="eastAsia" w:ascii="宋体" w:hAnsi="宋体" w:cs="宋体"/>
          <w:b/>
          <w:color w:val="000000"/>
          <w:sz w:val="28"/>
          <w:szCs w:val="28"/>
          <w:highlight w:val="none"/>
        </w:rPr>
      </w:r>
      <w:r/>
    </w:p>
    <w:p>
      <w:pPr>
        <w:pStyle w:val="859"/>
        <w:jc w:val="left"/>
        <w:spacing w:before="0" w:line="360" w:lineRule="auto"/>
        <w:tabs>
          <w:tab w:val="center" w:pos="4592" w:leader="none"/>
          <w:tab w:val="left" w:pos="7860" w:leader="none"/>
        </w:tabs>
        <w:rPr>
          <w:rFonts w:hint="eastAsia" w:ascii="宋体" w:hAnsi="宋体" w:eastAsia="宋体" w:cs="宋体"/>
          <w:color w:val="000000"/>
          <w:sz w:val="28"/>
          <w:highlight w:val="none"/>
        </w:rPr>
      </w:pPr>
      <w:r/>
      <w:bookmarkStart w:id="90" w:name="_Toc265228356"/>
      <w:r/>
      <w:bookmarkStart w:id="91" w:name="_Toc150509269"/>
      <w:r/>
      <w:bookmarkStart w:id="92" w:name="_Toc151193688"/>
      <w:r/>
      <w:bookmarkStart w:id="93" w:name="_Toc226309762"/>
      <w:r/>
      <w:bookmarkStart w:id="94" w:name="_Toc226965708"/>
      <w:r/>
      <w:bookmarkStart w:id="95" w:name="_Toc142311020"/>
      <w:r/>
      <w:bookmarkStart w:id="96" w:name="_Toc151193906"/>
      <w:r/>
      <w:bookmarkStart w:id="97" w:name="_Toc226337214"/>
      <w:r/>
      <w:bookmarkStart w:id="98" w:name="_Toc226965791"/>
      <w:r/>
      <w:bookmarkStart w:id="99" w:name="_Toc127151518"/>
      <w:r/>
      <w:bookmarkStart w:id="100" w:name="_Toc150480756"/>
      <w:r/>
      <w:bookmarkStart w:id="101" w:name="_Toc305158860"/>
      <w:r/>
      <w:bookmarkStart w:id="102" w:name="_Toc264969208"/>
      <w:r/>
      <w:bookmarkStart w:id="103" w:name="_Toc151193760"/>
      <w:r/>
      <w:bookmarkStart w:id="104" w:name="_Toc520356143"/>
      <w:r/>
      <w:bookmarkStart w:id="105" w:name="_Toc305158786"/>
      <w:r/>
      <w:bookmarkStart w:id="106" w:name="_Toc151190145"/>
      <w:r/>
      <w:bookmarkStart w:id="107" w:name="_Toc151193616"/>
      <w:r/>
      <w:bookmarkStart w:id="108" w:name="_Toc151193832"/>
      <w:r/>
      <w:bookmarkStart w:id="109" w:name="_Toc150774723"/>
      <w:r/>
      <w:bookmarkStart w:id="110" w:name="_Toc150774618"/>
      <w:r/>
      <w:bookmarkStart w:id="111" w:name="_Toc195842883"/>
      <w:r>
        <w:rPr>
          <w:rFonts w:hint="eastAsia" w:ascii="宋体" w:hAnsi="宋体" w:eastAsia="宋体" w:cs="宋体"/>
          <w:color w:val="000000"/>
          <w:sz w:val="28"/>
          <w:highlight w:val="none"/>
        </w:rPr>
        <w:t xml:space="preserve">:一   说  明</w:t>
      </w:r>
      <w:bookmarkEnd w:id="90"/>
      <w:r/>
      <w:bookmarkEnd w:id="91"/>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bookmarkEnd w:id="111"/>
      <w:r>
        <w:rPr>
          <w:rFonts w:hint="eastAsia" w:ascii="宋体" w:hAnsi="宋体" w:eastAsia="宋体" w:cs="宋体"/>
          <w:color w:val="000000"/>
          <w:sz w:val="28"/>
          <w:highlight w:val="none"/>
        </w:rPr>
        <w:t xml:space="preserve">:</w:t>
      </w:r>
      <w:r>
        <w:rPr>
          <w:rFonts w:hint="eastAsia" w:ascii="宋体" w:hAnsi="宋体" w:eastAsia="宋体" w:cs="宋体"/>
          <w:color w:val="000000"/>
          <w:sz w:val="28"/>
          <w:highlight w:val="none"/>
        </w:rPr>
      </w:r>
      <w:r/>
    </w:p>
    <w:p>
      <w:pPr>
        <w:pStyle w:val="857"/>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112" w:name="_Toc305158861"/>
      <w:r/>
      <w:bookmarkStart w:id="113" w:name="_Toc265228357"/>
      <w:r/>
      <w:bookmarkStart w:id="114" w:name="_Toc305158787"/>
      <w:r/>
      <w:bookmarkStart w:id="115" w:name="_Toc264969209"/>
      <w:r>
        <w:rPr>
          <w:rFonts w:hint="eastAsia" w:ascii="宋体" w:hAnsi="宋体" w:cs="宋体"/>
          <w:b/>
          <w:color w:val="000000"/>
          <w:sz w:val="24"/>
          <w:highlight w:val="none"/>
        </w:rPr>
        <w:t xml:space="preserve">采购人、采购代理机构、投标人</w:t>
      </w:r>
      <w:bookmarkEnd w:id="112"/>
      <w:r/>
      <w:bookmarkEnd w:id="113"/>
      <w:r/>
      <w:bookmarkEnd w:id="114"/>
      <w:r/>
      <w:bookmarkEnd w:id="115"/>
      <w:r>
        <w:rPr>
          <w:rFonts w:hint="eastAsia" w:ascii="宋体" w:hAnsi="宋体" w:cs="宋体"/>
          <w:b/>
          <w:color w:val="000000"/>
          <w:sz w:val="24"/>
          <w:highlight w:val="none"/>
        </w:rPr>
        <w:t xml:space="preserve">、联合体</w:t>
      </w:r>
      <w:r>
        <w:rPr>
          <w:rFonts w:hint="eastAsia" w:ascii="宋体" w:hAnsi="宋体" w:cs="宋体"/>
          <w:b/>
          <w:color w:val="000000"/>
          <w:sz w:val="24"/>
          <w:highlight w:val="none"/>
        </w:rPr>
      </w:r>
      <w:r/>
    </w:p>
    <w:p>
      <w:pPr>
        <w:pStyle w:val="857"/>
        <w:numPr>
          <w:ilvl w:val="1"/>
          <w:numId w:val="8"/>
        </w:numPr>
        <w:ind w:left="0" w:firstLine="480"/>
        <w:spacing w:line="360" w:lineRule="auto"/>
        <w:tabs>
          <w:tab w:val="left" w:pos="1080" w:leader="none"/>
          <w:tab w:val="left" w:pos="1589" w:leader="none"/>
          <w:tab w:val="left" w:pos="2014" w:leader="none"/>
          <w:tab w:val="left" w:pos="552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采购人、采购代理机构：指依法进行政府采购的国家机关、事业单位、团体组织，及其委托的采购代理机构。本项目采购人、采购代理机构见第一章《投标邀请》。</w:t>
      </w:r>
      <w:r>
        <w:rPr>
          <w:rFonts w:hint="eastAsia" w:ascii="宋体" w:hAnsi="宋体" w:cs="宋体"/>
          <w:color w:val="000000"/>
          <w:sz w:val="24"/>
          <w:highlight w:val="none"/>
        </w:rPr>
      </w:r>
      <w:r/>
    </w:p>
    <w:p>
      <w:pPr>
        <w:pStyle w:val="857"/>
        <w:numPr>
          <w:ilvl w:val="1"/>
          <w:numId w:val="8"/>
        </w:numPr>
        <w:ind w:left="0" w:firstLine="480"/>
        <w:spacing w:line="360" w:lineRule="auto"/>
        <w:tabs>
          <w:tab w:val="left" w:pos="1080" w:leader="none"/>
          <w:tab w:val="left" w:pos="1589" w:leader="none"/>
          <w:tab w:val="left" w:pos="2014" w:leader="none"/>
          <w:tab w:val="left" w:pos="552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投标人（也称“供应商”、“申请人”）：指向采购人提供货物、工程或者服务的法人、其他组织或者自然人。</w:t>
      </w:r>
      <w:r>
        <w:rPr>
          <w:rFonts w:hint="eastAsia" w:ascii="宋体" w:hAnsi="宋体" w:cs="宋体"/>
          <w:color w:val="000000"/>
          <w:sz w:val="24"/>
          <w:highlight w:val="none"/>
        </w:rPr>
      </w:r>
      <w:r/>
    </w:p>
    <w:p>
      <w:pPr>
        <w:pStyle w:val="857"/>
        <w:numPr>
          <w:ilvl w:val="1"/>
          <w:numId w:val="8"/>
        </w:numPr>
        <w:ind w:left="0" w:firstLine="480"/>
        <w:spacing w:line="360" w:lineRule="auto"/>
        <w:tabs>
          <w:tab w:val="left" w:pos="1080" w:leader="none"/>
          <w:tab w:val="left" w:pos="1589" w:leader="none"/>
          <w:tab w:val="left" w:pos="2014" w:leader="none"/>
          <w:tab w:val="left" w:pos="552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联合体：指两个以上的自然人、法人或者其他组织组成一个联合体，以一个供应商的身份共同参加政府采购。</w:t>
      </w:r>
      <w:r>
        <w:rPr>
          <w:rFonts w:hint="eastAsia" w:ascii="宋体" w:hAnsi="宋体" w:cs="宋体"/>
          <w:color w:val="000000"/>
          <w:sz w:val="24"/>
          <w:highlight w:val="none"/>
        </w:rPr>
      </w:r>
      <w:r/>
    </w:p>
    <w:p>
      <w:pPr>
        <w:pStyle w:val="857"/>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116" w:name="_Toc226337216"/>
      <w:r/>
      <w:bookmarkStart w:id="117" w:name="_Toc164229215"/>
      <w:r/>
      <w:bookmarkStart w:id="118" w:name="_Toc226965793"/>
      <w:r/>
      <w:bookmarkStart w:id="119" w:name="_Toc265228358"/>
      <w:r/>
      <w:bookmarkStart w:id="120" w:name="_Toc150509271"/>
      <w:r/>
      <w:bookmarkStart w:id="121" w:name="_Toc151193690"/>
      <w:r/>
      <w:bookmarkStart w:id="122" w:name="_Toc150774725"/>
      <w:r/>
      <w:bookmarkStart w:id="123" w:name="_Toc226965710"/>
      <w:r/>
      <w:bookmarkStart w:id="124" w:name="_Toc151193618"/>
      <w:r/>
      <w:bookmarkStart w:id="125" w:name="_Toc164608789"/>
      <w:r/>
      <w:bookmarkStart w:id="126" w:name="_Toc150774620"/>
      <w:r/>
      <w:bookmarkStart w:id="127" w:name="_Toc149720813"/>
      <w:r/>
      <w:bookmarkStart w:id="128" w:name="_Toc127151721"/>
      <w:r/>
      <w:bookmarkStart w:id="129" w:name="_Toc226309764"/>
      <w:r/>
      <w:bookmarkStart w:id="130" w:name="_Toc305158862"/>
      <w:r/>
      <w:bookmarkStart w:id="131" w:name="_Toc150480758"/>
      <w:r/>
      <w:bookmarkStart w:id="132" w:name="_Toc127161434"/>
      <w:r/>
      <w:bookmarkStart w:id="133" w:name="_Toc142311022"/>
      <w:r/>
      <w:bookmarkStart w:id="134" w:name="_Toc151193834"/>
      <w:r/>
      <w:bookmarkStart w:id="135" w:name="_Toc164351614"/>
      <w:r/>
      <w:bookmarkStart w:id="136" w:name="_Toc151193908"/>
      <w:r/>
      <w:bookmarkStart w:id="137" w:name="_Toc151193762"/>
      <w:r/>
      <w:bookmarkStart w:id="138" w:name="_Toc195842885"/>
      <w:r/>
      <w:bookmarkStart w:id="139" w:name="_Toc164229361"/>
      <w:r/>
      <w:bookmarkStart w:id="140" w:name="_Toc151190147"/>
      <w:r/>
      <w:bookmarkStart w:id="141" w:name="_Toc127151520"/>
      <w:r/>
      <w:bookmarkStart w:id="142" w:name="_Toc164608634"/>
      <w:r/>
      <w:bookmarkStart w:id="143" w:name="_Toc264969210"/>
      <w:r/>
      <w:bookmarkStart w:id="144" w:name="_Toc305158788"/>
      <w:r>
        <w:rPr>
          <w:rFonts w:hint="eastAsia" w:ascii="宋体" w:hAnsi="宋体" w:cs="宋体"/>
          <w:b/>
          <w:color w:val="000000"/>
          <w:sz w:val="24"/>
          <w:highlight w:val="none"/>
        </w:rPr>
        <w:t xml:space="preserve">资金来源</w:t>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bookmarkEnd w:id="144"/>
      <w:r>
        <w:rPr>
          <w:rFonts w:hint="eastAsia" w:ascii="宋体" w:hAnsi="宋体" w:cs="宋体"/>
          <w:b/>
          <w:color w:val="000000"/>
          <w:sz w:val="24"/>
          <w:highlight w:val="none"/>
        </w:rPr>
        <w:t xml:space="preserve">、项目属性、科研仪器设备采购、核心产品</w:t>
      </w:r>
      <w:r>
        <w:rPr>
          <w:rFonts w:hint="eastAsia" w:ascii="宋体" w:hAnsi="宋体" w:cs="宋体"/>
          <w:b/>
          <w:color w:val="000000"/>
          <w:sz w:val="24"/>
          <w:highlight w:val="none"/>
        </w:rPr>
      </w:r>
      <w:r/>
    </w:p>
    <w:p>
      <w:pPr>
        <w:pStyle w:val="857"/>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资金来源为财政性资金和/或本项目采购中无法与财政性资金分割的非财政性资金。</w:t>
      </w:r>
      <w:r>
        <w:rPr>
          <w:rFonts w:hint="eastAsia" w:ascii="宋体" w:hAnsi="宋体" w:cs="宋体"/>
          <w:color w:val="000000"/>
          <w:sz w:val="24"/>
          <w:highlight w:val="none"/>
        </w:rPr>
      </w:r>
      <w:r/>
    </w:p>
    <w:p>
      <w:pPr>
        <w:pStyle w:val="857"/>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项目属性见《投标人须知资料表》。</w:t>
      </w:r>
      <w:r>
        <w:rPr>
          <w:rFonts w:hint="eastAsia" w:ascii="宋体" w:hAnsi="宋体" w:cs="宋体"/>
          <w:color w:val="000000"/>
          <w:sz w:val="24"/>
          <w:highlight w:val="none"/>
        </w:rPr>
      </w:r>
      <w:r/>
    </w:p>
    <w:p>
      <w:pPr>
        <w:pStyle w:val="857"/>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是否属于科研仪器设备采购见《投标人须知资料表》。</w:t>
      </w:r>
      <w:r>
        <w:rPr>
          <w:rFonts w:hint="eastAsia" w:ascii="宋体" w:hAnsi="宋体" w:cs="宋体"/>
          <w:color w:val="000000"/>
          <w:sz w:val="24"/>
          <w:highlight w:val="none"/>
        </w:rPr>
      </w:r>
      <w:r/>
    </w:p>
    <w:p>
      <w:pPr>
        <w:pStyle w:val="857"/>
        <w:numPr>
          <w:ilvl w:val="1"/>
          <w:numId w:val="8"/>
        </w:numPr>
        <w:ind w:left="0" w:firstLine="480"/>
        <w:spacing w:line="360" w:lineRule="auto"/>
        <w:tabs>
          <w:tab w:val="left" w:pos="1080" w:leader="none"/>
          <w:tab w:val="left" w:pos="1589" w:leader="none"/>
          <w:tab w:val="left" w:pos="2014" w:leader="none"/>
          <w:tab w:val="left" w:pos="552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核心产品见《投标人须知资料表》。</w:t>
      </w:r>
      <w:r>
        <w:rPr>
          <w:rFonts w:hint="eastAsia" w:ascii="宋体" w:hAnsi="宋体" w:cs="宋体"/>
          <w:color w:val="000000"/>
          <w:sz w:val="24"/>
          <w:highlight w:val="none"/>
        </w:rPr>
      </w:r>
      <w:r/>
    </w:p>
    <w:p>
      <w:pPr>
        <w:pStyle w:val="857"/>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现场考察、开标前答疑会</w:t>
      </w:r>
      <w:r>
        <w:rPr>
          <w:rFonts w:hint="eastAsia" w:ascii="宋体" w:hAnsi="宋体" w:cs="宋体"/>
          <w:b/>
          <w:color w:val="000000"/>
          <w:sz w:val="24"/>
          <w:highlight w:val="none"/>
        </w:rPr>
      </w:r>
      <w:r/>
    </w:p>
    <w:p>
      <w:pPr>
        <w:pStyle w:val="857"/>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8"/>
          <w:highlight w:val="none"/>
        </w:rPr>
      </w:pPr>
      <w:r>
        <w:rPr>
          <w:rFonts w:hint="eastAsia" w:ascii="宋体" w:hAnsi="宋体" w:cs="宋体"/>
          <w:color w:val="000000"/>
          <w:sz w:val="24"/>
          <w:highlight w:val="none"/>
        </w:rPr>
        <w:t xml:space="preserve">若《投标人须知资料表》中规定了组织现场考察、召开开标前答疑会，则投标人应按要求在规定的时间和地点参加。</w:t>
      </w:r>
      <w:bookmarkStart w:id="145" w:name="_Toc150509273"/>
      <w:r/>
      <w:bookmarkStart w:id="146" w:name="_Toc150480760"/>
      <w:r/>
      <w:bookmarkStart w:id="147" w:name="_Toc265228360"/>
      <w:r/>
      <w:bookmarkStart w:id="148" w:name="_Toc305158790"/>
      <w:r/>
      <w:bookmarkStart w:id="149" w:name="_Toc142311024"/>
      <w:r/>
      <w:bookmarkStart w:id="150" w:name="_Toc226337218"/>
      <w:r/>
      <w:bookmarkStart w:id="151" w:name="_Toc264969212"/>
      <w:r/>
      <w:bookmarkStart w:id="152" w:name="_Toc150774727"/>
      <w:r/>
      <w:bookmarkStart w:id="153" w:name="_Toc151193620"/>
      <w:r/>
      <w:bookmarkStart w:id="154" w:name="_Toc226965795"/>
      <w:r/>
      <w:bookmarkStart w:id="155" w:name="_Toc150774622"/>
      <w:r/>
      <w:bookmarkStart w:id="156" w:name="_Toc520356146"/>
      <w:r/>
      <w:bookmarkStart w:id="157" w:name="_Toc151193910"/>
      <w:r/>
      <w:bookmarkStart w:id="158" w:name="_Toc226309766"/>
      <w:r/>
      <w:bookmarkStart w:id="159" w:name="_Toc226965712"/>
      <w:r/>
      <w:bookmarkStart w:id="160" w:name="_Toc151193692"/>
      <w:r/>
      <w:bookmarkStart w:id="161" w:name="_Toc305158864"/>
      <w:r/>
      <w:bookmarkStart w:id="162" w:name="_Toc127151522"/>
      <w:r/>
      <w:bookmarkStart w:id="163" w:name="_Toc151193764"/>
      <w:r/>
      <w:bookmarkStart w:id="164" w:name="_Toc151190149"/>
      <w:r/>
      <w:bookmarkStart w:id="165" w:name="_Toc195842887"/>
      <w:r/>
      <w:bookmarkStart w:id="166" w:name="_Toc151193836"/>
      <w:r>
        <w:rPr>
          <w:rFonts w:hint="eastAsia" w:ascii="宋体" w:hAnsi="宋体" w:cs="宋体"/>
          <w:color w:val="000000"/>
          <w:sz w:val="28"/>
          <w:highlight w:val="none"/>
        </w:rPr>
      </w:r>
      <w:r/>
    </w:p>
    <w:p>
      <w:pPr>
        <w:pStyle w:val="857"/>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由于未参加现场考察或开标前答疑会而导致对项目实际情况不了解，影响投标文件编制、投标报价准确性、综合因素响应不全面等问题的，由投标人自行承担不利评审后果。</w:t>
      </w:r>
      <w:r>
        <w:rPr>
          <w:rFonts w:hint="eastAsia" w:ascii="宋体" w:hAnsi="宋体" w:cs="宋体"/>
          <w:color w:val="000000"/>
          <w:sz w:val="24"/>
          <w:highlight w:val="none"/>
        </w:rPr>
      </w:r>
      <w:r/>
    </w:p>
    <w:p>
      <w:pPr>
        <w:pStyle w:val="857"/>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样品</w:t>
      </w:r>
      <w:r>
        <w:rPr>
          <w:rFonts w:hint="eastAsia" w:ascii="宋体" w:hAnsi="宋体" w:cs="宋体"/>
          <w:b/>
          <w:color w:val="000000"/>
          <w:sz w:val="24"/>
          <w:highlight w:val="none"/>
        </w:rPr>
      </w:r>
      <w:r/>
    </w:p>
    <w:p>
      <w:pPr>
        <w:pStyle w:val="857"/>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本项目是否要求投标人提供样品，以及样品制作的标准和要求、是否需要随样品提交相关检测报告、样品的递交与退还等要求见《投标人须知资料表》。</w:t>
      </w:r>
      <w:r>
        <w:rPr>
          <w:rFonts w:hint="eastAsia" w:ascii="宋体" w:hAnsi="宋体" w:cs="宋体"/>
          <w:color w:val="000000"/>
          <w:sz w:val="24"/>
          <w:highlight w:val="none"/>
        </w:rPr>
      </w:r>
      <w:r/>
    </w:p>
    <w:p>
      <w:pPr>
        <w:pStyle w:val="857"/>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样品的评审方法以及评审标准等内容见第四章《评标方法和评标标准》。</w:t>
      </w:r>
      <w:r>
        <w:rPr>
          <w:rFonts w:hint="eastAsia" w:ascii="宋体" w:hAnsi="宋体" w:cs="宋体"/>
          <w:color w:val="000000"/>
          <w:sz w:val="24"/>
          <w:highlight w:val="none"/>
        </w:rPr>
      </w:r>
      <w:r/>
    </w:p>
    <w:p>
      <w:pPr>
        <w:pStyle w:val="857"/>
        <w:numPr>
          <w:ilvl w:val="0"/>
          <w:numId w:val="8"/>
        </w:numPr>
        <w:ind w:left="0" w:firstLine="482"/>
        <w:spacing w:line="360" w:lineRule="auto"/>
        <w:tabs>
          <w:tab w:val="left" w:pos="360" w:leader="none"/>
          <w:tab w:val="left" w:pos="900" w:leader="none"/>
        </w:tabs>
        <w:rPr>
          <w:rFonts w:hint="eastAsia" w:ascii="宋体" w:hAnsi="宋体" w:cs="宋体"/>
          <w:color w:val="000000"/>
          <w:sz w:val="24"/>
          <w:highlight w:val="none"/>
        </w:rPr>
        <w:outlineLvl w:val="1"/>
      </w:pPr>
      <w:r>
        <w:rPr>
          <w:rFonts w:hint="eastAsia" w:ascii="宋体" w:hAnsi="宋体" w:cs="宋体"/>
          <w:b/>
          <w:color w:val="000000"/>
          <w:sz w:val="24"/>
          <w:highlight w:val="none"/>
        </w:rPr>
        <w:t xml:space="preserve">政府采购政策</w:t>
      </w:r>
      <w:r>
        <w:rPr>
          <w:rFonts w:hint="eastAsia" w:ascii="宋体" w:hAnsi="宋体" w:cs="宋体"/>
          <w:color w:val="000000"/>
          <w:sz w:val="24"/>
          <w:highlight w:val="none"/>
        </w:rPr>
        <w:t xml:space="preserve">（包括但不限于下列具体政策要求）</w:t>
      </w:r>
      <w:r>
        <w:rPr>
          <w:rFonts w:hint="eastAsia" w:ascii="宋体" w:hAnsi="宋体" w:cs="宋体"/>
          <w:color w:val="000000"/>
          <w:sz w:val="24"/>
          <w:highlight w:val="none"/>
        </w:rPr>
      </w:r>
      <w:r/>
    </w:p>
    <w:p>
      <w:pPr>
        <w:pStyle w:val="857"/>
        <w:numPr>
          <w:ilvl w:val="1"/>
          <w:numId w:val="8"/>
        </w:numPr>
        <w:ind w:left="0" w:firstLine="482"/>
        <w:spacing w:line="360" w:lineRule="auto"/>
        <w:tabs>
          <w:tab w:val="left" w:pos="1080" w:leader="none"/>
          <w:tab w:val="left" w:pos="1589" w:leader="none"/>
          <w:tab w:val="left" w:pos="2014"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进口产品</w:t>
      </w:r>
      <w:r>
        <w:rPr>
          <w:rFonts w:hint="eastAsia" w:ascii="宋体" w:hAnsi="宋体" w:cs="宋体"/>
          <w:b/>
          <w:color w:val="000000"/>
          <w:sz w:val="24"/>
          <w:highlight w:val="none"/>
        </w:rPr>
      </w:r>
      <w:r/>
    </w:p>
    <w:p>
      <w:pPr>
        <w:pStyle w:val="857"/>
        <w:numPr>
          <w:ilvl w:val="2"/>
          <w:numId w:val="8"/>
        </w:numPr>
        <w:ind w:left="0" w:firstLine="480"/>
        <w:spacing w:line="360" w:lineRule="auto"/>
        <w:tabs>
          <w:tab w:val="left" w:pos="1276" w:leader="none"/>
          <w:tab w:val="left" w:pos="1468"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rFonts w:hint="eastAsia" w:ascii="宋体" w:hAnsi="宋体" w:cs="宋体"/>
          <w:color w:val="000000"/>
          <w:sz w:val="24"/>
          <w:highlight w:val="none"/>
        </w:rPr>
      </w:r>
      <w:r/>
    </w:p>
    <w:p>
      <w:pPr>
        <w:pStyle w:val="857"/>
        <w:numPr>
          <w:ilvl w:val="1"/>
          <w:numId w:val="8"/>
        </w:numPr>
        <w:ind w:left="0" w:firstLine="482"/>
        <w:spacing w:line="360" w:lineRule="auto"/>
        <w:tabs>
          <w:tab w:val="left" w:pos="1080" w:leader="none"/>
          <w:tab w:val="left" w:pos="1589" w:leader="none"/>
          <w:tab w:val="left" w:pos="2014"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中小企业、监狱企业及残疾人福利性单位</w:t>
      </w:r>
      <w:r>
        <w:rPr>
          <w:rFonts w:hint="eastAsia" w:ascii="宋体" w:hAnsi="宋体" w:cs="宋体"/>
          <w:b/>
          <w:color w:val="000000"/>
          <w:sz w:val="24"/>
          <w:highlight w:val="none"/>
        </w:rPr>
      </w:r>
      <w:r/>
    </w:p>
    <w:p>
      <w:pPr>
        <w:pStyle w:val="857"/>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中小企业定义：</w:t>
      </w:r>
      <w:r>
        <w:rPr>
          <w:rFonts w:hint="eastAsia" w:ascii="宋体" w:hAnsi="宋体" w:cs="宋体"/>
          <w:color w:val="000000"/>
          <w:sz w:val="24"/>
          <w:highlight w:val="none"/>
        </w:rPr>
      </w:r>
      <w:r/>
    </w:p>
    <w:p>
      <w:pPr>
        <w:pStyle w:val="951"/>
        <w:numPr>
          <w:ilvl w:val="0"/>
          <w:numId w:val="9"/>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951"/>
        <w:numPr>
          <w:ilvl w:val="0"/>
          <w:numId w:val="9"/>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951"/>
        <w:numPr>
          <w:ilvl w:val="0"/>
          <w:numId w:val="9"/>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951"/>
        <w:numPr>
          <w:ilvl w:val="0"/>
          <w:numId w:val="9"/>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951"/>
        <w:numPr>
          <w:ilvl w:val="0"/>
          <w:numId w:val="9"/>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951"/>
        <w:numPr>
          <w:ilvl w:val="1"/>
          <w:numId w:val="9"/>
        </w:numPr>
        <w:ind w:left="0" w:firstLine="480"/>
        <w:spacing w:line="360" w:lineRule="auto"/>
        <w:tabs>
          <w:tab w:val="left" w:pos="1276" w:leader="none"/>
          <w:tab w:val="left" w:pos="1589" w:leader="none"/>
          <w:tab w:val="left" w:pos="2035"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951"/>
        <w:numPr>
          <w:ilvl w:val="1"/>
          <w:numId w:val="9"/>
        </w:numPr>
        <w:ind w:left="0" w:firstLine="480"/>
        <w:spacing w:line="360" w:lineRule="auto"/>
        <w:tabs>
          <w:tab w:val="left" w:pos="1276" w:leader="none"/>
          <w:tab w:val="left" w:pos="1589" w:leader="none"/>
          <w:tab w:val="left" w:pos="2035"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951"/>
        <w:numPr>
          <w:ilvl w:val="2"/>
          <w:numId w:val="9"/>
        </w:numPr>
        <w:ind w:left="0" w:firstLine="480"/>
        <w:spacing w:line="360" w:lineRule="auto"/>
        <w:tabs>
          <w:tab w:val="left" w:pos="1276" w:leader="none"/>
          <w:tab w:val="left" w:pos="1980" w:leader="none"/>
          <w:tab w:val="left" w:pos="2035"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857"/>
        <w:numPr>
          <w:ilvl w:val="3"/>
          <w:numId w:val="9"/>
        </w:numPr>
        <w:ind w:left="0" w:firstLine="480"/>
        <w:spacing w:line="360" w:lineRule="auto"/>
        <w:tabs>
          <w:tab w:val="left" w:pos="900" w:leader="none"/>
          <w:tab w:val="left" w:pos="1276" w:leader="none"/>
          <w:tab w:val="left" w:pos="1560" w:leader="none"/>
          <w:tab w:val="left" w:pos="2035"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中小企业是</w:t>
      </w:r>
      <w:r>
        <w:rPr>
          <w:rFonts w:hint="eastAsia" w:ascii="宋体" w:hAnsi="宋体" w:cs="宋体"/>
          <w:color w:val="000000"/>
          <w:sz w:val="24"/>
          <w:highlight w:val="none"/>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rFonts w:hint="eastAsia" w:ascii="宋体" w:hAnsi="宋体" w:cs="宋体"/>
          <w:color w:val="000000"/>
          <w:sz w:val="24"/>
          <w:highlight w:val="none"/>
        </w:rPr>
      </w:r>
      <w:r/>
    </w:p>
    <w:p>
      <w:pPr>
        <w:pStyle w:val="857"/>
        <w:numPr>
          <w:ilvl w:val="3"/>
          <w:numId w:val="9"/>
        </w:numPr>
        <w:ind w:left="0" w:firstLine="480"/>
        <w:spacing w:line="360" w:lineRule="auto"/>
        <w:tabs>
          <w:tab w:val="left" w:pos="900" w:leader="none"/>
          <w:tab w:val="left" w:pos="1276" w:leader="none"/>
          <w:tab w:val="left" w:pos="1560" w:leader="none"/>
          <w:tab w:val="left" w:pos="2035"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供应商提供的货物、工程或者服务符合下列情形的，享受中小企业扶持政策：</w:t>
      </w:r>
      <w:r>
        <w:rPr>
          <w:rFonts w:hint="eastAsia" w:ascii="宋体" w:hAnsi="宋体" w:cs="宋体"/>
          <w:color w:val="000000"/>
          <w:sz w:val="24"/>
          <w:highlight w:val="none"/>
        </w:rPr>
      </w:r>
      <w:r/>
    </w:p>
    <w:p>
      <w:pPr>
        <w:pStyle w:val="857"/>
        <w:ind w:firstLine="566"/>
        <w:spacing w:line="360" w:lineRule="auto"/>
        <w:tabs>
          <w:tab w:val="left" w:pos="1560" w:leader="none"/>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（1）在货物采购项目中，货物由中小企业制造，即货物由中小企业生产且使用该中小企业商号或者注册商标；</w:t>
      </w:r>
      <w:r>
        <w:rPr>
          <w:rFonts w:hint="eastAsia" w:ascii="宋体" w:hAnsi="宋体" w:cs="宋体"/>
          <w:color w:val="000000"/>
          <w:sz w:val="24"/>
          <w:highlight w:val="none"/>
        </w:rPr>
      </w:r>
      <w:r/>
    </w:p>
    <w:p>
      <w:pPr>
        <w:pStyle w:val="857"/>
        <w:ind w:firstLine="566"/>
        <w:spacing w:line="360" w:lineRule="auto"/>
        <w:tabs>
          <w:tab w:val="left" w:pos="1560" w:leader="none"/>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（2）在工程采购项目中，工程由中小企业承建，即工程施工单位为中小企业；</w:t>
      </w:r>
      <w:r>
        <w:rPr>
          <w:rFonts w:hint="eastAsia" w:ascii="宋体" w:hAnsi="宋体" w:cs="宋体"/>
          <w:color w:val="000000"/>
          <w:sz w:val="24"/>
          <w:highlight w:val="none"/>
        </w:rPr>
      </w:r>
      <w:r/>
    </w:p>
    <w:p>
      <w:pPr>
        <w:pStyle w:val="857"/>
        <w:ind w:firstLine="566"/>
        <w:spacing w:line="360" w:lineRule="auto"/>
        <w:tabs>
          <w:tab w:val="left" w:pos="1560" w:leader="none"/>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（3）在服务采购项目中，服务由中小企业承接，即提供服务的人员为中小企业依照《中华人民共和国劳动合同法》订立劳动合同的从业人员。</w:t>
      </w:r>
      <w:r>
        <w:rPr>
          <w:rFonts w:hint="eastAsia" w:ascii="宋体" w:hAnsi="宋体" w:cs="宋体"/>
          <w:color w:val="000000"/>
          <w:sz w:val="24"/>
          <w:highlight w:val="none"/>
        </w:rPr>
      </w:r>
      <w:r/>
    </w:p>
    <w:p>
      <w:pPr>
        <w:pStyle w:val="857"/>
        <w:numPr>
          <w:ilvl w:val="3"/>
          <w:numId w:val="9"/>
        </w:numPr>
        <w:ind w:left="0" w:firstLine="480"/>
        <w:spacing w:line="360" w:lineRule="auto"/>
        <w:tabs>
          <w:tab w:val="left" w:pos="900" w:leader="none"/>
          <w:tab w:val="left" w:pos="1276" w:leader="none"/>
          <w:tab w:val="left" w:pos="1560"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在货物采购项目中，供应商提供的货物既有中小企业制造货物，也有大型企业制造货物的，不享受中小企业扶持政策。</w:t>
      </w:r>
      <w:r>
        <w:rPr>
          <w:rFonts w:hint="eastAsia" w:ascii="宋体" w:hAnsi="宋体" w:cs="宋体"/>
          <w:color w:val="000000"/>
          <w:sz w:val="24"/>
          <w:highlight w:val="none"/>
        </w:rPr>
      </w:r>
      <w:r/>
    </w:p>
    <w:p>
      <w:pPr>
        <w:pStyle w:val="857"/>
        <w:numPr>
          <w:ilvl w:val="3"/>
          <w:numId w:val="9"/>
        </w:numPr>
        <w:ind w:left="0" w:firstLine="480"/>
        <w:spacing w:line="360" w:lineRule="auto"/>
        <w:tabs>
          <w:tab w:val="left" w:pos="900" w:leader="none"/>
          <w:tab w:val="left" w:pos="1276" w:leader="none"/>
          <w:tab w:val="left" w:pos="1560"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以联合体形式参加政府采购活动，联合体各方均为中小企业的，联合体视同中小企业。其中，联合体各方均为小微企业的，联合体视同小微企业。</w:t>
      </w:r>
      <w:r>
        <w:rPr>
          <w:rFonts w:hint="eastAsia" w:ascii="宋体" w:hAnsi="宋体" w:cs="宋体"/>
          <w:color w:val="000000"/>
          <w:sz w:val="24"/>
          <w:highlight w:val="none"/>
        </w:rPr>
      </w:r>
      <w:r/>
    </w:p>
    <w:p>
      <w:pPr>
        <w:pStyle w:val="857"/>
        <w:numPr>
          <w:ilvl w:val="2"/>
          <w:numId w:val="8"/>
        </w:numPr>
        <w:ind w:left="0" w:firstLine="480"/>
        <w:spacing w:line="360" w:lineRule="auto"/>
        <w:tabs>
          <w:tab w:val="left" w:pos="1276" w:leader="none"/>
          <w:tab w:val="left" w:pos="1468" w:leader="none"/>
          <w:tab w:val="left" w:pos="156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rFonts w:hint="eastAsia" w:ascii="宋体" w:hAnsi="宋体" w:cs="宋体"/>
          <w:color w:val="000000"/>
          <w:sz w:val="24"/>
          <w:highlight w:val="none"/>
        </w:rPr>
      </w:r>
      <w:r/>
    </w:p>
    <w:p>
      <w:pPr>
        <w:pStyle w:val="857"/>
        <w:numPr>
          <w:ilvl w:val="2"/>
          <w:numId w:val="8"/>
        </w:numPr>
        <w:ind w:left="0" w:firstLine="480"/>
        <w:spacing w:line="360" w:lineRule="auto"/>
        <w:tabs>
          <w:tab w:val="left" w:pos="1276" w:leader="none"/>
          <w:tab w:val="left" w:pos="1468" w:leader="none"/>
          <w:tab w:val="left" w:pos="156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残疾人福利单位定义：享受政府采购支持政策的残疾人福利性单位应当同时满足以下条件：</w:t>
      </w:r>
      <w:r>
        <w:rPr>
          <w:rFonts w:hint="eastAsia" w:ascii="宋体" w:hAnsi="宋体" w:cs="宋体"/>
          <w:color w:val="000000"/>
          <w:sz w:val="24"/>
          <w:highlight w:val="none"/>
        </w:rPr>
      </w:r>
      <w:r/>
    </w:p>
    <w:p>
      <w:pPr>
        <w:pStyle w:val="951"/>
        <w:numPr>
          <w:ilvl w:val="2"/>
          <w:numId w:val="9"/>
        </w:numPr>
        <w:ind w:left="0" w:firstLine="480"/>
        <w:spacing w:line="360" w:lineRule="auto"/>
        <w:tabs>
          <w:tab w:val="left" w:pos="1276" w:leader="none"/>
          <w:tab w:val="left" w:pos="1560" w:leader="none"/>
          <w:tab w:val="left" w:pos="1980"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951"/>
        <w:numPr>
          <w:ilvl w:val="2"/>
          <w:numId w:val="9"/>
        </w:numPr>
        <w:ind w:left="0" w:firstLine="480"/>
        <w:spacing w:line="360" w:lineRule="auto"/>
        <w:tabs>
          <w:tab w:val="left" w:pos="1276" w:leader="none"/>
          <w:tab w:val="left" w:pos="1560" w:leader="none"/>
          <w:tab w:val="left" w:pos="1980"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857"/>
        <w:numPr>
          <w:ilvl w:val="3"/>
          <w:numId w:val="9"/>
        </w:numPr>
        <w:ind w:left="0" w:firstLine="480"/>
        <w:spacing w:line="360" w:lineRule="auto"/>
        <w:tabs>
          <w:tab w:val="left" w:pos="900" w:leader="none"/>
          <w:tab w:val="left" w:pos="1276" w:leader="none"/>
          <w:tab w:val="left" w:pos="1560"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安置的残疾人占本单位在职职工人数的比例不低于25%（含25%），并且安置的残疾人人数不少于10 人（含10 人）；</w:t>
      </w:r>
      <w:r>
        <w:rPr>
          <w:rFonts w:hint="eastAsia" w:ascii="宋体" w:hAnsi="宋体" w:cs="宋体"/>
          <w:color w:val="000000"/>
          <w:sz w:val="24"/>
          <w:highlight w:val="none"/>
        </w:rPr>
      </w:r>
      <w:r/>
    </w:p>
    <w:p>
      <w:pPr>
        <w:pStyle w:val="857"/>
        <w:numPr>
          <w:ilvl w:val="3"/>
          <w:numId w:val="9"/>
        </w:numPr>
        <w:ind w:left="0" w:firstLine="480"/>
        <w:spacing w:line="360" w:lineRule="auto"/>
        <w:tabs>
          <w:tab w:val="left" w:pos="900" w:leader="none"/>
          <w:tab w:val="left" w:pos="1276" w:leader="none"/>
          <w:tab w:val="left" w:pos="1560"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依法与安置的每位残疾人签订了一年以上（含一年）的劳动合同或服务协议；</w:t>
      </w:r>
      <w:r>
        <w:rPr>
          <w:rFonts w:hint="eastAsia" w:ascii="宋体" w:hAnsi="宋体" w:cs="宋体"/>
          <w:color w:val="000000"/>
          <w:sz w:val="24"/>
          <w:highlight w:val="none"/>
        </w:rPr>
      </w:r>
      <w:r/>
    </w:p>
    <w:p>
      <w:pPr>
        <w:pStyle w:val="857"/>
        <w:numPr>
          <w:ilvl w:val="3"/>
          <w:numId w:val="9"/>
        </w:numPr>
        <w:ind w:left="0" w:firstLine="480"/>
        <w:spacing w:line="360" w:lineRule="auto"/>
        <w:tabs>
          <w:tab w:val="left" w:pos="900" w:leader="none"/>
          <w:tab w:val="left" w:pos="1276" w:leader="none"/>
          <w:tab w:val="left" w:pos="1560"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为安置的每位残疾人按月足额缴纳了基本养老保险、基本医疗保险、失业保险、工伤保险和生育保险等社会保险费；</w:t>
      </w:r>
      <w:r>
        <w:rPr>
          <w:rFonts w:hint="eastAsia" w:ascii="宋体" w:hAnsi="宋体" w:cs="宋体"/>
          <w:color w:val="000000"/>
          <w:sz w:val="24"/>
          <w:highlight w:val="none"/>
        </w:rPr>
      </w:r>
      <w:r/>
    </w:p>
    <w:p>
      <w:pPr>
        <w:pStyle w:val="857"/>
        <w:numPr>
          <w:ilvl w:val="3"/>
          <w:numId w:val="9"/>
        </w:numPr>
        <w:ind w:left="0" w:firstLine="480"/>
        <w:spacing w:line="360" w:lineRule="auto"/>
        <w:tabs>
          <w:tab w:val="left" w:pos="900" w:leader="none"/>
          <w:tab w:val="left" w:pos="1276" w:leader="none"/>
          <w:tab w:val="left" w:pos="1560"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通过银行等金融机构向安置的每位残疾人，按月支付了不低于单位所在区县适用的经省级人民政府批准的月最低工资标准的工资；</w:t>
      </w:r>
      <w:r>
        <w:rPr>
          <w:rFonts w:hint="eastAsia" w:ascii="宋体" w:hAnsi="宋体" w:cs="宋体"/>
          <w:color w:val="000000"/>
          <w:sz w:val="24"/>
          <w:highlight w:val="none"/>
        </w:rPr>
      </w:r>
      <w:r/>
    </w:p>
    <w:p>
      <w:pPr>
        <w:pStyle w:val="857"/>
        <w:numPr>
          <w:ilvl w:val="3"/>
          <w:numId w:val="9"/>
        </w:numPr>
        <w:ind w:left="0" w:firstLine="480"/>
        <w:spacing w:line="360" w:lineRule="auto"/>
        <w:tabs>
          <w:tab w:val="left" w:pos="900" w:leader="none"/>
          <w:tab w:val="left" w:pos="1276" w:leader="none"/>
          <w:tab w:val="left" w:pos="1560"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提供本单位制造的货物、承担的工程或者服务（以下简称产品），或者提供其他残疾人福利性单位制造的货物（不包括使用非残疾人福利性单位注册商标的货物）；</w:t>
      </w:r>
      <w:r>
        <w:rPr>
          <w:rFonts w:hint="eastAsia" w:ascii="宋体" w:hAnsi="宋体" w:cs="宋体"/>
          <w:color w:val="000000"/>
          <w:sz w:val="24"/>
          <w:highlight w:val="none"/>
        </w:rPr>
      </w:r>
      <w:r/>
    </w:p>
    <w:p>
      <w:pPr>
        <w:pStyle w:val="857"/>
        <w:numPr>
          <w:ilvl w:val="3"/>
          <w:numId w:val="9"/>
        </w:numPr>
        <w:ind w:left="0" w:firstLine="480"/>
        <w:spacing w:line="360" w:lineRule="auto"/>
        <w:tabs>
          <w:tab w:val="left" w:pos="900" w:leader="none"/>
          <w:tab w:val="left" w:pos="1276" w:leader="none"/>
          <w:tab w:val="left" w:pos="1560"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rFonts w:hint="eastAsia" w:ascii="宋体" w:hAnsi="宋体" w:cs="宋体"/>
          <w:color w:val="000000"/>
          <w:sz w:val="24"/>
          <w:highlight w:val="none"/>
        </w:rPr>
      </w:r>
      <w:r/>
    </w:p>
    <w:p>
      <w:pPr>
        <w:pStyle w:val="857"/>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本项目是否专门面向中小企业预留采购份额见第一章《投标邀请》。</w:t>
      </w:r>
      <w:r>
        <w:rPr>
          <w:rFonts w:hint="eastAsia" w:ascii="宋体" w:hAnsi="宋体" w:cs="宋体"/>
          <w:color w:val="000000"/>
          <w:sz w:val="24"/>
          <w:highlight w:val="none"/>
        </w:rPr>
      </w:r>
      <w:r/>
    </w:p>
    <w:p>
      <w:pPr>
        <w:pStyle w:val="857"/>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采购标的对应的中小企业划分标准所属行业见《投标人须知资料表》。</w:t>
      </w:r>
      <w:r>
        <w:rPr>
          <w:rFonts w:hint="eastAsia" w:ascii="宋体" w:hAnsi="宋体" w:cs="宋体"/>
          <w:color w:val="000000"/>
          <w:sz w:val="24"/>
          <w:highlight w:val="none"/>
        </w:rPr>
      </w:r>
      <w:r/>
    </w:p>
    <w:p>
      <w:pPr>
        <w:pStyle w:val="857"/>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小微企业价格评审优惠的政策调整：见第四章《评标方法和评标标准》。</w:t>
      </w:r>
      <w:r>
        <w:rPr>
          <w:rFonts w:hint="eastAsia" w:ascii="宋体" w:hAnsi="宋体" w:cs="宋体"/>
          <w:color w:val="000000"/>
          <w:sz w:val="24"/>
          <w:highlight w:val="none"/>
        </w:rPr>
      </w:r>
      <w:r/>
    </w:p>
    <w:p>
      <w:pPr>
        <w:pStyle w:val="857"/>
        <w:numPr>
          <w:ilvl w:val="1"/>
          <w:numId w:val="8"/>
        </w:numPr>
        <w:ind w:left="0" w:firstLine="482"/>
        <w:spacing w:line="360" w:lineRule="auto"/>
        <w:tabs>
          <w:tab w:val="left" w:pos="1080" w:leader="none"/>
          <w:tab w:val="left" w:pos="1589" w:leader="none"/>
          <w:tab w:val="left" w:pos="2014"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政府采购节能产品、环境标志产品</w:t>
      </w:r>
      <w:r>
        <w:rPr>
          <w:rFonts w:hint="eastAsia" w:ascii="宋体" w:hAnsi="宋体" w:cs="宋体"/>
          <w:b/>
          <w:color w:val="000000"/>
          <w:sz w:val="24"/>
          <w:highlight w:val="none"/>
        </w:rPr>
      </w:r>
      <w:r/>
    </w:p>
    <w:p>
      <w:pPr>
        <w:pStyle w:val="857"/>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rFonts w:hint="eastAsia" w:ascii="宋体" w:hAnsi="宋体" w:cs="宋体"/>
          <w:color w:val="000000"/>
          <w:sz w:val="24"/>
          <w:highlight w:val="none"/>
        </w:rPr>
      </w:r>
      <w:r/>
    </w:p>
    <w:p>
      <w:pPr>
        <w:pStyle w:val="857"/>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rPr>
          <w:rFonts w:hint="eastAsia" w:ascii="宋体" w:hAnsi="宋体" w:cs="宋体"/>
          <w:color w:val="000000"/>
          <w:sz w:val="24"/>
          <w:highlight w:val="none"/>
        </w:rPr>
      </w:r>
      <w:r/>
    </w:p>
    <w:p>
      <w:pPr>
        <w:pStyle w:val="857"/>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如本项目采购产品属于实施政府强制采购品目清单范围的节能产品，则投标人所报产品必须获得国家确定的认证机构出具的、处于有效期之内的节能产品认证证书，</w:t>
      </w:r>
      <w:r>
        <w:rPr>
          <w:rFonts w:hint="eastAsia" w:ascii="宋体" w:hAnsi="宋体" w:cs="宋体"/>
          <w:color w:val="000000"/>
          <w:sz w:val="24"/>
          <w:highlight w:val="none"/>
        </w:rPr>
        <w:t xml:space="preserve">否则</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857"/>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非政府强制采购的节能产品或环境标志产品，依据品目清单和认证证书实施政府优先采购。优先采购的具体规定见第四章《评标方法和评标标准》（如涉及）。</w:t>
      </w:r>
      <w:r>
        <w:rPr>
          <w:rFonts w:hint="eastAsia" w:ascii="宋体" w:hAnsi="宋体" w:cs="宋体"/>
          <w:color w:val="000000"/>
          <w:sz w:val="24"/>
          <w:highlight w:val="none"/>
        </w:rPr>
      </w:r>
      <w:r/>
    </w:p>
    <w:p>
      <w:pPr>
        <w:pStyle w:val="857"/>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依据《关于印发〈商品包装政府采购需求标准（试行）〉、〈快递包装政府采购需求标准（试行）〉的通知》（财办库〔2020〕123号）文件精神，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rPr>
          <w:rFonts w:hint="eastAsia" w:ascii="宋体" w:hAnsi="宋体" w:cs="宋体"/>
          <w:color w:val="000000"/>
          <w:sz w:val="24"/>
          <w:highlight w:val="none"/>
        </w:rPr>
      </w:r>
      <w:r/>
    </w:p>
    <w:p>
      <w:pPr>
        <w:pStyle w:val="857"/>
        <w:numPr>
          <w:ilvl w:val="1"/>
          <w:numId w:val="8"/>
        </w:numPr>
        <w:ind w:left="0" w:firstLine="482"/>
        <w:spacing w:line="360" w:lineRule="auto"/>
        <w:tabs>
          <w:tab w:val="left" w:pos="1080" w:leader="none"/>
          <w:tab w:val="left" w:pos="1589" w:leader="none"/>
          <w:tab w:val="left" w:pos="2014"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支持乡村产业振兴管理</w:t>
      </w:r>
      <w:r>
        <w:rPr>
          <w:rFonts w:hint="eastAsia" w:ascii="宋体" w:hAnsi="宋体" w:cs="宋体"/>
          <w:b/>
          <w:color w:val="000000"/>
          <w:sz w:val="24"/>
          <w:highlight w:val="none"/>
        </w:rPr>
      </w:r>
      <w:r/>
    </w:p>
    <w:p>
      <w:pPr>
        <w:pStyle w:val="857"/>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为落实《关于运用政府采购政策支持乡村产业振兴的通知》（财库〔2021〕19号）有关要求，做好支持脱贫攻坚工作，本项目采购活动中对于支持乡村振兴管理的相关要求见第五章《采购需求》（如涉及）。</w:t>
      </w:r>
      <w:r>
        <w:rPr>
          <w:rFonts w:hint="eastAsia" w:ascii="宋体" w:hAnsi="宋体" w:cs="宋体"/>
          <w:color w:val="000000"/>
          <w:sz w:val="24"/>
          <w:highlight w:val="none"/>
        </w:rPr>
      </w:r>
      <w:r/>
    </w:p>
    <w:p>
      <w:pPr>
        <w:pStyle w:val="857"/>
        <w:numPr>
          <w:ilvl w:val="1"/>
          <w:numId w:val="8"/>
        </w:numPr>
        <w:ind w:left="0" w:firstLine="482"/>
        <w:spacing w:line="360" w:lineRule="auto"/>
        <w:tabs>
          <w:tab w:val="left" w:pos="1080" w:leader="none"/>
          <w:tab w:val="left" w:pos="1276" w:leader="none"/>
          <w:tab w:val="left" w:pos="1589"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正版软件</w:t>
      </w:r>
      <w:r>
        <w:rPr>
          <w:rFonts w:hint="eastAsia" w:ascii="宋体" w:hAnsi="宋体" w:cs="宋体"/>
          <w:b/>
          <w:color w:val="000000"/>
          <w:sz w:val="24"/>
          <w:highlight w:val="none"/>
        </w:rPr>
      </w:r>
      <w:r/>
    </w:p>
    <w:p>
      <w:pPr>
        <w:pStyle w:val="857"/>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w:t>
      </w:r>
      <w:r>
        <w:rPr>
          <w:rFonts w:hint="eastAsia" w:ascii="宋体" w:hAnsi="宋体" w:cs="宋体"/>
          <w:color w:val="000000"/>
          <w:sz w:val="24"/>
          <w:highlight w:val="none"/>
        </w:rPr>
        <w:t xml:space="preserve">否则</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rPr>
          <w:rFonts w:hint="eastAsia" w:ascii="宋体" w:hAnsi="宋体" w:cs="宋体"/>
          <w:color w:val="000000"/>
          <w:sz w:val="24"/>
          <w:highlight w:val="none"/>
        </w:rPr>
      </w:r>
      <w:r/>
    </w:p>
    <w:p>
      <w:pPr>
        <w:pStyle w:val="857"/>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rPr>
          <w:rFonts w:hint="eastAsia" w:ascii="宋体" w:hAnsi="宋体" w:cs="宋体"/>
          <w:color w:val="000000"/>
          <w:sz w:val="24"/>
          <w:highlight w:val="none"/>
        </w:rPr>
      </w:r>
      <w:r/>
    </w:p>
    <w:p>
      <w:pPr>
        <w:pStyle w:val="857"/>
        <w:numPr>
          <w:ilvl w:val="1"/>
          <w:numId w:val="8"/>
        </w:numPr>
        <w:ind w:left="0" w:firstLine="482"/>
        <w:spacing w:line="360" w:lineRule="auto"/>
        <w:tabs>
          <w:tab w:val="left" w:pos="1080" w:leader="none"/>
          <w:tab w:val="left" w:pos="1589" w:leader="none"/>
          <w:tab w:val="left" w:pos="2014"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信息安全产品</w:t>
      </w:r>
      <w:r>
        <w:rPr>
          <w:rFonts w:hint="eastAsia" w:ascii="宋体" w:hAnsi="宋体" w:cs="宋体"/>
          <w:b/>
          <w:color w:val="000000"/>
          <w:sz w:val="24"/>
          <w:highlight w:val="none"/>
        </w:rPr>
      </w:r>
      <w:r/>
    </w:p>
    <w:p>
      <w:pPr>
        <w:pStyle w:val="857"/>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具体详见国家互联网信息办公室、工业和信息化部、公安部、财政部和国家认证认可监督管理委员会关于调整网络安全专用产品安全管理有关事项的公告 (2023年第1号)。</w:t>
      </w:r>
      <w:r>
        <w:rPr>
          <w:rFonts w:hint="eastAsia" w:ascii="宋体" w:hAnsi="宋体" w:cs="宋体"/>
          <w:color w:val="000000"/>
          <w:sz w:val="24"/>
          <w:highlight w:val="none"/>
        </w:rPr>
      </w:r>
      <w:r/>
    </w:p>
    <w:p>
      <w:pPr>
        <w:pStyle w:val="857"/>
        <w:numPr>
          <w:ilvl w:val="1"/>
          <w:numId w:val="8"/>
        </w:numPr>
        <w:ind w:left="0" w:firstLine="482"/>
        <w:spacing w:line="360" w:lineRule="auto"/>
        <w:tabs>
          <w:tab w:val="left" w:pos="1080" w:leader="none"/>
          <w:tab w:val="left" w:pos="1589" w:leader="none"/>
          <w:tab w:val="left" w:pos="2014"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政府采购创新产品政策</w:t>
      </w:r>
      <w:r>
        <w:rPr>
          <w:rFonts w:hint="eastAsia" w:ascii="宋体" w:hAnsi="宋体" w:cs="宋体"/>
          <w:b/>
          <w:color w:val="000000"/>
          <w:sz w:val="24"/>
          <w:highlight w:val="none"/>
        </w:rPr>
      </w:r>
      <w:r/>
    </w:p>
    <w:p>
      <w:pPr>
        <w:pStyle w:val="857"/>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rPr>
          <w:rFonts w:hint="eastAsia" w:ascii="宋体" w:hAnsi="宋体" w:cs="宋体"/>
          <w:color w:val="000000"/>
          <w:sz w:val="24"/>
          <w:highlight w:val="none"/>
        </w:rPr>
      </w:r>
      <w:r/>
    </w:p>
    <w:p>
      <w:pPr>
        <w:pStyle w:val="857"/>
        <w:numPr>
          <w:ilvl w:val="1"/>
          <w:numId w:val="8"/>
        </w:numPr>
        <w:spacing w:line="360" w:lineRule="auto"/>
        <w:tabs>
          <w:tab w:val="left" w:pos="1080" w:leader="none"/>
          <w:tab w:val="left" w:pos="1589" w:leader="none"/>
          <w:tab w:val="left" w:pos="2014"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绿色采购政策</w:t>
      </w:r>
      <w:r>
        <w:rPr>
          <w:rFonts w:hint="eastAsia" w:ascii="宋体" w:hAnsi="宋体" w:cs="宋体"/>
          <w:b/>
          <w:color w:val="000000"/>
          <w:sz w:val="24"/>
          <w:highlight w:val="none"/>
        </w:rPr>
      </w:r>
      <w:r/>
    </w:p>
    <w:p>
      <w:pPr>
        <w:pStyle w:val="857"/>
        <w:numPr>
          <w:ilvl w:val="2"/>
          <w:numId w:val="8"/>
        </w:numPr>
        <w:ind w:left="0" w:firstLine="480"/>
        <w:spacing w:line="360" w:lineRule="auto"/>
        <w:tabs>
          <w:tab w:val="left" w:pos="1276" w:leader="none"/>
          <w:tab w:val="left" w:pos="1468" w:leader="none"/>
        </w:tabs>
        <w:rPr>
          <w:rFonts w:ascii="宋体" w:hAnsi="宋体" w:cs="宋体"/>
          <w:color w:val="000000"/>
          <w:sz w:val="24"/>
          <w:highlight w:val="none"/>
        </w:rPr>
      </w:pPr>
      <w:r>
        <w:rPr>
          <w:rFonts w:hint="eastAsia" w:ascii="宋体" w:hAnsi="宋体" w:cs="宋体"/>
          <w:color w:val="000000"/>
          <w:sz w:val="24"/>
          <w:highlight w:val="none"/>
        </w:rPr>
        <w:t xml:space="preserve">绿色数据中心政策 </w:t>
      </w:r>
      <w:r>
        <w:rPr>
          <w:rFonts w:ascii="宋体" w:hAnsi="宋体" w:cs="宋体"/>
          <w:color w:val="000000"/>
          <w:sz w:val="24"/>
          <w:highlight w:val="none"/>
        </w:rPr>
      </w:r>
      <w:r/>
    </w:p>
    <w:p>
      <w:pPr>
        <w:pStyle w:val="857"/>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依据《绿色数据中心政府采购需求标准（试行）》（财办库〔2023〕7 号）文件精神，采购</w:t>
      </w:r>
      <w:r>
        <w:rPr>
          <w:rFonts w:hint="eastAsia" w:ascii="宋体" w:hAnsi="宋体" w:cs="宋体"/>
          <w:color w:val="000000"/>
          <w:sz w:val="24"/>
          <w:highlight w:val="none"/>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ascii="宋体" w:hAnsi="宋体" w:cs="宋体"/>
          <w:color w:val="000000"/>
          <w:sz w:val="24"/>
          <w:highlight w:val="none"/>
        </w:rPr>
      </w:r>
      <w:r/>
    </w:p>
    <w:p>
      <w:pPr>
        <w:pStyle w:val="857"/>
        <w:numPr>
          <w:ilvl w:val="2"/>
          <w:numId w:val="8"/>
        </w:numPr>
        <w:ind w:left="0" w:firstLine="480"/>
        <w:spacing w:line="360" w:lineRule="auto"/>
        <w:tabs>
          <w:tab w:val="left" w:pos="1276" w:leader="none"/>
          <w:tab w:val="left" w:pos="1468" w:leader="none"/>
        </w:tabs>
        <w:rPr>
          <w:rFonts w:ascii="宋体" w:hAnsi="宋体" w:cs="宋体"/>
          <w:color w:val="000000"/>
          <w:sz w:val="24"/>
          <w:highlight w:val="none"/>
        </w:rPr>
      </w:pPr>
      <w:r>
        <w:rPr>
          <w:rFonts w:hint="eastAsia" w:ascii="宋体" w:hAnsi="宋体" w:cs="宋体"/>
          <w:color w:val="000000"/>
          <w:sz w:val="24"/>
          <w:highlight w:val="none"/>
        </w:rPr>
        <w:t xml:space="preserve">推广应用绿色建材</w:t>
      </w:r>
      <w:r>
        <w:rPr>
          <w:rFonts w:ascii="宋体" w:hAnsi="宋体" w:cs="宋体"/>
          <w:color w:val="000000"/>
          <w:sz w:val="24"/>
          <w:highlight w:val="none"/>
        </w:rPr>
      </w:r>
      <w:r/>
    </w:p>
    <w:p>
      <w:pPr>
        <w:pStyle w:val="857"/>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采购人实施政府采购工程项目，要按照《常州市政府采购支持绿色建材促进建筑品质提升试点工作方案》（常财购</w:t>
      </w:r>
      <w:r>
        <w:rPr>
          <w:rFonts w:ascii="宋体" w:hAnsi="宋体"/>
          <w:color w:val="000000"/>
          <w:sz w:val="24"/>
          <w:highlight w:val="none"/>
        </w:rPr>
        <w:t xml:space="preserve">〔20</w:t>
      </w:r>
      <w:r>
        <w:rPr>
          <w:rFonts w:hint="eastAsia" w:ascii="宋体" w:hAnsi="宋体"/>
          <w:color w:val="000000"/>
          <w:sz w:val="24"/>
          <w:highlight w:val="none"/>
        </w:rPr>
        <w:t xml:space="preserve">23</w:t>
      </w:r>
      <w:r>
        <w:rPr>
          <w:rFonts w:ascii="宋体" w:hAnsi="宋体"/>
          <w:color w:val="000000"/>
          <w:sz w:val="24"/>
          <w:highlight w:val="none"/>
        </w:rPr>
        <w:t xml:space="preserve">〕</w:t>
      </w:r>
      <w:r>
        <w:rPr>
          <w:rFonts w:hint="eastAsia" w:ascii="宋体" w:hAnsi="宋体"/>
          <w:color w:val="000000"/>
          <w:sz w:val="24"/>
          <w:highlight w:val="none"/>
        </w:rPr>
        <w:t xml:space="preserve">18</w:t>
      </w:r>
      <w:r>
        <w:rPr>
          <w:rFonts w:ascii="宋体" w:hAnsi="宋体"/>
          <w:color w:val="000000"/>
          <w:sz w:val="24"/>
          <w:highlight w:val="none"/>
        </w:rPr>
        <w:t xml:space="preserve"> 号</w:t>
      </w:r>
      <w:r>
        <w:rPr>
          <w:rFonts w:hint="eastAsia" w:ascii="宋体" w:hAnsi="宋体"/>
          <w:color w:val="000000"/>
          <w:sz w:val="24"/>
          <w:highlight w:val="none"/>
        </w:rPr>
        <w:t xml:space="preserve">）总体要求，落实《绿色建筑和绿色建材政府采购需求标准》（</w:t>
      </w:r>
      <w:r>
        <w:rPr>
          <w:rFonts w:ascii="宋体" w:hAnsi="宋体"/>
          <w:color w:val="000000"/>
          <w:sz w:val="24"/>
          <w:highlight w:val="none"/>
        </w:rPr>
        <w:t xml:space="preserve">财库〔20</w:t>
      </w:r>
      <w:r>
        <w:rPr>
          <w:rFonts w:hint="eastAsia" w:ascii="宋体" w:hAnsi="宋体"/>
          <w:color w:val="000000"/>
          <w:sz w:val="24"/>
          <w:highlight w:val="none"/>
        </w:rPr>
        <w:t xml:space="preserve">22</w:t>
      </w:r>
      <w:r>
        <w:rPr>
          <w:rFonts w:ascii="宋体" w:hAnsi="宋体"/>
          <w:color w:val="000000"/>
          <w:sz w:val="24"/>
          <w:highlight w:val="none"/>
        </w:rPr>
        <w:t xml:space="preserve">〕</w:t>
      </w:r>
      <w:r>
        <w:rPr>
          <w:rFonts w:hint="eastAsia" w:ascii="宋体" w:hAnsi="宋体"/>
          <w:color w:val="000000"/>
          <w:sz w:val="24"/>
          <w:highlight w:val="none"/>
        </w:rPr>
        <w:t xml:space="preserve">35</w:t>
      </w:r>
      <w:r>
        <w:rPr>
          <w:rFonts w:ascii="宋体" w:hAnsi="宋体"/>
          <w:color w:val="000000"/>
          <w:sz w:val="24"/>
          <w:highlight w:val="none"/>
        </w:rPr>
        <w:t xml:space="preserve"> 号</w:t>
      </w:r>
      <w:r>
        <w:rPr>
          <w:rFonts w:hint="eastAsia" w:ascii="宋体" w:hAnsi="宋体"/>
          <w:color w:val="000000"/>
          <w:sz w:val="24"/>
          <w:highlight w:val="none"/>
        </w:rPr>
        <w:t xml:space="preserve">）和《政府采购支持绿色建材促进建筑品质提升政策项目实施指南》（财办库</w:t>
      </w:r>
      <w:r>
        <w:rPr>
          <w:rFonts w:ascii="宋体" w:hAnsi="宋体"/>
          <w:color w:val="000000"/>
          <w:sz w:val="24"/>
          <w:highlight w:val="none"/>
        </w:rPr>
        <w:t xml:space="preserve">〔20</w:t>
      </w:r>
      <w:r>
        <w:rPr>
          <w:rFonts w:hint="eastAsia" w:ascii="宋体" w:hAnsi="宋体"/>
          <w:color w:val="000000"/>
          <w:sz w:val="24"/>
          <w:highlight w:val="none"/>
        </w:rPr>
        <w:t xml:space="preserve">23</w:t>
      </w:r>
      <w:r>
        <w:rPr>
          <w:rFonts w:ascii="宋体" w:hAnsi="宋体"/>
          <w:color w:val="000000"/>
          <w:sz w:val="24"/>
          <w:highlight w:val="none"/>
        </w:rPr>
        <w:t xml:space="preserve">〕</w:t>
      </w:r>
      <w:r>
        <w:rPr>
          <w:rFonts w:hint="eastAsia" w:ascii="宋体" w:hAnsi="宋体"/>
          <w:color w:val="000000"/>
          <w:sz w:val="24"/>
          <w:highlight w:val="none"/>
        </w:rPr>
        <w:t xml:space="preserve">52</w:t>
      </w:r>
      <w:r>
        <w:rPr>
          <w:rFonts w:ascii="宋体" w:hAnsi="宋体"/>
          <w:color w:val="000000"/>
          <w:sz w:val="24"/>
          <w:highlight w:val="none"/>
        </w:rPr>
        <w:t xml:space="preserve"> 号</w:t>
      </w:r>
      <w:r>
        <w:rPr>
          <w:rFonts w:hint="eastAsia" w:ascii="宋体" w:hAnsi="宋体"/>
          <w:color w:val="000000"/>
          <w:sz w:val="24"/>
          <w:highlight w:val="none"/>
        </w:rPr>
        <w:t xml:space="preserve">）,依据相关需求标准确定采购需求，在采购文件和采购合同中载明具体需求、履约验收条款和违约责任。</w:t>
      </w:r>
      <w:r>
        <w:rPr>
          <w:rFonts w:hint="eastAsia" w:ascii="宋体" w:hAnsi="宋体"/>
          <w:color w:val="000000"/>
          <w:sz w:val="24"/>
          <w:highlight w:val="none"/>
        </w:rPr>
      </w:r>
      <w:r/>
    </w:p>
    <w:p>
      <w:pPr>
        <w:pStyle w:val="857"/>
        <w:numPr>
          <w:ilvl w:val="2"/>
          <w:numId w:val="8"/>
        </w:numPr>
        <w:ind w:left="0" w:firstLine="480"/>
        <w:spacing w:line="360" w:lineRule="auto"/>
        <w:tabs>
          <w:tab w:val="left" w:pos="1276" w:leader="none"/>
          <w:tab w:val="left" w:pos="1468" w:leader="none"/>
        </w:tabs>
        <w:rPr>
          <w:rFonts w:ascii="宋体" w:hAnsi="宋体"/>
          <w:color w:val="000000"/>
          <w:sz w:val="24"/>
          <w:highlight w:val="none"/>
        </w:rPr>
      </w:pPr>
      <w:r>
        <w:rPr>
          <w:rFonts w:hint="eastAsia" w:ascii="宋体" w:hAnsi="宋体" w:cs="宋体"/>
          <w:color w:val="000000"/>
          <w:sz w:val="24"/>
          <w:highlight w:val="none"/>
        </w:rPr>
        <w:t xml:space="preserve">优先使用低挥发性有机化合物产品</w:t>
      </w:r>
      <w:r>
        <w:rPr>
          <w:rFonts w:ascii="宋体" w:hAnsi="宋体"/>
          <w:color w:val="000000"/>
          <w:sz w:val="24"/>
          <w:highlight w:val="none"/>
        </w:rPr>
      </w:r>
      <w:r/>
    </w:p>
    <w:p>
      <w:pPr>
        <w:pStyle w:val="857"/>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rPr>
          <w:rFonts w:hint="eastAsia" w:ascii="宋体" w:hAnsi="宋体"/>
          <w:color w:val="000000"/>
          <w:sz w:val="24"/>
          <w:highlight w:val="none"/>
        </w:rPr>
      </w:r>
      <w:r/>
    </w:p>
    <w:p>
      <w:pPr>
        <w:pStyle w:val="857"/>
        <w:ind w:firstLine="482"/>
        <w:spacing w:line="360" w:lineRule="auto"/>
        <w:rPr>
          <w:rFonts w:hint="eastAsia" w:ascii="宋体" w:hAnsi="宋体"/>
          <w:b/>
          <w:bCs/>
          <w:color w:val="000000"/>
          <w:sz w:val="24"/>
          <w:highlight w:val="none"/>
        </w:rPr>
      </w:pPr>
      <w:r>
        <w:rPr>
          <w:rFonts w:hint="eastAsia" w:ascii="宋体" w:hAnsi="宋体"/>
          <w:b/>
          <w:bCs/>
          <w:color w:val="000000"/>
          <w:sz w:val="24"/>
          <w:highlight w:val="none"/>
        </w:rPr>
        <w:t xml:space="preserve">5.9采购本国产品的支持政策</w:t>
      </w:r>
      <w:r>
        <w:rPr>
          <w:rFonts w:hint="eastAsia" w:ascii="宋体" w:hAnsi="宋体"/>
          <w:b/>
          <w:bCs/>
          <w:color w:val="000000"/>
          <w:sz w:val="24"/>
          <w:highlight w:val="none"/>
        </w:rPr>
      </w:r>
      <w:r/>
    </w:p>
    <w:p>
      <w:pPr>
        <w:pStyle w:val="857"/>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根据《国务院办公厅关于在政府采购中实施本国产品标准及相关政策的通知》（国办发〔2025〕34号）文件要求，在政府采购中实施本国产品标准及相关支持政策。</w:t>
      </w:r>
      <w:r>
        <w:rPr>
          <w:rFonts w:hint="eastAsia" w:ascii="宋体" w:hAnsi="宋体"/>
          <w:color w:val="000000"/>
          <w:sz w:val="24"/>
          <w:highlight w:val="none"/>
        </w:rPr>
      </w:r>
      <w:r/>
    </w:p>
    <w:p>
      <w:pPr>
        <w:pStyle w:val="857"/>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投标费用</w:t>
      </w:r>
      <w:r>
        <w:rPr>
          <w:rFonts w:hint="eastAsia" w:ascii="宋体" w:hAnsi="宋体" w:cs="宋体"/>
          <w:b/>
          <w:color w:val="000000"/>
          <w:sz w:val="24"/>
          <w:highlight w:val="none"/>
        </w:rPr>
      </w:r>
      <w:r/>
    </w:p>
    <w:p>
      <w:pPr>
        <w:pStyle w:val="857"/>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投标人应自行承担所有与准备和参加投标有关的费用，无论投标的结果如何，采购人或采购代理机构在任何情况下均无承担这些费用的义务和责任。</w:t>
      </w:r>
      <w:r>
        <w:rPr>
          <w:rFonts w:hint="eastAsia" w:ascii="宋体" w:hAnsi="宋体" w:cs="宋体"/>
          <w:color w:val="000000"/>
          <w:sz w:val="24"/>
          <w:highlight w:val="none"/>
        </w:rPr>
      </w:r>
      <w:r/>
    </w:p>
    <w:p>
      <w:pPr>
        <w:pStyle w:val="857"/>
        <w:ind w:firstLine="560"/>
        <w:spacing w:line="360" w:lineRule="auto"/>
        <w:tabs>
          <w:tab w:val="left" w:pos="1080" w:leader="none"/>
        </w:tabs>
        <w:rPr>
          <w:rFonts w:hint="eastAsia" w:ascii="宋体" w:hAnsi="宋体" w:cs="宋体"/>
          <w:color w:val="000000"/>
          <w:sz w:val="28"/>
          <w:highlight w:val="none"/>
        </w:rPr>
      </w:pPr>
      <w:r/>
      <w:bookmarkStart w:id="167" w:name="_1.8_计量单位"/>
      <w:r/>
      <w:bookmarkEnd w:id="167"/>
      <w:r>
        <w:rPr>
          <w:rFonts w:hint="eastAsia" w:ascii="宋体" w:hAnsi="宋体" w:cs="宋体"/>
          <w:color w:val="000000"/>
          <w:sz w:val="28"/>
          <w:highlight w:val="none"/>
        </w:rPr>
      </w:r>
      <w:r/>
    </w:p>
    <w:p>
      <w:pPr>
        <w:pStyle w:val="859"/>
        <w:ind w:firstLine="562"/>
        <w:spacing w:before="0" w:line="360" w:lineRule="auto"/>
        <w:rPr>
          <w:rFonts w:hint="eastAsia" w:ascii="宋体" w:hAnsi="宋体" w:eastAsia="宋体" w:cs="宋体"/>
          <w:color w:val="000000"/>
          <w:sz w:val="28"/>
          <w:highlight w:val="none"/>
        </w:rPr>
      </w:pPr>
      <w:r>
        <w:rPr>
          <w:rFonts w:hint="eastAsia" w:ascii="宋体" w:hAnsi="宋体" w:eastAsia="宋体" w:cs="宋体"/>
          <w:color w:val="000000"/>
          <w:sz w:val="28"/>
          <w:highlight w:val="none"/>
        </w:rPr>
        <w:t xml:space="preserve">二   招标文件</w:t>
      </w:r>
      <w:bookmarkEnd w:id="145"/>
      <w:r/>
      <w:bookmarkEnd w:id="146"/>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rPr>
          <w:rFonts w:hint="eastAsia" w:ascii="宋体" w:hAnsi="宋体" w:eastAsia="宋体" w:cs="宋体"/>
          <w:color w:val="000000"/>
          <w:sz w:val="28"/>
          <w:highlight w:val="none"/>
        </w:rPr>
      </w:r>
      <w:r/>
    </w:p>
    <w:p>
      <w:pPr>
        <w:pStyle w:val="857"/>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168" w:name="_Toc151193693"/>
      <w:r/>
      <w:bookmarkStart w:id="169" w:name="_Toc164229364"/>
      <w:r/>
      <w:bookmarkStart w:id="170" w:name="_Toc127151523"/>
      <w:r/>
      <w:bookmarkStart w:id="171" w:name="_Toc265228361"/>
      <w:r/>
      <w:bookmarkStart w:id="172" w:name="_Toc150774623"/>
      <w:r/>
      <w:bookmarkStart w:id="173" w:name="_Toc305158791"/>
      <w:r/>
      <w:bookmarkStart w:id="174" w:name="_Toc127151724"/>
      <w:r/>
      <w:bookmarkStart w:id="175" w:name="_Toc149720816"/>
      <w:r/>
      <w:bookmarkStart w:id="176" w:name="_Toc150480761"/>
      <w:r/>
      <w:bookmarkStart w:id="177" w:name="_Toc151193621"/>
      <w:r/>
      <w:bookmarkStart w:id="178" w:name="_Toc520356147"/>
      <w:r/>
      <w:bookmarkStart w:id="179" w:name="_Toc151190150"/>
      <w:r/>
      <w:bookmarkStart w:id="180" w:name="_Toc164608792"/>
      <w:r/>
      <w:bookmarkStart w:id="181" w:name="_Toc226965713"/>
      <w:r/>
      <w:bookmarkStart w:id="182" w:name="_Toc164351617"/>
      <w:r/>
      <w:bookmarkStart w:id="183" w:name="_Toc142311025"/>
      <w:r/>
      <w:bookmarkStart w:id="184" w:name="_Toc226309767"/>
      <w:r/>
      <w:bookmarkStart w:id="185" w:name="_Toc226337219"/>
      <w:r/>
      <w:bookmarkStart w:id="186" w:name="_Toc150774728"/>
      <w:r/>
      <w:bookmarkStart w:id="187" w:name="_Toc150509274"/>
      <w:r/>
      <w:bookmarkStart w:id="188" w:name="_Toc305158865"/>
      <w:r/>
      <w:bookmarkStart w:id="189" w:name="_Toc264969213"/>
      <w:r/>
      <w:bookmarkStart w:id="190" w:name="_Toc164229218"/>
      <w:r/>
      <w:bookmarkStart w:id="191" w:name="_Toc151193911"/>
      <w:r/>
      <w:bookmarkStart w:id="192" w:name="_Toc195842888"/>
      <w:r/>
      <w:bookmarkStart w:id="193" w:name="_Toc226965796"/>
      <w:r/>
      <w:bookmarkStart w:id="194" w:name="_Toc127161437"/>
      <w:r/>
      <w:bookmarkStart w:id="195" w:name="_Toc151193765"/>
      <w:r/>
      <w:bookmarkStart w:id="196" w:name="_Toc164608637"/>
      <w:r/>
      <w:bookmarkStart w:id="197" w:name="_Toc151193837"/>
      <w:r>
        <w:rPr>
          <w:rFonts w:hint="eastAsia" w:ascii="宋体" w:hAnsi="宋体" w:cs="宋体"/>
          <w:b/>
          <w:color w:val="000000"/>
          <w:sz w:val="24"/>
          <w:highlight w:val="none"/>
        </w:rPr>
        <w:t xml:space="preserve">招标文件构</w:t>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bookmarkEnd w:id="197"/>
      <w:r>
        <w:rPr>
          <w:rFonts w:hint="eastAsia" w:ascii="宋体" w:hAnsi="宋体" w:cs="宋体"/>
          <w:b/>
          <w:color w:val="000000"/>
          <w:sz w:val="24"/>
          <w:highlight w:val="none"/>
        </w:rPr>
        <w:t xml:space="preserve">成</w:t>
      </w:r>
      <w:r>
        <w:rPr>
          <w:rFonts w:hint="eastAsia" w:ascii="宋体" w:hAnsi="宋体" w:cs="宋体"/>
          <w:b/>
          <w:color w:val="000000"/>
          <w:sz w:val="24"/>
          <w:highlight w:val="none"/>
        </w:rPr>
      </w:r>
      <w:r/>
    </w:p>
    <w:p>
      <w:pPr>
        <w:pStyle w:val="857"/>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招标文件包括以下部分：</w:t>
      </w:r>
      <w:r>
        <w:rPr>
          <w:rFonts w:hint="eastAsia" w:ascii="宋体" w:hAnsi="宋体" w:cs="宋体"/>
          <w:color w:val="000000"/>
          <w:sz w:val="24"/>
          <w:highlight w:val="none"/>
        </w:rPr>
      </w:r>
      <w:r/>
    </w:p>
    <w:p>
      <w:pPr>
        <w:pStyle w:val="857"/>
        <w:numPr>
          <w:ilvl w:val="0"/>
          <w:numId w:val="10"/>
        </w:numPr>
        <w:ind w:left="0" w:firstLine="480"/>
        <w:spacing w:line="360" w:lineRule="auto"/>
        <w:tabs>
          <w:tab w:val="left" w:pos="1418" w:leader="none"/>
          <w:tab w:val="left" w:pos="2520" w:leader="none"/>
          <w:tab w:val="left" w:pos="494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投标邀请</w:t>
      </w:r>
      <w:r>
        <w:rPr>
          <w:rFonts w:hint="eastAsia" w:ascii="宋体" w:hAnsi="宋体" w:cs="宋体"/>
          <w:color w:val="000000"/>
          <w:sz w:val="24"/>
          <w:highlight w:val="none"/>
        </w:rPr>
      </w:r>
      <w:r/>
    </w:p>
    <w:p>
      <w:pPr>
        <w:pStyle w:val="857"/>
        <w:numPr>
          <w:ilvl w:val="0"/>
          <w:numId w:val="10"/>
        </w:numPr>
        <w:ind w:left="0" w:firstLine="480"/>
        <w:spacing w:line="360" w:lineRule="auto"/>
        <w:tabs>
          <w:tab w:val="left" w:pos="1418" w:leader="none"/>
          <w:tab w:val="left" w:pos="2520" w:leader="none"/>
          <w:tab w:val="left" w:pos="494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投标人须知</w:t>
      </w:r>
      <w:r>
        <w:rPr>
          <w:rFonts w:hint="eastAsia" w:ascii="宋体" w:hAnsi="宋体" w:cs="宋体"/>
          <w:color w:val="000000"/>
          <w:sz w:val="24"/>
          <w:highlight w:val="none"/>
        </w:rPr>
      </w:r>
      <w:r/>
    </w:p>
    <w:p>
      <w:pPr>
        <w:pStyle w:val="857"/>
        <w:numPr>
          <w:ilvl w:val="0"/>
          <w:numId w:val="10"/>
        </w:numPr>
        <w:ind w:left="0" w:firstLine="480"/>
        <w:spacing w:line="360" w:lineRule="auto"/>
        <w:tabs>
          <w:tab w:val="left" w:pos="1418" w:leader="none"/>
          <w:tab w:val="left" w:pos="2520" w:leader="none"/>
          <w:tab w:val="left" w:pos="494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资格审查</w:t>
      </w:r>
      <w:r>
        <w:rPr>
          <w:rFonts w:hint="eastAsia" w:ascii="宋体" w:hAnsi="宋体" w:cs="宋体"/>
          <w:color w:val="000000"/>
          <w:sz w:val="24"/>
          <w:highlight w:val="none"/>
        </w:rPr>
      </w:r>
      <w:r/>
    </w:p>
    <w:p>
      <w:pPr>
        <w:pStyle w:val="857"/>
        <w:numPr>
          <w:ilvl w:val="0"/>
          <w:numId w:val="10"/>
        </w:numPr>
        <w:ind w:left="0" w:firstLine="480"/>
        <w:spacing w:line="360" w:lineRule="auto"/>
        <w:tabs>
          <w:tab w:val="left" w:pos="1418" w:leader="none"/>
          <w:tab w:val="left" w:pos="2520" w:leader="none"/>
          <w:tab w:val="left" w:pos="494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评标程序、评标方法和评标标准</w:t>
      </w:r>
      <w:r>
        <w:rPr>
          <w:rFonts w:hint="eastAsia" w:ascii="宋体" w:hAnsi="宋体" w:cs="宋体"/>
          <w:color w:val="000000"/>
          <w:sz w:val="24"/>
          <w:highlight w:val="none"/>
        </w:rPr>
      </w:r>
      <w:r/>
    </w:p>
    <w:p>
      <w:pPr>
        <w:pStyle w:val="857"/>
        <w:numPr>
          <w:ilvl w:val="0"/>
          <w:numId w:val="10"/>
        </w:numPr>
        <w:ind w:left="0" w:firstLine="480"/>
        <w:spacing w:line="360" w:lineRule="auto"/>
        <w:tabs>
          <w:tab w:val="left" w:pos="1418" w:leader="none"/>
          <w:tab w:val="left" w:pos="2520" w:leader="none"/>
          <w:tab w:val="left" w:pos="494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采购需求</w:t>
      </w:r>
      <w:r>
        <w:rPr>
          <w:rFonts w:hint="eastAsia" w:ascii="宋体" w:hAnsi="宋体" w:cs="宋体"/>
          <w:color w:val="000000"/>
          <w:sz w:val="24"/>
          <w:highlight w:val="none"/>
        </w:rPr>
      </w:r>
      <w:r/>
    </w:p>
    <w:p>
      <w:pPr>
        <w:pStyle w:val="857"/>
        <w:numPr>
          <w:ilvl w:val="0"/>
          <w:numId w:val="10"/>
        </w:numPr>
        <w:ind w:left="0" w:firstLine="480"/>
        <w:spacing w:line="360" w:lineRule="auto"/>
        <w:tabs>
          <w:tab w:val="left" w:pos="1418" w:leader="none"/>
          <w:tab w:val="left" w:pos="2520" w:leader="none"/>
          <w:tab w:val="left" w:pos="494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拟签订的合同文本</w:t>
      </w:r>
      <w:r>
        <w:rPr>
          <w:rFonts w:hint="eastAsia" w:ascii="宋体" w:hAnsi="宋体" w:cs="宋体"/>
          <w:color w:val="000000"/>
          <w:sz w:val="24"/>
          <w:highlight w:val="none"/>
        </w:rPr>
      </w:r>
      <w:r/>
    </w:p>
    <w:p>
      <w:pPr>
        <w:pStyle w:val="857"/>
        <w:numPr>
          <w:ilvl w:val="0"/>
          <w:numId w:val="10"/>
        </w:numPr>
        <w:ind w:left="0" w:firstLine="480"/>
        <w:spacing w:line="360" w:lineRule="auto"/>
        <w:tabs>
          <w:tab w:val="left" w:pos="1418" w:leader="none"/>
          <w:tab w:val="left" w:pos="2520" w:leader="none"/>
          <w:tab w:val="left" w:pos="494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投标文件格式</w:t>
      </w:r>
      <w:r>
        <w:rPr>
          <w:rFonts w:hint="eastAsia" w:ascii="宋体" w:hAnsi="宋体" w:cs="宋体"/>
          <w:color w:val="000000"/>
          <w:sz w:val="24"/>
          <w:highlight w:val="none"/>
        </w:rPr>
      </w:r>
      <w:r/>
    </w:p>
    <w:p>
      <w:pPr>
        <w:pStyle w:val="857"/>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投标人应认真阅读招标文件的全部内容。投标人应按照招标文件要求提交投标文件并保证所提供的全部资料的真实性，并对招标文件做出实质性响应，否则</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857"/>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对招标文件的澄清或修改</w:t>
      </w:r>
      <w:r>
        <w:rPr>
          <w:rFonts w:hint="eastAsia" w:ascii="宋体" w:hAnsi="宋体" w:cs="宋体"/>
          <w:b/>
          <w:color w:val="000000"/>
          <w:sz w:val="24"/>
          <w:highlight w:val="none"/>
        </w:rPr>
      </w:r>
      <w:r/>
    </w:p>
    <w:p>
      <w:pPr>
        <w:pStyle w:val="857"/>
        <w:numPr>
          <w:ilvl w:val="1"/>
          <w:numId w:val="8"/>
        </w:numPr>
        <w:ind w:left="0" w:firstLine="480"/>
        <w:spacing w:line="360" w:lineRule="auto"/>
        <w:tabs>
          <w:tab w:val="left" w:pos="1080" w:leader="none"/>
          <w:tab w:val="left" w:pos="1561"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采购人或采购代理机构对已发出的招标文件进行必要澄清或者修改的，将在原公告发布媒体上以发布更正公告的形式通知所有获取招标文件的潜在投标人。</w:t>
      </w:r>
      <w:r>
        <w:rPr>
          <w:rFonts w:hint="eastAsia" w:ascii="宋体" w:hAnsi="宋体" w:cs="宋体"/>
          <w:color w:val="000000"/>
          <w:sz w:val="24"/>
          <w:highlight w:val="none"/>
        </w:rPr>
      </w:r>
      <w:r/>
    </w:p>
    <w:p>
      <w:pPr>
        <w:pStyle w:val="857"/>
        <w:numPr>
          <w:ilvl w:val="1"/>
          <w:numId w:val="8"/>
        </w:numPr>
        <w:ind w:left="0" w:firstLine="480"/>
        <w:spacing w:line="360" w:lineRule="auto"/>
        <w:tabs>
          <w:tab w:val="left" w:pos="1080" w:leader="none"/>
          <w:tab w:val="left" w:pos="1561"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澄清或者修改的内容为招标文件的组成部分，并对所有获取招标文件的潜在投标人具有约束力。澄清或者修改的内容可能影响投标文件编制的，将在投标截止时间至少15日前，以更正公告形式通知所有获取招标文件的潜在投标人；不足15日的，将顺延提交投标文件的截止时间和开标时间。</w:t>
      </w:r>
      <w:r>
        <w:rPr>
          <w:rFonts w:hint="eastAsia" w:ascii="宋体" w:hAnsi="宋体" w:cs="宋体"/>
          <w:color w:val="000000"/>
          <w:sz w:val="24"/>
          <w:highlight w:val="none"/>
        </w:rPr>
      </w:r>
      <w:r/>
    </w:p>
    <w:p>
      <w:pPr>
        <w:pStyle w:val="859"/>
        <w:ind w:firstLine="562"/>
        <w:spacing w:before="0" w:line="360" w:lineRule="auto"/>
        <w:rPr>
          <w:rFonts w:hint="eastAsia" w:ascii="宋体" w:hAnsi="宋体" w:eastAsia="宋体" w:cs="宋体"/>
          <w:color w:val="000000"/>
          <w:sz w:val="28"/>
          <w:highlight w:val="none"/>
        </w:rPr>
      </w:pPr>
      <w:r/>
      <w:bookmarkStart w:id="198" w:name="_Toc150774731"/>
      <w:r/>
      <w:bookmarkStart w:id="199" w:name="_Toc150480764"/>
      <w:r/>
      <w:bookmarkStart w:id="200" w:name="_Toc151190153"/>
      <w:r/>
      <w:bookmarkStart w:id="201" w:name="_Toc151193696"/>
      <w:r/>
      <w:bookmarkStart w:id="202" w:name="_Toc226309770"/>
      <w:r/>
      <w:bookmarkStart w:id="203" w:name="_Toc264969216"/>
      <w:r/>
      <w:bookmarkStart w:id="204" w:name="_Toc151193840"/>
      <w:r/>
      <w:bookmarkStart w:id="205" w:name="_Toc265228364"/>
      <w:r/>
      <w:bookmarkStart w:id="206" w:name="_Toc150774626"/>
      <w:r/>
      <w:bookmarkStart w:id="207" w:name="_Toc150509277"/>
      <w:r/>
      <w:bookmarkStart w:id="208" w:name="_Toc305158868"/>
      <w:r/>
      <w:bookmarkStart w:id="209" w:name="_Toc151193914"/>
      <w:r/>
      <w:bookmarkStart w:id="210" w:name="_Toc305158794"/>
      <w:r/>
      <w:bookmarkStart w:id="211" w:name="_Toc516367020"/>
      <w:r/>
      <w:bookmarkStart w:id="212" w:name="_Toc151193768"/>
      <w:r/>
      <w:bookmarkStart w:id="213" w:name="_Toc226337222"/>
      <w:r/>
      <w:bookmarkStart w:id="214" w:name="_Toc151193624"/>
      <w:r/>
      <w:bookmarkStart w:id="215" w:name="_Toc142311028"/>
      <w:r/>
      <w:bookmarkStart w:id="216" w:name="_Toc520356150"/>
      <w:r/>
      <w:bookmarkStart w:id="217" w:name="_Toc195842891"/>
      <w:r/>
      <w:bookmarkStart w:id="218" w:name="_Toc127151526"/>
      <w:r/>
      <w:bookmarkStart w:id="219" w:name="_Toc226965716"/>
      <w:r/>
      <w:bookmarkStart w:id="220" w:name="_Toc226965799"/>
      <w:r>
        <w:rPr>
          <w:rFonts w:hint="eastAsia" w:ascii="宋体" w:hAnsi="宋体" w:eastAsia="宋体" w:cs="宋体"/>
          <w:color w:val="000000"/>
          <w:sz w:val="28"/>
          <w:highlight w:val="none"/>
        </w:rPr>
        <w:t xml:space="preserve">三   投标文件</w:t>
      </w:r>
      <w:bookmarkEnd w:id="211"/>
      <w:r>
        <w:rPr>
          <w:rFonts w:hint="eastAsia" w:ascii="宋体" w:hAnsi="宋体" w:eastAsia="宋体" w:cs="宋体"/>
          <w:color w:val="000000"/>
          <w:sz w:val="28"/>
          <w:highlight w:val="none"/>
        </w:rPr>
        <w:t xml:space="preserve">的编制</w:t>
      </w:r>
      <w:bookmarkEnd w:id="198"/>
      <w:r/>
      <w:bookmarkEnd w:id="199"/>
      <w:r/>
      <w:bookmarkEnd w:id="200"/>
      <w:r/>
      <w:bookmarkEnd w:id="201"/>
      <w:r/>
      <w:bookmarkEnd w:id="202"/>
      <w:r/>
      <w:bookmarkEnd w:id="203"/>
      <w:r/>
      <w:bookmarkEnd w:id="204"/>
      <w:r/>
      <w:bookmarkEnd w:id="205"/>
      <w:r/>
      <w:bookmarkEnd w:id="206"/>
      <w:r/>
      <w:bookmarkEnd w:id="207"/>
      <w:r/>
      <w:bookmarkEnd w:id="208"/>
      <w:r/>
      <w:bookmarkEnd w:id="209"/>
      <w:r/>
      <w:bookmarkEnd w:id="210"/>
      <w:r/>
      <w:bookmarkEnd w:id="212"/>
      <w:r/>
      <w:bookmarkEnd w:id="213"/>
      <w:r/>
      <w:bookmarkEnd w:id="214"/>
      <w:r/>
      <w:bookmarkEnd w:id="215"/>
      <w:r/>
      <w:bookmarkEnd w:id="216"/>
      <w:r/>
      <w:bookmarkEnd w:id="217"/>
      <w:r/>
      <w:bookmarkEnd w:id="218"/>
      <w:r/>
      <w:bookmarkEnd w:id="219"/>
      <w:r/>
      <w:bookmarkEnd w:id="220"/>
      <w:r>
        <w:rPr>
          <w:rFonts w:hint="eastAsia" w:ascii="宋体" w:hAnsi="宋体" w:eastAsia="宋体" w:cs="宋体"/>
          <w:color w:val="000000"/>
          <w:sz w:val="28"/>
          <w:highlight w:val="none"/>
        </w:rPr>
      </w:r>
      <w:r/>
    </w:p>
    <w:p>
      <w:pPr>
        <w:pStyle w:val="857"/>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221" w:name="_Toc150509278"/>
      <w:r/>
      <w:bookmarkStart w:id="222" w:name="_Toc151193841"/>
      <w:r/>
      <w:bookmarkStart w:id="223" w:name="_Toc151190154"/>
      <w:r/>
      <w:bookmarkStart w:id="224" w:name="_Toc226965800"/>
      <w:r/>
      <w:bookmarkStart w:id="225" w:name="_Toc264969217"/>
      <w:r/>
      <w:bookmarkStart w:id="226" w:name="_Toc151193697"/>
      <w:r/>
      <w:bookmarkStart w:id="227" w:name="_Toc516367021"/>
      <w:r/>
      <w:bookmarkStart w:id="228" w:name="_Toc164608641"/>
      <w:r/>
      <w:bookmarkStart w:id="229" w:name="_Toc142311029"/>
      <w:r/>
      <w:bookmarkStart w:id="230" w:name="_Toc195842892"/>
      <w:r/>
      <w:bookmarkStart w:id="231" w:name="_Toc151193625"/>
      <w:r/>
      <w:bookmarkStart w:id="232" w:name="_Toc127161441"/>
      <w:r/>
      <w:bookmarkStart w:id="233" w:name="_Toc226337223"/>
      <w:r/>
      <w:bookmarkStart w:id="234" w:name="_Toc150774732"/>
      <w:r/>
      <w:bookmarkStart w:id="235" w:name="_Toc164351621"/>
      <w:r/>
      <w:bookmarkStart w:id="236" w:name="_Toc164608796"/>
      <w:r/>
      <w:bookmarkStart w:id="237" w:name="_Toc150774627"/>
      <w:r/>
      <w:bookmarkStart w:id="238" w:name="_Toc265228365"/>
      <w:r/>
      <w:bookmarkStart w:id="239" w:name="_Toc151193769"/>
      <w:r/>
      <w:bookmarkStart w:id="240" w:name="_Toc149720820"/>
      <w:r/>
      <w:bookmarkStart w:id="241" w:name="_Toc226309771"/>
      <w:r/>
      <w:bookmarkStart w:id="242" w:name="_Toc150480765"/>
      <w:r/>
      <w:bookmarkStart w:id="243" w:name="_Toc305158869"/>
      <w:r/>
      <w:bookmarkStart w:id="244" w:name="_Toc127151527"/>
      <w:r/>
      <w:bookmarkStart w:id="245" w:name="_Toc151193915"/>
      <w:r/>
      <w:bookmarkStart w:id="246" w:name="_Toc164229222"/>
      <w:r/>
      <w:bookmarkStart w:id="247" w:name="_Toc226965717"/>
      <w:r/>
      <w:bookmarkStart w:id="248" w:name="_Toc305158795"/>
      <w:r/>
      <w:bookmarkStart w:id="249" w:name="_Toc127151728"/>
      <w:r/>
      <w:bookmarkStart w:id="250" w:name="_Toc520356151"/>
      <w:r/>
      <w:bookmarkStart w:id="251" w:name="_Toc164229368"/>
      <w:r>
        <w:rPr>
          <w:rFonts w:hint="eastAsia" w:ascii="宋体" w:hAnsi="宋体" w:cs="宋体"/>
          <w:b/>
          <w:color w:val="000000"/>
          <w:sz w:val="24"/>
          <w:highlight w:val="none"/>
        </w:rPr>
        <w:t xml:space="preserve">投标范围、投标文件中计量单位的使用</w:t>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bookmarkEnd w:id="251"/>
      <w:r>
        <w:rPr>
          <w:rFonts w:hint="eastAsia" w:ascii="宋体" w:hAnsi="宋体" w:cs="宋体"/>
          <w:b/>
          <w:color w:val="000000"/>
          <w:sz w:val="24"/>
          <w:highlight w:val="none"/>
        </w:rPr>
        <w:t xml:space="preserve">及投标语言</w:t>
      </w:r>
      <w:r>
        <w:rPr>
          <w:rFonts w:hint="eastAsia" w:ascii="宋体" w:hAnsi="宋体" w:cs="宋体"/>
          <w:b/>
          <w:color w:val="000000"/>
          <w:sz w:val="24"/>
          <w:highlight w:val="none"/>
        </w:rPr>
      </w:r>
      <w:r/>
    </w:p>
    <w:p>
      <w:pPr>
        <w:pStyle w:val="857"/>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rFonts w:hint="eastAsia" w:ascii="宋体" w:hAnsi="宋体" w:cs="宋体"/>
          <w:b/>
          <w:color w:val="000000"/>
          <w:sz w:val="24"/>
          <w:highlight w:val="none"/>
        </w:rPr>
        <w:t xml:space="preserve">无效投标</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857"/>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除招标文件有特殊要求外，本项目投标所使用的计量单位，应采用中华人民共和国法定计量单位。</w:t>
      </w:r>
      <w:r>
        <w:rPr>
          <w:rFonts w:hint="eastAsia" w:ascii="宋体" w:hAnsi="宋体" w:cs="宋体"/>
          <w:color w:val="000000"/>
          <w:sz w:val="24"/>
          <w:highlight w:val="none"/>
        </w:rPr>
      </w:r>
      <w:r/>
    </w:p>
    <w:p>
      <w:pPr>
        <w:pStyle w:val="857"/>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rPr>
          <w:rFonts w:hint="eastAsia" w:ascii="宋体" w:hAnsi="宋体" w:cs="宋体"/>
          <w:color w:val="000000"/>
          <w:sz w:val="24"/>
          <w:highlight w:val="none"/>
        </w:rPr>
      </w:r>
      <w:r/>
    </w:p>
    <w:p>
      <w:pPr>
        <w:pStyle w:val="857"/>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252" w:name="_Toc149720821"/>
      <w:r/>
      <w:bookmarkStart w:id="253" w:name="_Toc127151528"/>
      <w:r/>
      <w:bookmarkStart w:id="254" w:name="_Toc264969218"/>
      <w:r/>
      <w:bookmarkStart w:id="255" w:name="_Toc305158870"/>
      <w:r/>
      <w:bookmarkStart w:id="256" w:name="_Toc226337224"/>
      <w:r/>
      <w:bookmarkStart w:id="257" w:name="_Toc127151729"/>
      <w:r/>
      <w:bookmarkStart w:id="258" w:name="_Toc164229223"/>
      <w:r/>
      <w:bookmarkStart w:id="259" w:name="_Ref467306195"/>
      <w:r/>
      <w:bookmarkStart w:id="260" w:name="_Toc516367022"/>
      <w:r/>
      <w:bookmarkStart w:id="261" w:name="_Ref467306676"/>
      <w:r/>
      <w:bookmarkStart w:id="262" w:name="_Toc151193770"/>
      <w:r/>
      <w:bookmarkStart w:id="263" w:name="_Toc151193626"/>
      <w:r/>
      <w:bookmarkStart w:id="264" w:name="_Toc150509279"/>
      <w:r/>
      <w:bookmarkStart w:id="265" w:name="_Toc164608642"/>
      <w:r/>
      <w:bookmarkStart w:id="266" w:name="_Toc520356152"/>
      <w:r/>
      <w:bookmarkStart w:id="267" w:name="_Toc142311030"/>
      <w:r/>
      <w:bookmarkStart w:id="268" w:name="_Toc164229369"/>
      <w:r/>
      <w:bookmarkStart w:id="269" w:name="_Toc195842893"/>
      <w:r/>
      <w:bookmarkStart w:id="270" w:name="_Toc164351622"/>
      <w:r/>
      <w:bookmarkStart w:id="271" w:name="_Toc127161442"/>
      <w:r/>
      <w:bookmarkStart w:id="272" w:name="_Toc150774733"/>
      <w:r/>
      <w:bookmarkStart w:id="273" w:name="_Toc226965801"/>
      <w:r/>
      <w:bookmarkStart w:id="274" w:name="_Toc265228366"/>
      <w:r/>
      <w:bookmarkStart w:id="275" w:name="_Toc150480766"/>
      <w:r/>
      <w:bookmarkStart w:id="276" w:name="_Toc226309772"/>
      <w:r/>
      <w:bookmarkStart w:id="277" w:name="_Toc150774628"/>
      <w:r/>
      <w:bookmarkStart w:id="278" w:name="_Toc151190155"/>
      <w:r/>
      <w:bookmarkStart w:id="279" w:name="_Toc305158796"/>
      <w:r/>
      <w:bookmarkStart w:id="280" w:name="_Toc226965718"/>
      <w:r/>
      <w:bookmarkStart w:id="281" w:name="_Toc151193698"/>
      <w:r/>
      <w:bookmarkStart w:id="282" w:name="_Toc164608797"/>
      <w:r/>
      <w:bookmarkStart w:id="283" w:name="_Toc151193842"/>
      <w:r/>
      <w:bookmarkStart w:id="284" w:name="_Toc151193916"/>
      <w:r>
        <w:rPr>
          <w:rFonts w:hint="eastAsia" w:ascii="宋体" w:hAnsi="宋体" w:cs="宋体"/>
          <w:b/>
          <w:color w:val="000000"/>
          <w:sz w:val="24"/>
          <w:highlight w:val="none"/>
        </w:rPr>
        <w:t xml:space="preserve">投标文件</w:t>
      </w:r>
      <w:bookmarkEnd w:id="259"/>
      <w:r/>
      <w:bookmarkEnd w:id="260"/>
      <w:r/>
      <w:bookmarkEnd w:id="261"/>
      <w:r>
        <w:rPr>
          <w:rFonts w:hint="eastAsia" w:ascii="宋体" w:hAnsi="宋体" w:cs="宋体"/>
          <w:b/>
          <w:color w:val="000000"/>
          <w:sz w:val="24"/>
          <w:highlight w:val="none"/>
        </w:rPr>
        <w:t xml:space="preserve">构成</w:t>
      </w:r>
      <w:bookmarkEnd w:id="252"/>
      <w:r/>
      <w:bookmarkEnd w:id="253"/>
      <w:r/>
      <w:bookmarkEnd w:id="254"/>
      <w:r/>
      <w:bookmarkEnd w:id="255"/>
      <w:r/>
      <w:bookmarkEnd w:id="256"/>
      <w:r/>
      <w:bookmarkEnd w:id="257"/>
      <w:r/>
      <w:bookmarkEnd w:id="258"/>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rPr>
          <w:rFonts w:hint="eastAsia" w:ascii="宋体" w:hAnsi="宋体" w:cs="宋体"/>
          <w:b/>
          <w:color w:val="000000"/>
          <w:sz w:val="24"/>
          <w:highlight w:val="none"/>
        </w:rPr>
      </w:r>
      <w:r/>
    </w:p>
    <w:p>
      <w:pPr>
        <w:pStyle w:val="857"/>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bookmarkStart w:id="285" w:name="_Ref467052588"/>
      <w:r>
        <w:rPr>
          <w:rFonts w:hint="eastAsia" w:ascii="宋体" w:hAnsi="宋体" w:cs="宋体"/>
          <w:color w:val="000000"/>
          <w:sz w:val="24"/>
          <w:highlight w:val="none"/>
        </w:rPr>
        <w:t xml:space="preserve">投标人应当按照招标文件的要求编制投标文件。投标文件应由《资格证明文件》、《商务技术文件》两部分构成。投标文件的部分格式要求，见第七章《投标文件格式》。</w:t>
      </w:r>
      <w:r>
        <w:rPr>
          <w:rFonts w:hint="eastAsia" w:ascii="宋体" w:hAnsi="宋体" w:cs="宋体"/>
          <w:color w:val="000000"/>
          <w:sz w:val="24"/>
          <w:highlight w:val="none"/>
        </w:rPr>
      </w:r>
      <w:r/>
    </w:p>
    <w:p>
      <w:pPr>
        <w:pStyle w:val="857"/>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对于招标文件中标记了“实质性格式”文件的，</w:t>
      </w:r>
      <w:r>
        <w:rPr>
          <w:rFonts w:hint="eastAsia" w:ascii="宋体" w:hAnsi="宋体" w:cs="宋体"/>
          <w:color w:val="000000"/>
          <w:sz w:val="24"/>
          <w:highlight w:val="none"/>
        </w:rPr>
        <w:t xml:space="preserve">投标人不得改变格式中给定的文字所表达的含义，不得删减格式中的实质性内容，不得自行添加与格式中给定的文字内容相矛盾的内容，不得对应当填写的空格不填写或不实质性响应，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cs="宋体"/>
          <w:color w:val="000000"/>
          <w:sz w:val="24"/>
          <w:highlight w:val="none"/>
        </w:rPr>
        <w:t xml:space="preserve">否则</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。未标记“实质性格式”的文件和招标文件未提供格式的内容，可由投标人自行编写。</w:t>
      </w:r>
      <w:r>
        <w:rPr>
          <w:rFonts w:hint="eastAsia" w:ascii="宋体" w:hAnsi="宋体" w:cs="宋体"/>
          <w:color w:val="000000"/>
          <w:sz w:val="24"/>
          <w:highlight w:val="none"/>
        </w:rPr>
      </w:r>
      <w:r/>
    </w:p>
    <w:p>
      <w:pPr>
        <w:pStyle w:val="857"/>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第四章《评标程序、评标方法和评标标准》中涉及的证明文件。</w:t>
      </w:r>
      <w:r>
        <w:rPr>
          <w:rFonts w:hint="eastAsia" w:ascii="宋体" w:hAnsi="宋体" w:cs="宋体"/>
          <w:color w:val="000000"/>
          <w:sz w:val="24"/>
          <w:highlight w:val="none"/>
        </w:rPr>
      </w:r>
      <w:r/>
    </w:p>
    <w:p>
      <w:pPr>
        <w:pStyle w:val="857"/>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对照第五章《采购需求》，说明所提供货物和服务已对第五章《采购需求》做出了响应，或申明与第五章《采购需求》的偏差和例外。如第五章《采购需求》中要求提供证明文件的，投标人应当按具体要求提供证明文件。</w:t>
      </w:r>
      <w:r>
        <w:rPr>
          <w:rFonts w:hint="eastAsia" w:ascii="宋体" w:hAnsi="宋体" w:cs="宋体"/>
          <w:color w:val="000000"/>
          <w:sz w:val="24"/>
          <w:highlight w:val="none"/>
        </w:rPr>
      </w:r>
      <w:r/>
    </w:p>
    <w:p>
      <w:pPr>
        <w:pStyle w:val="857"/>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投标人认为应附的其他材料。</w:t>
      </w:r>
      <w:bookmarkEnd w:id="285"/>
      <w:r>
        <w:rPr>
          <w:rFonts w:hint="eastAsia" w:ascii="宋体" w:hAnsi="宋体" w:cs="宋体"/>
          <w:color w:val="000000"/>
          <w:sz w:val="24"/>
          <w:highlight w:val="none"/>
        </w:rPr>
      </w:r>
      <w:r/>
    </w:p>
    <w:p>
      <w:pPr>
        <w:pStyle w:val="857"/>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286" w:name="_Toc151193700"/>
      <w:r/>
      <w:bookmarkStart w:id="287" w:name="_Toc150774735"/>
      <w:r/>
      <w:bookmarkStart w:id="288" w:name="_Toc151193628"/>
      <w:r/>
      <w:bookmarkStart w:id="289" w:name="_Toc150774630"/>
      <w:r/>
      <w:bookmarkStart w:id="290" w:name="_Toc164608799"/>
      <w:r/>
      <w:bookmarkStart w:id="291" w:name="_Toc164351624"/>
      <w:r/>
      <w:bookmarkStart w:id="292" w:name="_Toc151193844"/>
      <w:r/>
      <w:bookmarkStart w:id="293" w:name="_Toc520356155"/>
      <w:r/>
      <w:bookmarkStart w:id="294" w:name="_Toc151190157"/>
      <w:r/>
      <w:bookmarkStart w:id="295" w:name="_Toc127151530"/>
      <w:r/>
      <w:bookmarkStart w:id="296" w:name="_Toc149720823"/>
      <w:r/>
      <w:bookmarkStart w:id="297" w:name="_Toc164608644"/>
      <w:r/>
      <w:bookmarkStart w:id="298" w:name="_Toc127151731"/>
      <w:r/>
      <w:bookmarkStart w:id="299" w:name="_Toc127161444"/>
      <w:r/>
      <w:bookmarkStart w:id="300" w:name="_Toc150480768"/>
      <w:r/>
      <w:bookmarkStart w:id="301" w:name="_Toc150509281"/>
      <w:r/>
      <w:bookmarkStart w:id="302" w:name="_Toc164229371"/>
      <w:r/>
      <w:bookmarkStart w:id="303" w:name="_Toc164229225"/>
      <w:r/>
      <w:bookmarkStart w:id="304" w:name="_Toc151193772"/>
      <w:r/>
      <w:bookmarkStart w:id="305" w:name="_Toc151193918"/>
      <w:r/>
      <w:bookmarkStart w:id="306" w:name="_Toc195842895"/>
      <w:r/>
      <w:bookmarkStart w:id="307" w:name="_Toc142311032"/>
      <w:r>
        <w:rPr>
          <w:rFonts w:hint="eastAsia" w:ascii="宋体" w:hAnsi="宋体" w:cs="宋体"/>
          <w:b/>
          <w:color w:val="000000"/>
          <w:sz w:val="24"/>
          <w:highlight w:val="none"/>
        </w:rPr>
        <w:t xml:space="preserve">投标报价</w:t>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bookmarkEnd w:id="307"/>
      <w:r>
        <w:rPr>
          <w:rFonts w:hint="eastAsia" w:ascii="宋体" w:hAnsi="宋体" w:cs="宋体"/>
          <w:b/>
          <w:color w:val="000000"/>
          <w:sz w:val="24"/>
          <w:highlight w:val="none"/>
        </w:rPr>
      </w:r>
      <w:r/>
    </w:p>
    <w:p>
      <w:pPr>
        <w:pStyle w:val="857"/>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所有投标均以人民币报价。</w:t>
      </w:r>
      <w:r>
        <w:rPr>
          <w:rFonts w:hint="eastAsia" w:ascii="宋体" w:hAnsi="宋体" w:cs="宋体"/>
          <w:color w:val="000000"/>
          <w:sz w:val="24"/>
          <w:highlight w:val="none"/>
        </w:rPr>
      </w:r>
      <w:r/>
    </w:p>
    <w:p>
      <w:pPr>
        <w:pStyle w:val="857"/>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投标人的报价应包括为完成本项目所发生的一切费用和税费，招标人将不再支付报价以外的任何费用。投标人的报价应包括但不限于下列内容，《投标人须知资料表》中有特殊规定的，从其规定。</w:t>
      </w:r>
      <w:r>
        <w:rPr>
          <w:rFonts w:hint="eastAsia" w:ascii="宋体" w:hAnsi="宋体" w:cs="宋体"/>
          <w:color w:val="000000"/>
          <w:sz w:val="24"/>
          <w:highlight w:val="none"/>
        </w:rPr>
      </w:r>
      <w:r/>
    </w:p>
    <w:p>
      <w:pPr>
        <w:pStyle w:val="857"/>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r>
        <w:rPr>
          <w:rFonts w:hint="eastAsia" w:ascii="宋体" w:hAnsi="宋体" w:cs="宋体"/>
          <w:color w:val="000000"/>
          <w:sz w:val="24"/>
          <w:highlight w:val="none"/>
        </w:rPr>
      </w:r>
      <w:r/>
    </w:p>
    <w:p>
      <w:pPr>
        <w:pStyle w:val="857"/>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按照招标文件要求完成本项目的全部相关服务费用。 </w:t>
      </w:r>
      <w:r>
        <w:rPr>
          <w:rFonts w:hint="eastAsia" w:ascii="宋体" w:hAnsi="宋体" w:cs="宋体"/>
          <w:color w:val="000000"/>
          <w:sz w:val="24"/>
          <w:highlight w:val="none"/>
        </w:rPr>
      </w:r>
      <w:r/>
    </w:p>
    <w:p>
      <w:pPr>
        <w:pStyle w:val="857"/>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采购人不得向供应商索要或者接受其给予的赠品、回扣或者与采购无关的其他商品、服务。</w:t>
      </w:r>
      <w:r>
        <w:rPr>
          <w:rFonts w:hint="eastAsia" w:ascii="宋体" w:hAnsi="宋体" w:cs="宋体"/>
          <w:color w:val="000000"/>
          <w:sz w:val="24"/>
          <w:highlight w:val="none"/>
        </w:rPr>
      </w:r>
      <w:r/>
    </w:p>
    <w:p>
      <w:pPr>
        <w:pStyle w:val="857"/>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投标人不能提供任何有选择性或可调整的报价，否则其</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857"/>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308" w:name="_Toc151193629"/>
      <w:r/>
      <w:bookmarkStart w:id="309" w:name="_Toc151190158"/>
      <w:r/>
      <w:bookmarkStart w:id="310" w:name="_Toc127151531"/>
      <w:r/>
      <w:bookmarkStart w:id="311" w:name="_Toc164229226"/>
      <w:r/>
      <w:bookmarkStart w:id="312" w:name="_Toc127161445"/>
      <w:r/>
      <w:bookmarkStart w:id="313" w:name="_Toc151193773"/>
      <w:r/>
      <w:bookmarkStart w:id="314" w:name="_Toc150774631"/>
      <w:r/>
      <w:bookmarkStart w:id="315" w:name="_Toc151193701"/>
      <w:r/>
      <w:bookmarkStart w:id="316" w:name="_Toc149720824"/>
      <w:r/>
      <w:bookmarkStart w:id="317" w:name="_Ref467306513"/>
      <w:r/>
      <w:bookmarkStart w:id="318" w:name="_Toc264969221"/>
      <w:r/>
      <w:bookmarkStart w:id="319" w:name="_Toc226337227"/>
      <w:r/>
      <w:bookmarkStart w:id="320" w:name="_Toc195842896"/>
      <w:r/>
      <w:bookmarkStart w:id="321" w:name="_Toc150774736"/>
      <w:r/>
      <w:bookmarkStart w:id="322" w:name="_Toc127151732"/>
      <w:r/>
      <w:bookmarkStart w:id="323" w:name="_Toc226965721"/>
      <w:r/>
      <w:bookmarkStart w:id="324" w:name="_Toc164608800"/>
      <w:r/>
      <w:bookmarkStart w:id="325" w:name="_Toc164229372"/>
      <w:r/>
      <w:bookmarkStart w:id="326" w:name="_Toc265228369"/>
      <w:r/>
      <w:bookmarkStart w:id="327" w:name="_Toc151193919"/>
      <w:r/>
      <w:bookmarkStart w:id="328" w:name="_Toc520356156"/>
      <w:r/>
      <w:bookmarkStart w:id="329" w:name="_Toc164351625"/>
      <w:r/>
      <w:bookmarkStart w:id="330" w:name="_Toc142311033"/>
      <w:r/>
      <w:bookmarkStart w:id="331" w:name="_Toc150509282"/>
      <w:r/>
      <w:bookmarkStart w:id="332" w:name="_Toc226965804"/>
      <w:r/>
      <w:bookmarkStart w:id="333" w:name="_Toc151193845"/>
      <w:r/>
      <w:bookmarkStart w:id="334" w:name="_Toc305158799"/>
      <w:r/>
      <w:bookmarkStart w:id="335" w:name="_Toc305158873"/>
      <w:r/>
      <w:bookmarkStart w:id="336" w:name="_Toc226309775"/>
      <w:r/>
      <w:bookmarkStart w:id="337" w:name="_Toc150480769"/>
      <w:r/>
      <w:bookmarkStart w:id="338" w:name="_Toc164608645"/>
      <w:r>
        <w:rPr>
          <w:rFonts w:hint="eastAsia" w:ascii="宋体" w:hAnsi="宋体" w:cs="宋体"/>
          <w:b/>
          <w:color w:val="000000"/>
          <w:sz w:val="24"/>
          <w:highlight w:val="none"/>
        </w:rPr>
        <w:t xml:space="preserve">投标保证金</w:t>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bookmarkEnd w:id="338"/>
      <w:r>
        <w:rPr>
          <w:rFonts w:hint="eastAsia" w:ascii="宋体" w:hAnsi="宋体" w:cs="宋体"/>
          <w:b/>
          <w:color w:val="000000"/>
          <w:sz w:val="24"/>
          <w:highlight w:val="none"/>
        </w:rPr>
      </w:r>
      <w:r/>
    </w:p>
    <w:p>
      <w:pPr>
        <w:pStyle w:val="857"/>
        <w:ind w:firstLine="480"/>
        <w:spacing w:line="360" w:lineRule="auto"/>
        <w:tabs>
          <w:tab w:val="left" w:pos="360" w:leader="none"/>
        </w:tabs>
        <w:rPr>
          <w:rFonts w:hint="eastAsia" w:ascii="宋体" w:hAnsi="宋体" w:cs="宋体"/>
          <w:color w:val="000000"/>
          <w:sz w:val="24"/>
          <w:highlight w:val="none"/>
        </w:rPr>
        <w:outlineLvl w:val="1"/>
      </w:pPr>
      <w:r>
        <w:rPr>
          <w:rFonts w:hint="eastAsia" w:ascii="宋体" w:hAnsi="宋体" w:cs="宋体"/>
          <w:color w:val="000000"/>
          <w:sz w:val="24"/>
          <w:highlight w:val="none"/>
        </w:rPr>
        <w:t xml:space="preserve">根据江苏省和常州市的相关文件规定，免收投标保证金。</w:t>
      </w:r>
      <w:r>
        <w:rPr>
          <w:rFonts w:hint="eastAsia" w:ascii="宋体" w:hAnsi="宋体" w:cs="宋体"/>
          <w:color w:val="000000"/>
          <w:sz w:val="24"/>
          <w:highlight w:val="none"/>
        </w:rPr>
      </w:r>
      <w:r/>
    </w:p>
    <w:p>
      <w:pPr>
        <w:pStyle w:val="857"/>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339" w:name="_Toc150774737"/>
      <w:r/>
      <w:bookmarkStart w:id="340" w:name="_Toc149720825"/>
      <w:r/>
      <w:bookmarkStart w:id="341" w:name="_Toc164229373"/>
      <w:r/>
      <w:bookmarkStart w:id="342" w:name="_Toc127151733"/>
      <w:r/>
      <w:bookmarkStart w:id="343" w:name="_Toc226309776"/>
      <w:r/>
      <w:bookmarkStart w:id="344" w:name="_Toc226965722"/>
      <w:r/>
      <w:bookmarkStart w:id="345" w:name="_Toc305158800"/>
      <w:r/>
      <w:bookmarkStart w:id="346" w:name="_Toc226965805"/>
      <w:r/>
      <w:bookmarkStart w:id="347" w:name="_Toc142311034"/>
      <w:r/>
      <w:bookmarkStart w:id="348" w:name="_Toc164608801"/>
      <w:r/>
      <w:bookmarkStart w:id="349" w:name="_Toc150774632"/>
      <w:r/>
      <w:bookmarkStart w:id="350" w:name="_Toc164229227"/>
      <w:r/>
      <w:bookmarkStart w:id="351" w:name="_Toc164351626"/>
      <w:r/>
      <w:bookmarkStart w:id="352" w:name="_Toc151193774"/>
      <w:r/>
      <w:bookmarkStart w:id="353" w:name="_Toc164608646"/>
      <w:r/>
      <w:bookmarkStart w:id="354" w:name="_Toc520356157"/>
      <w:r/>
      <w:bookmarkStart w:id="355" w:name="_Toc127161446"/>
      <w:r/>
      <w:bookmarkStart w:id="356" w:name="_Toc151193846"/>
      <w:r/>
      <w:bookmarkStart w:id="357" w:name="_Toc151193920"/>
      <w:r/>
      <w:bookmarkStart w:id="358" w:name="_Toc151193702"/>
      <w:r/>
      <w:bookmarkStart w:id="359" w:name="_Toc150509283"/>
      <w:r/>
      <w:bookmarkStart w:id="360" w:name="_Toc305158874"/>
      <w:r/>
      <w:bookmarkStart w:id="361" w:name="_Toc264969222"/>
      <w:r/>
      <w:bookmarkStart w:id="362" w:name="_Toc127151532"/>
      <w:r/>
      <w:bookmarkStart w:id="363" w:name="_Toc150480770"/>
      <w:r/>
      <w:bookmarkStart w:id="364" w:name="_Toc151190159"/>
      <w:r/>
      <w:bookmarkStart w:id="365" w:name="_Toc226337228"/>
      <w:r/>
      <w:bookmarkStart w:id="366" w:name="_Toc265228370"/>
      <w:r/>
      <w:bookmarkStart w:id="367" w:name="_Toc151193630"/>
      <w:r/>
      <w:bookmarkStart w:id="368" w:name="_Toc195842897"/>
      <w:r>
        <w:rPr>
          <w:rFonts w:hint="eastAsia" w:ascii="宋体" w:hAnsi="宋体" w:cs="宋体"/>
          <w:b/>
          <w:color w:val="000000"/>
          <w:sz w:val="24"/>
          <w:highlight w:val="none"/>
        </w:rPr>
        <w:t xml:space="preserve">投标有效期</w:t>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rPr>
          <w:rFonts w:hint="eastAsia" w:ascii="宋体" w:hAnsi="宋体" w:cs="宋体"/>
          <w:b/>
          <w:color w:val="000000"/>
          <w:sz w:val="24"/>
          <w:highlight w:val="none"/>
        </w:rPr>
      </w:r>
      <w:r/>
    </w:p>
    <w:p>
      <w:pPr>
        <w:pStyle w:val="857"/>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投标文件应在本招标文件《投标人须知资料表》中规定的投标有效期内保持有效，投标有效期少于招标文件规定期限的，其</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857"/>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369" w:name="_Toc264969223"/>
      <w:r/>
      <w:bookmarkStart w:id="370" w:name="_Toc226309777"/>
      <w:r/>
      <w:bookmarkStart w:id="371" w:name="_Toc226337229"/>
      <w:r/>
      <w:bookmarkStart w:id="372" w:name="_Toc164229228"/>
      <w:r/>
      <w:bookmarkStart w:id="373" w:name="_Toc127161447"/>
      <w:r/>
      <w:bookmarkStart w:id="374" w:name="_Toc164351627"/>
      <w:r/>
      <w:bookmarkStart w:id="375" w:name="_Toc226965806"/>
      <w:r/>
      <w:bookmarkStart w:id="376" w:name="_Toc164608647"/>
      <w:r/>
      <w:bookmarkStart w:id="377" w:name="_Toc164229374"/>
      <w:r/>
      <w:bookmarkStart w:id="378" w:name="_Toc150774633"/>
      <w:r/>
      <w:bookmarkStart w:id="379" w:name="_Toc127151734"/>
      <w:r/>
      <w:bookmarkStart w:id="380" w:name="_Toc164608802"/>
      <w:r/>
      <w:bookmarkStart w:id="381" w:name="_Toc151193703"/>
      <w:r/>
      <w:bookmarkStart w:id="382" w:name="_Toc149720826"/>
      <w:r/>
      <w:bookmarkStart w:id="383" w:name="_Toc151193921"/>
      <w:r/>
      <w:bookmarkStart w:id="384" w:name="_Toc305158801"/>
      <w:r/>
      <w:bookmarkStart w:id="385" w:name="_Toc151190160"/>
      <w:r/>
      <w:bookmarkStart w:id="386" w:name="_Toc305158875"/>
      <w:r/>
      <w:bookmarkStart w:id="387" w:name="_Toc151193847"/>
      <w:r/>
      <w:bookmarkStart w:id="388" w:name="_Toc150509284"/>
      <w:r/>
      <w:bookmarkStart w:id="389" w:name="_Toc226965723"/>
      <w:r/>
      <w:bookmarkStart w:id="390" w:name="_Toc195842898"/>
      <w:r/>
      <w:bookmarkStart w:id="391" w:name="_Toc151193775"/>
      <w:r/>
      <w:bookmarkStart w:id="392" w:name="_Toc150774738"/>
      <w:r/>
      <w:bookmarkStart w:id="393" w:name="_Toc265228371"/>
      <w:r/>
      <w:bookmarkStart w:id="394" w:name="_Toc150480771"/>
      <w:r/>
      <w:bookmarkStart w:id="395" w:name="_Toc127151533"/>
      <w:r/>
      <w:bookmarkStart w:id="396" w:name="_Toc142311035"/>
      <w:r/>
      <w:bookmarkStart w:id="397" w:name="_Toc151193631"/>
      <w:r/>
      <w:bookmarkStart w:id="398" w:name="_Toc520356158"/>
      <w:r>
        <w:rPr>
          <w:rFonts w:hint="eastAsia" w:ascii="宋体" w:hAnsi="宋体" w:cs="宋体"/>
          <w:b/>
          <w:color w:val="000000"/>
          <w:sz w:val="24"/>
          <w:highlight w:val="none"/>
        </w:rPr>
        <w:t xml:space="preserve">投标文件的签署</w:t>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bookmarkEnd w:id="398"/>
      <w:r>
        <w:rPr>
          <w:rFonts w:hint="eastAsia" w:ascii="宋体" w:hAnsi="宋体" w:cs="宋体"/>
          <w:b/>
          <w:color w:val="000000"/>
          <w:sz w:val="24"/>
          <w:highlight w:val="none"/>
        </w:rPr>
        <w:t xml:space="preserve">、加盖公章</w:t>
      </w:r>
      <w:r>
        <w:rPr>
          <w:rFonts w:hint="eastAsia" w:ascii="宋体" w:hAnsi="宋体" w:cs="宋体"/>
          <w:b/>
          <w:color w:val="000000"/>
          <w:sz w:val="24"/>
          <w:highlight w:val="none"/>
        </w:rPr>
      </w:r>
      <w:r/>
    </w:p>
    <w:p>
      <w:pPr>
        <w:pStyle w:val="857"/>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bookmarkStart w:id="399" w:name="_Toc142311036"/>
      <w:r/>
      <w:bookmarkStart w:id="400" w:name="_Toc195842899"/>
      <w:r/>
      <w:bookmarkStart w:id="401" w:name="_Toc305158802"/>
      <w:r/>
      <w:bookmarkStart w:id="402" w:name="_Toc151193848"/>
      <w:r/>
      <w:bookmarkStart w:id="403" w:name="_Toc226337230"/>
      <w:r/>
      <w:bookmarkStart w:id="404" w:name="_Toc151193632"/>
      <w:r/>
      <w:bookmarkStart w:id="405" w:name="_Toc150509285"/>
      <w:r/>
      <w:bookmarkStart w:id="406" w:name="_Toc151193922"/>
      <w:r/>
      <w:bookmarkStart w:id="407" w:name="_Toc127151534"/>
      <w:r/>
      <w:bookmarkStart w:id="408" w:name="_Toc150480772"/>
      <w:r/>
      <w:bookmarkStart w:id="409" w:name="_Toc265228372"/>
      <w:r/>
      <w:bookmarkStart w:id="410" w:name="_Toc520356159"/>
      <w:r/>
      <w:bookmarkStart w:id="411" w:name="_Toc226965807"/>
      <w:r/>
      <w:bookmarkStart w:id="412" w:name="_Toc151193776"/>
      <w:r/>
      <w:bookmarkStart w:id="413" w:name="_Toc151190161"/>
      <w:r/>
      <w:bookmarkStart w:id="414" w:name="_Toc151193704"/>
      <w:r/>
      <w:bookmarkStart w:id="415" w:name="_Toc150774634"/>
      <w:r/>
      <w:bookmarkStart w:id="416" w:name="_Toc305158876"/>
      <w:r/>
      <w:bookmarkStart w:id="417" w:name="_Toc226965724"/>
      <w:r/>
      <w:bookmarkStart w:id="418" w:name="_Toc150774739"/>
      <w:r/>
      <w:bookmarkStart w:id="419" w:name="_Toc226309778"/>
      <w:r/>
      <w:bookmarkStart w:id="420" w:name="_Toc264969224"/>
      <w:r>
        <w:rPr>
          <w:rFonts w:hint="eastAsia" w:ascii="宋体" w:hAnsi="宋体" w:cs="宋体"/>
          <w:color w:val="000000"/>
          <w:sz w:val="24"/>
          <w:highlight w:val="none"/>
        </w:rPr>
        <w:t xml:space="preserve">招标文件要求签字的内容（如授权委托书等），可以使用电子签章或使用原件的电子件（电子件指扫描件、照片等形式电子文件）；要求第三方出具的加盖公章原件（如联合协议、分包意向协议、制造商授权书等），投标文件中应使用原件的电子件。</w:t>
      </w:r>
      <w:r>
        <w:rPr>
          <w:rFonts w:hint="eastAsia" w:ascii="宋体" w:hAnsi="宋体" w:cs="宋体"/>
          <w:color w:val="000000"/>
          <w:sz w:val="24"/>
          <w:highlight w:val="none"/>
        </w:rPr>
      </w:r>
      <w:r/>
    </w:p>
    <w:p>
      <w:pPr>
        <w:pStyle w:val="857"/>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招标文件要求加盖公章的内容，一般通过投标文件编制工具加盖电子签章。</w:t>
      </w:r>
      <w:r>
        <w:rPr>
          <w:rFonts w:hint="eastAsia" w:ascii="宋体" w:hAnsi="宋体" w:cs="宋体"/>
          <w:color w:val="000000"/>
          <w:sz w:val="24"/>
          <w:highlight w:val="none"/>
        </w:rPr>
      </w:r>
      <w:r/>
    </w:p>
    <w:p>
      <w:pPr>
        <w:pStyle w:val="857"/>
        <w:ind w:firstLine="420"/>
        <w:spacing w:line="360" w:lineRule="auto"/>
        <w:tabs>
          <w:tab w:val="left" w:pos="900" w:leader="none"/>
          <w:tab w:val="left" w:pos="1080" w:leader="none"/>
        </w:tabs>
        <w:rPr>
          <w:rFonts w:hint="eastAsia" w:ascii="宋体" w:hAnsi="宋体" w:cs="宋体"/>
          <w:color w:val="000000"/>
          <w:highlight w:val="none"/>
        </w:rPr>
      </w:pPr>
      <w:r>
        <w:rPr>
          <w:rFonts w:hint="eastAsia" w:ascii="宋体" w:hAnsi="宋体" w:cs="宋体"/>
          <w:color w:val="000000"/>
          <w:highlight w:val="none"/>
        </w:rPr>
      </w:r>
      <w:r/>
    </w:p>
    <w:p>
      <w:pPr>
        <w:pStyle w:val="859"/>
        <w:ind w:firstLine="562"/>
        <w:spacing w:before="0" w:line="360" w:lineRule="auto"/>
        <w:rPr>
          <w:rFonts w:hint="eastAsia" w:ascii="宋体" w:hAnsi="宋体" w:eastAsia="宋体" w:cs="宋体"/>
          <w:color w:val="000000"/>
          <w:sz w:val="28"/>
          <w:highlight w:val="none"/>
        </w:rPr>
      </w:pPr>
      <w:r>
        <w:rPr>
          <w:rFonts w:hint="eastAsia" w:ascii="宋体" w:hAnsi="宋体" w:eastAsia="宋体" w:cs="宋体"/>
          <w:color w:val="000000"/>
          <w:sz w:val="28"/>
          <w:highlight w:val="none"/>
        </w:rPr>
        <w:t xml:space="preserve">四   投标文件的提交</w:t>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bookmarkEnd w:id="420"/>
      <w:r>
        <w:rPr>
          <w:rFonts w:hint="eastAsia" w:ascii="宋体" w:hAnsi="宋体" w:eastAsia="宋体" w:cs="宋体"/>
          <w:color w:val="000000"/>
          <w:sz w:val="28"/>
          <w:highlight w:val="none"/>
        </w:rPr>
      </w:r>
      <w:r/>
    </w:p>
    <w:p>
      <w:pPr>
        <w:pStyle w:val="857"/>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421" w:name="_Toc226309779"/>
      <w:r/>
      <w:bookmarkStart w:id="422" w:name="_Toc149720828"/>
      <w:r/>
      <w:bookmarkStart w:id="423" w:name="_Toc164229376"/>
      <w:r/>
      <w:bookmarkStart w:id="424" w:name="_Toc226337231"/>
      <w:r/>
      <w:bookmarkStart w:id="425" w:name="_Toc127151535"/>
      <w:r/>
      <w:bookmarkStart w:id="426" w:name="_Toc150480773"/>
      <w:r/>
      <w:bookmarkStart w:id="427" w:name="_Toc164229230"/>
      <w:r/>
      <w:bookmarkStart w:id="428" w:name="_Toc264969225"/>
      <w:r/>
      <w:bookmarkStart w:id="429" w:name="_Toc164608649"/>
      <w:r/>
      <w:bookmarkStart w:id="430" w:name="_Toc265228373"/>
      <w:r/>
      <w:bookmarkStart w:id="431" w:name="_Toc151193777"/>
      <w:r/>
      <w:bookmarkStart w:id="432" w:name="_Toc151193705"/>
      <w:r/>
      <w:bookmarkStart w:id="433" w:name="_Toc151193633"/>
      <w:r/>
      <w:bookmarkStart w:id="434" w:name="_Toc226965808"/>
      <w:r/>
      <w:bookmarkStart w:id="435" w:name="_Toc127161449"/>
      <w:r/>
      <w:bookmarkStart w:id="436" w:name="_Toc127151736"/>
      <w:r/>
      <w:bookmarkStart w:id="437" w:name="_Toc142311037"/>
      <w:r/>
      <w:bookmarkStart w:id="438" w:name="_Toc195842900"/>
      <w:r/>
      <w:bookmarkStart w:id="439" w:name="_Toc305158877"/>
      <w:r/>
      <w:bookmarkStart w:id="440" w:name="_Toc164351629"/>
      <w:r/>
      <w:bookmarkStart w:id="441" w:name="_Toc305158803"/>
      <w:r/>
      <w:bookmarkStart w:id="442" w:name="_Toc520356160"/>
      <w:r/>
      <w:bookmarkStart w:id="443" w:name="_Toc151193923"/>
      <w:r/>
      <w:bookmarkStart w:id="444" w:name="_Toc151193849"/>
      <w:r/>
      <w:bookmarkStart w:id="445" w:name="_Toc164608804"/>
      <w:r/>
      <w:bookmarkStart w:id="446" w:name="_Toc226965725"/>
      <w:r/>
      <w:bookmarkStart w:id="447" w:name="_Toc150774740"/>
      <w:r/>
      <w:bookmarkStart w:id="448" w:name="_Toc150774635"/>
      <w:r/>
      <w:bookmarkStart w:id="449" w:name="_Toc150509286"/>
      <w:r/>
      <w:bookmarkStart w:id="450" w:name="_Toc151190162"/>
      <w:r>
        <w:rPr>
          <w:rFonts w:hint="eastAsia" w:ascii="宋体" w:hAnsi="宋体" w:cs="宋体"/>
          <w:b/>
          <w:color w:val="000000"/>
          <w:sz w:val="24"/>
          <w:highlight w:val="none"/>
        </w:rPr>
        <w:t xml:space="preserve">投标文件的</w:t>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bookmarkEnd w:id="450"/>
      <w:r>
        <w:rPr>
          <w:rFonts w:hint="eastAsia" w:ascii="宋体" w:hAnsi="宋体" w:cs="宋体"/>
          <w:b/>
          <w:color w:val="000000"/>
          <w:sz w:val="24"/>
          <w:highlight w:val="none"/>
        </w:rPr>
        <w:t xml:space="preserve">提交</w:t>
      </w:r>
      <w:r>
        <w:rPr>
          <w:rFonts w:hint="eastAsia" w:ascii="宋体" w:hAnsi="宋体" w:cs="宋体"/>
          <w:b/>
          <w:color w:val="000000"/>
          <w:sz w:val="24"/>
          <w:highlight w:val="none"/>
        </w:rPr>
      </w:r>
      <w:r/>
    </w:p>
    <w:p>
      <w:pPr>
        <w:pStyle w:val="857"/>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本项目使用</w:t>
      </w:r>
      <w:r>
        <w:rPr>
          <w:rFonts w:hint="eastAsia" w:ascii="宋体" w:hAnsi="宋体" w:cs="宋体"/>
          <w:color w:val="000000"/>
          <w:sz w:val="24"/>
          <w:highlight w:val="none"/>
          <w:lang w:bidi="ar"/>
        </w:rPr>
        <w:t xml:space="preserve">政府采购一体化平台“苏采云”</w:t>
      </w:r>
      <w:r>
        <w:rPr>
          <w:rFonts w:hint="eastAsia" w:ascii="宋体" w:hAnsi="宋体" w:cs="宋体"/>
          <w:color w:val="000000"/>
          <w:sz w:val="24"/>
          <w:highlight w:val="none"/>
        </w:rPr>
        <w:t xml:space="preserve">。投标人根据招标文件及</w:t>
      </w:r>
      <w:r>
        <w:rPr>
          <w:rFonts w:hint="eastAsia" w:ascii="宋体" w:hAnsi="宋体" w:cs="宋体"/>
          <w:color w:val="000000"/>
          <w:sz w:val="24"/>
          <w:highlight w:val="none"/>
          <w:lang w:bidi="ar"/>
        </w:rPr>
        <w:t xml:space="preserve">政府采购一体化平台“苏采云”</w:t>
      </w:r>
      <w:r>
        <w:rPr>
          <w:rFonts w:hint="eastAsia" w:ascii="宋体" w:hAnsi="宋体" w:cs="宋体"/>
          <w:color w:val="000000"/>
          <w:sz w:val="24"/>
          <w:highlight w:val="none"/>
        </w:rPr>
        <w:t xml:space="preserve">供应商操作手册要求编制、生成并提交电子投标文件。</w:t>
      </w:r>
      <w:r>
        <w:rPr>
          <w:rFonts w:hint="eastAsia" w:ascii="宋体" w:hAnsi="宋体" w:cs="宋体"/>
          <w:color w:val="000000"/>
          <w:sz w:val="24"/>
          <w:highlight w:val="none"/>
        </w:rPr>
      </w:r>
      <w:r/>
    </w:p>
    <w:p>
      <w:pPr>
        <w:pStyle w:val="857"/>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采购人及采购代理机构拒绝接受通过政府采购一体化平台“苏采云”以外任何形式提交的投标文件。</w:t>
      </w:r>
      <w:r>
        <w:rPr>
          <w:rFonts w:hint="eastAsia" w:ascii="宋体" w:hAnsi="宋体" w:cs="宋体"/>
          <w:color w:val="000000"/>
          <w:sz w:val="24"/>
          <w:highlight w:val="none"/>
        </w:rPr>
      </w:r>
      <w:r/>
    </w:p>
    <w:p>
      <w:pPr>
        <w:pStyle w:val="857"/>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451" w:name="_Toc305158804"/>
      <w:r/>
      <w:bookmarkStart w:id="452" w:name="_Toc150774636"/>
      <w:r/>
      <w:bookmarkStart w:id="453" w:name="_Toc150774741"/>
      <w:r/>
      <w:bookmarkStart w:id="454" w:name="_Toc520356161"/>
      <w:r/>
      <w:bookmarkStart w:id="455" w:name="_Toc164608805"/>
      <w:r/>
      <w:bookmarkStart w:id="456" w:name="_Toc264969226"/>
      <w:r/>
      <w:bookmarkStart w:id="457" w:name="_Toc127151536"/>
      <w:r/>
      <w:bookmarkStart w:id="458" w:name="_Toc226965809"/>
      <w:r/>
      <w:bookmarkStart w:id="459" w:name="_Toc151193634"/>
      <w:r/>
      <w:bookmarkStart w:id="460" w:name="_Toc164229377"/>
      <w:r/>
      <w:bookmarkStart w:id="461" w:name="_Toc127151737"/>
      <w:r/>
      <w:bookmarkStart w:id="462" w:name="_Toc265228374"/>
      <w:r/>
      <w:bookmarkStart w:id="463" w:name="_Toc164608650"/>
      <w:r/>
      <w:bookmarkStart w:id="464" w:name="_Toc151190163"/>
      <w:r/>
      <w:bookmarkStart w:id="465" w:name="_Toc195842901"/>
      <w:r/>
      <w:bookmarkStart w:id="466" w:name="_Toc164229231"/>
      <w:r/>
      <w:bookmarkStart w:id="467" w:name="_Toc127161450"/>
      <w:r/>
      <w:bookmarkStart w:id="468" w:name="_Toc226337232"/>
      <w:r/>
      <w:bookmarkStart w:id="469" w:name="_Toc142311038"/>
      <w:r/>
      <w:bookmarkStart w:id="470" w:name="_Toc151193778"/>
      <w:r/>
      <w:bookmarkStart w:id="471" w:name="_Toc226309780"/>
      <w:r/>
      <w:bookmarkStart w:id="472" w:name="_Toc150509287"/>
      <w:r/>
      <w:bookmarkStart w:id="473" w:name="_Toc149720829"/>
      <w:r/>
      <w:bookmarkStart w:id="474" w:name="_Toc151193850"/>
      <w:r/>
      <w:bookmarkStart w:id="475" w:name="_Toc151193706"/>
      <w:r/>
      <w:bookmarkStart w:id="476" w:name="_Toc164351630"/>
      <w:r/>
      <w:bookmarkStart w:id="477" w:name="_Toc226965726"/>
      <w:r/>
      <w:bookmarkStart w:id="478" w:name="_Toc305158878"/>
      <w:r/>
      <w:bookmarkStart w:id="479" w:name="_Toc150480774"/>
      <w:r/>
      <w:bookmarkStart w:id="480" w:name="_Toc151193924"/>
      <w:r>
        <w:rPr>
          <w:rFonts w:hint="eastAsia" w:ascii="宋体" w:hAnsi="宋体" w:cs="宋体"/>
          <w:b/>
          <w:color w:val="000000"/>
          <w:sz w:val="24"/>
          <w:highlight w:val="none"/>
        </w:rPr>
        <w:t xml:space="preserve">投标截止</w:t>
      </w:r>
      <w:bookmarkEnd w:id="451"/>
      <w:r/>
      <w:bookmarkEnd w:id="452"/>
      <w:r/>
      <w:bookmarkEnd w:id="453"/>
      <w:r/>
      <w:bookmarkEnd w:id="454"/>
      <w:r/>
      <w:bookmarkEnd w:id="455"/>
      <w:r/>
      <w:bookmarkEnd w:id="456"/>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bookmarkEnd w:id="478"/>
      <w:r/>
      <w:bookmarkEnd w:id="479"/>
      <w:r/>
      <w:bookmarkEnd w:id="480"/>
      <w:r>
        <w:rPr>
          <w:rFonts w:hint="eastAsia" w:ascii="宋体" w:hAnsi="宋体" w:cs="宋体"/>
          <w:b/>
          <w:color w:val="000000"/>
          <w:sz w:val="24"/>
          <w:highlight w:val="none"/>
        </w:rPr>
        <w:t xml:space="preserve">时间</w:t>
      </w:r>
      <w:r>
        <w:rPr>
          <w:rFonts w:hint="eastAsia" w:ascii="宋体" w:hAnsi="宋体" w:cs="宋体"/>
          <w:b/>
          <w:color w:val="000000"/>
          <w:sz w:val="24"/>
          <w:highlight w:val="none"/>
        </w:rPr>
      </w:r>
      <w:r/>
    </w:p>
    <w:p>
      <w:pPr>
        <w:pStyle w:val="857"/>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投标人应在招标文件要求提交投标文件截止时间前，将电子投标文件提交至政府采购一体化平台“苏采云”。</w:t>
      </w:r>
      <w:r>
        <w:rPr>
          <w:rFonts w:hint="eastAsia" w:ascii="宋体" w:hAnsi="宋体" w:cs="宋体"/>
          <w:color w:val="000000"/>
          <w:sz w:val="24"/>
          <w:highlight w:val="none"/>
        </w:rPr>
      </w:r>
      <w:r/>
    </w:p>
    <w:p>
      <w:pPr>
        <w:pStyle w:val="857"/>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481" w:name="_Toc195842902"/>
      <w:r/>
      <w:bookmarkStart w:id="482" w:name="_Toc151193707"/>
      <w:r/>
      <w:bookmarkStart w:id="483" w:name="_Toc226309781"/>
      <w:r/>
      <w:bookmarkStart w:id="484" w:name="_Toc150509288"/>
      <w:r/>
      <w:bookmarkStart w:id="485" w:name="_Toc226337233"/>
      <w:r/>
      <w:bookmarkStart w:id="486" w:name="_Toc127161451"/>
      <w:r/>
      <w:bookmarkStart w:id="487" w:name="_Toc127151738"/>
      <w:r/>
      <w:bookmarkStart w:id="488" w:name="_Toc305158805"/>
      <w:r/>
      <w:bookmarkStart w:id="489" w:name="_Toc151193925"/>
      <w:r/>
      <w:bookmarkStart w:id="490" w:name="_Toc142311039"/>
      <w:r/>
      <w:bookmarkStart w:id="491" w:name="_Toc151193635"/>
      <w:r/>
      <w:bookmarkStart w:id="492" w:name="_Toc127151537"/>
      <w:r/>
      <w:bookmarkStart w:id="493" w:name="_Toc149720830"/>
      <w:r/>
      <w:bookmarkStart w:id="494" w:name="_Toc226965810"/>
      <w:r/>
      <w:bookmarkStart w:id="495" w:name="_Toc150774742"/>
      <w:r/>
      <w:bookmarkStart w:id="496" w:name="_Toc264969227"/>
      <w:r/>
      <w:bookmarkStart w:id="497" w:name="_Toc164608806"/>
      <w:r/>
      <w:bookmarkStart w:id="498" w:name="_Toc226965727"/>
      <w:r/>
      <w:bookmarkStart w:id="499" w:name="_Toc150480775"/>
      <w:r/>
      <w:bookmarkStart w:id="500" w:name="_Toc164351631"/>
      <w:r/>
      <w:bookmarkStart w:id="501" w:name="_Toc151193779"/>
      <w:r/>
      <w:bookmarkStart w:id="502" w:name="_Toc520356162"/>
      <w:r/>
      <w:bookmarkStart w:id="503" w:name="_Toc151193851"/>
      <w:r/>
      <w:bookmarkStart w:id="504" w:name="_Toc164229378"/>
      <w:r/>
      <w:bookmarkStart w:id="505" w:name="_Toc151190164"/>
      <w:r/>
      <w:bookmarkStart w:id="506" w:name="_Toc164608651"/>
      <w:r/>
      <w:bookmarkStart w:id="507" w:name="_Toc164229232"/>
      <w:r/>
      <w:bookmarkStart w:id="508" w:name="_Toc150774637"/>
      <w:r/>
      <w:bookmarkStart w:id="509" w:name="_Toc305158879"/>
      <w:r/>
      <w:bookmarkStart w:id="510" w:name="_Toc265228375"/>
      <w:r>
        <w:rPr>
          <w:rFonts w:hint="eastAsia" w:ascii="宋体" w:hAnsi="宋体" w:cs="宋体"/>
          <w:b/>
          <w:color w:val="000000"/>
          <w:sz w:val="24"/>
          <w:highlight w:val="none"/>
        </w:rPr>
        <w:t xml:space="preserve">投标文件的修改与撤回</w:t>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bookmarkEnd w:id="509"/>
      <w:r/>
      <w:bookmarkEnd w:id="510"/>
      <w:r>
        <w:rPr>
          <w:rFonts w:hint="eastAsia" w:ascii="宋体" w:hAnsi="宋体" w:cs="宋体"/>
          <w:b/>
          <w:color w:val="000000"/>
          <w:sz w:val="24"/>
          <w:highlight w:val="none"/>
        </w:rPr>
      </w:r>
      <w:r/>
    </w:p>
    <w:p>
      <w:pPr>
        <w:pStyle w:val="857"/>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投标截止时间前，投标人可以通过政府采购一体化平台“苏采云”对所提交的投标文件进行补充、修改或者撤回。</w:t>
      </w:r>
      <w:r>
        <w:rPr>
          <w:rFonts w:hint="eastAsia" w:ascii="宋体" w:hAnsi="宋体" w:cs="宋体"/>
          <w:color w:val="000000"/>
          <w:sz w:val="24"/>
          <w:highlight w:val="none"/>
        </w:rPr>
      </w:r>
      <w:r/>
    </w:p>
    <w:p>
      <w:pPr>
        <w:pStyle w:val="857"/>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投标人对投标文件的补充、修改的内容应当按照招标文件要求签署、加盖公章，作为投标文件的组成部分。</w:t>
      </w:r>
      <w:r>
        <w:rPr>
          <w:rFonts w:hint="eastAsia" w:ascii="宋体" w:hAnsi="宋体" w:cs="宋体"/>
          <w:color w:val="000000"/>
          <w:sz w:val="24"/>
          <w:highlight w:val="none"/>
        </w:rPr>
      </w:r>
      <w:r/>
    </w:p>
    <w:p>
      <w:pPr>
        <w:pStyle w:val="857"/>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859"/>
        <w:ind w:firstLine="562"/>
        <w:spacing w:before="0" w:line="360" w:lineRule="auto"/>
        <w:rPr>
          <w:rFonts w:hint="eastAsia" w:ascii="宋体" w:hAnsi="宋体" w:eastAsia="宋体" w:cs="宋体"/>
          <w:color w:val="000000"/>
          <w:sz w:val="28"/>
          <w:highlight w:val="none"/>
        </w:rPr>
      </w:pPr>
      <w:r/>
      <w:bookmarkStart w:id="511" w:name="_Toc151193780"/>
      <w:r/>
      <w:bookmarkStart w:id="512" w:name="_Toc142311040"/>
      <w:r/>
      <w:bookmarkStart w:id="513" w:name="_Toc151193926"/>
      <w:r/>
      <w:bookmarkStart w:id="514" w:name="_Toc151193852"/>
      <w:r/>
      <w:bookmarkStart w:id="515" w:name="_Toc151190165"/>
      <w:r/>
      <w:bookmarkStart w:id="516" w:name="_Toc151193636"/>
      <w:r/>
      <w:bookmarkStart w:id="517" w:name="_Toc150774638"/>
      <w:r/>
      <w:bookmarkStart w:id="518" w:name="_Toc305158880"/>
      <w:r/>
      <w:bookmarkStart w:id="519" w:name="_Toc305158806"/>
      <w:r/>
      <w:bookmarkStart w:id="520" w:name="_Toc151193708"/>
      <w:r/>
      <w:bookmarkStart w:id="521" w:name="_Toc226965728"/>
      <w:r/>
      <w:bookmarkStart w:id="522" w:name="_Toc195842903"/>
      <w:r/>
      <w:bookmarkStart w:id="523" w:name="_Toc150774743"/>
      <w:r/>
      <w:bookmarkStart w:id="524" w:name="_Toc150480776"/>
      <w:r/>
      <w:bookmarkStart w:id="525" w:name="_Toc127151538"/>
      <w:r/>
      <w:bookmarkStart w:id="526" w:name="_Toc226337234"/>
      <w:r/>
      <w:bookmarkStart w:id="527" w:name="_Toc520356163"/>
      <w:r/>
      <w:bookmarkStart w:id="528" w:name="_Toc264969228"/>
      <w:r/>
      <w:bookmarkStart w:id="529" w:name="_Toc226965811"/>
      <w:r/>
      <w:bookmarkStart w:id="530" w:name="_Toc226309782"/>
      <w:r/>
      <w:bookmarkStart w:id="531" w:name="_Toc150509289"/>
      <w:r/>
      <w:bookmarkStart w:id="532" w:name="_Toc265228376"/>
      <w:r>
        <w:rPr>
          <w:rFonts w:hint="eastAsia" w:ascii="宋体" w:hAnsi="宋体" w:eastAsia="宋体" w:cs="宋体"/>
          <w:color w:val="000000"/>
          <w:sz w:val="28"/>
          <w:highlight w:val="none"/>
        </w:rPr>
        <w:t xml:space="preserve">五   开标、资格审查及评标</w:t>
      </w:r>
      <w:bookmarkEnd w:id="511"/>
      <w:r/>
      <w:bookmarkEnd w:id="512"/>
      <w:r/>
      <w:bookmarkEnd w:id="513"/>
      <w:r/>
      <w:bookmarkEnd w:id="514"/>
      <w:r/>
      <w:bookmarkEnd w:id="515"/>
      <w:r/>
      <w:bookmarkEnd w:id="516"/>
      <w:r/>
      <w:bookmarkEnd w:id="517"/>
      <w:r/>
      <w:bookmarkEnd w:id="518"/>
      <w:r/>
      <w:bookmarkEnd w:id="519"/>
      <w:r/>
      <w:bookmarkEnd w:id="520"/>
      <w:r/>
      <w:bookmarkEnd w:id="521"/>
      <w:r/>
      <w:bookmarkEnd w:id="522"/>
      <w:r/>
      <w:bookmarkEnd w:id="523"/>
      <w:r/>
      <w:bookmarkEnd w:id="524"/>
      <w:r/>
      <w:bookmarkEnd w:id="525"/>
      <w:r/>
      <w:bookmarkEnd w:id="526"/>
      <w:r/>
      <w:bookmarkEnd w:id="527"/>
      <w:r/>
      <w:bookmarkEnd w:id="528"/>
      <w:r/>
      <w:bookmarkEnd w:id="529"/>
      <w:r/>
      <w:bookmarkEnd w:id="530"/>
      <w:r/>
      <w:bookmarkEnd w:id="531"/>
      <w:r/>
      <w:bookmarkEnd w:id="532"/>
      <w:r>
        <w:rPr>
          <w:rFonts w:hint="eastAsia" w:ascii="宋体" w:hAnsi="宋体" w:eastAsia="宋体" w:cs="宋体"/>
          <w:color w:val="000000"/>
          <w:sz w:val="28"/>
          <w:highlight w:val="none"/>
        </w:rPr>
      </w:r>
      <w:r/>
    </w:p>
    <w:p>
      <w:pPr>
        <w:pStyle w:val="857"/>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533" w:name="_Toc127161453"/>
      <w:r/>
      <w:bookmarkStart w:id="534" w:name="_Toc195842904"/>
      <w:r/>
      <w:bookmarkStart w:id="535" w:name="_Toc265228377"/>
      <w:r/>
      <w:bookmarkStart w:id="536" w:name="_Toc127151539"/>
      <w:r/>
      <w:bookmarkStart w:id="537" w:name="_Toc164229234"/>
      <w:r/>
      <w:bookmarkStart w:id="538" w:name="_Toc164229380"/>
      <w:r/>
      <w:bookmarkStart w:id="539" w:name="_Toc127151740"/>
      <w:r/>
      <w:bookmarkStart w:id="540" w:name="_Toc151190166"/>
      <w:r/>
      <w:bookmarkStart w:id="541" w:name="_Toc226309783"/>
      <w:r/>
      <w:bookmarkStart w:id="542" w:name="_Toc226337235"/>
      <w:r/>
      <w:bookmarkStart w:id="543" w:name="_Toc142311041"/>
      <w:r/>
      <w:bookmarkStart w:id="544" w:name="_Toc151193853"/>
      <w:r/>
      <w:bookmarkStart w:id="545" w:name="_Toc164608808"/>
      <w:r/>
      <w:bookmarkStart w:id="546" w:name="_Toc150774639"/>
      <w:r/>
      <w:bookmarkStart w:id="547" w:name="_Toc150480777"/>
      <w:r/>
      <w:bookmarkStart w:id="548" w:name="_Toc149720832"/>
      <w:r/>
      <w:bookmarkStart w:id="549" w:name="_Toc226965812"/>
      <w:r/>
      <w:bookmarkStart w:id="550" w:name="_Toc164608653"/>
      <w:r/>
      <w:bookmarkStart w:id="551" w:name="_Toc151193781"/>
      <w:r/>
      <w:bookmarkStart w:id="552" w:name="_Toc150509290"/>
      <w:r/>
      <w:bookmarkStart w:id="553" w:name="_Toc164351633"/>
      <w:r/>
      <w:bookmarkStart w:id="554" w:name="_Toc264969229"/>
      <w:r/>
      <w:bookmarkStart w:id="555" w:name="_Toc520356164"/>
      <w:r/>
      <w:bookmarkStart w:id="556" w:name="_Toc151193927"/>
      <w:r/>
      <w:bookmarkStart w:id="557" w:name="_Toc150774744"/>
      <w:r/>
      <w:bookmarkStart w:id="558" w:name="_Toc226965729"/>
      <w:r/>
      <w:bookmarkStart w:id="559" w:name="_Toc305158881"/>
      <w:r/>
      <w:bookmarkStart w:id="560" w:name="_Toc305158807"/>
      <w:r/>
      <w:bookmarkStart w:id="561" w:name="_Toc151193637"/>
      <w:r/>
      <w:bookmarkStart w:id="562" w:name="_Toc151193709"/>
      <w:r>
        <w:rPr>
          <w:rFonts w:hint="eastAsia" w:ascii="宋体" w:hAnsi="宋体" w:cs="宋体"/>
          <w:b/>
          <w:color w:val="000000"/>
          <w:sz w:val="24"/>
          <w:highlight w:val="none"/>
        </w:rPr>
        <w:t xml:space="preserve">开标</w:t>
      </w:r>
      <w:bookmarkEnd w:id="533"/>
      <w:r/>
      <w:bookmarkEnd w:id="534"/>
      <w:r/>
      <w:bookmarkEnd w:id="535"/>
      <w:r/>
      <w:bookmarkEnd w:id="536"/>
      <w:r/>
      <w:bookmarkEnd w:id="537"/>
      <w:r/>
      <w:bookmarkEnd w:id="538"/>
      <w:r/>
      <w:bookmarkEnd w:id="539"/>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bookmarkEnd w:id="560"/>
      <w:r/>
      <w:bookmarkEnd w:id="561"/>
      <w:r/>
      <w:bookmarkEnd w:id="562"/>
      <w:r>
        <w:rPr>
          <w:rFonts w:hint="eastAsia" w:ascii="宋体" w:hAnsi="宋体" w:cs="宋体"/>
          <w:b/>
          <w:color w:val="000000"/>
          <w:sz w:val="24"/>
          <w:highlight w:val="none"/>
        </w:rPr>
      </w:r>
      <w:r/>
    </w:p>
    <w:p>
      <w:pPr>
        <w:pStyle w:val="857"/>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采购人或采购代理机构将按招标文件的规定，在投标截止时间的同一时间和招标文件预先确定的地点组织开标。</w:t>
      </w:r>
      <w:r>
        <w:rPr>
          <w:rFonts w:hint="eastAsia" w:ascii="宋体" w:hAnsi="宋体" w:cs="宋体"/>
          <w:color w:val="000000"/>
          <w:sz w:val="24"/>
          <w:highlight w:val="none"/>
        </w:rPr>
      </w:r>
      <w:r/>
    </w:p>
    <w:p>
      <w:pPr>
        <w:pStyle w:val="857"/>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本项目开标采用不见面招投标模式，使用政府采购一体化平台“苏采云”在线进行开标。投标人应在规定的时间内对投标文件进行解密，因非系统原因导致的解密失败，视为</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857"/>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开标过程将使用政府采购一体化平台“苏采云”公布投标人名称、投标价格和招标文件规定的需要宣布的其他内容并进行记录，并由参加开标的各投标人代表在规定时间内确认</w:t>
      </w:r>
      <w:bookmarkStart w:id="563" w:name="_Toc520356165"/>
      <w:r>
        <w:rPr>
          <w:rFonts w:hint="eastAsia" w:ascii="宋体" w:hAnsi="宋体" w:cs="宋体"/>
          <w:color w:val="000000"/>
          <w:sz w:val="24"/>
          <w:highlight w:val="none"/>
        </w:rPr>
        <w:t xml:space="preserve">。投标人超过规定时间未确认但是未提出疑义的，系统将视同已确认。</w:t>
      </w:r>
      <w:r>
        <w:rPr>
          <w:rFonts w:hint="eastAsia" w:ascii="宋体" w:hAnsi="宋体" w:cs="宋体"/>
          <w:color w:val="000000"/>
          <w:sz w:val="24"/>
          <w:highlight w:val="none"/>
        </w:rPr>
      </w:r>
      <w:r/>
    </w:p>
    <w:p>
      <w:pPr>
        <w:pStyle w:val="857"/>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代表对开标过程和开标记录有疑义，以及认为采购人、采购代理机构相关工作人员有需要回避的情形的，应当场通过业务系统提出询问或者回避申请。采购人、采购代理机构对投标人代表提出的询问或者回避申请将及时处理。</w:t>
      </w:r>
      <w:r>
        <w:rPr>
          <w:rFonts w:hint="eastAsia" w:ascii="宋体" w:hAnsi="宋体" w:cs="宋体"/>
          <w:color w:val="000000"/>
          <w:sz w:val="24"/>
          <w:highlight w:val="none"/>
        </w:rPr>
      </w:r>
      <w:r/>
    </w:p>
    <w:p>
      <w:pPr>
        <w:pStyle w:val="857"/>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投标人不足3家的，不予开标。</w:t>
      </w:r>
      <w:r>
        <w:rPr>
          <w:rFonts w:hint="eastAsia" w:ascii="宋体" w:hAnsi="宋体" w:cs="宋体"/>
          <w:color w:val="000000"/>
          <w:sz w:val="24"/>
          <w:highlight w:val="none"/>
        </w:rPr>
      </w:r>
      <w:r/>
    </w:p>
    <w:p>
      <w:pPr>
        <w:pStyle w:val="857"/>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须在开标前使用“验证CA”功能验证本地计算机的控件环境是否正常，并且在开标评审过程中不可随意更换计算机，必须使用验证成功的计算机进行操作，否则造成相应后果由投标人自行承担。本地计算机要求安装摄像头、麦克风和音箱，保持网络通畅。</w:t>
      </w:r>
      <w:r>
        <w:rPr>
          <w:rFonts w:hint="eastAsia" w:ascii="宋体" w:hAnsi="宋体" w:cs="宋体"/>
          <w:color w:val="000000"/>
          <w:sz w:val="24"/>
          <w:highlight w:val="none"/>
        </w:rPr>
      </w:r>
      <w:r/>
    </w:p>
    <w:p>
      <w:pPr>
        <w:pStyle w:val="857"/>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因本项目采用不见面交易的方式，在开标、评审过程中，供应商需要保持操作计算机前有相关责任人值守，及时对于系统或者评委会发出的指令和要求进行响应操作。如果因为无人值守造成不能及时回应系统或者评委会指令和要求从而导致影响开标、评审结果的，责任由投标人承担。</w:t>
      </w:r>
      <w:r>
        <w:rPr>
          <w:rFonts w:hint="eastAsia" w:ascii="宋体" w:hAnsi="宋体" w:cs="宋体"/>
          <w:color w:val="000000"/>
          <w:sz w:val="24"/>
          <w:highlight w:val="none"/>
        </w:rPr>
      </w:r>
      <w:r/>
    </w:p>
    <w:p>
      <w:pPr>
        <w:pStyle w:val="857"/>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如果在采购活动过程中出现以下情形，导致</w:t>
      </w:r>
      <w:r>
        <w:rPr>
          <w:rFonts w:hint="eastAsia" w:ascii="宋体" w:hAnsi="宋体" w:cs="宋体"/>
          <w:color w:val="000000"/>
          <w:sz w:val="24"/>
          <w:highlight w:val="none"/>
          <w:lang w:bidi="ar"/>
        </w:rPr>
        <w:t xml:space="preserve">政府采购一体化平台“苏采云”</w:t>
      </w:r>
      <w:r>
        <w:rPr>
          <w:rFonts w:hint="eastAsia" w:ascii="宋体" w:hAnsi="宋体" w:cs="宋体"/>
          <w:color w:val="000000"/>
          <w:sz w:val="24"/>
          <w:highlight w:val="none"/>
        </w:rPr>
        <w:t xml:space="preserve">系统无法正常运行，或者无法保证本项目采购活动的公平、公正和安全时，代理机构可以延缓或者暂停采购活动，情况严重的可以终止采购活动：</w:t>
      </w:r>
      <w:r>
        <w:rPr>
          <w:rFonts w:hint="eastAsia" w:ascii="宋体" w:hAnsi="宋体" w:cs="宋体"/>
          <w:color w:val="000000"/>
          <w:sz w:val="24"/>
          <w:highlight w:val="none"/>
        </w:rPr>
      </w:r>
      <w:r/>
    </w:p>
    <w:p>
      <w:pPr>
        <w:pStyle w:val="857"/>
        <w:ind w:left="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 1)平台系统发生故障而无法登录访问的；</w:t>
      </w:r>
      <w:r>
        <w:rPr>
          <w:rFonts w:hint="eastAsia" w:ascii="宋体" w:hAnsi="宋体" w:cs="宋体"/>
          <w:color w:val="000000"/>
          <w:sz w:val="24"/>
          <w:highlight w:val="none"/>
        </w:rPr>
      </w:r>
      <w:r/>
    </w:p>
    <w:p>
      <w:pPr>
        <w:pStyle w:val="857"/>
        <w:ind w:left="357" w:firstLine="208"/>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2)平台系统应用或数据库出现错误，不能进行正常操作的；</w:t>
      </w:r>
      <w:r>
        <w:rPr>
          <w:rFonts w:hint="eastAsia" w:ascii="宋体" w:hAnsi="宋体" w:cs="宋体"/>
          <w:color w:val="000000"/>
          <w:sz w:val="24"/>
          <w:highlight w:val="none"/>
        </w:rPr>
      </w:r>
      <w:r/>
    </w:p>
    <w:p>
      <w:pPr>
        <w:pStyle w:val="857"/>
        <w:ind w:left="357" w:firstLine="208"/>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3)平台系统发现严重安全漏洞，有潜在泄密危险的；</w:t>
      </w:r>
      <w:r>
        <w:rPr>
          <w:rFonts w:hint="eastAsia" w:ascii="宋体" w:hAnsi="宋体" w:cs="宋体"/>
          <w:color w:val="000000"/>
          <w:sz w:val="24"/>
          <w:highlight w:val="none"/>
        </w:rPr>
      </w:r>
      <w:r/>
    </w:p>
    <w:p>
      <w:pPr>
        <w:pStyle w:val="857"/>
        <w:ind w:left="357" w:firstLine="208"/>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4)病毒发作导致平台系统不能进行正常操作的；</w:t>
      </w:r>
      <w:r>
        <w:rPr>
          <w:rFonts w:hint="eastAsia" w:ascii="宋体" w:hAnsi="宋体" w:cs="宋体"/>
          <w:color w:val="000000"/>
          <w:sz w:val="24"/>
          <w:highlight w:val="none"/>
        </w:rPr>
      </w:r>
      <w:r/>
    </w:p>
    <w:p>
      <w:pPr>
        <w:pStyle w:val="857"/>
        <w:ind w:left="357" w:firstLine="208"/>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5)其他无法保证本次采购活动的公平、公正和安全的情况。</w:t>
      </w:r>
      <w:r>
        <w:rPr>
          <w:rFonts w:hint="eastAsia" w:ascii="宋体" w:hAnsi="宋体" w:cs="宋体"/>
          <w:color w:val="000000"/>
          <w:sz w:val="24"/>
          <w:highlight w:val="none"/>
        </w:rPr>
      </w:r>
      <w:r/>
    </w:p>
    <w:p>
      <w:pPr>
        <w:pStyle w:val="857"/>
        <w:ind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出现上述情形，不影响采购活动公平、公正性的，代理机构可以待上述情形消除后继续组织不见面交易采购活动，也可以决定某些环节以纸质形式进行；影响或可能影响采购活动公平、公正性的，应当终止本次项目，重新组织采购。</w:t>
      </w:r>
      <w:r>
        <w:rPr>
          <w:rFonts w:hint="eastAsia" w:ascii="宋体" w:hAnsi="宋体" w:cs="宋体"/>
          <w:color w:val="000000"/>
          <w:sz w:val="24"/>
          <w:highlight w:val="none"/>
        </w:rPr>
      </w:r>
      <w:r/>
    </w:p>
    <w:p>
      <w:pPr>
        <w:pStyle w:val="857"/>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资格审查</w:t>
      </w:r>
      <w:r>
        <w:rPr>
          <w:rFonts w:hint="eastAsia" w:ascii="宋体" w:hAnsi="宋体" w:cs="宋体"/>
          <w:b/>
          <w:color w:val="000000"/>
          <w:sz w:val="24"/>
          <w:highlight w:val="none"/>
        </w:rPr>
      </w:r>
      <w:r/>
    </w:p>
    <w:p>
      <w:pPr>
        <w:pStyle w:val="857"/>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见第三章《资格审查》。</w:t>
      </w:r>
      <w:r>
        <w:rPr>
          <w:rFonts w:hint="eastAsia" w:ascii="宋体" w:hAnsi="宋体" w:cs="宋体"/>
          <w:color w:val="000000"/>
          <w:sz w:val="24"/>
          <w:highlight w:val="none"/>
        </w:rPr>
      </w:r>
      <w:r/>
    </w:p>
    <w:p>
      <w:pPr>
        <w:pStyle w:val="857"/>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End w:id="563"/>
      <w:r/>
      <w:bookmarkStart w:id="564" w:name="_Toc226965730"/>
      <w:r/>
      <w:bookmarkStart w:id="565" w:name="_Toc164229235"/>
      <w:r/>
      <w:bookmarkStart w:id="566" w:name="_Toc305158882"/>
      <w:r/>
      <w:bookmarkStart w:id="567" w:name="_Toc150774745"/>
      <w:r/>
      <w:bookmarkStart w:id="568" w:name="_Toc305158808"/>
      <w:r/>
      <w:bookmarkStart w:id="569" w:name="_Toc164608809"/>
      <w:r/>
      <w:bookmarkStart w:id="570" w:name="_Toc127151741"/>
      <w:r/>
      <w:bookmarkStart w:id="571" w:name="_Toc151193638"/>
      <w:r/>
      <w:bookmarkStart w:id="572" w:name="_Toc151193854"/>
      <w:r/>
      <w:bookmarkStart w:id="573" w:name="_Toc150774640"/>
      <w:r/>
      <w:bookmarkStart w:id="574" w:name="_Toc264969230"/>
      <w:r/>
      <w:bookmarkStart w:id="575" w:name="_Toc164351634"/>
      <w:r/>
      <w:bookmarkStart w:id="576" w:name="_Toc151193928"/>
      <w:r/>
      <w:bookmarkStart w:id="577" w:name="_Toc142311042"/>
      <w:r/>
      <w:bookmarkStart w:id="578" w:name="_Toc151193710"/>
      <w:r/>
      <w:bookmarkStart w:id="579" w:name="_Toc226965813"/>
      <w:r/>
      <w:bookmarkStart w:id="580" w:name="_Toc195842905"/>
      <w:r/>
      <w:bookmarkStart w:id="581" w:name="_Toc150480778"/>
      <w:r/>
      <w:bookmarkStart w:id="582" w:name="_Toc149720833"/>
      <w:r/>
      <w:bookmarkStart w:id="583" w:name="_Toc151190167"/>
      <w:r/>
      <w:bookmarkStart w:id="584" w:name="_Toc127151540"/>
      <w:r/>
      <w:bookmarkStart w:id="585" w:name="_Toc150509291"/>
      <w:r/>
      <w:bookmarkStart w:id="586" w:name="_Toc265228378"/>
      <w:r/>
      <w:bookmarkStart w:id="587" w:name="_Toc151193782"/>
      <w:r/>
      <w:bookmarkStart w:id="588" w:name="_Toc226337236"/>
      <w:r/>
      <w:bookmarkStart w:id="589" w:name="_Toc226309784"/>
      <w:r/>
      <w:bookmarkStart w:id="590" w:name="_Toc127161454"/>
      <w:r/>
      <w:bookmarkStart w:id="591" w:name="_Toc164229381"/>
      <w:r/>
      <w:bookmarkStart w:id="592" w:name="_Toc164608654"/>
      <w:r>
        <w:rPr>
          <w:rFonts w:hint="eastAsia" w:ascii="宋体" w:hAnsi="宋体" w:cs="宋体"/>
          <w:b/>
          <w:color w:val="000000"/>
          <w:sz w:val="24"/>
          <w:highlight w:val="none"/>
        </w:rPr>
        <w:t xml:space="preserve">评标委员会</w:t>
      </w:r>
      <w:bookmarkEnd w:id="564"/>
      <w:r/>
      <w:bookmarkEnd w:id="565"/>
      <w:r/>
      <w:bookmarkEnd w:id="566"/>
      <w:r/>
      <w:bookmarkEnd w:id="567"/>
      <w:r/>
      <w:bookmarkEnd w:id="568"/>
      <w:r/>
      <w:bookmarkEnd w:id="569"/>
      <w:r/>
      <w:bookmarkEnd w:id="570"/>
      <w:r/>
      <w:bookmarkEnd w:id="571"/>
      <w:r/>
      <w:bookmarkEnd w:id="572"/>
      <w:r/>
      <w:bookmarkEnd w:id="573"/>
      <w:r/>
      <w:bookmarkEnd w:id="574"/>
      <w:r/>
      <w:bookmarkEnd w:id="575"/>
      <w:r/>
      <w:bookmarkEnd w:id="576"/>
      <w:r/>
      <w:bookmarkEnd w:id="577"/>
      <w:r/>
      <w:bookmarkEnd w:id="578"/>
      <w:r/>
      <w:bookmarkEnd w:id="579"/>
      <w:r/>
      <w:bookmarkEnd w:id="580"/>
      <w:r/>
      <w:bookmarkEnd w:id="581"/>
      <w:r/>
      <w:bookmarkEnd w:id="582"/>
      <w:r/>
      <w:bookmarkEnd w:id="583"/>
      <w:r/>
      <w:bookmarkEnd w:id="584"/>
      <w:r/>
      <w:bookmarkEnd w:id="585"/>
      <w:r/>
      <w:bookmarkEnd w:id="586"/>
      <w:r/>
      <w:bookmarkEnd w:id="587"/>
      <w:r/>
      <w:bookmarkEnd w:id="588"/>
      <w:r/>
      <w:bookmarkEnd w:id="589"/>
      <w:r/>
      <w:bookmarkEnd w:id="590"/>
      <w:r/>
      <w:bookmarkEnd w:id="591"/>
      <w:r/>
      <w:bookmarkEnd w:id="592"/>
      <w:r>
        <w:rPr>
          <w:rFonts w:hint="eastAsia" w:ascii="宋体" w:hAnsi="宋体" w:cs="宋体"/>
          <w:b/>
          <w:color w:val="000000"/>
          <w:sz w:val="24"/>
          <w:highlight w:val="none"/>
        </w:rPr>
      </w:r>
      <w:r/>
    </w:p>
    <w:p>
      <w:pPr>
        <w:pStyle w:val="857"/>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评标委员会根据政府采购有关规定和本次招标采购项目的特点进行组建，并负责具体评标事务，独立履行职责。</w:t>
      </w:r>
      <w:bookmarkStart w:id="593" w:name="_Toc520356166"/>
      <w:r>
        <w:rPr>
          <w:rFonts w:hint="eastAsia" w:ascii="宋体" w:hAnsi="宋体" w:cs="宋体"/>
          <w:color w:val="000000"/>
          <w:sz w:val="24"/>
          <w:highlight w:val="none"/>
        </w:rPr>
      </w:r>
      <w:r/>
    </w:p>
    <w:p>
      <w:pPr>
        <w:pStyle w:val="857"/>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评审专家须符合相关规定。依法自行选定评审专家的，采购人和采购代理机构将查询有关信用记录，对具有行贿、受贿、欺诈等不良信用记录的人员，拒绝其参与政府采购活动。</w:t>
      </w:r>
      <w:bookmarkEnd w:id="593"/>
      <w:r/>
      <w:bookmarkStart w:id="594" w:name="_Toc520356169"/>
      <w:r>
        <w:rPr>
          <w:rFonts w:hint="eastAsia" w:ascii="宋体" w:hAnsi="宋体" w:cs="宋体"/>
          <w:color w:val="000000"/>
          <w:sz w:val="24"/>
          <w:highlight w:val="none"/>
        </w:rPr>
      </w:r>
      <w:r/>
    </w:p>
    <w:p>
      <w:pPr>
        <w:pStyle w:val="857"/>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评标程序、评标方法和评标标准</w:t>
      </w:r>
      <w:r>
        <w:rPr>
          <w:rFonts w:hint="eastAsia" w:ascii="宋体" w:hAnsi="宋体" w:cs="宋体"/>
          <w:b/>
          <w:color w:val="000000"/>
          <w:sz w:val="24"/>
          <w:highlight w:val="none"/>
        </w:rPr>
      </w:r>
      <w:r/>
    </w:p>
    <w:p>
      <w:pPr>
        <w:pStyle w:val="857"/>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见第四章《评标程序、评标方法和评标标准》。</w:t>
      </w:r>
      <w:r>
        <w:rPr>
          <w:rFonts w:hint="eastAsia" w:ascii="宋体" w:hAnsi="宋体" w:cs="宋体"/>
          <w:color w:val="000000"/>
          <w:sz w:val="24"/>
          <w:highlight w:val="none"/>
        </w:rPr>
      </w:r>
      <w:r/>
    </w:p>
    <w:p>
      <w:pPr>
        <w:pStyle w:val="857"/>
        <w:ind w:firstLine="480"/>
        <w:spacing w:line="360" w:lineRule="auto"/>
        <w:tabs>
          <w:tab w:val="left" w:pos="360" w:leader="none"/>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r>
      <w:r/>
    </w:p>
    <w:p>
      <w:pPr>
        <w:pStyle w:val="859"/>
        <w:ind w:firstLine="562"/>
        <w:spacing w:before="0" w:line="360" w:lineRule="auto"/>
        <w:rPr>
          <w:rFonts w:hint="eastAsia" w:ascii="宋体" w:hAnsi="宋体" w:eastAsia="宋体" w:cs="宋体"/>
          <w:color w:val="000000"/>
          <w:sz w:val="28"/>
          <w:highlight w:val="none"/>
        </w:rPr>
      </w:pPr>
      <w:r/>
      <w:bookmarkStart w:id="595" w:name="_Toc127151545"/>
      <w:r/>
      <w:bookmarkStart w:id="596" w:name="_Toc142311047"/>
      <w:r/>
      <w:bookmarkStart w:id="597" w:name="_Toc151193715"/>
      <w:r/>
      <w:bookmarkStart w:id="598" w:name="_Toc226309789"/>
      <w:r/>
      <w:bookmarkStart w:id="599" w:name="_Toc151193643"/>
      <w:r/>
      <w:bookmarkStart w:id="600" w:name="_Toc151193859"/>
      <w:r/>
      <w:bookmarkStart w:id="601" w:name="_Toc226965818"/>
      <w:r/>
      <w:bookmarkStart w:id="602" w:name="_Toc151193787"/>
      <w:r/>
      <w:bookmarkStart w:id="603" w:name="_Toc150774645"/>
      <w:r/>
      <w:bookmarkStart w:id="604" w:name="_Toc305158813"/>
      <w:r/>
      <w:bookmarkStart w:id="605" w:name="_Toc150509296"/>
      <w:r/>
      <w:bookmarkStart w:id="606" w:name="_Toc150774750"/>
      <w:r/>
      <w:bookmarkStart w:id="607" w:name="_Toc195842910"/>
      <w:r/>
      <w:bookmarkStart w:id="608" w:name="_Toc264969235"/>
      <w:r/>
      <w:bookmarkStart w:id="609" w:name="_Toc265228383"/>
      <w:r/>
      <w:bookmarkStart w:id="610" w:name="_Toc150480783"/>
      <w:r/>
      <w:bookmarkStart w:id="611" w:name="_Toc151190172"/>
      <w:r/>
      <w:bookmarkStart w:id="612" w:name="_Toc226337241"/>
      <w:r/>
      <w:bookmarkStart w:id="613" w:name="_Toc226965735"/>
      <w:r/>
      <w:bookmarkStart w:id="614" w:name="_Toc305158887"/>
      <w:r/>
      <w:bookmarkStart w:id="615" w:name="_Toc151193933"/>
      <w:r>
        <w:rPr>
          <w:rFonts w:hint="eastAsia" w:ascii="宋体" w:hAnsi="宋体" w:eastAsia="宋体" w:cs="宋体"/>
          <w:color w:val="000000"/>
          <w:sz w:val="28"/>
          <w:highlight w:val="none"/>
        </w:rPr>
        <w:t xml:space="preserve">六   </w:t>
      </w:r>
      <w:bookmarkEnd w:id="594"/>
      <w:r>
        <w:rPr>
          <w:rFonts w:hint="eastAsia" w:ascii="宋体" w:hAnsi="宋体" w:eastAsia="宋体" w:cs="宋体"/>
          <w:color w:val="000000"/>
          <w:sz w:val="28"/>
          <w:highlight w:val="none"/>
        </w:rPr>
        <w:t xml:space="preserve">确定中标</w:t>
      </w:r>
      <w:bookmarkEnd w:id="595"/>
      <w:r/>
      <w:bookmarkEnd w:id="596"/>
      <w:r/>
      <w:bookmarkEnd w:id="597"/>
      <w:r/>
      <w:bookmarkEnd w:id="598"/>
      <w:r/>
      <w:bookmarkEnd w:id="599"/>
      <w:r/>
      <w:bookmarkEnd w:id="600"/>
      <w:r/>
      <w:bookmarkEnd w:id="601"/>
      <w:r/>
      <w:bookmarkEnd w:id="602"/>
      <w:r/>
      <w:bookmarkEnd w:id="603"/>
      <w:r/>
      <w:bookmarkEnd w:id="604"/>
      <w:r/>
      <w:bookmarkEnd w:id="605"/>
      <w:r/>
      <w:bookmarkEnd w:id="606"/>
      <w:r/>
      <w:bookmarkEnd w:id="607"/>
      <w:r/>
      <w:bookmarkEnd w:id="608"/>
      <w:r/>
      <w:bookmarkEnd w:id="609"/>
      <w:r/>
      <w:bookmarkEnd w:id="610"/>
      <w:r/>
      <w:bookmarkEnd w:id="611"/>
      <w:r/>
      <w:bookmarkEnd w:id="612"/>
      <w:r/>
      <w:bookmarkEnd w:id="613"/>
      <w:r/>
      <w:bookmarkEnd w:id="614"/>
      <w:r/>
      <w:bookmarkEnd w:id="615"/>
      <w:r/>
      <w:bookmarkStart w:id="616" w:name="_Toc226965820"/>
      <w:r/>
      <w:bookmarkStart w:id="617" w:name="_Toc127151748"/>
      <w:r/>
      <w:bookmarkStart w:id="618" w:name="_Toc127161461"/>
      <w:r/>
      <w:bookmarkStart w:id="619" w:name="_Toc151193935"/>
      <w:r/>
      <w:bookmarkStart w:id="620" w:name="_Toc164229242"/>
      <w:r/>
      <w:bookmarkStart w:id="621" w:name="_Toc226309791"/>
      <w:r/>
      <w:bookmarkStart w:id="622" w:name="_Toc305158889"/>
      <w:r/>
      <w:bookmarkStart w:id="623" w:name="_Toc226337243"/>
      <w:r/>
      <w:bookmarkStart w:id="624" w:name="_Toc151193645"/>
      <w:r/>
      <w:bookmarkStart w:id="625" w:name="_Toc164229388"/>
      <w:r/>
      <w:bookmarkStart w:id="626" w:name="_Toc264969237"/>
      <w:r/>
      <w:bookmarkStart w:id="627" w:name="_Toc149720840"/>
      <w:r/>
      <w:bookmarkStart w:id="628" w:name="_Toc150509298"/>
      <w:r/>
      <w:bookmarkStart w:id="629" w:name="_Toc226965737"/>
      <w:r/>
      <w:bookmarkStart w:id="630" w:name="_Toc142311049"/>
      <w:r/>
      <w:bookmarkStart w:id="631" w:name="_Toc164351641"/>
      <w:r/>
      <w:bookmarkStart w:id="632" w:name="_Toc151193717"/>
      <w:r/>
      <w:bookmarkStart w:id="633" w:name="_Toc151190174"/>
      <w:r/>
      <w:bookmarkStart w:id="634" w:name="_Toc127151547"/>
      <w:r/>
      <w:bookmarkStart w:id="635" w:name="_Toc151193861"/>
      <w:r/>
      <w:bookmarkStart w:id="636" w:name="_Toc151193789"/>
      <w:r/>
      <w:bookmarkStart w:id="637" w:name="_Toc164608816"/>
      <w:r/>
      <w:bookmarkStart w:id="638" w:name="_Toc305158815"/>
      <w:r/>
      <w:bookmarkStart w:id="639" w:name="_Toc195842912"/>
      <w:r/>
      <w:bookmarkStart w:id="640" w:name="_Toc150774752"/>
      <w:r/>
      <w:bookmarkStart w:id="641" w:name="_Toc150774647"/>
      <w:r/>
      <w:bookmarkStart w:id="642" w:name="_Toc265228385"/>
      <w:r/>
      <w:bookmarkStart w:id="643" w:name="_Toc150480785"/>
      <w:r/>
      <w:bookmarkStart w:id="644" w:name="_Toc164608661"/>
      <w:r>
        <w:rPr>
          <w:rFonts w:hint="eastAsia" w:ascii="宋体" w:hAnsi="宋体" w:eastAsia="宋体" w:cs="宋体"/>
          <w:color w:val="000000"/>
          <w:sz w:val="28"/>
          <w:highlight w:val="none"/>
        </w:rPr>
      </w:r>
      <w:r/>
    </w:p>
    <w:p>
      <w:pPr>
        <w:pStyle w:val="857"/>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确定中标人</w:t>
      </w:r>
      <w:bookmarkEnd w:id="616"/>
      <w:r/>
      <w:bookmarkEnd w:id="617"/>
      <w:r/>
      <w:bookmarkEnd w:id="618"/>
      <w:r/>
      <w:bookmarkEnd w:id="619"/>
      <w:r/>
      <w:bookmarkEnd w:id="620"/>
      <w:r/>
      <w:bookmarkEnd w:id="621"/>
      <w:r/>
      <w:bookmarkEnd w:id="622"/>
      <w:r/>
      <w:bookmarkEnd w:id="623"/>
      <w:r/>
      <w:bookmarkEnd w:id="624"/>
      <w:r/>
      <w:bookmarkEnd w:id="625"/>
      <w:r/>
      <w:bookmarkEnd w:id="626"/>
      <w:r/>
      <w:bookmarkEnd w:id="627"/>
      <w:r/>
      <w:bookmarkEnd w:id="628"/>
      <w:r/>
      <w:bookmarkEnd w:id="629"/>
      <w:r/>
      <w:bookmarkEnd w:id="630"/>
      <w:r/>
      <w:bookmarkEnd w:id="631"/>
      <w:r/>
      <w:bookmarkEnd w:id="632"/>
      <w:r/>
      <w:bookmarkEnd w:id="633"/>
      <w:r/>
      <w:bookmarkEnd w:id="634"/>
      <w:r/>
      <w:bookmarkEnd w:id="635"/>
      <w:r/>
      <w:bookmarkEnd w:id="636"/>
      <w:r/>
      <w:bookmarkEnd w:id="637"/>
      <w:r/>
      <w:bookmarkEnd w:id="638"/>
      <w:r/>
      <w:bookmarkEnd w:id="639"/>
      <w:r/>
      <w:bookmarkEnd w:id="640"/>
      <w:r/>
      <w:bookmarkEnd w:id="641"/>
      <w:r/>
      <w:bookmarkEnd w:id="642"/>
      <w:r/>
      <w:bookmarkEnd w:id="643"/>
      <w:r/>
      <w:bookmarkEnd w:id="644"/>
      <w:r>
        <w:rPr>
          <w:rFonts w:hint="eastAsia" w:ascii="宋体" w:hAnsi="宋体" w:cs="宋体"/>
          <w:b/>
          <w:color w:val="000000"/>
          <w:sz w:val="24"/>
          <w:highlight w:val="none"/>
        </w:rPr>
      </w:r>
      <w:r/>
    </w:p>
    <w:p>
      <w:pPr>
        <w:pStyle w:val="857"/>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采购人将在评标报告确定的中标候选人名单中按顺序确定中标人，中标候选人并列的，由采购人依法确定。</w:t>
      </w:r>
      <w:r>
        <w:rPr>
          <w:rFonts w:hint="eastAsia" w:ascii="宋体" w:hAnsi="宋体" w:cs="宋体"/>
          <w:color w:val="000000"/>
          <w:sz w:val="24"/>
          <w:highlight w:val="none"/>
        </w:rPr>
      </w:r>
      <w:r/>
    </w:p>
    <w:p>
      <w:pPr>
        <w:pStyle w:val="857"/>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645" w:name="_Toc264969239"/>
      <w:r/>
      <w:bookmarkStart w:id="646" w:name="_Toc142311051"/>
      <w:r/>
      <w:bookmarkStart w:id="647" w:name="_Toc151193791"/>
      <w:r/>
      <w:bookmarkStart w:id="648" w:name="_Toc305158817"/>
      <w:r/>
      <w:bookmarkStart w:id="649" w:name="_Toc149720842"/>
      <w:r/>
      <w:bookmarkStart w:id="650" w:name="_Toc195842914"/>
      <w:r/>
      <w:bookmarkStart w:id="651" w:name="_Toc151193647"/>
      <w:r/>
      <w:bookmarkStart w:id="652" w:name="_Toc265228387"/>
      <w:r/>
      <w:bookmarkStart w:id="653" w:name="_Ref467307090"/>
      <w:r/>
      <w:bookmarkStart w:id="654" w:name="_Toc520356176"/>
      <w:r/>
      <w:bookmarkStart w:id="655" w:name="_Ref467306425"/>
      <w:r/>
      <w:bookmarkStart w:id="656" w:name="_Toc164229244"/>
      <w:r/>
      <w:bookmarkStart w:id="657" w:name="_Toc226965739"/>
      <w:r/>
      <w:bookmarkStart w:id="658" w:name="_Toc226309793"/>
      <w:r/>
      <w:bookmarkStart w:id="659" w:name="_Toc150774649"/>
      <w:r/>
      <w:bookmarkStart w:id="660" w:name="_Toc151193719"/>
      <w:r/>
      <w:bookmarkStart w:id="661" w:name="_Toc151190176"/>
      <w:r/>
      <w:bookmarkStart w:id="662" w:name="_Toc305158891"/>
      <w:r/>
      <w:bookmarkStart w:id="663" w:name="_Toc150774754"/>
      <w:r/>
      <w:bookmarkStart w:id="664" w:name="_Toc151193937"/>
      <w:r/>
      <w:bookmarkStart w:id="665" w:name="_Toc127151750"/>
      <w:r/>
      <w:bookmarkStart w:id="666" w:name="_Toc150480787"/>
      <w:r/>
      <w:bookmarkStart w:id="667" w:name="_Toc226965822"/>
      <w:r/>
      <w:bookmarkStart w:id="668" w:name="_Toc151193863"/>
      <w:r/>
      <w:bookmarkStart w:id="669" w:name="_Toc226337245"/>
      <w:r/>
      <w:bookmarkStart w:id="670" w:name="_Toc127151549"/>
      <w:r/>
      <w:bookmarkStart w:id="671" w:name="_Toc127161463"/>
      <w:r/>
      <w:bookmarkStart w:id="672" w:name="_Toc164351643"/>
      <w:r/>
      <w:bookmarkStart w:id="673" w:name="_Toc164229390"/>
      <w:r/>
      <w:bookmarkStart w:id="674" w:name="_Toc150509300"/>
      <w:r/>
      <w:bookmarkStart w:id="675" w:name="_Toc164608818"/>
      <w:r/>
      <w:bookmarkStart w:id="676" w:name="_Toc164608663"/>
      <w:r>
        <w:rPr>
          <w:rFonts w:hint="eastAsia" w:ascii="宋体" w:hAnsi="宋体" w:cs="宋体"/>
          <w:b/>
          <w:color w:val="000000"/>
          <w:sz w:val="24"/>
          <w:highlight w:val="none"/>
        </w:rPr>
        <w:t xml:space="preserve">中标公告与中标通知书</w:t>
      </w:r>
      <w:bookmarkEnd w:id="648"/>
      <w:r/>
      <w:bookmarkEnd w:id="662"/>
      <w:r>
        <w:rPr>
          <w:rFonts w:hint="eastAsia" w:ascii="宋体" w:hAnsi="宋体" w:cs="宋体"/>
          <w:b/>
          <w:color w:val="000000"/>
          <w:sz w:val="24"/>
          <w:highlight w:val="none"/>
        </w:rPr>
      </w:r>
      <w:r/>
    </w:p>
    <w:p>
      <w:pPr>
        <w:pStyle w:val="857"/>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采购人或采购代理机构自中标人确定之日起2个工作日内，</w:t>
      </w:r>
      <w:r>
        <w:rPr>
          <w:rFonts w:hint="eastAsia" w:ascii="宋体" w:hAnsi="宋体" w:cs="宋体"/>
          <w:color w:val="000000"/>
          <w:sz w:val="24"/>
          <w:highlight w:val="none"/>
        </w:rPr>
        <w:t xml:space="preserve">在常州市政府采购网公告中标结果</w:t>
      </w:r>
      <w:r>
        <w:rPr>
          <w:rFonts w:hint="eastAsia" w:ascii="宋体" w:hAnsi="宋体" w:cs="宋体"/>
          <w:color w:val="000000"/>
          <w:sz w:val="24"/>
          <w:highlight w:val="none"/>
        </w:rPr>
        <w:t xml:space="preserve">，同时向中标人发出中标通知书，中标公告期限为1个工作日。</w:t>
      </w:r>
      <w:r>
        <w:rPr>
          <w:rFonts w:hint="eastAsia" w:ascii="宋体" w:hAnsi="宋体" w:cs="宋体"/>
          <w:color w:val="000000"/>
          <w:sz w:val="24"/>
          <w:highlight w:val="none"/>
        </w:rPr>
      </w:r>
      <w:r/>
    </w:p>
    <w:p>
      <w:pPr>
        <w:pStyle w:val="857"/>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中标通知书对采购人和中标供应商均具有法律效力。中标通知书发出后，采购人改变中标结果的，或者中标供应商放弃中标项目的，应当依法承担法律责任。</w:t>
      </w:r>
      <w:r>
        <w:rPr>
          <w:rFonts w:hint="eastAsia" w:ascii="宋体" w:hAnsi="宋体" w:cs="宋体"/>
          <w:color w:val="000000"/>
          <w:sz w:val="24"/>
          <w:highlight w:val="none"/>
        </w:rPr>
      </w:r>
      <w:r/>
    </w:p>
    <w:p>
      <w:pPr>
        <w:pStyle w:val="857"/>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废标</w:t>
      </w:r>
      <w:r>
        <w:rPr>
          <w:rFonts w:hint="eastAsia" w:ascii="宋体" w:hAnsi="宋体" w:cs="宋体"/>
          <w:b/>
          <w:color w:val="000000"/>
          <w:sz w:val="24"/>
          <w:highlight w:val="none"/>
        </w:rPr>
      </w:r>
      <w:r/>
    </w:p>
    <w:p>
      <w:pPr>
        <w:pStyle w:val="857"/>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在招标采购中，出现下列情形之一的，应予废标：</w:t>
      </w:r>
      <w:r>
        <w:rPr>
          <w:rFonts w:hint="eastAsia" w:ascii="宋体" w:hAnsi="宋体" w:cs="宋体"/>
          <w:color w:val="000000"/>
          <w:sz w:val="24"/>
          <w:highlight w:val="none"/>
        </w:rPr>
      </w:r>
      <w:r/>
    </w:p>
    <w:p>
      <w:pPr>
        <w:pStyle w:val="857"/>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符合专业条件的供应商或者对招标文件作实质响应的供应商不足三家的；</w:t>
      </w:r>
      <w:r>
        <w:rPr>
          <w:rFonts w:hint="eastAsia" w:ascii="宋体" w:hAnsi="宋体" w:cs="宋体"/>
          <w:color w:val="000000"/>
          <w:sz w:val="24"/>
          <w:highlight w:val="none"/>
        </w:rPr>
      </w:r>
      <w:r/>
    </w:p>
    <w:p>
      <w:pPr>
        <w:pStyle w:val="857"/>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出现影响采购公正的违法、违规行为的；</w:t>
      </w:r>
      <w:r>
        <w:rPr>
          <w:rFonts w:hint="eastAsia" w:ascii="宋体" w:hAnsi="宋体" w:cs="宋体"/>
          <w:color w:val="000000"/>
          <w:sz w:val="24"/>
          <w:highlight w:val="none"/>
        </w:rPr>
      </w:r>
      <w:r/>
    </w:p>
    <w:p>
      <w:pPr>
        <w:pStyle w:val="857"/>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投标人的报价均超过了采购预算，采购人不能支付的；</w:t>
      </w:r>
      <w:r>
        <w:rPr>
          <w:rFonts w:hint="eastAsia" w:ascii="宋体" w:hAnsi="宋体" w:cs="宋体"/>
          <w:color w:val="000000"/>
          <w:sz w:val="24"/>
          <w:highlight w:val="none"/>
        </w:rPr>
      </w:r>
      <w:r/>
    </w:p>
    <w:p>
      <w:pPr>
        <w:pStyle w:val="857"/>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因重大变故，采购任务取消的。</w:t>
      </w:r>
      <w:r>
        <w:rPr>
          <w:rFonts w:hint="eastAsia" w:ascii="宋体" w:hAnsi="宋体" w:cs="宋体"/>
          <w:color w:val="000000"/>
          <w:sz w:val="24"/>
          <w:highlight w:val="none"/>
        </w:rPr>
      </w:r>
      <w:r/>
    </w:p>
    <w:p>
      <w:pPr>
        <w:pStyle w:val="857"/>
        <w:numPr>
          <w:ilvl w:val="2"/>
          <w:numId w:val="8"/>
        </w:numPr>
        <w:ind w:left="0" w:firstLine="488"/>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pacing w:val="2"/>
          <w:sz w:val="24"/>
          <w:highlight w:val="none"/>
        </w:rPr>
        <w:t xml:space="preserve">平台系统</w:t>
      </w:r>
      <w:r>
        <w:rPr>
          <w:rFonts w:hint="eastAsia" w:ascii="宋体" w:hAnsi="宋体" w:cs="宋体"/>
          <w:color w:val="000000"/>
          <w:sz w:val="24"/>
          <w:highlight w:val="none"/>
        </w:rPr>
        <w:t xml:space="preserve">出现序号18.8的所述情形，情况严重且影响采购活动公平、公正性的。</w:t>
      </w:r>
      <w:r>
        <w:rPr>
          <w:rFonts w:hint="eastAsia" w:ascii="宋体" w:hAnsi="宋体" w:cs="宋体"/>
          <w:color w:val="000000"/>
          <w:sz w:val="24"/>
          <w:highlight w:val="none"/>
        </w:rPr>
      </w:r>
      <w:r/>
    </w:p>
    <w:p>
      <w:pPr>
        <w:pStyle w:val="857"/>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废标后，采购人将废标理由通知所有投标人。</w:t>
      </w:r>
      <w:r>
        <w:rPr>
          <w:rFonts w:hint="eastAsia" w:ascii="宋体" w:hAnsi="宋体" w:cs="宋体"/>
          <w:color w:val="000000"/>
          <w:sz w:val="24"/>
          <w:highlight w:val="none"/>
        </w:rPr>
      </w:r>
      <w:r/>
    </w:p>
    <w:p>
      <w:pPr>
        <w:pStyle w:val="857"/>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End w:id="645"/>
      <w:r/>
      <w:bookmarkEnd w:id="646"/>
      <w:r/>
      <w:bookmarkEnd w:id="647"/>
      <w:r/>
      <w:bookmarkEnd w:id="649"/>
      <w:r/>
      <w:bookmarkEnd w:id="650"/>
      <w:r/>
      <w:bookmarkEnd w:id="651"/>
      <w:r/>
      <w:bookmarkEnd w:id="652"/>
      <w:r/>
      <w:bookmarkEnd w:id="656"/>
      <w:r/>
      <w:bookmarkEnd w:id="657"/>
      <w:r/>
      <w:bookmarkEnd w:id="658"/>
      <w:r/>
      <w:bookmarkEnd w:id="659"/>
      <w:r/>
      <w:bookmarkEnd w:id="660"/>
      <w:r/>
      <w:bookmarkEnd w:id="661"/>
      <w:r/>
      <w:bookmarkEnd w:id="663"/>
      <w:r/>
      <w:bookmarkEnd w:id="664"/>
      <w:r/>
      <w:bookmarkEnd w:id="665"/>
      <w:r/>
      <w:bookmarkEnd w:id="666"/>
      <w:r/>
      <w:bookmarkEnd w:id="667"/>
      <w:r/>
      <w:bookmarkEnd w:id="668"/>
      <w:r/>
      <w:bookmarkEnd w:id="669"/>
      <w:r/>
      <w:bookmarkEnd w:id="670"/>
      <w:r/>
      <w:bookmarkEnd w:id="671"/>
      <w:r/>
      <w:bookmarkEnd w:id="672"/>
      <w:r/>
      <w:bookmarkEnd w:id="673"/>
      <w:r/>
      <w:bookmarkEnd w:id="674"/>
      <w:r/>
      <w:bookmarkEnd w:id="675"/>
      <w:r/>
      <w:bookmarkEnd w:id="676"/>
      <w:r/>
      <w:bookmarkStart w:id="677" w:name="_Toc226965740"/>
      <w:r/>
      <w:bookmarkStart w:id="678" w:name="_Toc127161464"/>
      <w:r/>
      <w:bookmarkStart w:id="679" w:name="_Toc150509301"/>
      <w:r/>
      <w:bookmarkStart w:id="680" w:name="_Toc164608819"/>
      <w:r/>
      <w:bookmarkStart w:id="681" w:name="_Toc226309794"/>
      <w:r/>
      <w:bookmarkStart w:id="682" w:name="_Toc520356175"/>
      <w:r/>
      <w:bookmarkStart w:id="683" w:name="_Toc151193720"/>
      <w:r/>
      <w:bookmarkStart w:id="684" w:name="_Toc151193864"/>
      <w:r/>
      <w:bookmarkStart w:id="685" w:name="_Toc150480788"/>
      <w:r/>
      <w:bookmarkStart w:id="686" w:name="_Toc305158892"/>
      <w:r/>
      <w:bookmarkStart w:id="687" w:name="_Toc164351644"/>
      <w:r/>
      <w:bookmarkStart w:id="688" w:name="_Toc151193648"/>
      <w:r/>
      <w:bookmarkStart w:id="689" w:name="_Toc226337246"/>
      <w:r/>
      <w:bookmarkStart w:id="690" w:name="_Toc151190177"/>
      <w:r/>
      <w:bookmarkStart w:id="691" w:name="_Toc164608664"/>
      <w:r/>
      <w:bookmarkStart w:id="692" w:name="_Ref467307062"/>
      <w:r/>
      <w:bookmarkStart w:id="693" w:name="_Toc164229391"/>
      <w:r/>
      <w:bookmarkStart w:id="694" w:name="_Ref467306377"/>
      <w:r/>
      <w:bookmarkStart w:id="695" w:name="_Ref467307204"/>
      <w:r/>
      <w:bookmarkStart w:id="696" w:name="_Toc195842915"/>
      <w:r/>
      <w:bookmarkStart w:id="697" w:name="_Toc142311052"/>
      <w:r/>
      <w:bookmarkStart w:id="698" w:name="_Toc305158818"/>
      <w:r/>
      <w:bookmarkStart w:id="699" w:name="_Toc164229245"/>
      <w:r/>
      <w:bookmarkStart w:id="700" w:name="_Toc150774650"/>
      <w:r/>
      <w:bookmarkStart w:id="701" w:name="_Toc151193938"/>
      <w:r/>
      <w:bookmarkStart w:id="702" w:name="_Toc264969240"/>
      <w:r/>
      <w:bookmarkStart w:id="703" w:name="_Toc265228388"/>
      <w:r/>
      <w:bookmarkStart w:id="704" w:name="_Toc150774755"/>
      <w:r/>
      <w:bookmarkStart w:id="705" w:name="_Toc151193792"/>
      <w:r/>
      <w:bookmarkStart w:id="706" w:name="_Toc127151751"/>
      <w:r/>
      <w:bookmarkStart w:id="707" w:name="_Toc226965823"/>
      <w:r/>
      <w:bookmarkStart w:id="708" w:name="_Ref467306978"/>
      <w:r/>
      <w:bookmarkStart w:id="709" w:name="_Toc149720843"/>
      <w:r/>
      <w:bookmarkStart w:id="710" w:name="_Toc127151550"/>
      <w:r>
        <w:rPr>
          <w:rFonts w:hint="eastAsia" w:ascii="宋体" w:hAnsi="宋体" w:cs="宋体"/>
          <w:b/>
          <w:color w:val="000000"/>
          <w:sz w:val="24"/>
          <w:highlight w:val="none"/>
        </w:rPr>
        <w:t xml:space="preserve">签订合同</w:t>
      </w:r>
      <w:bookmarkEnd w:id="677"/>
      <w:r/>
      <w:bookmarkEnd w:id="678"/>
      <w:r/>
      <w:bookmarkEnd w:id="679"/>
      <w:r/>
      <w:bookmarkEnd w:id="680"/>
      <w:r/>
      <w:bookmarkEnd w:id="681"/>
      <w:r/>
      <w:bookmarkEnd w:id="682"/>
      <w:r/>
      <w:bookmarkEnd w:id="683"/>
      <w:r/>
      <w:bookmarkEnd w:id="684"/>
      <w:r/>
      <w:bookmarkEnd w:id="685"/>
      <w:r/>
      <w:bookmarkEnd w:id="686"/>
      <w:r/>
      <w:bookmarkEnd w:id="687"/>
      <w:r/>
      <w:bookmarkEnd w:id="688"/>
      <w:r/>
      <w:bookmarkEnd w:id="689"/>
      <w:r/>
      <w:bookmarkEnd w:id="690"/>
      <w:r/>
      <w:bookmarkEnd w:id="691"/>
      <w:r/>
      <w:bookmarkEnd w:id="692"/>
      <w:r/>
      <w:bookmarkEnd w:id="693"/>
      <w:r/>
      <w:bookmarkEnd w:id="694"/>
      <w:r/>
      <w:bookmarkEnd w:id="695"/>
      <w:r/>
      <w:bookmarkEnd w:id="696"/>
      <w:r/>
      <w:bookmarkEnd w:id="697"/>
      <w:r/>
      <w:bookmarkEnd w:id="698"/>
      <w:r/>
      <w:bookmarkEnd w:id="699"/>
      <w:r/>
      <w:bookmarkEnd w:id="700"/>
      <w:r/>
      <w:bookmarkEnd w:id="701"/>
      <w:r/>
      <w:bookmarkEnd w:id="702"/>
      <w:r/>
      <w:bookmarkEnd w:id="703"/>
      <w:r/>
      <w:bookmarkEnd w:id="704"/>
      <w:r/>
      <w:bookmarkEnd w:id="705"/>
      <w:r/>
      <w:bookmarkEnd w:id="706"/>
      <w:r/>
      <w:bookmarkEnd w:id="707"/>
      <w:r/>
      <w:bookmarkEnd w:id="708"/>
      <w:r/>
      <w:bookmarkEnd w:id="709"/>
      <w:r/>
      <w:bookmarkEnd w:id="710"/>
      <w:r>
        <w:rPr>
          <w:rFonts w:hint="eastAsia" w:ascii="宋体" w:hAnsi="宋体" w:cs="宋体"/>
          <w:b/>
          <w:color w:val="000000"/>
          <w:sz w:val="24"/>
          <w:highlight w:val="none"/>
        </w:rPr>
      </w:r>
      <w:r/>
    </w:p>
    <w:p>
      <w:pPr>
        <w:pStyle w:val="857"/>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中标人、采购人应当自中标通知书发出之日起30日内，按照招标文件和中标人投标文件的规定签订书面合同。所签订的合同不得对招标文件确定的事项和中标人投标文件作实质性修改。</w:t>
      </w:r>
      <w:r>
        <w:rPr>
          <w:rFonts w:hint="eastAsia" w:ascii="宋体" w:hAnsi="宋体" w:cs="宋体"/>
          <w:color w:val="000000"/>
          <w:sz w:val="24"/>
          <w:highlight w:val="none"/>
        </w:rPr>
      </w:r>
      <w:r/>
    </w:p>
    <w:p>
      <w:pPr>
        <w:pStyle w:val="857"/>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中标人拒绝与采购人签订合同的，采购人可以按照评标报告推荐的中标候选人名单排序，确定下一候选人为中标人，也可以重新开展政府采购活动。</w:t>
      </w:r>
      <w:r>
        <w:rPr>
          <w:rFonts w:hint="eastAsia" w:ascii="宋体" w:hAnsi="宋体" w:cs="宋体"/>
          <w:color w:val="000000"/>
          <w:sz w:val="24"/>
          <w:highlight w:val="none"/>
        </w:rPr>
      </w:r>
      <w:r/>
    </w:p>
    <w:p>
      <w:pPr>
        <w:pStyle w:val="857"/>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联合体中标的，联合体各方应当共同与采购人签订合同，就中标项目向采购人承担连带责任。</w:t>
      </w:r>
      <w:r>
        <w:rPr>
          <w:rFonts w:hint="eastAsia" w:ascii="宋体" w:hAnsi="宋体" w:cs="宋体"/>
          <w:color w:val="000000"/>
          <w:sz w:val="24"/>
          <w:highlight w:val="none"/>
        </w:rPr>
      </w:r>
      <w:r/>
    </w:p>
    <w:p>
      <w:pPr>
        <w:pStyle w:val="857"/>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政府采购合同不能转包。</w:t>
      </w:r>
      <w:r>
        <w:rPr>
          <w:rFonts w:hint="eastAsia" w:ascii="宋体" w:hAnsi="宋体" w:cs="宋体"/>
          <w:color w:val="000000"/>
          <w:sz w:val="24"/>
          <w:highlight w:val="none"/>
        </w:rPr>
      </w:r>
      <w:r/>
    </w:p>
    <w:p>
      <w:pPr>
        <w:pStyle w:val="857"/>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rFonts w:hint="eastAsia" w:ascii="宋体" w:hAnsi="宋体" w:cs="宋体"/>
          <w:b/>
          <w:color w:val="000000"/>
          <w:sz w:val="24"/>
          <w:highlight w:val="none"/>
        </w:rPr>
        <w:t xml:space="preserve">，</w:t>
      </w:r>
      <w:r>
        <w:rPr>
          <w:rFonts w:hint="eastAsia" w:ascii="宋体" w:hAnsi="宋体" w:cs="宋体"/>
          <w:color w:val="000000"/>
          <w:sz w:val="24"/>
          <w:highlight w:val="none"/>
        </w:rPr>
        <w:t xml:space="preserve">否则</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。中标人就采购项目和分包项目向采购人负责，分包供应商就分包项目承担责任。</w:t>
      </w:r>
      <w:r>
        <w:rPr>
          <w:rFonts w:hint="eastAsia" w:ascii="宋体" w:hAnsi="宋体" w:cs="宋体"/>
          <w:color w:val="000000"/>
          <w:sz w:val="24"/>
          <w:highlight w:val="none"/>
        </w:rPr>
      </w:r>
      <w:r/>
    </w:p>
    <w:p>
      <w:pPr>
        <w:pStyle w:val="857"/>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End w:id="653"/>
      <w:r/>
      <w:bookmarkEnd w:id="654"/>
      <w:r/>
      <w:bookmarkEnd w:id="655"/>
      <w:r>
        <w:rPr>
          <w:rFonts w:hint="eastAsia" w:ascii="宋体" w:hAnsi="宋体" w:cs="宋体"/>
          <w:b/>
          <w:color w:val="000000"/>
          <w:sz w:val="24"/>
          <w:highlight w:val="none"/>
        </w:rPr>
        <w:t xml:space="preserve">询问与质疑</w:t>
      </w:r>
      <w:r>
        <w:rPr>
          <w:rFonts w:hint="eastAsia" w:ascii="宋体" w:hAnsi="宋体" w:cs="宋体"/>
          <w:b/>
          <w:color w:val="000000"/>
          <w:sz w:val="24"/>
          <w:highlight w:val="none"/>
        </w:rPr>
      </w:r>
      <w:r/>
    </w:p>
    <w:p>
      <w:pPr>
        <w:pStyle w:val="857"/>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询问</w:t>
      </w:r>
      <w:r>
        <w:rPr>
          <w:rFonts w:hint="eastAsia" w:ascii="宋体" w:hAnsi="宋体" w:cs="宋体"/>
          <w:color w:val="000000"/>
          <w:sz w:val="24"/>
          <w:highlight w:val="none"/>
        </w:rPr>
      </w:r>
      <w:r/>
    </w:p>
    <w:p>
      <w:pPr>
        <w:pStyle w:val="857"/>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投标人对政府采购活动事项有疑问的，可依法提出询问，并按《投标人须知资料表》载明的形式送达采购人或采购代理机构。</w:t>
      </w:r>
      <w:r>
        <w:rPr>
          <w:rFonts w:hint="eastAsia" w:ascii="宋体" w:hAnsi="宋体" w:cs="宋体"/>
          <w:color w:val="000000"/>
          <w:sz w:val="24"/>
          <w:highlight w:val="none"/>
        </w:rPr>
      </w:r>
      <w:r/>
    </w:p>
    <w:p>
      <w:pPr>
        <w:pStyle w:val="857"/>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采购人或采购代理机构对供应商依法提出的询问，在3个工作日内作出答复，但答复的内容不得涉及商业秘密。</w:t>
      </w:r>
      <w:r>
        <w:rPr>
          <w:rFonts w:hint="eastAsia" w:ascii="宋体" w:hAnsi="宋体" w:cs="宋体"/>
          <w:color w:val="000000"/>
          <w:sz w:val="24"/>
          <w:highlight w:val="none"/>
        </w:rPr>
      </w:r>
      <w:r/>
    </w:p>
    <w:p>
      <w:pPr>
        <w:pStyle w:val="857"/>
        <w:numPr>
          <w:ilvl w:val="1"/>
          <w:numId w:val="8"/>
        </w:numPr>
        <w:ind w:left="0" w:firstLine="480"/>
        <w:spacing w:line="360" w:lineRule="auto"/>
        <w:tabs>
          <w:tab w:val="left" w:pos="1080" w:leader="none"/>
          <w:tab w:val="left" w:pos="1276"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质疑</w:t>
      </w:r>
      <w:r>
        <w:rPr>
          <w:rFonts w:hint="eastAsia" w:ascii="宋体" w:hAnsi="宋体" w:cs="宋体"/>
          <w:color w:val="000000"/>
          <w:sz w:val="24"/>
          <w:highlight w:val="none"/>
        </w:rPr>
      </w:r>
      <w:r/>
    </w:p>
    <w:p>
      <w:pPr>
        <w:pStyle w:val="857"/>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认为采购文件、采购过程、中标结果使自己的权益受到损害的，可以在知道或者应知其权益受到损害之日起7个工作日内，由投标人派授权代表以书面形式向采购人、采购代理机构提出质疑。采购人、采购代理机构在收到质疑函后7个工作日内作出答复。</w:t>
      </w:r>
      <w:r>
        <w:rPr>
          <w:rFonts w:hint="eastAsia" w:ascii="宋体" w:hAnsi="宋体" w:cs="宋体"/>
          <w:color w:val="000000"/>
          <w:sz w:val="24"/>
          <w:highlight w:val="none"/>
        </w:rPr>
      </w:r>
      <w:r/>
    </w:p>
    <w:p>
      <w:pPr>
        <w:pStyle w:val="857"/>
        <w:numPr>
          <w:ilvl w:val="2"/>
          <w:numId w:val="8"/>
        </w:numPr>
        <w:ind w:left="0" w:firstLine="482"/>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b/>
          <w:color w:val="000000"/>
          <w:sz w:val="24"/>
          <w:highlight w:val="none"/>
        </w:rPr>
        <w:t xml:space="preserve">招标文件中采购需求以及相关部分（第四章、第五章以及投标人资格要求）由采购人负责制定和管理，对该部分内容有询问或者质疑的，投标人应当向采购人书面提出，由采购人负责接收和回复。</w:t>
      </w:r>
      <w:r>
        <w:rPr>
          <w:rFonts w:hint="eastAsia" w:ascii="宋体" w:hAnsi="宋体" w:cs="宋体"/>
          <w:color w:val="000000"/>
          <w:sz w:val="24"/>
          <w:highlight w:val="none"/>
        </w:rPr>
      </w:r>
      <w:r/>
    </w:p>
    <w:p>
      <w:pPr>
        <w:pStyle w:val="857"/>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质疑函须使用财政部制定的范本文件。（下载网址：</w:t>
      </w:r>
      <w:r>
        <w:rPr>
          <w:rFonts w:hint="eastAsia" w:ascii="宋体" w:hAnsi="宋体" w:cs="宋体"/>
          <w:color w:val="000000"/>
          <w:highlight w:val="none"/>
        </w:rPr>
        <w:fldChar w:fldCharType="begin"/>
      </w:r>
      <w:r>
        <w:rPr>
          <w:rFonts w:hint="eastAsia" w:ascii="宋体" w:hAnsi="宋体" w:cs="宋体"/>
          <w:color w:val="000000"/>
          <w:highlight w:val="none"/>
        </w:rPr>
        <w:instrText xml:space="preserve"> HYPERLINK "http://gks.mof.gov.cn/ztztz/zhengfucaigouguanli/201802/t20180201_2804589.htm" </w:instrText>
      </w:r>
      <w:r>
        <w:rPr>
          <w:rFonts w:hint="eastAsia" w:ascii="宋体" w:hAnsi="宋体" w:cs="宋体"/>
          <w:color w:val="000000"/>
          <w:highlight w:val="none"/>
        </w:rPr>
        <w:fldChar w:fldCharType="separate"/>
      </w:r>
      <w:r>
        <w:rPr>
          <w:rStyle w:val="932"/>
          <w:rFonts w:hint="eastAsia" w:ascii="宋体" w:hAnsi="宋体" w:cs="宋体"/>
          <w:color w:val="000000"/>
          <w:highlight w:val="none"/>
        </w:rPr>
        <w:t xml:space="preserve">http://gk</w:t>
      </w:r>
      <w:bookmarkStart w:id="711" w:name="_Hlt100654014"/>
      <w:r>
        <w:rPr>
          <w:rStyle w:val="932"/>
          <w:rFonts w:hint="eastAsia" w:ascii="宋体" w:hAnsi="宋体" w:cs="宋体"/>
          <w:color w:val="000000"/>
          <w:highlight w:val="none"/>
        </w:rPr>
        <w:t xml:space="preserve">s</w:t>
      </w:r>
      <w:bookmarkEnd w:id="711"/>
      <w:r>
        <w:rPr>
          <w:rStyle w:val="932"/>
          <w:rFonts w:hint="eastAsia" w:ascii="宋体" w:hAnsi="宋体" w:cs="宋体"/>
          <w:color w:val="000000"/>
          <w:highlight w:val="none"/>
        </w:rPr>
        <w:t xml:space="preserve">.m</w:t>
      </w:r>
      <w:bookmarkStart w:id="712" w:name="_Hlt100653994"/>
      <w:r/>
      <w:bookmarkStart w:id="713" w:name="_Hlt100653993"/>
      <w:r>
        <w:rPr>
          <w:rStyle w:val="932"/>
          <w:rFonts w:hint="eastAsia" w:ascii="宋体" w:hAnsi="宋体" w:cs="宋体"/>
          <w:color w:val="000000"/>
          <w:highlight w:val="none"/>
        </w:rPr>
        <w:t xml:space="preserve">o</w:t>
      </w:r>
      <w:bookmarkEnd w:id="712"/>
      <w:r/>
      <w:bookmarkEnd w:id="713"/>
      <w:r>
        <w:rPr>
          <w:rStyle w:val="932"/>
          <w:rFonts w:hint="eastAsia" w:ascii="宋体" w:hAnsi="宋体" w:cs="宋体"/>
          <w:color w:val="000000"/>
          <w:highlight w:val="none"/>
        </w:rPr>
        <w:t xml:space="preserve">f.gov.cn/ztztz/zhengfucaigouguanli/201802/t20180201_2804589.htm</w:t>
      </w:r>
      <w:r>
        <w:rPr>
          <w:rFonts w:hint="eastAsia" w:ascii="宋体" w:hAnsi="宋体" w:cs="宋体"/>
          <w:color w:val="000000"/>
          <w:highlight w:val="none"/>
        </w:rPr>
        <w:fldChar w:fldCharType="end"/>
      </w:r>
      <w:r>
        <w:rPr>
          <w:rFonts w:hint="eastAsia" w:ascii="宋体" w:hAnsi="宋体" w:cs="宋体"/>
          <w:color w:val="000000"/>
          <w:highlight w:val="none"/>
        </w:rPr>
        <w:t xml:space="preserve">）</w:t>
      </w:r>
      <w:r>
        <w:rPr>
          <w:rFonts w:hint="eastAsia" w:ascii="宋体" w:hAnsi="宋体" w:cs="宋体"/>
          <w:color w:val="000000"/>
          <w:sz w:val="24"/>
          <w:highlight w:val="none"/>
        </w:rPr>
      </w:r>
      <w:r/>
    </w:p>
    <w:p>
      <w:pPr>
        <w:pStyle w:val="857"/>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投标人为自然人的，应当由本人签字；投标人为法人或者其他组织的，应当由法定代表人、主要负责人，或者其授权代表签字或者加盖公章，并加盖公章。</w:t>
      </w:r>
      <w:r>
        <w:rPr>
          <w:rFonts w:hint="eastAsia" w:ascii="宋体" w:hAnsi="宋体" w:cs="宋体"/>
          <w:color w:val="000000"/>
          <w:sz w:val="24"/>
          <w:highlight w:val="none"/>
        </w:rPr>
      </w:r>
      <w:r/>
    </w:p>
    <w:p>
      <w:pPr>
        <w:pStyle w:val="857"/>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投标人应在法定质疑期内一次性提出针对同一采购程序环节的质疑，法定质疑期内针对同一采购程序环节再次提出的质疑，采购人、采购代理机构有权不予答复。</w:t>
      </w:r>
      <w:r>
        <w:rPr>
          <w:rFonts w:hint="eastAsia" w:ascii="宋体" w:hAnsi="宋体" w:cs="宋体"/>
          <w:color w:val="000000"/>
          <w:sz w:val="24"/>
          <w:highlight w:val="none"/>
        </w:rPr>
      </w:r>
      <w:r/>
    </w:p>
    <w:p>
      <w:pPr>
        <w:pStyle w:val="857"/>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接收询问和质疑的联系部门、联系电话和通讯地址见《投标人须知资料表》。</w:t>
      </w:r>
      <w:r>
        <w:rPr>
          <w:rFonts w:hint="eastAsia" w:ascii="宋体" w:hAnsi="宋体" w:cs="宋体"/>
          <w:color w:val="000000"/>
          <w:sz w:val="24"/>
          <w:highlight w:val="none"/>
        </w:rPr>
      </w:r>
      <w:r/>
    </w:p>
    <w:p>
      <w:pPr>
        <w:pStyle w:val="857"/>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代理费</w:t>
      </w:r>
      <w:r>
        <w:rPr>
          <w:rFonts w:hint="eastAsia" w:ascii="宋体" w:hAnsi="宋体" w:cs="宋体"/>
          <w:b/>
          <w:color w:val="000000"/>
          <w:sz w:val="24"/>
          <w:highlight w:val="none"/>
        </w:rPr>
      </w:r>
      <w:r/>
    </w:p>
    <w:p>
      <w:pPr>
        <w:pStyle w:val="857"/>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收费对象、收费标准及缴纳时间见《投标人须知资料表》。由中标人支付的，中标人须一次性向采购代理机构缴纳代理费，投标报价应包含代理费用。</w:t>
      </w:r>
      <w:r>
        <w:rPr>
          <w:rFonts w:hint="eastAsia" w:ascii="宋体" w:hAnsi="宋体" w:cs="宋体"/>
          <w:color w:val="000000"/>
          <w:sz w:val="24"/>
          <w:highlight w:val="none"/>
        </w:rPr>
      </w:r>
      <w:r/>
    </w:p>
    <w:p>
      <w:pPr>
        <w:pStyle w:val="857"/>
        <w:ind w:left="360"/>
        <w:spacing w:line="360" w:lineRule="auto"/>
        <w:tabs>
          <w:tab w:val="left" w:pos="360" w:leader="none"/>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r>
      <w:r/>
    </w:p>
    <w:p>
      <w:pPr>
        <w:pStyle w:val="857"/>
        <w:jc w:val="center"/>
        <w:spacing w:line="360" w:lineRule="auto"/>
        <w:rPr>
          <w:rFonts w:hint="eastAsia" w:ascii="宋体" w:hAnsi="宋体" w:cs="宋体"/>
          <w:b/>
          <w:color w:val="000000"/>
          <w:sz w:val="36"/>
          <w:szCs w:val="36"/>
          <w:highlight w:val="none"/>
        </w:rPr>
        <w:outlineLvl w:val="0"/>
      </w:pPr>
      <w:r/>
      <w:bookmarkStart w:id="714" w:name="_Toc353873664"/>
      <w:r/>
      <w:bookmarkStart w:id="715" w:name="_Toc353873934"/>
      <w:r/>
      <w:bookmarkStart w:id="716" w:name="_Toc226965827"/>
      <w:r/>
      <w:bookmarkStart w:id="717" w:name="_Toc353825544"/>
      <w:r/>
      <w:bookmarkStart w:id="718" w:name="_Toc226337250"/>
      <w:r/>
      <w:bookmarkStart w:id="719" w:name="_Toc305158896"/>
      <w:r/>
      <w:bookmarkStart w:id="720" w:name="_Toc150480792"/>
      <w:r/>
      <w:bookmarkStart w:id="721" w:name="_Toc127151554"/>
      <w:r/>
      <w:bookmarkStart w:id="722" w:name="_Toc265228392"/>
      <w:r/>
      <w:bookmarkStart w:id="723" w:name="_Toc305158822"/>
      <w:r/>
      <w:bookmarkStart w:id="724" w:name="_Toc150774759"/>
      <w:r/>
      <w:bookmarkStart w:id="725" w:name="_Toc142311056"/>
      <w:r/>
      <w:bookmarkStart w:id="726" w:name="_Toc264969244"/>
      <w:r>
        <w:rPr>
          <w:rFonts w:hint="eastAsia" w:ascii="宋体" w:hAnsi="宋体" w:cs="宋体"/>
          <w:color w:val="000000"/>
          <w:sz w:val="24"/>
          <w:highlight w:val="none"/>
        </w:rPr>
        <w:br w:type="page" w:clear="all"/>
      </w:r>
      <w:bookmarkStart w:id="727" w:name="_Toc99301421"/>
      <w:r>
        <w:rPr>
          <w:rFonts w:hint="eastAsia" w:ascii="宋体" w:hAnsi="宋体" w:cs="宋体"/>
          <w:b/>
          <w:color w:val="000000"/>
          <w:sz w:val="36"/>
          <w:szCs w:val="36"/>
          <w:highlight w:val="none"/>
        </w:rPr>
        <w:t xml:space="preserve">第三章   </w:t>
      </w:r>
      <w:bookmarkEnd w:id="714"/>
      <w:r/>
      <w:bookmarkEnd w:id="715"/>
      <w:r/>
      <w:bookmarkEnd w:id="716"/>
      <w:r/>
      <w:bookmarkEnd w:id="717"/>
      <w:r/>
      <w:bookmarkEnd w:id="718"/>
      <w:r/>
      <w:bookmarkEnd w:id="719"/>
      <w:r/>
      <w:bookmarkEnd w:id="720"/>
      <w:r/>
      <w:bookmarkEnd w:id="721"/>
      <w:r/>
      <w:bookmarkEnd w:id="722"/>
      <w:r/>
      <w:bookmarkEnd w:id="723"/>
      <w:r/>
      <w:bookmarkEnd w:id="724"/>
      <w:r/>
      <w:bookmarkEnd w:id="725"/>
      <w:r/>
      <w:bookmarkEnd w:id="726"/>
      <w:r>
        <w:rPr>
          <w:rFonts w:hint="eastAsia" w:ascii="宋体" w:hAnsi="宋体" w:cs="宋体"/>
          <w:b/>
          <w:color w:val="000000"/>
          <w:sz w:val="36"/>
          <w:szCs w:val="36"/>
          <w:highlight w:val="none"/>
        </w:rPr>
        <w:t xml:space="preserve">资格审查</w:t>
      </w:r>
      <w:bookmarkEnd w:id="727"/>
      <w:r/>
      <w:bookmarkStart w:id="728" w:name="_Toc487900382"/>
      <w:r>
        <w:rPr>
          <w:rFonts w:hint="eastAsia" w:ascii="宋体" w:hAnsi="宋体" w:cs="宋体"/>
          <w:b/>
          <w:color w:val="000000"/>
          <w:sz w:val="36"/>
          <w:szCs w:val="36"/>
          <w:highlight w:val="none"/>
        </w:rPr>
      </w:r>
      <w:r/>
    </w:p>
    <w:p>
      <w:pPr>
        <w:pStyle w:val="857"/>
        <w:jc w:val="center"/>
        <w:spacing w:line="360" w:lineRule="auto"/>
        <w:tabs>
          <w:tab w:val="left" w:pos="360" w:leader="none"/>
          <w:tab w:val="left" w:pos="900" w:leader="none"/>
        </w:tabs>
        <w:rPr>
          <w:rFonts w:hint="eastAsia" w:ascii="宋体" w:hAnsi="宋体" w:cs="宋体"/>
          <w:b/>
          <w:color w:val="000000"/>
          <w:sz w:val="24"/>
          <w:highlight w:val="none"/>
        </w:rPr>
        <w:outlineLvl w:val="1"/>
      </w:pPr>
      <w:r/>
      <w:bookmarkStart w:id="729" w:name="_Toc99301422"/>
      <w:r>
        <w:rPr>
          <w:rFonts w:hint="eastAsia" w:ascii="宋体" w:hAnsi="宋体" w:cs="宋体"/>
          <w:b/>
          <w:color w:val="000000"/>
          <w:sz w:val="24"/>
          <w:highlight w:val="none"/>
        </w:rPr>
        <w:t xml:space="preserve">一、资格审查程序</w:t>
      </w:r>
      <w:bookmarkEnd w:id="729"/>
      <w:r>
        <w:rPr>
          <w:rFonts w:hint="eastAsia" w:ascii="宋体" w:hAnsi="宋体" w:cs="宋体"/>
          <w:b/>
          <w:color w:val="000000"/>
          <w:sz w:val="24"/>
          <w:highlight w:val="none"/>
        </w:rPr>
      </w:r>
      <w:r/>
    </w:p>
    <w:p>
      <w:pPr>
        <w:pStyle w:val="857"/>
        <w:numPr>
          <w:ilvl w:val="0"/>
          <w:numId w:val="11"/>
        </w:numPr>
        <w:ind w:left="0" w:firstLine="480"/>
        <w:spacing w:line="360" w:lineRule="auto"/>
        <w:tabs>
          <w:tab w:val="left" w:pos="284" w:leader="none"/>
          <w:tab w:val="left" w:pos="900" w:leader="none"/>
        </w:tabs>
        <w:rPr>
          <w:rFonts w:hint="eastAsia" w:ascii="宋体" w:hAnsi="宋体" w:cs="宋体"/>
          <w:color w:val="000000"/>
          <w:sz w:val="24"/>
          <w:highlight w:val="none"/>
        </w:rPr>
        <w:outlineLvl w:val="1"/>
      </w:pPr>
      <w:r>
        <w:rPr>
          <w:rFonts w:hint="eastAsia" w:ascii="宋体" w:hAnsi="宋体" w:cs="宋体"/>
          <w:color w:val="000000"/>
          <w:sz w:val="24"/>
          <w:highlight w:val="none"/>
        </w:rPr>
        <w:t xml:space="preserve">开标结束后，采购人将根据《资格审查要求》中的规定，对投标人进行资格审查，并形成资格审查结果。</w:t>
      </w:r>
      <w:r>
        <w:rPr>
          <w:rFonts w:hint="eastAsia" w:ascii="宋体" w:hAnsi="宋体" w:cs="宋体"/>
          <w:color w:val="000000"/>
          <w:sz w:val="24"/>
          <w:highlight w:val="none"/>
        </w:rPr>
      </w:r>
      <w:r/>
    </w:p>
    <w:p>
      <w:pPr>
        <w:pStyle w:val="857"/>
        <w:numPr>
          <w:ilvl w:val="0"/>
          <w:numId w:val="11"/>
        </w:numPr>
        <w:ind w:left="0" w:firstLine="480"/>
        <w:spacing w:line="360" w:lineRule="auto"/>
        <w:tabs>
          <w:tab w:val="left" w:pos="284" w:leader="none"/>
          <w:tab w:val="left" w:pos="900" w:leader="none"/>
        </w:tabs>
        <w:rPr>
          <w:rFonts w:hint="eastAsia" w:ascii="宋体" w:hAnsi="宋体" w:cs="宋体"/>
          <w:color w:val="000000"/>
          <w:sz w:val="24"/>
          <w:highlight w:val="none"/>
        </w:rPr>
        <w:outlineLvl w:val="1"/>
      </w:pPr>
      <w:r>
        <w:rPr>
          <w:rFonts w:hint="eastAsia" w:ascii="宋体" w:hAnsi="宋体" w:cs="宋体"/>
          <w:color w:val="000000"/>
          <w:sz w:val="24"/>
          <w:highlight w:val="none"/>
        </w:rPr>
        <w:t xml:space="preserve">《资格审查要求》中对格式有要求的，除招标文件另有规定外，均为“实质性格式”文件。</w:t>
      </w:r>
      <w:r>
        <w:rPr>
          <w:rFonts w:hint="eastAsia" w:ascii="宋体" w:hAnsi="宋体" w:cs="宋体"/>
          <w:color w:val="000000"/>
          <w:sz w:val="24"/>
          <w:highlight w:val="none"/>
        </w:rPr>
      </w:r>
      <w:r/>
    </w:p>
    <w:p>
      <w:pPr>
        <w:pStyle w:val="857"/>
        <w:numPr>
          <w:ilvl w:val="0"/>
          <w:numId w:val="11"/>
        </w:numPr>
        <w:ind w:left="0" w:firstLine="480"/>
        <w:spacing w:line="360" w:lineRule="auto"/>
        <w:tabs>
          <w:tab w:val="left" w:pos="284" w:leader="none"/>
          <w:tab w:val="left" w:pos="900" w:leader="none"/>
        </w:tabs>
        <w:rPr>
          <w:rFonts w:hint="eastAsia" w:ascii="宋体" w:hAnsi="宋体" w:cs="宋体"/>
          <w:color w:val="000000"/>
          <w:sz w:val="24"/>
          <w:highlight w:val="none"/>
        </w:rPr>
        <w:outlineLvl w:val="1"/>
      </w:pPr>
      <w:r>
        <w:rPr>
          <w:rFonts w:hint="eastAsia" w:ascii="宋体" w:hAnsi="宋体" w:cs="宋体"/>
          <w:color w:val="000000"/>
          <w:sz w:val="24"/>
          <w:highlight w:val="none"/>
        </w:rPr>
        <w:t xml:space="preserve">投标人《资格证明文件》有任何一项不符合《资格审查要求》的，资格审查不合格，其</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857"/>
        <w:numPr>
          <w:ilvl w:val="0"/>
          <w:numId w:val="11"/>
        </w:numPr>
        <w:ind w:left="0" w:firstLine="480"/>
        <w:spacing w:line="360" w:lineRule="auto"/>
        <w:tabs>
          <w:tab w:val="left" w:pos="284" w:leader="none"/>
          <w:tab w:val="left" w:pos="900" w:leader="none"/>
        </w:tabs>
        <w:rPr>
          <w:rFonts w:hint="eastAsia" w:ascii="宋体" w:hAnsi="宋体" w:cs="宋体"/>
          <w:color w:val="000000"/>
          <w:sz w:val="24"/>
          <w:highlight w:val="none"/>
        </w:rPr>
        <w:outlineLvl w:val="1"/>
      </w:pPr>
      <w:r>
        <w:rPr>
          <w:rFonts w:hint="eastAsia" w:ascii="宋体" w:hAnsi="宋体" w:cs="宋体"/>
          <w:color w:val="000000"/>
          <w:sz w:val="24"/>
          <w:highlight w:val="none"/>
        </w:rPr>
        <w:t xml:space="preserve">资格审查合格的投标人不足3家的，不进行评标。</w:t>
      </w:r>
      <w:r>
        <w:rPr>
          <w:rFonts w:hint="eastAsia" w:ascii="宋体" w:hAnsi="宋体" w:cs="宋体"/>
          <w:color w:val="000000"/>
          <w:sz w:val="24"/>
          <w:highlight w:val="none"/>
        </w:rPr>
      </w:r>
      <w:r/>
    </w:p>
    <w:p>
      <w:pPr>
        <w:pStyle w:val="857"/>
        <w:jc w:val="left"/>
        <w:widowControl/>
        <w:rPr>
          <w:rFonts w:hint="eastAsia" w:ascii="宋体" w:hAnsi="宋体" w:cs="宋体"/>
          <w:color w:val="000000"/>
          <w:sz w:val="24"/>
          <w:highlight w:val="none"/>
        </w:rPr>
      </w:pPr>
      <w:r>
        <w:rPr>
          <w:rFonts w:hint="eastAsia" w:ascii="宋体" w:hAnsi="宋体" w:cs="宋体"/>
          <w:color w:val="000000"/>
          <w:sz w:val="24"/>
          <w:highlight w:val="none"/>
        </w:rPr>
      </w:r>
      <w:r/>
    </w:p>
    <w:p>
      <w:pPr>
        <w:pStyle w:val="857"/>
        <w:jc w:val="center"/>
        <w:spacing w:line="360" w:lineRule="auto"/>
        <w:tabs>
          <w:tab w:val="left" w:pos="360" w:leader="none"/>
          <w:tab w:val="left" w:pos="90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二、资格审查要求</w:t>
      </w:r>
      <w:r>
        <w:rPr>
          <w:rFonts w:hint="eastAsia" w:ascii="宋体" w:hAnsi="宋体" w:cs="宋体"/>
          <w:b/>
          <w:color w:val="000000"/>
          <w:sz w:val="24"/>
          <w:highlight w:val="none"/>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4"/>
        <w:gridCol w:w="1982"/>
        <w:gridCol w:w="4824"/>
        <w:gridCol w:w="1638"/>
      </w:tblGrid>
      <w:tr>
        <w:trPr>
          <w:cantSplit/>
          <w:trHeight w:val="468"/>
          <w:tblHeader/>
        </w:trPr>
        <w:tc>
          <w:tcPr>
            <w:tcW w:w="455" w:type="dxa"/>
            <w:vAlign w:val="center"/>
            <w:textDirection w:val="lrTb"/>
            <w:noWrap w:val="false"/>
          </w:tcPr>
          <w:p>
            <w:pPr>
              <w:pStyle w:val="857"/>
              <w:jc w:val="center"/>
              <w:tabs>
                <w:tab w:val="left" w:pos="1080" w:leader="none"/>
              </w:tabs>
              <w:rPr>
                <w:rFonts w:hint="eastAsia" w:ascii="宋体" w:hAnsi="宋体" w:cs="宋体"/>
                <w:b/>
                <w:color w:val="000000"/>
                <w:sz w:val="24"/>
                <w:highlight w:val="none"/>
              </w:rPr>
            </w:pPr>
            <w:r/>
            <w:bookmarkStart w:id="730" w:name="_Hlt487972895"/>
            <w:r/>
            <w:bookmarkEnd w:id="730"/>
            <w:r>
              <w:rPr>
                <w:rFonts w:hint="eastAsia" w:ascii="宋体" w:hAnsi="宋体" w:cs="宋体"/>
                <w:b/>
                <w:color w:val="000000"/>
                <w:sz w:val="24"/>
                <w:highlight w:val="none"/>
              </w:rPr>
              <w:t xml:space="preserve">序号</w:t>
            </w:r>
            <w:r>
              <w:rPr>
                <w:rFonts w:hint="eastAsia" w:ascii="宋体" w:hAnsi="宋体" w:cs="宋体"/>
                <w:b/>
                <w:color w:val="000000"/>
                <w:sz w:val="24"/>
                <w:highlight w:val="none"/>
              </w:rPr>
            </w:r>
            <w:r/>
          </w:p>
        </w:tc>
        <w:tc>
          <w:tcPr>
            <w:tcW w:w="1066" w:type="dxa"/>
            <w:vAlign w:val="center"/>
            <w:textDirection w:val="lrTb"/>
            <w:noWrap w:val="false"/>
          </w:tcPr>
          <w:p>
            <w:pPr>
              <w:pStyle w:val="857"/>
              <w:jc w:val="center"/>
              <w:tabs>
                <w:tab w:val="left" w:pos="1080"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审查因素</w:t>
            </w:r>
            <w:r>
              <w:rPr>
                <w:rFonts w:hint="eastAsia" w:ascii="宋体" w:hAnsi="宋体" w:cs="宋体"/>
                <w:b/>
                <w:color w:val="000000"/>
                <w:sz w:val="24"/>
                <w:highlight w:val="none"/>
              </w:rPr>
            </w:r>
            <w:r/>
          </w:p>
        </w:tc>
        <w:tc>
          <w:tcPr>
            <w:tcW w:w="2595" w:type="dxa"/>
            <w:vAlign w:val="center"/>
            <w:textDirection w:val="lrTb"/>
            <w:noWrap w:val="false"/>
          </w:tcPr>
          <w:p>
            <w:pPr>
              <w:pStyle w:val="857"/>
              <w:jc w:val="center"/>
              <w:tabs>
                <w:tab w:val="left" w:pos="1080"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审查内容</w:t>
            </w:r>
            <w:r>
              <w:rPr>
                <w:rFonts w:hint="eastAsia" w:ascii="宋体" w:hAnsi="宋体" w:cs="宋体"/>
                <w:b/>
                <w:color w:val="000000"/>
                <w:sz w:val="24"/>
                <w:highlight w:val="none"/>
              </w:rPr>
            </w:r>
            <w:r/>
          </w:p>
        </w:tc>
        <w:tc>
          <w:tcPr>
            <w:tcW w:w="881" w:type="dxa"/>
            <w:vAlign w:val="center"/>
            <w:textDirection w:val="lrTb"/>
            <w:noWrap w:val="false"/>
          </w:tcPr>
          <w:p>
            <w:pPr>
              <w:pStyle w:val="857"/>
              <w:jc w:val="center"/>
              <w:tabs>
                <w:tab w:val="left" w:pos="1080"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格式要求</w:t>
            </w:r>
            <w:r>
              <w:rPr>
                <w:rFonts w:hint="eastAsia" w:ascii="宋体" w:hAnsi="宋体" w:cs="宋体"/>
                <w:b/>
                <w:color w:val="000000"/>
                <w:sz w:val="24"/>
                <w:highlight w:val="none"/>
              </w:rPr>
            </w:r>
            <w:r/>
          </w:p>
        </w:tc>
      </w:tr>
      <w:tr>
        <w:trPr>
          <w:cantSplit/>
          <w:trHeight w:val="468"/>
        </w:trPr>
        <w:tc>
          <w:tcPr>
            <w:tcW w:w="455" w:type="dxa"/>
            <w:vAlign w:val="center"/>
            <w:textDirection w:val="lrTb"/>
            <w:noWrap w:val="false"/>
          </w:tcPr>
          <w:p>
            <w:pPr>
              <w:pStyle w:val="857"/>
              <w:jc w:val="center"/>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cs="宋体"/>
                <w:color w:val="000000"/>
                <w:sz w:val="24"/>
                <w:highlight w:val="none"/>
              </w:rPr>
            </w:r>
            <w:r/>
          </w:p>
        </w:tc>
        <w:tc>
          <w:tcPr>
            <w:tcW w:w="1066" w:type="dxa"/>
            <w:vAlign w:val="center"/>
            <w:textDirection w:val="lrTb"/>
            <w:noWrap w:val="false"/>
          </w:tcPr>
          <w:p>
            <w:pPr>
              <w:pStyle w:val="857"/>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满足《中华人民共和国政府采购法》第二十二条规定及法律法规的其他规定</w:t>
            </w:r>
            <w:r>
              <w:rPr>
                <w:rFonts w:hint="eastAsia" w:ascii="宋体" w:hAnsi="宋体" w:cs="宋体"/>
                <w:color w:val="000000"/>
                <w:sz w:val="24"/>
                <w:highlight w:val="none"/>
              </w:rPr>
            </w:r>
            <w:r/>
          </w:p>
        </w:tc>
        <w:tc>
          <w:tcPr>
            <w:tcW w:w="2595" w:type="dxa"/>
            <w:vAlign w:val="center"/>
            <w:textDirection w:val="lrTb"/>
            <w:noWrap w:val="false"/>
          </w:tcPr>
          <w:p>
            <w:pPr>
              <w:pStyle w:val="857"/>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具体规定见第一章《投标邀请》</w:t>
            </w:r>
            <w:r>
              <w:rPr>
                <w:rFonts w:hint="eastAsia" w:ascii="宋体" w:hAnsi="宋体" w:cs="宋体"/>
                <w:color w:val="000000"/>
                <w:sz w:val="24"/>
                <w:highlight w:val="none"/>
              </w:rPr>
            </w:r>
            <w:r/>
          </w:p>
        </w:tc>
        <w:tc>
          <w:tcPr>
            <w:tcW w:w="881" w:type="dxa"/>
            <w:vAlign w:val="center"/>
            <w:textDirection w:val="lrTb"/>
            <w:noWrap w:val="false"/>
          </w:tcPr>
          <w:p>
            <w:pPr>
              <w:pStyle w:val="857"/>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r>
            <w:r/>
          </w:p>
        </w:tc>
      </w:tr>
      <w:tr>
        <w:trPr>
          <w:cantSplit/>
          <w:trHeight w:val="468"/>
        </w:trPr>
        <w:tc>
          <w:tcPr>
            <w:tcW w:w="455" w:type="dxa"/>
            <w:vAlign w:val="center"/>
            <w:textDirection w:val="lrTb"/>
            <w:noWrap w:val="false"/>
          </w:tcPr>
          <w:p>
            <w:pPr>
              <w:pStyle w:val="857"/>
              <w:jc w:val="center"/>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1-1</w:t>
            </w:r>
            <w:r>
              <w:rPr>
                <w:rFonts w:hint="eastAsia" w:ascii="宋体" w:hAnsi="宋体" w:cs="宋体"/>
                <w:color w:val="000000"/>
                <w:sz w:val="24"/>
                <w:highlight w:val="none"/>
              </w:rPr>
            </w:r>
            <w:r/>
          </w:p>
        </w:tc>
        <w:tc>
          <w:tcPr>
            <w:tcW w:w="1066" w:type="dxa"/>
            <w:vAlign w:val="center"/>
            <w:textDirection w:val="lrTb"/>
            <w:noWrap w:val="false"/>
          </w:tcPr>
          <w:p>
            <w:pPr>
              <w:pStyle w:val="857"/>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投标人资格声明函</w:t>
            </w:r>
            <w:r>
              <w:rPr>
                <w:rFonts w:hint="eastAsia" w:ascii="宋体" w:hAnsi="宋体" w:cs="宋体"/>
                <w:color w:val="000000"/>
                <w:sz w:val="24"/>
                <w:highlight w:val="none"/>
              </w:rPr>
            </w:r>
            <w:r/>
          </w:p>
        </w:tc>
        <w:tc>
          <w:tcPr>
            <w:tcW w:w="2595" w:type="dxa"/>
            <w:vAlign w:val="center"/>
            <w:textDirection w:val="lrTb"/>
            <w:noWrap w:val="false"/>
          </w:tcPr>
          <w:p>
            <w:pPr>
              <w:pStyle w:val="857"/>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提供了符合招标文件要求的《投标人资格声明函》。</w:t>
            </w:r>
            <w:r>
              <w:rPr>
                <w:rFonts w:hint="eastAsia" w:ascii="宋体" w:hAnsi="宋体" w:cs="宋体"/>
                <w:color w:val="000000"/>
                <w:sz w:val="24"/>
                <w:highlight w:val="none"/>
              </w:rPr>
            </w:r>
            <w:r/>
          </w:p>
        </w:tc>
        <w:tc>
          <w:tcPr>
            <w:tcW w:w="881" w:type="dxa"/>
            <w:vAlign w:val="center"/>
            <w:textDirection w:val="lrTb"/>
            <w:noWrap w:val="false"/>
          </w:tcPr>
          <w:p>
            <w:pPr>
              <w:pStyle w:val="857"/>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格式见《投标文件格式》</w:t>
            </w:r>
            <w:r>
              <w:rPr>
                <w:rFonts w:hint="eastAsia" w:ascii="宋体" w:hAnsi="宋体" w:cs="宋体"/>
                <w:color w:val="000000"/>
                <w:sz w:val="24"/>
                <w:highlight w:val="none"/>
              </w:rPr>
            </w:r>
            <w:r/>
          </w:p>
        </w:tc>
      </w:tr>
      <w:tr>
        <w:trPr>
          <w:cantSplit/>
          <w:trHeight w:val="468"/>
        </w:trPr>
        <w:tc>
          <w:tcPr>
            <w:tcW w:w="455" w:type="dxa"/>
            <w:vAlign w:val="center"/>
            <w:textDirection w:val="lrTb"/>
            <w:noWrap w:val="false"/>
          </w:tcPr>
          <w:p>
            <w:pPr>
              <w:pStyle w:val="857"/>
              <w:jc w:val="center"/>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1-2</w:t>
            </w:r>
            <w:r>
              <w:rPr>
                <w:rFonts w:hint="eastAsia" w:ascii="宋体" w:hAnsi="宋体" w:cs="宋体"/>
                <w:color w:val="000000"/>
                <w:sz w:val="24"/>
                <w:highlight w:val="none"/>
              </w:rPr>
            </w:r>
            <w:r/>
          </w:p>
        </w:tc>
        <w:tc>
          <w:tcPr>
            <w:tcW w:w="1066" w:type="dxa"/>
            <w:vAlign w:val="center"/>
            <w:textDirection w:val="lrTb"/>
            <w:noWrap w:val="false"/>
          </w:tcPr>
          <w:p>
            <w:pPr>
              <w:pStyle w:val="857"/>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投标人信用记录</w:t>
            </w:r>
            <w:r>
              <w:rPr>
                <w:rFonts w:hint="eastAsia" w:ascii="宋体" w:hAnsi="宋体" w:cs="宋体"/>
                <w:color w:val="000000"/>
                <w:sz w:val="24"/>
                <w:highlight w:val="none"/>
              </w:rPr>
            </w:r>
            <w:r/>
          </w:p>
        </w:tc>
        <w:tc>
          <w:tcPr>
            <w:tcW w:w="2595" w:type="dxa"/>
            <w:vAlign w:val="center"/>
            <w:textDirection w:val="lrTb"/>
            <w:noWrap w:val="false"/>
          </w:tcPr>
          <w:p>
            <w:pPr>
              <w:pStyle w:val="857"/>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查询渠道：信用中国网站和中国政府采购网（</w:t>
            </w:r>
            <w:r>
              <w:rPr>
                <w:rFonts w:hint="eastAsia" w:ascii="宋体" w:hAnsi="宋体" w:cs="宋体"/>
                <w:color w:val="000000"/>
                <w:highlight w:val="none"/>
              </w:rPr>
              <w:t xml:space="preserve">www.creditchina.gov.cn</w:t>
            </w:r>
            <w:r>
              <w:rPr>
                <w:rFonts w:hint="eastAsia" w:ascii="宋体" w:hAnsi="宋体" w:cs="宋体"/>
                <w:color w:val="000000"/>
                <w:sz w:val="24"/>
                <w:highlight w:val="none"/>
              </w:rPr>
              <w:t xml:space="preserve">、</w:t>
            </w:r>
            <w:r>
              <w:rPr>
                <w:rFonts w:hint="eastAsia" w:ascii="宋体" w:hAnsi="宋体" w:cs="宋体"/>
                <w:color w:val="000000"/>
                <w:highlight w:val="none"/>
              </w:rPr>
              <w:t xml:space="preserve">www.ccgp.gov.cn</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857"/>
              <w:tabs>
                <w:tab w:val="left" w:pos="900" w:leader="none"/>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截止时点：投标截止时间以后、资格审查阶段采购人或采购代理机构的实际查询时间；</w:t>
            </w:r>
            <w:r>
              <w:rPr>
                <w:rFonts w:hint="eastAsia" w:ascii="宋体" w:hAnsi="宋体" w:cs="宋体"/>
                <w:color w:val="000000"/>
                <w:sz w:val="24"/>
                <w:highlight w:val="none"/>
              </w:rPr>
            </w:r>
            <w:r/>
          </w:p>
          <w:p>
            <w:pPr>
              <w:pStyle w:val="857"/>
              <w:tabs>
                <w:tab w:val="left" w:pos="900" w:leader="none"/>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信用信息查询记录和证据留存具体方式：查询结果网页打印页作为查询记录和证据，与其他采购文件一并保存；</w:t>
            </w:r>
            <w:r>
              <w:rPr>
                <w:rFonts w:hint="eastAsia" w:ascii="宋体" w:hAnsi="宋体" w:cs="宋体"/>
                <w:color w:val="000000"/>
                <w:sz w:val="24"/>
                <w:highlight w:val="none"/>
              </w:rPr>
            </w:r>
            <w:r/>
          </w:p>
          <w:p>
            <w:pPr>
              <w:pStyle w:val="857"/>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信用信息的使用原则：经认定的被列入失信被执行人、重大税收违法案件当事人名单、政府采购严重违法失信行为记录名单的投标人，其</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。联合体形式投标的，联合体成员存在不良信用记录，视同联合体存在不良信用记录。</w:t>
            </w:r>
            <w:r>
              <w:rPr>
                <w:rFonts w:hint="eastAsia" w:ascii="宋体" w:hAnsi="宋体" w:cs="宋体"/>
                <w:color w:val="000000"/>
                <w:sz w:val="24"/>
                <w:highlight w:val="none"/>
              </w:rPr>
            </w:r>
            <w:r/>
          </w:p>
        </w:tc>
        <w:tc>
          <w:tcPr>
            <w:tcW w:w="881" w:type="dxa"/>
            <w:vAlign w:val="center"/>
            <w:textDirection w:val="lrTb"/>
            <w:noWrap w:val="false"/>
          </w:tcPr>
          <w:p>
            <w:pPr>
              <w:pStyle w:val="857"/>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无须投标人提供，由采购人查询。</w:t>
            </w:r>
            <w:r>
              <w:rPr>
                <w:rFonts w:hint="eastAsia" w:ascii="宋体" w:hAnsi="宋体" w:cs="宋体"/>
                <w:color w:val="000000"/>
                <w:sz w:val="24"/>
                <w:highlight w:val="none"/>
              </w:rPr>
            </w:r>
            <w:r/>
          </w:p>
        </w:tc>
      </w:tr>
      <w:tr>
        <w:trPr>
          <w:cantSplit/>
          <w:trHeight w:val="468"/>
        </w:trPr>
        <w:tc>
          <w:tcPr>
            <w:tcW w:w="455" w:type="dxa"/>
            <w:vAlign w:val="center"/>
            <w:textDirection w:val="lrTb"/>
            <w:noWrap w:val="false"/>
          </w:tcPr>
          <w:p>
            <w:pPr>
              <w:pStyle w:val="857"/>
              <w:jc w:val="center"/>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w:t>
            </w:r>
            <w:r>
              <w:rPr>
                <w:rFonts w:hint="eastAsia" w:ascii="宋体" w:hAnsi="宋体" w:cs="宋体"/>
                <w:color w:val="000000"/>
                <w:sz w:val="24"/>
                <w:highlight w:val="none"/>
              </w:rPr>
            </w:r>
            <w:r/>
          </w:p>
        </w:tc>
        <w:tc>
          <w:tcPr>
            <w:tcW w:w="1066" w:type="dxa"/>
            <w:vAlign w:val="center"/>
            <w:textDirection w:val="lrTb"/>
            <w:noWrap w:val="false"/>
          </w:tcPr>
          <w:p>
            <w:pPr>
              <w:pStyle w:val="857"/>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落实政府采购政策需满足的资格要求</w:t>
            </w:r>
            <w:r>
              <w:rPr>
                <w:rFonts w:hint="eastAsia" w:ascii="宋体" w:hAnsi="宋体" w:cs="宋体"/>
                <w:color w:val="000000"/>
                <w:sz w:val="24"/>
                <w:highlight w:val="none"/>
              </w:rPr>
            </w:r>
            <w:r/>
          </w:p>
        </w:tc>
        <w:tc>
          <w:tcPr>
            <w:tcW w:w="2595" w:type="dxa"/>
            <w:vAlign w:val="center"/>
            <w:textDirection w:val="lrTb"/>
            <w:noWrap w:val="false"/>
          </w:tcPr>
          <w:p>
            <w:pPr>
              <w:pStyle w:val="857"/>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具体要求见第一章《投标邀请》</w:t>
            </w:r>
            <w:r>
              <w:rPr>
                <w:rFonts w:hint="eastAsia" w:ascii="宋体" w:hAnsi="宋体" w:cs="宋体"/>
                <w:color w:val="000000"/>
                <w:sz w:val="24"/>
                <w:highlight w:val="none"/>
              </w:rPr>
            </w:r>
            <w:r/>
          </w:p>
        </w:tc>
        <w:tc>
          <w:tcPr>
            <w:tcW w:w="881" w:type="dxa"/>
            <w:vAlign w:val="center"/>
            <w:textDirection w:val="lrTb"/>
            <w:noWrap w:val="false"/>
          </w:tcPr>
          <w:p>
            <w:pPr>
              <w:pStyle w:val="857"/>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r>
            <w:r/>
          </w:p>
        </w:tc>
      </w:tr>
      <w:tr>
        <w:trPr>
          <w:cantSplit/>
          <w:trHeight w:val="468"/>
        </w:trPr>
        <w:tc>
          <w:tcPr>
            <w:tcW w:w="455" w:type="dxa"/>
            <w:vAlign w:val="center"/>
            <w:textDirection w:val="lrTb"/>
            <w:noWrap w:val="false"/>
          </w:tcPr>
          <w:p>
            <w:pPr>
              <w:pStyle w:val="857"/>
              <w:jc w:val="center"/>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2-3</w:t>
            </w:r>
            <w:r>
              <w:rPr>
                <w:rFonts w:hint="eastAsia" w:ascii="宋体" w:hAnsi="宋体" w:cs="宋体"/>
                <w:color w:val="000000"/>
                <w:sz w:val="24"/>
                <w:highlight w:val="none"/>
              </w:rPr>
            </w:r>
            <w:r/>
          </w:p>
        </w:tc>
        <w:tc>
          <w:tcPr>
            <w:tcW w:w="1066" w:type="dxa"/>
            <w:vAlign w:val="center"/>
            <w:textDirection w:val="lrTb"/>
            <w:noWrap w:val="false"/>
          </w:tcPr>
          <w:p>
            <w:pPr>
              <w:pStyle w:val="857"/>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其它落实政府采购政策的资格要求</w:t>
            </w:r>
            <w:r>
              <w:rPr>
                <w:rFonts w:hint="eastAsia" w:ascii="宋体" w:hAnsi="宋体" w:cs="宋体"/>
                <w:color w:val="000000"/>
                <w:sz w:val="24"/>
                <w:highlight w:val="none"/>
              </w:rPr>
            </w:r>
            <w:r/>
          </w:p>
        </w:tc>
        <w:tc>
          <w:tcPr>
            <w:tcW w:w="2595" w:type="dxa"/>
            <w:vAlign w:val="center"/>
            <w:textDirection w:val="lrTb"/>
            <w:noWrap w:val="false"/>
          </w:tcPr>
          <w:p>
            <w:pPr>
              <w:pStyle w:val="857"/>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如有，见第一章《投标邀请》</w:t>
            </w:r>
            <w:r>
              <w:rPr>
                <w:rFonts w:hint="eastAsia" w:ascii="宋体" w:hAnsi="宋体" w:cs="宋体"/>
                <w:color w:val="000000"/>
                <w:sz w:val="24"/>
                <w:highlight w:val="none"/>
              </w:rPr>
            </w:r>
            <w:r/>
          </w:p>
        </w:tc>
        <w:tc>
          <w:tcPr>
            <w:tcW w:w="881" w:type="dxa"/>
            <w:vAlign w:val="center"/>
            <w:textDirection w:val="lrTb"/>
            <w:noWrap w:val="false"/>
          </w:tcPr>
          <w:p>
            <w:pPr>
              <w:pStyle w:val="857"/>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提供证明文件的电子件或电子证照</w:t>
            </w:r>
            <w:r>
              <w:rPr>
                <w:rFonts w:hint="eastAsia" w:ascii="宋体" w:hAnsi="宋体" w:cs="宋体"/>
                <w:color w:val="000000"/>
                <w:sz w:val="24"/>
                <w:highlight w:val="none"/>
              </w:rPr>
            </w:r>
            <w:r/>
          </w:p>
        </w:tc>
      </w:tr>
      <w:tr>
        <w:trPr>
          <w:cantSplit/>
          <w:trHeight w:val="468"/>
        </w:trPr>
        <w:tc>
          <w:tcPr>
            <w:tcW w:w="455" w:type="dxa"/>
            <w:vAlign w:val="center"/>
            <w:textDirection w:val="lrTb"/>
            <w:noWrap w:val="false"/>
          </w:tcPr>
          <w:p>
            <w:pPr>
              <w:pStyle w:val="857"/>
              <w:jc w:val="center"/>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w:t>
            </w:r>
            <w:r>
              <w:rPr>
                <w:rFonts w:hint="eastAsia" w:ascii="宋体" w:hAnsi="宋体" w:cs="宋体"/>
                <w:color w:val="000000"/>
                <w:sz w:val="24"/>
                <w:highlight w:val="none"/>
              </w:rPr>
            </w:r>
            <w:r/>
          </w:p>
        </w:tc>
        <w:tc>
          <w:tcPr>
            <w:tcW w:w="1066" w:type="dxa"/>
            <w:vAlign w:val="center"/>
            <w:textDirection w:val="lrTb"/>
            <w:noWrap w:val="false"/>
          </w:tcPr>
          <w:p>
            <w:pPr>
              <w:pStyle w:val="857"/>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本项目的特定资格要求</w:t>
            </w:r>
            <w:r>
              <w:rPr>
                <w:rFonts w:hint="eastAsia" w:ascii="宋体" w:hAnsi="宋体" w:cs="宋体"/>
                <w:color w:val="000000"/>
                <w:sz w:val="24"/>
                <w:highlight w:val="none"/>
              </w:rPr>
            </w:r>
            <w:r/>
          </w:p>
        </w:tc>
        <w:tc>
          <w:tcPr>
            <w:tcW w:w="2595" w:type="dxa"/>
            <w:vAlign w:val="center"/>
            <w:textDirection w:val="lrTb"/>
            <w:noWrap w:val="false"/>
          </w:tcPr>
          <w:p>
            <w:pPr>
              <w:pStyle w:val="857"/>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如有，见第一章《投标邀请》</w:t>
            </w:r>
            <w:r>
              <w:rPr>
                <w:rFonts w:hint="eastAsia" w:ascii="宋体" w:hAnsi="宋体" w:cs="宋体"/>
                <w:color w:val="000000"/>
                <w:sz w:val="24"/>
                <w:highlight w:val="none"/>
              </w:rPr>
            </w:r>
            <w:r/>
          </w:p>
        </w:tc>
        <w:tc>
          <w:tcPr>
            <w:tcW w:w="881" w:type="dxa"/>
            <w:vAlign w:val="center"/>
            <w:textDirection w:val="lrTb"/>
            <w:noWrap w:val="false"/>
          </w:tcPr>
          <w:p>
            <w:pPr>
              <w:pStyle w:val="857"/>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r>
            <w:r/>
          </w:p>
        </w:tc>
      </w:tr>
      <w:tr>
        <w:trPr>
          <w:cantSplit/>
          <w:trHeight w:val="460"/>
        </w:trPr>
        <w:tc>
          <w:tcPr>
            <w:tcW w:w="455" w:type="dxa"/>
            <w:vAlign w:val="center"/>
            <w:textDirection w:val="lrTb"/>
            <w:noWrap w:val="false"/>
          </w:tcPr>
          <w:p>
            <w:pPr>
              <w:pStyle w:val="857"/>
              <w:jc w:val="center"/>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3-2</w:t>
            </w:r>
            <w:r>
              <w:rPr>
                <w:rFonts w:hint="eastAsia" w:ascii="宋体" w:hAnsi="宋体" w:cs="宋体"/>
                <w:color w:val="000000"/>
                <w:sz w:val="24"/>
                <w:highlight w:val="none"/>
              </w:rPr>
            </w:r>
            <w:r/>
          </w:p>
        </w:tc>
        <w:tc>
          <w:tcPr>
            <w:tcW w:w="1066" w:type="dxa"/>
            <w:vAlign w:val="center"/>
            <w:textDirection w:val="lrTb"/>
            <w:noWrap w:val="false"/>
          </w:tcPr>
          <w:p>
            <w:pPr>
              <w:pStyle w:val="857"/>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其他特定资格要求</w:t>
            </w:r>
            <w:r>
              <w:rPr>
                <w:rFonts w:hint="eastAsia" w:ascii="宋体" w:hAnsi="宋体" w:cs="宋体"/>
                <w:color w:val="000000"/>
                <w:sz w:val="24"/>
                <w:highlight w:val="none"/>
              </w:rPr>
            </w:r>
            <w:r/>
          </w:p>
        </w:tc>
        <w:tc>
          <w:tcPr>
            <w:tcW w:w="2595" w:type="dxa"/>
            <w:vAlign w:val="center"/>
            <w:textDirection w:val="lrTb"/>
            <w:noWrap w:val="false"/>
          </w:tcPr>
          <w:p>
            <w:pPr>
              <w:pStyle w:val="857"/>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如有，见第一章《投标邀请》</w:t>
            </w:r>
            <w:r>
              <w:rPr>
                <w:rFonts w:hint="eastAsia" w:ascii="宋体" w:hAnsi="宋体" w:cs="宋体"/>
                <w:color w:val="000000"/>
                <w:sz w:val="24"/>
                <w:highlight w:val="none"/>
              </w:rPr>
            </w:r>
            <w:r/>
          </w:p>
        </w:tc>
        <w:tc>
          <w:tcPr>
            <w:tcW w:w="881" w:type="dxa"/>
            <w:vAlign w:val="center"/>
            <w:textDirection w:val="lrTb"/>
            <w:noWrap w:val="false"/>
          </w:tcPr>
          <w:p>
            <w:pPr>
              <w:pStyle w:val="857"/>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提供证明文件的电子件或电子证照</w:t>
            </w:r>
            <w:r>
              <w:rPr>
                <w:rFonts w:hint="eastAsia" w:ascii="宋体" w:hAnsi="宋体" w:cs="宋体"/>
                <w:color w:val="000000"/>
                <w:sz w:val="24"/>
                <w:highlight w:val="none"/>
              </w:rPr>
            </w:r>
            <w:r/>
          </w:p>
        </w:tc>
      </w:tr>
    </w:tbl>
    <w:p>
      <w:pPr>
        <w:pStyle w:val="857"/>
        <w:jc w:val="left"/>
        <w:widowControl/>
        <w:rPr>
          <w:rFonts w:hint="eastAsia" w:ascii="宋体" w:hAnsi="宋体" w:cs="宋体"/>
          <w:color w:val="000000"/>
          <w:sz w:val="24"/>
          <w:highlight w:val="none"/>
        </w:rPr>
      </w:pPr>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75"/>
      <w:r/>
      <w:bookmarkEnd w:id="728"/>
      <w:r/>
      <w:bookmarkStart w:id="731" w:name="_Toc127161490"/>
      <w:r/>
      <w:bookmarkStart w:id="732" w:name="_Toc226965858"/>
      <w:r/>
      <w:bookmarkStart w:id="733" w:name="_Toc353825550"/>
      <w:r/>
      <w:bookmarkStart w:id="734" w:name="_Toc353873940"/>
      <w:r/>
      <w:bookmarkStart w:id="735" w:name="_Toc127151779"/>
      <w:r>
        <w:rPr>
          <w:rFonts w:hint="eastAsia" w:ascii="宋体" w:hAnsi="宋体" w:cs="宋体"/>
          <w:color w:val="000000"/>
          <w:sz w:val="24"/>
          <w:highlight w:val="none"/>
        </w:rPr>
        <w:br w:type="page" w:clear="all"/>
      </w:r>
      <w:r>
        <w:rPr>
          <w:rFonts w:hint="eastAsia" w:ascii="宋体" w:hAnsi="宋体" w:cs="宋体"/>
          <w:color w:val="000000"/>
          <w:sz w:val="24"/>
          <w:highlight w:val="none"/>
        </w:rPr>
      </w:r>
      <w:r/>
    </w:p>
    <w:p>
      <w:pPr>
        <w:pStyle w:val="857"/>
        <w:jc w:val="center"/>
        <w:spacing w:line="360" w:lineRule="auto"/>
        <w:rPr>
          <w:rFonts w:hint="eastAsia" w:ascii="宋体" w:hAnsi="宋体" w:cs="宋体"/>
          <w:b/>
          <w:color w:val="000000"/>
          <w:sz w:val="36"/>
          <w:szCs w:val="36"/>
          <w:highlight w:val="none"/>
        </w:rPr>
        <w:outlineLvl w:val="0"/>
      </w:pPr>
      <w:r/>
      <w:bookmarkStart w:id="736" w:name="_Toc99301423"/>
      <w:r>
        <w:rPr>
          <w:rFonts w:hint="eastAsia" w:ascii="宋体" w:hAnsi="宋体" w:cs="宋体"/>
          <w:b/>
          <w:color w:val="000000"/>
          <w:sz w:val="36"/>
          <w:szCs w:val="36"/>
          <w:highlight w:val="none"/>
        </w:rPr>
        <w:t xml:space="preserve">第四章   </w:t>
      </w:r>
      <w:bookmarkEnd w:id="731"/>
      <w:r/>
      <w:bookmarkEnd w:id="732"/>
      <w:r/>
      <w:bookmarkEnd w:id="733"/>
      <w:r/>
      <w:bookmarkEnd w:id="734"/>
      <w:r/>
      <w:bookmarkEnd w:id="735"/>
      <w:r/>
      <w:bookmarkStart w:id="737" w:name="_Hlt164229061"/>
      <w:r/>
      <w:bookmarkEnd w:id="737"/>
      <w:r>
        <w:rPr>
          <w:rFonts w:hint="eastAsia" w:ascii="宋体" w:hAnsi="宋体" w:cs="宋体"/>
          <w:b/>
          <w:color w:val="000000"/>
          <w:sz w:val="36"/>
          <w:szCs w:val="36"/>
          <w:highlight w:val="none"/>
        </w:rPr>
        <w:t xml:space="preserve">评标程序、评标方法和评标标准</w:t>
      </w:r>
      <w:bookmarkEnd w:id="736"/>
      <w:r>
        <w:rPr>
          <w:rFonts w:hint="eastAsia" w:ascii="宋体" w:hAnsi="宋体" w:cs="宋体"/>
          <w:b/>
          <w:color w:val="000000"/>
          <w:sz w:val="36"/>
          <w:szCs w:val="36"/>
          <w:highlight w:val="none"/>
        </w:rPr>
      </w:r>
      <w:r/>
    </w:p>
    <w:p>
      <w:pPr>
        <w:pStyle w:val="857"/>
        <w:jc w:val="center"/>
        <w:spacing w:line="360" w:lineRule="auto"/>
        <w:tabs>
          <w:tab w:val="left" w:pos="360" w:leader="none"/>
          <w:tab w:val="left" w:pos="900" w:leader="none"/>
        </w:tabs>
        <w:rPr>
          <w:rFonts w:hint="eastAsia" w:ascii="宋体" w:hAnsi="宋体" w:cs="宋体"/>
          <w:b/>
          <w:color w:val="000000"/>
          <w:highlight w:val="none"/>
        </w:rPr>
        <w:outlineLvl w:val="1"/>
      </w:pPr>
      <w:r>
        <w:rPr>
          <w:rFonts w:hint="eastAsia" w:ascii="宋体" w:hAnsi="宋体" w:cs="宋体"/>
          <w:b/>
          <w:color w:val="000000"/>
          <w:sz w:val="24"/>
          <w:highlight w:val="none"/>
        </w:rPr>
        <w:t xml:space="preserve">一、评标程序</w:t>
      </w:r>
      <w:r>
        <w:rPr>
          <w:rFonts w:hint="eastAsia" w:ascii="宋体" w:hAnsi="宋体" w:cs="宋体"/>
          <w:b/>
          <w:color w:val="000000"/>
          <w:highlight w:val="none"/>
        </w:rPr>
      </w:r>
      <w:r/>
    </w:p>
    <w:p>
      <w:pPr>
        <w:pStyle w:val="857"/>
        <w:numPr>
          <w:ilvl w:val="0"/>
          <w:numId w:val="12"/>
        </w:numPr>
        <w:ind w:left="0" w:firstLine="482"/>
        <w:spacing w:line="360" w:lineRule="auto"/>
        <w:tabs>
          <w:tab w:val="left" w:pos="360" w:leader="none"/>
          <w:tab w:val="left" w:pos="851" w:leader="none"/>
          <w:tab w:val="left" w:pos="900" w:leader="none"/>
        </w:tabs>
        <w:rPr>
          <w:rFonts w:hint="eastAsia" w:ascii="宋体" w:hAnsi="宋体" w:cs="宋体"/>
          <w:b/>
          <w:color w:val="000000"/>
          <w:sz w:val="24"/>
          <w:highlight w:val="none"/>
        </w:rPr>
        <w:outlineLvl w:val="1"/>
      </w:pPr>
      <w:r/>
      <w:bookmarkStart w:id="738" w:name="_Toc164351635"/>
      <w:r/>
      <w:bookmarkStart w:id="739" w:name="_Toc127161455"/>
      <w:r/>
      <w:bookmarkStart w:id="740" w:name="_Toc150774641"/>
      <w:r/>
      <w:bookmarkStart w:id="741" w:name="_Toc264969231"/>
      <w:r/>
      <w:bookmarkStart w:id="742" w:name="_Toc305158809"/>
      <w:r/>
      <w:bookmarkStart w:id="743" w:name="_Toc151193783"/>
      <w:r/>
      <w:bookmarkStart w:id="744" w:name="_Toc142311043"/>
      <w:r/>
      <w:bookmarkStart w:id="745" w:name="_Toc151190168"/>
      <w:r/>
      <w:bookmarkStart w:id="746" w:name="_Toc151193639"/>
      <w:r/>
      <w:bookmarkStart w:id="747" w:name="_Toc127151742"/>
      <w:r/>
      <w:bookmarkStart w:id="748" w:name="_Toc226309785"/>
      <w:r/>
      <w:bookmarkStart w:id="749" w:name="_Toc164608810"/>
      <w:r/>
      <w:bookmarkStart w:id="750" w:name="_Toc127151541"/>
      <w:r/>
      <w:bookmarkStart w:id="751" w:name="_Toc226965814"/>
      <w:r/>
      <w:bookmarkStart w:id="752" w:name="_Toc305158883"/>
      <w:r/>
      <w:bookmarkStart w:id="753" w:name="_Toc151193855"/>
      <w:r/>
      <w:bookmarkStart w:id="754" w:name="_Toc164229236"/>
      <w:r/>
      <w:bookmarkStart w:id="755" w:name="_Toc226965731"/>
      <w:r/>
      <w:bookmarkStart w:id="756" w:name="_Toc151193711"/>
      <w:r/>
      <w:bookmarkStart w:id="757" w:name="_Toc195842906"/>
      <w:r/>
      <w:bookmarkStart w:id="758" w:name="_Toc151193929"/>
      <w:r/>
      <w:bookmarkStart w:id="759" w:name="_Toc150509292"/>
      <w:r/>
      <w:bookmarkStart w:id="760" w:name="_Toc265228379"/>
      <w:r/>
      <w:bookmarkStart w:id="761" w:name="_Toc150774746"/>
      <w:r/>
      <w:bookmarkStart w:id="762" w:name="_Toc150480779"/>
      <w:r/>
      <w:bookmarkStart w:id="763" w:name="_Toc226337237"/>
      <w:r/>
      <w:bookmarkStart w:id="764" w:name="_Toc164229382"/>
      <w:r/>
      <w:bookmarkStart w:id="765" w:name="_Toc149720834"/>
      <w:r/>
      <w:bookmarkStart w:id="766" w:name="_Toc164608655"/>
      <w:r/>
      <w:bookmarkStart w:id="767" w:name="_Toc353825551"/>
      <w:r/>
      <w:bookmarkStart w:id="768" w:name="_Toc353873941"/>
      <w:r/>
      <w:bookmarkStart w:id="769" w:name="_Toc305158897"/>
      <w:r/>
      <w:bookmarkStart w:id="770" w:name="_Toc226965828"/>
      <w:r/>
      <w:bookmarkStart w:id="771" w:name="_Toc127151555"/>
      <w:r/>
      <w:bookmarkStart w:id="772" w:name="_Toc195842920"/>
      <w:r/>
      <w:bookmarkStart w:id="773" w:name="_Toc150774760"/>
      <w:r/>
      <w:bookmarkStart w:id="774" w:name="_Toc353873665"/>
      <w:r/>
      <w:bookmarkStart w:id="775" w:name="_Toc353873935"/>
      <w:r/>
      <w:bookmarkStart w:id="776" w:name="_Toc226337251"/>
      <w:r/>
      <w:bookmarkStart w:id="777" w:name="_Toc264969245"/>
      <w:r/>
      <w:bookmarkStart w:id="778" w:name="_Toc265228393"/>
      <w:r/>
      <w:bookmarkStart w:id="779" w:name="_Toc142311057"/>
      <w:r/>
      <w:bookmarkStart w:id="780" w:name="_Toc150480793"/>
      <w:r/>
      <w:bookmarkStart w:id="781" w:name="_Toc305158823"/>
      <w:r/>
      <w:bookmarkStart w:id="782" w:name="_Toc353825545"/>
      <w:r>
        <w:rPr>
          <w:rFonts w:hint="eastAsia" w:ascii="宋体" w:hAnsi="宋体" w:cs="宋体"/>
          <w:b/>
          <w:color w:val="000000"/>
          <w:sz w:val="24"/>
          <w:highlight w:val="none"/>
        </w:rPr>
        <w:t xml:space="preserve">投标文件的符合性审查</w:t>
      </w:r>
      <w:bookmarkEnd w:id="738"/>
      <w:r/>
      <w:bookmarkEnd w:id="739"/>
      <w:r/>
      <w:bookmarkEnd w:id="740"/>
      <w:r/>
      <w:bookmarkEnd w:id="741"/>
      <w:r/>
      <w:bookmarkEnd w:id="742"/>
      <w:r/>
      <w:bookmarkEnd w:id="743"/>
      <w:r/>
      <w:bookmarkEnd w:id="744"/>
      <w:r/>
      <w:bookmarkEnd w:id="745"/>
      <w:r/>
      <w:bookmarkEnd w:id="746"/>
      <w:r/>
      <w:bookmarkEnd w:id="747"/>
      <w:r/>
      <w:bookmarkEnd w:id="748"/>
      <w:r/>
      <w:bookmarkEnd w:id="749"/>
      <w:r/>
      <w:bookmarkEnd w:id="750"/>
      <w:r/>
      <w:bookmarkEnd w:id="751"/>
      <w:r/>
      <w:bookmarkEnd w:id="752"/>
      <w:r/>
      <w:bookmarkEnd w:id="753"/>
      <w:r/>
      <w:bookmarkEnd w:id="754"/>
      <w:r/>
      <w:bookmarkEnd w:id="755"/>
      <w:r/>
      <w:bookmarkEnd w:id="756"/>
      <w:r/>
      <w:bookmarkEnd w:id="757"/>
      <w:r/>
      <w:bookmarkEnd w:id="758"/>
      <w:r/>
      <w:bookmarkEnd w:id="759"/>
      <w:r/>
      <w:bookmarkEnd w:id="760"/>
      <w:r/>
      <w:bookmarkEnd w:id="761"/>
      <w:r/>
      <w:bookmarkEnd w:id="762"/>
      <w:r/>
      <w:bookmarkEnd w:id="763"/>
      <w:r/>
      <w:bookmarkEnd w:id="764"/>
      <w:r/>
      <w:bookmarkEnd w:id="765"/>
      <w:r/>
      <w:bookmarkEnd w:id="766"/>
      <w:r>
        <w:rPr>
          <w:rFonts w:hint="eastAsia" w:ascii="宋体" w:hAnsi="宋体" w:cs="宋体"/>
          <w:b/>
          <w:color w:val="000000"/>
          <w:sz w:val="24"/>
          <w:highlight w:val="none"/>
        </w:rPr>
      </w:r>
      <w:r/>
    </w:p>
    <w:p>
      <w:pPr>
        <w:pStyle w:val="857"/>
        <w:numPr>
          <w:ilvl w:val="1"/>
          <w:numId w:val="12"/>
        </w:numPr>
        <w:ind w:left="0" w:firstLine="480"/>
        <w:spacing w:line="360" w:lineRule="auto"/>
        <w:tabs>
          <w:tab w:val="left" w:pos="993"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评标委员会对资格审查合格的投标人的投标文件进行符合性审查，以确定其是否满足招标文件的实质性要求。</w:t>
      </w:r>
      <w:bookmarkStart w:id="783" w:name="_Toc520356167"/>
      <w:r>
        <w:rPr>
          <w:rFonts w:hint="eastAsia" w:ascii="宋体" w:hAnsi="宋体" w:cs="宋体"/>
          <w:color w:val="000000"/>
          <w:sz w:val="24"/>
          <w:highlight w:val="none"/>
        </w:rPr>
      </w:r>
      <w:r/>
    </w:p>
    <w:p>
      <w:pPr>
        <w:pStyle w:val="857"/>
        <w:numPr>
          <w:ilvl w:val="1"/>
          <w:numId w:val="12"/>
        </w:numPr>
        <w:ind w:left="0" w:firstLine="480"/>
        <w:spacing w:line="360" w:lineRule="auto"/>
        <w:tabs>
          <w:tab w:val="left" w:pos="993"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根据《符合性审查要求》中规定的审查因素和审查内容，对投标人的投标文件是否实质上响应招标文件进行符合性审查，并形成符合性审查评审结果。投标人《商务技术文件》有任何一项不符合《符合性审查要求》</w:t>
      </w:r>
      <w:bookmarkEnd w:id="783"/>
      <w:r>
        <w:rPr>
          <w:rFonts w:hint="eastAsia" w:ascii="宋体" w:hAnsi="宋体" w:cs="宋体"/>
          <w:color w:val="000000"/>
          <w:sz w:val="24"/>
          <w:highlight w:val="none"/>
        </w:rPr>
        <w:t xml:space="preserve">要求的，</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857"/>
        <w:ind w:hanging="357"/>
        <w:jc w:val="center"/>
        <w:spacing w:line="360" w:lineRule="auto"/>
        <w:tabs>
          <w:tab w:val="left" w:pos="900" w:leader="none"/>
          <w:tab w:val="left" w:pos="1080" w:leader="none"/>
          <w:tab w:val="left" w:pos="1589"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符合性审查要求</w:t>
      </w:r>
      <w:r>
        <w:rPr>
          <w:rFonts w:hint="eastAsia" w:ascii="宋体" w:hAnsi="宋体" w:cs="宋体"/>
          <w:b/>
          <w:color w:val="000000"/>
          <w:sz w:val="24"/>
          <w:highlight w:val="none"/>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50"/>
        <w:gridCol w:w="1813"/>
        <w:gridCol w:w="6725"/>
      </w:tblGrid>
      <w:tr>
        <w:trPr>
          <w:trHeight w:val="300"/>
        </w:trPr>
        <w:tc>
          <w:tcPr>
            <w:tcW w:w="404" w:type="dxa"/>
            <w:vAlign w:val="center"/>
            <w:textDirection w:val="lrTb"/>
            <w:noWrap w:val="false"/>
          </w:tcPr>
          <w:p>
            <w:pPr>
              <w:pStyle w:val="857"/>
              <w:jc w:val="center"/>
              <w:widowControl/>
              <w:rPr>
                <w:rFonts w:hint="eastAsia" w:ascii="宋体" w:hAnsi="宋体" w:cs="宋体"/>
                <w:b/>
                <w:color w:val="000000"/>
                <w:sz w:val="24"/>
                <w:highlight w:val="none"/>
              </w:rPr>
            </w:pPr>
            <w:r>
              <w:rPr>
                <w:rFonts w:hint="eastAsia" w:ascii="宋体" w:hAnsi="宋体" w:cs="宋体"/>
                <w:b/>
                <w:color w:val="000000"/>
                <w:sz w:val="24"/>
                <w:highlight w:val="none"/>
              </w:rPr>
              <w:t xml:space="preserve">序号</w:t>
            </w:r>
            <w:r>
              <w:rPr>
                <w:rFonts w:hint="eastAsia" w:ascii="宋体" w:hAnsi="宋体" w:cs="宋体"/>
                <w:b/>
                <w:color w:val="000000"/>
                <w:sz w:val="24"/>
                <w:highlight w:val="none"/>
              </w:rPr>
            </w:r>
            <w:r/>
          </w:p>
        </w:tc>
        <w:tc>
          <w:tcPr>
            <w:tcW w:w="976" w:type="dxa"/>
            <w:vAlign w:val="center"/>
            <w:textDirection w:val="lrTb"/>
            <w:noWrap w:val="false"/>
          </w:tcPr>
          <w:p>
            <w:pPr>
              <w:pStyle w:val="857"/>
              <w:jc w:val="center"/>
              <w:widowControl/>
              <w:rPr>
                <w:rFonts w:hint="eastAsia" w:ascii="宋体" w:hAnsi="宋体" w:cs="宋体"/>
                <w:b/>
                <w:color w:val="000000"/>
                <w:sz w:val="24"/>
                <w:highlight w:val="none"/>
              </w:rPr>
            </w:pPr>
            <w:r>
              <w:rPr>
                <w:rFonts w:hint="eastAsia" w:ascii="宋体" w:hAnsi="宋体" w:cs="宋体"/>
                <w:b/>
                <w:color w:val="000000"/>
                <w:sz w:val="24"/>
                <w:highlight w:val="none"/>
              </w:rPr>
              <w:t xml:space="preserve">审查因素</w:t>
            </w:r>
            <w:r>
              <w:rPr>
                <w:rFonts w:hint="eastAsia" w:ascii="宋体" w:hAnsi="宋体" w:cs="宋体"/>
                <w:b/>
                <w:color w:val="000000"/>
                <w:sz w:val="24"/>
                <w:highlight w:val="none"/>
              </w:rPr>
            </w:r>
            <w:r/>
          </w:p>
        </w:tc>
        <w:tc>
          <w:tcPr>
            <w:tcW w:w="3620" w:type="dxa"/>
            <w:vAlign w:val="center"/>
            <w:textDirection w:val="lrTb"/>
            <w:noWrap w:val="false"/>
          </w:tcPr>
          <w:p>
            <w:pPr>
              <w:pStyle w:val="857"/>
              <w:jc w:val="center"/>
              <w:widowControl/>
              <w:rPr>
                <w:rFonts w:hint="eastAsia" w:ascii="宋体" w:hAnsi="宋体" w:cs="宋体"/>
                <w:b/>
                <w:color w:val="000000"/>
                <w:sz w:val="24"/>
                <w:highlight w:val="none"/>
              </w:rPr>
            </w:pPr>
            <w:r>
              <w:rPr>
                <w:rFonts w:hint="eastAsia" w:ascii="宋体" w:hAnsi="宋体" w:cs="宋体"/>
                <w:b/>
                <w:color w:val="000000"/>
                <w:sz w:val="24"/>
                <w:highlight w:val="none"/>
              </w:rPr>
              <w:t xml:space="preserve">审查内容</w:t>
            </w:r>
            <w:r>
              <w:rPr>
                <w:rFonts w:hint="eastAsia" w:ascii="宋体" w:hAnsi="宋体" w:cs="宋体"/>
                <w:b/>
                <w:color w:val="000000"/>
                <w:sz w:val="24"/>
                <w:highlight w:val="none"/>
              </w:rPr>
            </w:r>
            <w:r/>
          </w:p>
        </w:tc>
      </w:tr>
      <w:tr>
        <w:trPr>
          <w:trHeight w:val="685"/>
        </w:trPr>
        <w:tc>
          <w:tcPr>
            <w:tcW w:w="404" w:type="dxa"/>
            <w:vAlign w:val="center"/>
            <w:textDirection w:val="lrTb"/>
            <w:noWrap w:val="false"/>
          </w:tcPr>
          <w:p>
            <w:pPr>
              <w:pStyle w:val="857"/>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cs="宋体"/>
                <w:color w:val="000000"/>
                <w:sz w:val="24"/>
                <w:highlight w:val="none"/>
              </w:rPr>
            </w:r>
            <w:r/>
          </w:p>
        </w:tc>
        <w:tc>
          <w:tcPr>
            <w:tcW w:w="976" w:type="dxa"/>
            <w:vAlign w:val="center"/>
            <w:textDirection w:val="lrTb"/>
            <w:noWrap w:val="false"/>
          </w:tcPr>
          <w:p>
            <w:pPr>
              <w:pStyle w:val="857"/>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投标函、</w:t>
            </w:r>
            <w:r>
              <w:rPr>
                <w:rFonts w:hint="eastAsia" w:ascii="宋体" w:hAnsi="宋体" w:cs="宋体"/>
                <w:color w:val="000000"/>
                <w:sz w:val="24"/>
                <w:highlight w:val="none"/>
              </w:rPr>
              <w:t xml:space="preserve">法定代表人资格证明书、授权委托书和政府采购供应商信用承诺书</w:t>
            </w:r>
            <w:r>
              <w:rPr>
                <w:rFonts w:hint="eastAsia" w:ascii="宋体" w:hAnsi="宋体" w:cs="宋体"/>
                <w:color w:val="000000"/>
                <w:sz w:val="24"/>
                <w:highlight w:val="none"/>
              </w:rPr>
            </w:r>
            <w:r/>
          </w:p>
        </w:tc>
        <w:tc>
          <w:tcPr>
            <w:tcW w:w="3620" w:type="dxa"/>
            <w:vAlign w:val="center"/>
            <w:textDirection w:val="lrTb"/>
            <w:noWrap w:val="false"/>
          </w:tcPr>
          <w:p>
            <w:pPr>
              <w:pStyle w:val="857"/>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按招标文件要求提供投标函、</w:t>
            </w:r>
            <w:r>
              <w:rPr>
                <w:rFonts w:hint="eastAsia" w:ascii="宋体" w:hAnsi="宋体" w:cs="宋体"/>
                <w:color w:val="000000"/>
                <w:sz w:val="24"/>
                <w:highlight w:val="none"/>
              </w:rPr>
              <w:t xml:space="preserve">法定代表人资格证明书、授权委托书和政府采购供应商信用承诺书</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857"/>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2</w:t>
            </w:r>
            <w:r>
              <w:rPr>
                <w:rFonts w:hint="eastAsia" w:ascii="宋体" w:hAnsi="宋体" w:cs="宋体"/>
                <w:color w:val="000000"/>
                <w:sz w:val="24"/>
                <w:highlight w:val="none"/>
              </w:rPr>
            </w:r>
            <w:r/>
          </w:p>
        </w:tc>
        <w:tc>
          <w:tcPr>
            <w:tcW w:w="976" w:type="dxa"/>
            <w:vAlign w:val="center"/>
            <w:textDirection w:val="lrTb"/>
            <w:noWrap w:val="false"/>
          </w:tcPr>
          <w:p>
            <w:pPr>
              <w:pStyle w:val="857"/>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投标完整性</w:t>
            </w:r>
            <w:r>
              <w:rPr>
                <w:rFonts w:hint="eastAsia" w:ascii="宋体" w:hAnsi="宋体" w:cs="宋体"/>
                <w:color w:val="000000"/>
                <w:sz w:val="24"/>
                <w:highlight w:val="none"/>
              </w:rPr>
            </w:r>
            <w:r/>
          </w:p>
        </w:tc>
        <w:tc>
          <w:tcPr>
            <w:tcW w:w="3620" w:type="dxa"/>
            <w:vAlign w:val="center"/>
            <w:textDirection w:val="lrTb"/>
            <w:noWrap w:val="false"/>
          </w:tcPr>
          <w:p>
            <w:pPr>
              <w:pStyle w:val="857"/>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未将一个采购包中的内容拆开投标；</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857"/>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3</w:t>
            </w:r>
            <w:r>
              <w:rPr>
                <w:rFonts w:hint="eastAsia" w:ascii="宋体" w:hAnsi="宋体" w:cs="宋体"/>
                <w:color w:val="000000"/>
                <w:sz w:val="24"/>
                <w:highlight w:val="none"/>
              </w:rPr>
            </w:r>
            <w:r/>
          </w:p>
        </w:tc>
        <w:tc>
          <w:tcPr>
            <w:tcW w:w="976" w:type="dxa"/>
            <w:vAlign w:val="center"/>
            <w:textDirection w:val="lrTb"/>
            <w:noWrap w:val="false"/>
          </w:tcPr>
          <w:p>
            <w:pPr>
              <w:pStyle w:val="857"/>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投标报价</w:t>
            </w:r>
            <w:r>
              <w:rPr>
                <w:rFonts w:hint="eastAsia" w:ascii="宋体" w:hAnsi="宋体" w:cs="宋体"/>
                <w:color w:val="000000"/>
                <w:sz w:val="24"/>
                <w:highlight w:val="none"/>
              </w:rPr>
            </w:r>
            <w:r/>
          </w:p>
        </w:tc>
        <w:tc>
          <w:tcPr>
            <w:tcW w:w="3620" w:type="dxa"/>
            <w:vAlign w:val="center"/>
            <w:textDirection w:val="lrTb"/>
            <w:noWrap w:val="false"/>
          </w:tcPr>
          <w:p>
            <w:pPr>
              <w:pStyle w:val="857"/>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投标报价未</w:t>
            </w:r>
            <w:r>
              <w:rPr>
                <w:rFonts w:hint="eastAsia" w:ascii="宋体" w:hAnsi="宋体" w:cs="宋体"/>
                <w:color w:val="000000"/>
                <w:sz w:val="24"/>
                <w:highlight w:val="none"/>
              </w:rPr>
              <w:t xml:space="preserve">超过招标文件中规定的项目/采购包预算金额或者项目/采购包最高限价</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857"/>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4</w:t>
            </w:r>
            <w:r>
              <w:rPr>
                <w:rFonts w:hint="eastAsia" w:ascii="宋体" w:hAnsi="宋体" w:cs="宋体"/>
                <w:color w:val="000000"/>
                <w:sz w:val="24"/>
                <w:highlight w:val="none"/>
              </w:rPr>
            </w:r>
            <w:r/>
          </w:p>
        </w:tc>
        <w:tc>
          <w:tcPr>
            <w:tcW w:w="976" w:type="dxa"/>
            <w:vAlign w:val="center"/>
            <w:textDirection w:val="lrTb"/>
            <w:noWrap w:val="false"/>
          </w:tcPr>
          <w:p>
            <w:pPr>
              <w:pStyle w:val="857"/>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报价唯一性</w:t>
            </w:r>
            <w:r>
              <w:rPr>
                <w:rFonts w:hint="eastAsia" w:ascii="宋体" w:hAnsi="宋体" w:cs="宋体"/>
                <w:color w:val="000000"/>
                <w:sz w:val="24"/>
                <w:highlight w:val="none"/>
              </w:rPr>
            </w:r>
            <w:r/>
          </w:p>
        </w:tc>
        <w:tc>
          <w:tcPr>
            <w:tcW w:w="3620" w:type="dxa"/>
            <w:vAlign w:val="center"/>
            <w:textDirection w:val="lrTb"/>
            <w:noWrap w:val="false"/>
          </w:tcPr>
          <w:p>
            <w:pPr>
              <w:pStyle w:val="857"/>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投标文件未</w:t>
            </w:r>
            <w:r>
              <w:rPr>
                <w:rFonts w:hint="eastAsia" w:ascii="宋体" w:hAnsi="宋体" w:cs="宋体"/>
                <w:color w:val="000000"/>
                <w:sz w:val="24"/>
                <w:highlight w:val="none"/>
              </w:rPr>
              <w:t xml:space="preserve">出现可选择性或可调整的报价（招标文件另有规定的除外）</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857"/>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5</w:t>
            </w:r>
            <w:r>
              <w:rPr>
                <w:rFonts w:hint="eastAsia" w:ascii="宋体" w:hAnsi="宋体" w:cs="宋体"/>
                <w:color w:val="000000"/>
                <w:sz w:val="24"/>
                <w:highlight w:val="none"/>
              </w:rPr>
            </w:r>
            <w:r/>
          </w:p>
        </w:tc>
        <w:tc>
          <w:tcPr>
            <w:tcW w:w="976" w:type="dxa"/>
            <w:vAlign w:val="center"/>
            <w:textDirection w:val="lrTb"/>
            <w:noWrap w:val="false"/>
          </w:tcPr>
          <w:p>
            <w:pPr>
              <w:pStyle w:val="857"/>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投标有效期</w:t>
            </w:r>
            <w:r>
              <w:rPr>
                <w:rFonts w:hint="eastAsia" w:ascii="宋体" w:hAnsi="宋体" w:cs="宋体"/>
                <w:color w:val="000000"/>
                <w:sz w:val="24"/>
                <w:highlight w:val="none"/>
              </w:rPr>
            </w:r>
            <w:r/>
          </w:p>
        </w:tc>
        <w:tc>
          <w:tcPr>
            <w:tcW w:w="3620" w:type="dxa"/>
            <w:vAlign w:val="center"/>
            <w:textDirection w:val="lrTb"/>
            <w:noWrap w:val="false"/>
          </w:tcPr>
          <w:p>
            <w:pPr>
              <w:pStyle w:val="857"/>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投标文件中承诺的投标有效期满足招标文件中载明的投标有效期的；</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857"/>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6</w:t>
            </w:r>
            <w:r>
              <w:rPr>
                <w:rFonts w:hint="eastAsia" w:ascii="宋体" w:hAnsi="宋体" w:cs="宋体"/>
                <w:color w:val="000000"/>
                <w:sz w:val="24"/>
                <w:highlight w:val="none"/>
              </w:rPr>
            </w:r>
            <w:r/>
          </w:p>
        </w:tc>
        <w:tc>
          <w:tcPr>
            <w:tcW w:w="976" w:type="dxa"/>
            <w:vAlign w:val="center"/>
            <w:textDirection w:val="lrTb"/>
            <w:noWrap w:val="false"/>
          </w:tcPr>
          <w:p>
            <w:pPr>
              <w:pStyle w:val="857"/>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签署、加盖公章</w:t>
            </w:r>
            <w:r>
              <w:rPr>
                <w:rFonts w:hint="eastAsia" w:ascii="宋体" w:hAnsi="宋体" w:cs="宋体"/>
                <w:color w:val="000000"/>
                <w:sz w:val="24"/>
                <w:highlight w:val="none"/>
              </w:rPr>
            </w:r>
            <w:r/>
          </w:p>
        </w:tc>
        <w:tc>
          <w:tcPr>
            <w:tcW w:w="3620" w:type="dxa"/>
            <w:vAlign w:val="center"/>
            <w:textDirection w:val="lrTb"/>
            <w:noWrap w:val="false"/>
          </w:tcPr>
          <w:p>
            <w:pPr>
              <w:pStyle w:val="857"/>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按照招标文件要求签署、加盖公章的；</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857"/>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7</w:t>
            </w:r>
            <w:r>
              <w:rPr>
                <w:rFonts w:hint="eastAsia" w:ascii="宋体" w:hAnsi="宋体" w:cs="宋体"/>
                <w:color w:val="000000"/>
                <w:sz w:val="24"/>
                <w:highlight w:val="none"/>
              </w:rPr>
            </w:r>
            <w:r/>
          </w:p>
        </w:tc>
        <w:tc>
          <w:tcPr>
            <w:tcW w:w="976" w:type="dxa"/>
            <w:vAlign w:val="center"/>
            <w:textDirection w:val="lrTb"/>
            <w:noWrap w:val="false"/>
          </w:tcPr>
          <w:p>
            <w:pPr>
              <w:pStyle w:val="857"/>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实质性格式</w:t>
            </w:r>
            <w:r>
              <w:rPr>
                <w:rFonts w:hint="eastAsia" w:ascii="宋体" w:hAnsi="宋体" w:cs="宋体"/>
                <w:color w:val="000000"/>
                <w:sz w:val="24"/>
                <w:highlight w:val="none"/>
              </w:rPr>
            </w:r>
            <w:r/>
          </w:p>
        </w:tc>
        <w:tc>
          <w:tcPr>
            <w:tcW w:w="3620" w:type="dxa"/>
            <w:vAlign w:val="center"/>
            <w:textDirection w:val="lrTb"/>
            <w:noWrap w:val="false"/>
          </w:tcPr>
          <w:p>
            <w:pPr>
              <w:pStyle w:val="857"/>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标记为“实质性格式”的文件均按招标文件要求提供；</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857"/>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8</w:t>
            </w:r>
            <w:r>
              <w:rPr>
                <w:rFonts w:hint="eastAsia" w:ascii="宋体" w:hAnsi="宋体" w:cs="宋体"/>
                <w:color w:val="000000"/>
                <w:sz w:val="24"/>
                <w:highlight w:val="none"/>
              </w:rPr>
            </w:r>
            <w:r/>
          </w:p>
        </w:tc>
        <w:tc>
          <w:tcPr>
            <w:tcW w:w="976" w:type="dxa"/>
            <w:vAlign w:val="center"/>
            <w:textDirection w:val="lrTb"/>
            <w:noWrap w:val="false"/>
          </w:tcPr>
          <w:p>
            <w:pPr>
              <w:pStyle w:val="857"/>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★号条款响应</w:t>
            </w:r>
            <w:r>
              <w:rPr>
                <w:rFonts w:hint="eastAsia" w:ascii="宋体" w:hAnsi="宋体" w:cs="宋体"/>
                <w:color w:val="000000"/>
                <w:sz w:val="24"/>
                <w:highlight w:val="none"/>
              </w:rPr>
            </w:r>
            <w:r/>
          </w:p>
        </w:tc>
        <w:tc>
          <w:tcPr>
            <w:tcW w:w="3620" w:type="dxa"/>
            <w:vAlign w:val="center"/>
            <w:textDirection w:val="lrTb"/>
            <w:noWrap w:val="false"/>
          </w:tcPr>
          <w:p>
            <w:pPr>
              <w:pStyle w:val="857"/>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投标文件满足招标文件</w:t>
            </w:r>
            <w:r>
              <w:rPr>
                <w:rFonts w:hint="eastAsia" w:ascii="宋体" w:hAnsi="宋体" w:cs="宋体"/>
                <w:color w:val="000000"/>
                <w:sz w:val="24"/>
                <w:highlight w:val="none"/>
              </w:rPr>
              <w:t xml:space="preserve">第五章《采购需求》</w:t>
            </w:r>
            <w:r>
              <w:rPr>
                <w:rFonts w:hint="eastAsia" w:ascii="宋体" w:hAnsi="宋体" w:cs="宋体"/>
                <w:color w:val="000000"/>
                <w:sz w:val="24"/>
                <w:highlight w:val="none"/>
              </w:rPr>
              <w:t xml:space="preserve">中★号条款要求的；</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857"/>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9</w:t>
            </w:r>
            <w:r>
              <w:rPr>
                <w:rFonts w:hint="eastAsia" w:ascii="宋体" w:hAnsi="宋体" w:cs="宋体"/>
                <w:color w:val="000000"/>
                <w:sz w:val="24"/>
                <w:highlight w:val="none"/>
              </w:rPr>
            </w:r>
            <w:r/>
          </w:p>
        </w:tc>
        <w:tc>
          <w:tcPr>
            <w:tcW w:w="976" w:type="dxa"/>
            <w:vAlign w:val="center"/>
            <w:textDirection w:val="lrTb"/>
            <w:noWrap w:val="false"/>
          </w:tcPr>
          <w:p>
            <w:pPr>
              <w:pStyle w:val="857"/>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分包承担主体资质（如有）</w:t>
            </w:r>
            <w:r>
              <w:rPr>
                <w:rFonts w:hint="eastAsia" w:ascii="宋体" w:hAnsi="宋体" w:cs="宋体"/>
                <w:color w:val="000000"/>
                <w:sz w:val="24"/>
                <w:highlight w:val="none"/>
              </w:rPr>
            </w:r>
            <w:r/>
          </w:p>
        </w:tc>
        <w:tc>
          <w:tcPr>
            <w:tcW w:w="3620" w:type="dxa"/>
            <w:vAlign w:val="center"/>
            <w:textDirection w:val="lrTb"/>
            <w:noWrap w:val="false"/>
          </w:tcPr>
          <w:p>
            <w:pPr>
              <w:pStyle w:val="857"/>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分包承担主体具备《投标人须知资料表》载明的资质条件且提供了资质证书电子件（如有）；</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857"/>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10</w:t>
            </w:r>
            <w:r>
              <w:rPr>
                <w:rFonts w:hint="eastAsia" w:ascii="宋体" w:hAnsi="宋体" w:cs="宋体"/>
                <w:color w:val="000000"/>
                <w:sz w:val="24"/>
                <w:highlight w:val="none"/>
              </w:rPr>
            </w:r>
            <w:r/>
          </w:p>
        </w:tc>
        <w:tc>
          <w:tcPr>
            <w:tcW w:w="976" w:type="dxa"/>
            <w:vAlign w:val="center"/>
            <w:textDirection w:val="lrTb"/>
            <w:noWrap w:val="false"/>
          </w:tcPr>
          <w:p>
            <w:pPr>
              <w:pStyle w:val="857"/>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分包意向协议</w:t>
            </w:r>
            <w:r>
              <w:rPr>
                <w:rFonts w:hint="eastAsia" w:ascii="宋体" w:hAnsi="宋体" w:cs="宋体"/>
                <w:color w:val="000000"/>
                <w:sz w:val="24"/>
                <w:highlight w:val="none"/>
              </w:rPr>
            </w:r>
            <w:r/>
          </w:p>
          <w:p>
            <w:pPr>
              <w:pStyle w:val="857"/>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（如有）</w:t>
            </w:r>
            <w:r>
              <w:rPr>
                <w:rFonts w:hint="eastAsia" w:ascii="宋体" w:hAnsi="宋体" w:cs="宋体"/>
                <w:color w:val="000000"/>
                <w:sz w:val="24"/>
                <w:highlight w:val="none"/>
              </w:rPr>
            </w:r>
            <w:r/>
          </w:p>
        </w:tc>
        <w:tc>
          <w:tcPr>
            <w:tcW w:w="3620" w:type="dxa"/>
            <w:vAlign w:val="center"/>
            <w:textDirection w:val="lrTb"/>
            <w:noWrap w:val="false"/>
          </w:tcPr>
          <w:p>
            <w:pPr>
              <w:pStyle w:val="857"/>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按招标文件规定签订并提供分包意向协议原件的电子件的；</w:t>
            </w:r>
            <w:r>
              <w:rPr>
                <w:rFonts w:hint="eastAsia" w:ascii="宋体" w:hAnsi="宋体" w:cs="宋体"/>
                <w:color w:val="000000"/>
                <w:sz w:val="24"/>
                <w:highlight w:val="none"/>
              </w:rPr>
              <w:t xml:space="preserve">（如有）</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857"/>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11</w:t>
            </w:r>
            <w:r>
              <w:rPr>
                <w:rFonts w:hint="eastAsia" w:ascii="宋体" w:hAnsi="宋体" w:cs="宋体"/>
                <w:color w:val="000000"/>
                <w:sz w:val="24"/>
                <w:highlight w:val="none"/>
              </w:rPr>
            </w:r>
            <w:r/>
          </w:p>
        </w:tc>
        <w:tc>
          <w:tcPr>
            <w:tcW w:w="976" w:type="dxa"/>
            <w:vAlign w:val="center"/>
            <w:textDirection w:val="lrTb"/>
            <w:noWrap w:val="false"/>
          </w:tcPr>
          <w:p>
            <w:pPr>
              <w:pStyle w:val="857"/>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报价的修正（如有）</w:t>
            </w:r>
            <w:r>
              <w:rPr>
                <w:rFonts w:hint="eastAsia" w:ascii="宋体" w:hAnsi="宋体" w:cs="宋体"/>
                <w:color w:val="000000"/>
                <w:sz w:val="24"/>
                <w:highlight w:val="none"/>
              </w:rPr>
            </w:r>
            <w:r/>
          </w:p>
        </w:tc>
        <w:tc>
          <w:tcPr>
            <w:tcW w:w="3620" w:type="dxa"/>
            <w:vAlign w:val="center"/>
            <w:textDirection w:val="lrTb"/>
            <w:noWrap w:val="false"/>
          </w:tcPr>
          <w:p>
            <w:pPr>
              <w:pStyle w:val="857"/>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不涉及报价修正，或投标文件报价出现前后不一致时，投标人对修正后的报价予以确认；（如有）</w:t>
            </w:r>
            <w:r>
              <w:rPr>
                <w:rFonts w:hint="eastAsia" w:ascii="宋体" w:hAnsi="宋体" w:cs="宋体"/>
                <w:color w:val="000000"/>
                <w:sz w:val="24"/>
                <w:highlight w:val="none"/>
              </w:rPr>
            </w:r>
            <w:r/>
          </w:p>
        </w:tc>
      </w:tr>
      <w:tr>
        <w:trPr>
          <w:trHeight w:val="685"/>
        </w:trPr>
        <w:tc>
          <w:tcPr>
            <w:tcW w:w="750" w:type="dxa"/>
            <w:vAlign w:val="center"/>
            <w:textDirection w:val="lrTb"/>
            <w:noWrap w:val="false"/>
          </w:tcPr>
          <w:p>
            <w:pPr>
              <w:pStyle w:val="857"/>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12</w:t>
            </w:r>
            <w:r>
              <w:rPr>
                <w:rFonts w:hint="eastAsia" w:ascii="宋体" w:hAnsi="宋体" w:cs="宋体"/>
                <w:color w:val="000000"/>
                <w:sz w:val="24"/>
                <w:highlight w:val="none"/>
              </w:rPr>
            </w:r>
            <w:r/>
          </w:p>
        </w:tc>
        <w:tc>
          <w:tcPr>
            <w:tcW w:w="1813" w:type="dxa"/>
            <w:vAlign w:val="center"/>
            <w:textDirection w:val="lrTb"/>
            <w:noWrap w:val="false"/>
          </w:tcPr>
          <w:p>
            <w:pPr>
              <w:pStyle w:val="857"/>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报价合理性</w:t>
            </w:r>
            <w:r>
              <w:rPr>
                <w:rFonts w:hint="eastAsia" w:ascii="宋体" w:hAnsi="宋体" w:cs="宋体"/>
                <w:color w:val="000000"/>
                <w:sz w:val="24"/>
                <w:highlight w:val="none"/>
              </w:rPr>
            </w:r>
            <w:r/>
          </w:p>
        </w:tc>
        <w:tc>
          <w:tcPr>
            <w:tcW w:w="6725" w:type="dxa"/>
            <w:vAlign w:val="center"/>
            <w:textDirection w:val="lrTb"/>
            <w:noWrap w:val="false"/>
          </w:tcPr>
          <w:p>
            <w:pPr>
              <w:pStyle w:val="857"/>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报价合理，或</w:t>
            </w:r>
            <w:r>
              <w:rPr>
                <w:rFonts w:hint="eastAsia" w:ascii="宋体" w:hAnsi="宋体" w:cs="宋体"/>
                <w:color w:val="000000"/>
                <w:sz w:val="24"/>
                <w:highlight w:val="none"/>
              </w:rPr>
              <w:t xml:space="preserve">投标人的报价明显低于其他通过符合性审查投标人的报价，有可能影响产品质量或者不能诚信履约的，能够应评标委员会要求在规定时间内证明其报价合理性的</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tc>
      </w:tr>
      <w:tr>
        <w:trPr>
          <w:trHeight w:val="685"/>
        </w:trPr>
        <w:tc>
          <w:tcPr>
            <w:tcW w:w="750" w:type="dxa"/>
            <w:vAlign w:val="center"/>
            <w:textDirection w:val="lrTb"/>
            <w:noWrap w:val="false"/>
          </w:tcPr>
          <w:p>
            <w:pPr>
              <w:pStyle w:val="857"/>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13</w:t>
            </w:r>
            <w:r>
              <w:rPr>
                <w:rFonts w:hint="eastAsia" w:ascii="宋体" w:hAnsi="宋体" w:cs="宋体"/>
                <w:color w:val="000000"/>
                <w:sz w:val="24"/>
                <w:highlight w:val="none"/>
              </w:rPr>
            </w:r>
            <w:r/>
          </w:p>
        </w:tc>
        <w:tc>
          <w:tcPr>
            <w:tcW w:w="1813" w:type="dxa"/>
            <w:vAlign w:val="center"/>
            <w:textDirection w:val="lrTb"/>
            <w:noWrap w:val="false"/>
          </w:tcPr>
          <w:p>
            <w:pPr>
              <w:pStyle w:val="857"/>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进口产品</w:t>
            </w:r>
            <w:r>
              <w:rPr>
                <w:rFonts w:hint="eastAsia" w:ascii="宋体" w:hAnsi="宋体" w:cs="宋体"/>
                <w:color w:val="000000"/>
                <w:sz w:val="24"/>
                <w:highlight w:val="none"/>
              </w:rPr>
            </w:r>
            <w:r/>
          </w:p>
          <w:p>
            <w:pPr>
              <w:pStyle w:val="857"/>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（如有）</w:t>
            </w:r>
            <w:r>
              <w:rPr>
                <w:rFonts w:hint="eastAsia" w:ascii="宋体" w:hAnsi="宋体" w:cs="宋体"/>
                <w:color w:val="000000"/>
                <w:sz w:val="24"/>
                <w:highlight w:val="none"/>
              </w:rPr>
            </w:r>
            <w:r/>
          </w:p>
        </w:tc>
        <w:tc>
          <w:tcPr>
            <w:tcW w:w="6725" w:type="dxa"/>
            <w:vAlign w:val="center"/>
            <w:textDirection w:val="lrTb"/>
            <w:noWrap w:val="false"/>
          </w:tcPr>
          <w:p>
            <w:pPr>
              <w:pStyle w:val="857"/>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招标文件不接受进口产品投标的内容时，投标人所投产品非进口产品的；</w:t>
            </w:r>
            <w:r>
              <w:rPr>
                <w:rFonts w:hint="eastAsia" w:ascii="宋体" w:hAnsi="宋体" w:cs="宋体"/>
                <w:color w:val="000000"/>
                <w:sz w:val="24"/>
                <w:highlight w:val="none"/>
              </w:rPr>
            </w:r>
            <w:r/>
          </w:p>
        </w:tc>
      </w:tr>
      <w:tr>
        <w:trPr>
          <w:trHeight w:val="685"/>
        </w:trPr>
        <w:tc>
          <w:tcPr>
            <w:tcW w:w="750" w:type="dxa"/>
            <w:vAlign w:val="center"/>
            <w:textDirection w:val="lrTb"/>
            <w:noWrap w:val="false"/>
          </w:tcPr>
          <w:p>
            <w:pPr>
              <w:pStyle w:val="857"/>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14</w:t>
            </w:r>
            <w:r>
              <w:rPr>
                <w:rFonts w:hint="eastAsia" w:ascii="宋体" w:hAnsi="宋体" w:cs="宋体"/>
                <w:color w:val="000000"/>
                <w:sz w:val="24"/>
                <w:highlight w:val="none"/>
              </w:rPr>
            </w:r>
            <w:r/>
          </w:p>
        </w:tc>
        <w:tc>
          <w:tcPr>
            <w:tcW w:w="1813" w:type="dxa"/>
            <w:vAlign w:val="center"/>
            <w:textDirection w:val="lrTb"/>
            <w:noWrap w:val="false"/>
          </w:tcPr>
          <w:p>
            <w:pPr>
              <w:pStyle w:val="857"/>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国家有关部门对投标人的投标产品有强制性规定或要求的</w:t>
            </w:r>
            <w:r>
              <w:rPr>
                <w:rFonts w:hint="eastAsia" w:ascii="宋体" w:hAnsi="宋体" w:cs="宋体"/>
                <w:color w:val="000000"/>
                <w:sz w:val="24"/>
                <w:highlight w:val="none"/>
              </w:rPr>
            </w:r>
            <w:r/>
          </w:p>
        </w:tc>
        <w:tc>
          <w:tcPr>
            <w:tcW w:w="6725" w:type="dxa"/>
            <w:vAlign w:val="center"/>
            <w:textDirection w:val="lrTb"/>
            <w:noWrap w:val="false"/>
          </w:tcPr>
          <w:p>
            <w:pPr>
              <w:pStyle w:val="857"/>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国家有关部门对投标人的投标产品有强制性规定或要求的（如相应技术、安全、节能和环保等），投标人的投标产品应符合相应规定或要求，并提供证明文件电子件：</w:t>
            </w:r>
            <w:r>
              <w:rPr>
                <w:rFonts w:hint="eastAsia" w:ascii="宋体" w:hAnsi="宋体" w:cs="宋体"/>
                <w:color w:val="000000"/>
                <w:sz w:val="24"/>
                <w:highlight w:val="none"/>
              </w:rPr>
            </w:r>
            <w:r/>
          </w:p>
          <w:p>
            <w:pPr>
              <w:pStyle w:val="857"/>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1）采购的产品若属于《节能产品政府采购品目清单》范围中政府强制采购产品，则投标人所报产品必须获得国家确定的认证机构出具的、处于有效期之内的节能产品认证证书；</w:t>
            </w:r>
            <w:r>
              <w:rPr>
                <w:rFonts w:hint="eastAsia" w:ascii="宋体" w:hAnsi="宋体" w:cs="宋体"/>
                <w:color w:val="000000"/>
                <w:sz w:val="24"/>
                <w:highlight w:val="none"/>
              </w:rPr>
            </w:r>
            <w:r/>
          </w:p>
          <w:p>
            <w:pPr>
              <w:pStyle w:val="857"/>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2）投标产品如涉及计算机信息系统安全专用产品的，须提供公安部颁发的计算机信息系统安全专用产品销售许可证；</w:t>
            </w:r>
            <w:r>
              <w:rPr>
                <w:rFonts w:hint="eastAsia" w:ascii="宋体" w:hAnsi="宋体" w:cs="宋体"/>
                <w:color w:val="000000"/>
                <w:sz w:val="24"/>
                <w:highlight w:val="none"/>
              </w:rPr>
            </w:r>
            <w:r/>
          </w:p>
          <w:p>
            <w:pPr>
              <w:pStyle w:val="857"/>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3）投标产品如有属于开展国家信息安全产品认证产品范围的，须提供由中国网络安全审查技术与认证中心（原中国信息安全认证中心）按国家标准认证颁发的有效认证证书等）；</w:t>
            </w:r>
            <w:r>
              <w:rPr>
                <w:rFonts w:hint="eastAsia" w:ascii="宋体" w:hAnsi="宋体" w:cs="宋体"/>
                <w:color w:val="000000"/>
                <w:sz w:val="24"/>
                <w:highlight w:val="none"/>
              </w:rPr>
            </w:r>
            <w:r/>
          </w:p>
          <w:p>
            <w:pPr>
              <w:pStyle w:val="857"/>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4）国家有特殊信息安全要求的项目，采购产品涉及无线局域网产品和含有无线局域网功能的计算机、通信设备、打印机、复印机、投影仪等产品的，投标产品须为符合国家无线局域网安全标准（GB 15629.11/1102）并通过国家产品认证的产品；</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857"/>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15</w:t>
            </w:r>
            <w:r>
              <w:rPr>
                <w:rFonts w:hint="eastAsia" w:ascii="宋体" w:hAnsi="宋体" w:cs="宋体"/>
                <w:color w:val="000000"/>
                <w:sz w:val="24"/>
                <w:highlight w:val="none"/>
              </w:rPr>
            </w:r>
            <w:r/>
          </w:p>
        </w:tc>
        <w:tc>
          <w:tcPr>
            <w:tcW w:w="976" w:type="dxa"/>
            <w:vAlign w:val="center"/>
            <w:textDirection w:val="lrTb"/>
            <w:noWrap w:val="false"/>
          </w:tcPr>
          <w:p>
            <w:pPr>
              <w:pStyle w:val="857"/>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公平竞争</w:t>
            </w:r>
            <w:r>
              <w:rPr>
                <w:rFonts w:hint="eastAsia" w:ascii="宋体" w:hAnsi="宋体" w:cs="宋体"/>
                <w:color w:val="000000"/>
                <w:sz w:val="24"/>
                <w:highlight w:val="none"/>
              </w:rPr>
            </w:r>
            <w:r/>
          </w:p>
        </w:tc>
        <w:tc>
          <w:tcPr>
            <w:tcW w:w="3620" w:type="dxa"/>
            <w:vAlign w:val="center"/>
            <w:textDirection w:val="lrTb"/>
            <w:noWrap w:val="false"/>
          </w:tcPr>
          <w:p>
            <w:pPr>
              <w:pStyle w:val="857"/>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投标人遵循公平竞争的原则，不存在恶意串通，妨碍其他投标人的竞争行为，不存在损害采购人或者其他投标人的合法权益情形的；</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857"/>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16</w:t>
            </w:r>
            <w:r>
              <w:rPr>
                <w:rFonts w:hint="eastAsia" w:ascii="宋体" w:hAnsi="宋体" w:cs="宋体"/>
                <w:color w:val="000000"/>
                <w:sz w:val="24"/>
                <w:highlight w:val="none"/>
              </w:rPr>
            </w:r>
            <w:r/>
          </w:p>
        </w:tc>
        <w:tc>
          <w:tcPr>
            <w:tcW w:w="976" w:type="dxa"/>
            <w:vAlign w:val="center"/>
            <w:textDirection w:val="lrTb"/>
            <w:noWrap w:val="false"/>
          </w:tcPr>
          <w:p>
            <w:pPr>
              <w:pStyle w:val="857"/>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串通投标</w:t>
            </w:r>
            <w:r>
              <w:rPr>
                <w:rFonts w:hint="eastAsia" w:ascii="宋体" w:hAnsi="宋体" w:cs="宋体"/>
                <w:color w:val="000000"/>
                <w:sz w:val="24"/>
                <w:highlight w:val="none"/>
              </w:rPr>
            </w:r>
            <w:r/>
          </w:p>
        </w:tc>
        <w:tc>
          <w:tcPr>
            <w:tcW w:w="3620" w:type="dxa"/>
            <w:vAlign w:val="center"/>
            <w:textDirection w:val="lrTb"/>
            <w:noWrap w:val="false"/>
          </w:tcPr>
          <w:p>
            <w:pPr>
              <w:pStyle w:val="857"/>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不存在《政府采购货物和服务招标投标管理办法》视为投标人串通投标的情形：</w:t>
            </w:r>
            <w:r>
              <w:rPr>
                <w:rFonts w:hint="eastAsia" w:ascii="宋体" w:hAnsi="宋体" w:cs="宋体"/>
                <w:color w:val="000000"/>
                <w:sz w:val="24"/>
                <w:highlight w:val="none"/>
              </w:rPr>
            </w:r>
            <w:r/>
          </w:p>
          <w:p>
            <w:pPr>
              <w:pStyle w:val="857"/>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（一）不同投标人的投标文件由同一单位或者个人编制（包含使用同一MAC地址的计算机制作电子响应文件的情形）；</w:t>
            </w:r>
            <w:r>
              <w:rPr>
                <w:rFonts w:hint="eastAsia" w:ascii="宋体" w:hAnsi="宋体" w:cs="宋体"/>
                <w:color w:val="000000"/>
                <w:sz w:val="24"/>
                <w:highlight w:val="none"/>
              </w:rPr>
            </w:r>
            <w:r/>
          </w:p>
          <w:p>
            <w:pPr>
              <w:pStyle w:val="857"/>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（二）不同投标人委托同一单位或者个人办理投标事宜（包含使用同一MAC地址的计算机提交或者解密电子响应文件的情形）；</w:t>
            </w:r>
            <w:r>
              <w:rPr>
                <w:rFonts w:hint="eastAsia" w:ascii="宋体" w:hAnsi="宋体" w:cs="宋体"/>
                <w:color w:val="000000"/>
                <w:sz w:val="24"/>
                <w:highlight w:val="none"/>
              </w:rPr>
            </w:r>
            <w:r/>
          </w:p>
          <w:p>
            <w:pPr>
              <w:pStyle w:val="857"/>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（三）不同投标人的投标文件载明的项目管理成员或者联系人员为同一人；</w:t>
            </w:r>
            <w:r>
              <w:rPr>
                <w:rFonts w:hint="eastAsia" w:ascii="宋体" w:hAnsi="宋体" w:cs="宋体"/>
                <w:color w:val="000000"/>
                <w:sz w:val="24"/>
                <w:highlight w:val="none"/>
              </w:rPr>
            </w:r>
            <w:r/>
          </w:p>
          <w:p>
            <w:pPr>
              <w:pStyle w:val="857"/>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（四）不同投标人的投标文件异常一致或者投标报价呈规律 性差异；</w:t>
            </w:r>
            <w:r>
              <w:rPr>
                <w:rFonts w:hint="eastAsia" w:ascii="宋体" w:hAnsi="宋体" w:cs="宋体"/>
                <w:color w:val="000000"/>
                <w:sz w:val="24"/>
                <w:highlight w:val="none"/>
              </w:rPr>
            </w:r>
            <w:r/>
          </w:p>
          <w:p>
            <w:pPr>
              <w:pStyle w:val="857"/>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（五）不同投标人的投标文件相互混装；</w:t>
            </w:r>
            <w:r>
              <w:rPr>
                <w:rFonts w:hint="eastAsia" w:ascii="宋体" w:hAnsi="宋体" w:cs="宋体"/>
                <w:color w:val="000000"/>
                <w:sz w:val="24"/>
                <w:highlight w:val="none"/>
              </w:rPr>
            </w:r>
            <w:r/>
          </w:p>
          <w:p>
            <w:pPr>
              <w:pStyle w:val="857"/>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（六）不同投标人的投标保证金从同一单位或者个人的账户转出；</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857"/>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17</w:t>
            </w:r>
            <w:r>
              <w:rPr>
                <w:rFonts w:hint="eastAsia" w:ascii="宋体" w:hAnsi="宋体" w:cs="宋体"/>
                <w:color w:val="000000"/>
                <w:sz w:val="24"/>
                <w:highlight w:val="none"/>
              </w:rPr>
            </w:r>
            <w:r/>
          </w:p>
        </w:tc>
        <w:tc>
          <w:tcPr>
            <w:tcW w:w="976" w:type="dxa"/>
            <w:vAlign w:val="center"/>
            <w:textDirection w:val="lrTb"/>
            <w:noWrap w:val="false"/>
          </w:tcPr>
          <w:p>
            <w:pPr>
              <w:pStyle w:val="857"/>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附加条件</w:t>
            </w:r>
            <w:r>
              <w:rPr>
                <w:rFonts w:hint="eastAsia" w:ascii="宋体" w:hAnsi="宋体" w:cs="宋体"/>
                <w:color w:val="000000"/>
                <w:sz w:val="24"/>
                <w:highlight w:val="none"/>
              </w:rPr>
            </w:r>
            <w:r/>
          </w:p>
        </w:tc>
        <w:tc>
          <w:tcPr>
            <w:tcW w:w="3620" w:type="dxa"/>
            <w:vAlign w:val="center"/>
            <w:textDirection w:val="lrTb"/>
            <w:noWrap w:val="false"/>
          </w:tcPr>
          <w:p>
            <w:pPr>
              <w:pStyle w:val="857"/>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投标文件未含有采购人不能接受的附加条件的；</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857"/>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18</w:t>
            </w:r>
            <w:r>
              <w:rPr>
                <w:rFonts w:hint="eastAsia" w:ascii="宋体" w:hAnsi="宋体" w:cs="宋体"/>
                <w:color w:val="000000"/>
                <w:sz w:val="24"/>
                <w:highlight w:val="none"/>
              </w:rPr>
            </w:r>
            <w:r/>
          </w:p>
        </w:tc>
        <w:tc>
          <w:tcPr>
            <w:tcW w:w="976" w:type="dxa"/>
            <w:vAlign w:val="center"/>
            <w:textDirection w:val="lrTb"/>
            <w:noWrap w:val="false"/>
          </w:tcPr>
          <w:p>
            <w:pPr>
              <w:pStyle w:val="857"/>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其他无效情形</w:t>
            </w:r>
            <w:r>
              <w:rPr>
                <w:rFonts w:hint="eastAsia" w:ascii="宋体" w:hAnsi="宋体" w:cs="宋体"/>
                <w:color w:val="000000"/>
                <w:sz w:val="24"/>
                <w:highlight w:val="none"/>
              </w:rPr>
            </w:r>
            <w:r/>
          </w:p>
        </w:tc>
        <w:tc>
          <w:tcPr>
            <w:tcW w:w="3620" w:type="dxa"/>
            <w:vAlign w:val="center"/>
            <w:textDirection w:val="lrTb"/>
            <w:noWrap w:val="false"/>
          </w:tcPr>
          <w:p>
            <w:pPr>
              <w:pStyle w:val="857"/>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投标人、投标文件不存在不符合法律、法规和招标文件规定的其他无效情形。</w:t>
            </w:r>
            <w:r>
              <w:rPr>
                <w:rFonts w:hint="eastAsia" w:ascii="宋体" w:hAnsi="宋体" w:cs="宋体"/>
                <w:color w:val="000000"/>
                <w:sz w:val="24"/>
                <w:highlight w:val="none"/>
              </w:rPr>
            </w:r>
            <w:r/>
          </w:p>
        </w:tc>
      </w:tr>
    </w:tbl>
    <w:p>
      <w:pPr>
        <w:pStyle w:val="857"/>
        <w:numPr>
          <w:ilvl w:val="0"/>
          <w:numId w:val="13"/>
        </w:numPr>
        <w:spacing w:line="360" w:lineRule="auto"/>
        <w:tabs>
          <w:tab w:val="left" w:pos="900" w:leader="none"/>
          <w:tab w:val="left" w:pos="1080" w:leader="none"/>
          <w:tab w:val="left" w:pos="1589" w:leader="none"/>
        </w:tabs>
        <w:rPr>
          <w:rFonts w:hint="eastAsia" w:ascii="宋体" w:hAnsi="宋体" w:cs="宋体"/>
          <w:color w:val="000000"/>
          <w:sz w:val="24"/>
          <w:highlight w:val="none"/>
        </w:rPr>
        <w:sectPr>
          <w:headerReference w:type="even" r:id="rId12"/>
          <w:headerReference w:type="first" r:id="rId13"/>
          <w:footerReference w:type="even" r:id="rId20"/>
          <w:footerReference w:type="first" r:id="rId21"/>
          <w:footnotePr/>
          <w:endnotePr/>
          <w:type w:val="nextPage"/>
          <w:pgSz w:w="11907" w:h="16840" w:orient="portrait"/>
          <w:pgMar w:top="1418" w:right="1134" w:bottom="1418" w:left="1701" w:header="851" w:footer="851" w:gutter="0"/>
          <w:cols w:num="1" w:sep="0" w:space="1701" w:equalWidth="1"/>
          <w:docGrid w:linePitch="360"/>
        </w:sectPr>
      </w:pPr>
      <w:r>
        <w:rPr>
          <w:rFonts w:hint="eastAsia" w:ascii="宋体" w:hAnsi="宋体" w:cs="宋体"/>
          <w:color w:val="000000"/>
          <w:sz w:val="24"/>
          <w:highlight w:val="none"/>
        </w:rPr>
      </w:r>
      <w:r/>
    </w:p>
    <w:p>
      <w:pPr>
        <w:pStyle w:val="857"/>
        <w:numPr>
          <w:ilvl w:val="0"/>
          <w:numId w:val="12"/>
        </w:numPr>
        <w:ind w:left="0" w:firstLine="482"/>
        <w:spacing w:line="360" w:lineRule="auto"/>
        <w:tabs>
          <w:tab w:val="left" w:pos="0" w:leader="none"/>
          <w:tab w:val="left" w:pos="360" w:leader="none"/>
          <w:tab w:val="left" w:pos="567" w:leader="none"/>
          <w:tab w:val="left" w:pos="90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投标文件有关事项的澄清或者说明</w:t>
      </w:r>
      <w:r>
        <w:rPr>
          <w:rFonts w:hint="eastAsia" w:ascii="宋体" w:hAnsi="宋体" w:cs="宋体"/>
          <w:b/>
          <w:color w:val="000000"/>
          <w:sz w:val="24"/>
          <w:highlight w:val="none"/>
        </w:rPr>
      </w:r>
      <w:r/>
    </w:p>
    <w:p>
      <w:pPr>
        <w:pStyle w:val="857"/>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过程中，评标委员会将通过政府采购一体化平台“苏采云”系统以书面形式要求投标人对其投标文件中含义不明确、同类问题表述不一致或者有明显文字和计算错误的内容，作出必要的澄清、说明或者补正。投标人的澄清、说明或者补正应当采用书面形式，并加盖电子公章。投标人的澄清、说明或者补正不得超出投标文件的范围或者改变投标文件的实质性内容。澄清文件将作为投标文件内容的一部分。</w:t>
      </w:r>
      <w:r>
        <w:rPr>
          <w:rFonts w:hint="eastAsia" w:ascii="宋体" w:hAnsi="宋体" w:cs="宋体"/>
          <w:color w:val="000000"/>
          <w:sz w:val="24"/>
          <w:highlight w:val="none"/>
        </w:rPr>
      </w:r>
      <w:r/>
    </w:p>
    <w:p>
      <w:pPr>
        <w:pStyle w:val="857"/>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认为投标人的报价明显低于其他通过符合性审查投标人的报价，有可能影响产品质量或者不能诚信履约的，有权要求该投标人在规定的时间内提供书面说明，必要时提交相关证明材料；若投标人不能证明其报价合理性，评标委员会将其作为</w:t>
      </w:r>
      <w:r>
        <w:rPr>
          <w:rFonts w:hint="eastAsia" w:ascii="宋体" w:hAnsi="宋体" w:cs="宋体"/>
          <w:b/>
          <w:color w:val="000000"/>
          <w:sz w:val="24"/>
          <w:highlight w:val="none"/>
        </w:rPr>
        <w:t xml:space="preserve">无效投标处理</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857"/>
        <w:numPr>
          <w:ilvl w:val="1"/>
          <w:numId w:val="12"/>
        </w:numPr>
        <w:ind w:left="0" w:firstLine="420"/>
        <w:spacing w:line="360" w:lineRule="auto"/>
        <w:tabs>
          <w:tab w:val="left" w:pos="0" w:leader="none"/>
          <w:tab w:val="left" w:pos="420" w:leader="none"/>
        </w:tabs>
        <w:rPr>
          <w:rFonts w:hint="eastAsia" w:ascii="宋体" w:hAnsi="宋体" w:cs="宋体"/>
          <w:color w:val="000000"/>
          <w:sz w:val="24"/>
          <w:highlight w:val="none"/>
        </w:rPr>
      </w:pPr>
      <w:r/>
      <w:bookmarkEnd w:id="767"/>
      <w:r/>
      <w:bookmarkEnd w:id="768"/>
      <w:r>
        <w:rPr>
          <w:rFonts w:hint="eastAsia" w:ascii="宋体" w:hAnsi="宋体" w:cs="宋体"/>
          <w:color w:val="000000"/>
          <w:sz w:val="24"/>
          <w:highlight w:val="none"/>
        </w:rPr>
        <w:t xml:space="preserve">评审过程中出现下列情形之一的，评标委员会应当启动异常低价响应审查程序：</w:t>
      </w:r>
      <w:r>
        <w:rPr>
          <w:rFonts w:hint="eastAsia" w:ascii="宋体" w:hAnsi="宋体" w:cs="宋体"/>
          <w:color w:val="000000"/>
          <w:sz w:val="24"/>
          <w:highlight w:val="none"/>
        </w:rPr>
      </w:r>
      <w:r/>
    </w:p>
    <w:p>
      <w:pPr>
        <w:pStyle w:val="857"/>
        <w:numPr>
          <w:ilvl w:val="2"/>
          <w:numId w:val="12"/>
        </w:numPr>
        <w:ind w:left="0" w:firstLine="420"/>
        <w:spacing w:line="360" w:lineRule="auto"/>
        <w:tabs>
          <w:tab w:val="left" w:pos="0" w:leader="none"/>
          <w:tab w:val="left" w:pos="42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投标报价低于全部通过符合性审查供应商投标报价平均值50%的，即投标报价＜全部通过符合性审查供应商投标报价平均值×50%；</w:t>
      </w:r>
      <w:r>
        <w:rPr>
          <w:rFonts w:hint="eastAsia" w:ascii="宋体" w:hAnsi="宋体" w:cs="宋体"/>
          <w:color w:val="000000"/>
          <w:sz w:val="24"/>
          <w:highlight w:val="none"/>
        </w:rPr>
      </w:r>
      <w:r/>
    </w:p>
    <w:p>
      <w:pPr>
        <w:pStyle w:val="857"/>
        <w:numPr>
          <w:ilvl w:val="2"/>
          <w:numId w:val="12"/>
        </w:numPr>
        <w:ind w:left="0" w:firstLine="420"/>
        <w:spacing w:line="360" w:lineRule="auto"/>
        <w:tabs>
          <w:tab w:val="left" w:pos="0" w:leader="none"/>
          <w:tab w:val="left" w:pos="42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投标报价低于通过符合性审查的次低报价供应商投标报价50%的，即投标报价＜通过符合性审查的次低报价供应商投标报价×50%；</w:t>
      </w:r>
      <w:r>
        <w:rPr>
          <w:rFonts w:hint="eastAsia" w:ascii="宋体" w:hAnsi="宋体" w:cs="宋体"/>
          <w:color w:val="000000"/>
          <w:sz w:val="24"/>
          <w:highlight w:val="none"/>
        </w:rPr>
      </w:r>
      <w:r/>
    </w:p>
    <w:p>
      <w:pPr>
        <w:pStyle w:val="857"/>
        <w:numPr>
          <w:ilvl w:val="2"/>
          <w:numId w:val="12"/>
        </w:numPr>
        <w:ind w:left="0" w:firstLine="420"/>
        <w:spacing w:line="360" w:lineRule="auto"/>
        <w:tabs>
          <w:tab w:val="left" w:pos="0" w:leader="none"/>
          <w:tab w:val="left" w:pos="42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投标报价低于采购项目最高限价45%的，即投标报价＜采购项目最高限价×45%；</w:t>
      </w:r>
      <w:r>
        <w:rPr>
          <w:rFonts w:hint="eastAsia" w:ascii="宋体" w:hAnsi="宋体" w:cs="宋体"/>
          <w:color w:val="000000"/>
          <w:sz w:val="24"/>
          <w:highlight w:val="none"/>
        </w:rPr>
      </w:r>
      <w:r/>
    </w:p>
    <w:p>
      <w:pPr>
        <w:pStyle w:val="857"/>
        <w:numPr>
          <w:ilvl w:val="2"/>
          <w:numId w:val="12"/>
        </w:numPr>
        <w:ind w:left="0" w:firstLine="420"/>
        <w:spacing w:line="360" w:lineRule="auto"/>
        <w:tabs>
          <w:tab w:val="left" w:pos="0" w:leader="none"/>
          <w:tab w:val="left" w:pos="42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评标委员会基于专业判断，认为供应商报价过低，有可能影响产品质量或者不能诚信履约的其他情形。</w:t>
      </w:r>
      <w:r>
        <w:rPr>
          <w:rFonts w:hint="eastAsia" w:ascii="宋体" w:hAnsi="宋体" w:cs="宋体"/>
          <w:color w:val="000000"/>
          <w:sz w:val="24"/>
          <w:highlight w:val="none"/>
        </w:rPr>
      </w:r>
      <w:r/>
    </w:p>
    <w:p>
      <w:pPr>
        <w:pStyle w:val="857"/>
        <w:numPr>
          <w:ilvl w:val="1"/>
          <w:numId w:val="12"/>
        </w:numPr>
        <w:ind w:left="0" w:firstLine="480"/>
        <w:spacing w:line="360" w:lineRule="auto"/>
        <w:tabs>
          <w:tab w:val="left" w:pos="0" w:leader="none"/>
          <w:tab w:val="left" w:pos="567" w:leader="none"/>
          <w:tab w:val="left" w:pos="113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启动异常低价响应审查后，属于前述第1项至第4项情形的，应当要求相关供应商在评审现场合理的时间内对响应价格作出解释，提供项目具体成本测算等与报价合理性相关的书面说明及必要的证明材料，包括但不限于原材料成本、人工成本、制造费用等。其中，属于第3项情形，供应商已随响应文件一并提交相关书面说明及必要的证明材料的，在评审现场可不再重复提交。</w:t>
      </w:r>
      <w:r>
        <w:rPr>
          <w:rFonts w:hint="eastAsia" w:ascii="宋体" w:hAnsi="宋体" w:cs="宋体"/>
          <w:color w:val="000000"/>
          <w:sz w:val="24"/>
          <w:highlight w:val="none"/>
        </w:rPr>
      </w:r>
      <w:r/>
    </w:p>
    <w:p>
      <w:pPr>
        <w:pStyle w:val="857"/>
        <w:numPr>
          <w:ilvl w:val="1"/>
          <w:numId w:val="12"/>
        </w:numPr>
        <w:ind w:left="0" w:firstLine="480"/>
        <w:spacing w:line="360" w:lineRule="auto"/>
        <w:tabs>
          <w:tab w:val="left" w:pos="0" w:leader="none"/>
          <w:tab w:val="left" w:pos="567" w:leader="none"/>
          <w:tab w:val="left" w:pos="113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依据专业经验，参考同类项目中标（成交）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响应处理。</w:t>
      </w:r>
      <w:r>
        <w:rPr>
          <w:rFonts w:hint="eastAsia" w:ascii="宋体" w:hAnsi="宋体" w:cs="宋体"/>
          <w:color w:val="000000"/>
          <w:sz w:val="24"/>
          <w:highlight w:val="none"/>
        </w:rPr>
      </w:r>
      <w:r/>
    </w:p>
    <w:p>
      <w:pPr>
        <w:pStyle w:val="857"/>
        <w:numPr>
          <w:ilvl w:val="1"/>
          <w:numId w:val="12"/>
        </w:numPr>
        <w:ind w:left="0" w:firstLine="480"/>
        <w:spacing w:line="360" w:lineRule="auto"/>
        <w:tabs>
          <w:tab w:val="left" w:pos="0" w:leader="none"/>
          <w:tab w:val="left" w:pos="567" w:leader="none"/>
          <w:tab w:val="left" w:pos="113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采购代理机构应当为评标委员会在评审现场及时获取同类项目中标（成交）价格、类似产品市场价格水平、行业人工费用标准、国家有关部门指导行业协会发布的行业平均成本等相关信息资料提供便利。评标委员会借助互联网等渠道查询相关信息的，应当严格遵守评审工作纪律，不得实施影响评审公正的行为。</w:t>
      </w:r>
      <w:r>
        <w:rPr>
          <w:rFonts w:hint="eastAsia" w:ascii="宋体" w:hAnsi="宋体" w:cs="宋体"/>
          <w:color w:val="000000"/>
          <w:sz w:val="24"/>
          <w:highlight w:val="none"/>
        </w:rPr>
      </w:r>
      <w:r/>
    </w:p>
    <w:p>
      <w:pPr>
        <w:pStyle w:val="857"/>
        <w:numPr>
          <w:ilvl w:val="1"/>
          <w:numId w:val="12"/>
        </w:numPr>
        <w:ind w:left="0" w:firstLine="480"/>
        <w:spacing w:line="360" w:lineRule="auto"/>
        <w:tabs>
          <w:tab w:val="left" w:pos="0" w:leader="none"/>
          <w:tab w:val="left" w:pos="567" w:leader="none"/>
          <w:tab w:val="left" w:pos="113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异常低价响应审查的启动原因、审查意见和审查结果应当在评审报告中记录，并随供应商提供的相关书面说明及证明材料，以及评标委员会有关互联网浏览、查询历史一并归档。</w:t>
      </w:r>
      <w:r>
        <w:rPr>
          <w:rFonts w:hint="eastAsia" w:ascii="宋体" w:hAnsi="宋体" w:cs="宋体"/>
          <w:color w:val="000000"/>
          <w:sz w:val="24"/>
          <w:highlight w:val="none"/>
        </w:rPr>
      </w:r>
      <w:r/>
    </w:p>
    <w:p>
      <w:pPr>
        <w:pStyle w:val="857"/>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报价须包含招标文件全部内容，如分项报价表有缺漏视为已含在其他各项报价中，将不对投标总价进行调整。评标委员会有权要求投标人在规定的时间内对此进行书面确认，投标人不确认的，视为将一个采购包中的内容拆开投标，其</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857"/>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投标文件报价出现前后不一致的，按照下列规定修正：</w:t>
      </w:r>
      <w:r>
        <w:rPr>
          <w:rFonts w:hint="eastAsia" w:ascii="宋体" w:hAnsi="宋体" w:cs="宋体"/>
          <w:color w:val="000000"/>
          <w:sz w:val="24"/>
          <w:highlight w:val="none"/>
        </w:rPr>
      </w:r>
      <w:r/>
    </w:p>
    <w:p>
      <w:pPr>
        <w:pStyle w:val="857"/>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 w:val="left" w:pos="21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招标文件对于报价修正是否另有规定：</w:t>
      </w:r>
      <w:r>
        <w:rPr>
          <w:rFonts w:hint="eastAsia" w:ascii="宋体" w:hAnsi="宋体" w:cs="宋体"/>
          <w:color w:val="000000"/>
          <w:sz w:val="24"/>
          <w:highlight w:val="none"/>
        </w:rPr>
      </w:r>
      <w:r/>
    </w:p>
    <w:p>
      <w:pPr>
        <w:pStyle w:val="857"/>
        <w:ind w:firstLine="480"/>
        <w:spacing w:line="360" w:lineRule="auto"/>
        <w:tabs>
          <w:tab w:val="left" w:pos="0" w:leader="none"/>
          <w:tab w:val="left" w:pos="567" w:leader="none"/>
          <w:tab w:val="left" w:pos="1080" w:leader="none"/>
          <w:tab w:val="left" w:pos="1589" w:leader="none"/>
          <w:tab w:val="left" w:pos="2035" w:leader="none"/>
          <w:tab w:val="left" w:pos="2114" w:leader="none"/>
        </w:tabs>
        <w:rPr>
          <w:rFonts w:hint="eastAsia" w:ascii="宋体" w:hAnsi="宋体" w:cs="宋体"/>
          <w:color w:val="000000"/>
          <w:sz w:val="24"/>
          <w:highlight w:val="none"/>
          <w:u w:val="single"/>
        </w:rPr>
      </w:pPr>
      <w:r>
        <w:rPr>
          <w:rFonts w:hint="eastAsia" w:ascii="宋体" w:hAnsi="宋体" w:cs="宋体"/>
          <w:color w:val="000000"/>
          <w:sz w:val="24"/>
          <w:highlight w:val="none"/>
        </w:rPr>
        <w:t xml:space="preserve">□有，具体规定为：</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u w:val="single"/>
        </w:rPr>
      </w:r>
      <w:r/>
    </w:p>
    <w:p>
      <w:pPr>
        <w:pStyle w:val="857"/>
        <w:ind w:firstLine="480"/>
        <w:spacing w:line="360" w:lineRule="auto"/>
        <w:tabs>
          <w:tab w:val="left" w:pos="0" w:leader="none"/>
          <w:tab w:val="left" w:pos="567" w:leader="none"/>
          <w:tab w:val="left" w:pos="1080" w:leader="none"/>
          <w:tab w:val="left" w:pos="1589" w:leader="none"/>
          <w:tab w:val="left" w:pos="2035" w:leader="none"/>
          <w:tab w:val="left" w:pos="21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■无，按下述2.4.2-2.4.7项规定修正。</w:t>
      </w:r>
      <w:r>
        <w:rPr>
          <w:rFonts w:hint="eastAsia" w:ascii="宋体" w:hAnsi="宋体" w:cs="宋体"/>
          <w:color w:val="000000"/>
          <w:sz w:val="24"/>
          <w:highlight w:val="none"/>
        </w:rPr>
      </w:r>
      <w:r/>
    </w:p>
    <w:p>
      <w:pPr>
        <w:pStyle w:val="857"/>
        <w:numPr>
          <w:ilvl w:val="2"/>
          <w:numId w:val="12"/>
        </w:numPr>
        <w:ind w:left="0" w:firstLine="480"/>
        <w:spacing w:line="360" w:lineRule="auto"/>
        <w:tabs>
          <w:tab w:val="left" w:pos="0" w:leader="none"/>
          <w:tab w:val="left" w:pos="567" w:leader="none"/>
          <w:tab w:val="left" w:pos="1276" w:leader="none"/>
          <w:tab w:val="left" w:pos="2035" w:leader="none"/>
          <w:tab w:val="left" w:pos="2114"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单独递交的开标一览表（报价表）与投标文件中开标一览表（报价表）内容不一致的，以单独递交的开标一览表（报价表）为准；</w:t>
      </w:r>
      <w:r>
        <w:rPr>
          <w:rFonts w:hint="eastAsia" w:ascii="宋体" w:hAnsi="宋体" w:cs="宋体"/>
          <w:color w:val="000000"/>
          <w:sz w:val="24"/>
          <w:highlight w:val="none"/>
        </w:rPr>
      </w:r>
      <w:r/>
    </w:p>
    <w:p>
      <w:pPr>
        <w:pStyle w:val="857"/>
        <w:numPr>
          <w:ilvl w:val="2"/>
          <w:numId w:val="12"/>
        </w:numPr>
        <w:ind w:left="0" w:firstLine="480"/>
        <w:spacing w:line="360" w:lineRule="auto"/>
        <w:tabs>
          <w:tab w:val="left" w:pos="0" w:leader="none"/>
          <w:tab w:val="left" w:pos="567" w:leader="none"/>
          <w:tab w:val="left" w:pos="1276" w:leader="none"/>
          <w:tab w:val="left" w:pos="2035" w:leader="none"/>
          <w:tab w:val="left" w:pos="2114"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投标文件中开标一览表（报价表）内容与投标文件中相应内容不一致的，以开标一览表（报价表）为准；</w:t>
      </w:r>
      <w:r>
        <w:rPr>
          <w:rFonts w:hint="eastAsia" w:ascii="宋体" w:hAnsi="宋体" w:cs="宋体"/>
          <w:color w:val="000000"/>
          <w:sz w:val="24"/>
          <w:highlight w:val="none"/>
        </w:rPr>
      </w:r>
      <w:r/>
    </w:p>
    <w:p>
      <w:pPr>
        <w:pStyle w:val="857"/>
        <w:numPr>
          <w:ilvl w:val="2"/>
          <w:numId w:val="12"/>
        </w:numPr>
        <w:ind w:left="0" w:firstLine="480"/>
        <w:spacing w:line="360" w:lineRule="auto"/>
        <w:tabs>
          <w:tab w:val="left" w:pos="0" w:leader="none"/>
          <w:tab w:val="left" w:pos="567" w:leader="none"/>
          <w:tab w:val="left" w:pos="1276" w:leader="none"/>
          <w:tab w:val="left" w:pos="2035" w:leader="none"/>
          <w:tab w:val="left" w:pos="2114"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大写金额和小写金额不一致的，以大写金额为准；</w:t>
      </w:r>
      <w:r>
        <w:rPr>
          <w:rFonts w:hint="eastAsia" w:ascii="宋体" w:hAnsi="宋体" w:cs="宋体"/>
          <w:color w:val="000000"/>
          <w:sz w:val="24"/>
          <w:highlight w:val="none"/>
        </w:rPr>
      </w:r>
      <w:r/>
    </w:p>
    <w:p>
      <w:pPr>
        <w:pStyle w:val="857"/>
        <w:numPr>
          <w:ilvl w:val="2"/>
          <w:numId w:val="12"/>
        </w:numPr>
        <w:ind w:left="0" w:firstLine="480"/>
        <w:spacing w:line="360" w:lineRule="auto"/>
        <w:tabs>
          <w:tab w:val="left" w:pos="0" w:leader="none"/>
          <w:tab w:val="left" w:pos="567" w:leader="none"/>
          <w:tab w:val="left" w:pos="1276" w:leader="none"/>
          <w:tab w:val="left" w:pos="2035" w:leader="none"/>
          <w:tab w:val="left" w:pos="2114"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单价金额小数点或者百分比有明显错位的，以开标一览表的总价为准，并修改单价；</w:t>
      </w:r>
      <w:r>
        <w:rPr>
          <w:rFonts w:hint="eastAsia" w:ascii="宋体" w:hAnsi="宋体" w:cs="宋体"/>
          <w:color w:val="000000"/>
          <w:sz w:val="24"/>
          <w:highlight w:val="none"/>
        </w:rPr>
      </w:r>
      <w:r/>
    </w:p>
    <w:p>
      <w:pPr>
        <w:pStyle w:val="857"/>
        <w:numPr>
          <w:ilvl w:val="2"/>
          <w:numId w:val="12"/>
        </w:numPr>
        <w:ind w:left="0" w:firstLine="480"/>
        <w:spacing w:line="360" w:lineRule="auto"/>
        <w:tabs>
          <w:tab w:val="left" w:pos="0" w:leader="none"/>
          <w:tab w:val="left" w:pos="567" w:leader="none"/>
          <w:tab w:val="left" w:pos="1276" w:leader="none"/>
          <w:tab w:val="left" w:pos="2035" w:leader="none"/>
          <w:tab w:val="left" w:pos="2114"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总价金额与按单价汇总金额不一致的，以单价金额计算结果为准。</w:t>
      </w:r>
      <w:r>
        <w:rPr>
          <w:rFonts w:hint="eastAsia" w:ascii="宋体" w:hAnsi="宋体" w:cs="宋体"/>
          <w:color w:val="000000"/>
          <w:sz w:val="24"/>
          <w:highlight w:val="none"/>
        </w:rPr>
      </w:r>
      <w:r/>
    </w:p>
    <w:p>
      <w:pPr>
        <w:pStyle w:val="857"/>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 w:val="left" w:pos="21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同时出现两种以上不一致的，按照前款规定的顺序修正。修正后的报价经投标人书面确认后产生约束力，投标人不确认的，其</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857"/>
        <w:numPr>
          <w:ilvl w:val="1"/>
          <w:numId w:val="12"/>
        </w:numPr>
        <w:ind w:left="0" w:firstLine="482"/>
        <w:spacing w:line="360" w:lineRule="auto"/>
        <w:tabs>
          <w:tab w:val="left" w:pos="0" w:leader="none"/>
          <w:tab w:val="left" w:pos="567" w:leader="none"/>
          <w:tab w:val="left" w:pos="1134" w:leader="none"/>
          <w:tab w:val="left" w:pos="1589" w:leader="none"/>
        </w:tabs>
        <w:rPr>
          <w:rFonts w:hint="eastAsia" w:ascii="宋体" w:hAnsi="宋体" w:cs="宋体"/>
          <w:color w:val="000000"/>
          <w:sz w:val="24"/>
          <w:highlight w:val="none"/>
        </w:rPr>
      </w:pPr>
      <w:r>
        <w:rPr>
          <w:rFonts w:hint="eastAsia" w:ascii="宋体" w:hAnsi="宋体" w:cs="宋体"/>
          <w:b/>
          <w:bCs/>
          <w:color w:val="000000"/>
          <w:sz w:val="24"/>
          <w:highlight w:val="none"/>
        </w:rPr>
        <w:t xml:space="preserve">落实政府采购政策的价格调整</w:t>
      </w:r>
      <w:r>
        <w:rPr>
          <w:rFonts w:hint="eastAsia" w:ascii="宋体" w:hAnsi="宋体" w:cs="宋体"/>
          <w:color w:val="000000"/>
          <w:sz w:val="24"/>
          <w:highlight w:val="none"/>
        </w:rPr>
        <w:t xml:space="preserve">：只有符合第二章《投标人须知》5.2、5.9条规定情形的，可以享受政府采购价格扶持政策，用扣除后的价格参加评审；否则，评标时价格不予扣除。</w:t>
      </w:r>
      <w:r>
        <w:rPr>
          <w:rFonts w:hint="eastAsia" w:ascii="宋体" w:hAnsi="宋体" w:cs="宋体"/>
          <w:color w:val="000000"/>
          <w:sz w:val="24"/>
          <w:highlight w:val="none"/>
        </w:rPr>
      </w:r>
      <w:r/>
    </w:p>
    <w:p>
      <w:pPr>
        <w:pStyle w:val="857"/>
        <w:numPr>
          <w:ilvl w:val="2"/>
          <w:numId w:val="12"/>
        </w:numPr>
        <w:ind w:left="0" w:firstLine="482"/>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b/>
          <w:bCs/>
          <w:color w:val="000000"/>
          <w:sz w:val="24"/>
          <w:highlight w:val="none"/>
        </w:rPr>
      </w:pPr>
      <w:r>
        <w:rPr>
          <w:rFonts w:hint="eastAsia" w:ascii="宋体" w:hAnsi="宋体" w:cs="宋体"/>
          <w:b/>
          <w:color w:val="000000"/>
          <w:sz w:val="24"/>
          <w:highlight w:val="none"/>
        </w:rPr>
        <w:t xml:space="preserve">小微企业</w:t>
      </w:r>
      <w:r>
        <w:rPr>
          <w:rFonts w:hint="eastAsia" w:ascii="宋体" w:hAnsi="宋体" w:cs="宋体"/>
          <w:b/>
          <w:bCs/>
          <w:color w:val="000000"/>
          <w:sz w:val="24"/>
          <w:highlight w:val="none"/>
        </w:rPr>
        <w:t xml:space="preserve">价格扣除</w:t>
      </w:r>
      <w:r>
        <w:rPr>
          <w:rFonts w:hint="eastAsia" w:ascii="宋体" w:hAnsi="宋体" w:cs="宋体"/>
          <w:b/>
          <w:bCs/>
          <w:color w:val="000000"/>
          <w:sz w:val="24"/>
          <w:highlight w:val="none"/>
        </w:rPr>
      </w:r>
      <w:r/>
    </w:p>
    <w:p>
      <w:pPr>
        <w:pStyle w:val="857"/>
        <w:numPr>
          <w:ilvl w:val="3"/>
          <w:numId w:val="12"/>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对于未预留份额专门面向中小企业采购的采购项目，以及预留份额项目中的非预留部分采购包，对</w:t>
      </w:r>
      <w:r>
        <w:rPr>
          <w:rFonts w:hint="eastAsia" w:ascii="宋体" w:hAnsi="宋体" w:cs="宋体"/>
          <w:b/>
          <w:color w:val="000000"/>
          <w:sz w:val="24"/>
          <w:highlight w:val="none"/>
        </w:rPr>
        <w:t xml:space="preserve">小微企业</w:t>
      </w:r>
      <w:r>
        <w:rPr>
          <w:rFonts w:hint="eastAsia" w:ascii="宋体" w:hAnsi="宋体" w:cs="宋体"/>
          <w:color w:val="000000"/>
          <w:sz w:val="24"/>
          <w:highlight w:val="none"/>
        </w:rPr>
        <w:t xml:space="preserve">报价给予</w:t>
      </w:r>
      <w:r>
        <w:rPr>
          <w:rFonts w:hint="eastAsia" w:ascii="宋体" w:hAnsi="宋体" w:cs="宋体"/>
          <w:color w:val="000000"/>
          <w:sz w:val="24"/>
          <w:highlight w:val="none"/>
          <w:u w:val="single"/>
        </w:rPr>
        <w:t xml:space="preserve">20</w:t>
      </w:r>
      <w:r>
        <w:rPr>
          <w:rFonts w:hint="eastAsia" w:ascii="宋体" w:hAnsi="宋体" w:cs="宋体"/>
          <w:color w:val="000000"/>
          <w:sz w:val="24"/>
          <w:highlight w:val="none"/>
        </w:rPr>
        <w:t xml:space="preserve">%的扣除，用扣除后的价格参加评审。</w:t>
      </w:r>
      <w:r>
        <w:rPr>
          <w:rFonts w:hint="eastAsia" w:ascii="宋体" w:hAnsi="宋体" w:cs="宋体"/>
          <w:color w:val="000000"/>
          <w:sz w:val="24"/>
          <w:highlight w:val="none"/>
        </w:rPr>
      </w:r>
      <w:r/>
    </w:p>
    <w:p>
      <w:pPr>
        <w:pStyle w:val="857"/>
        <w:numPr>
          <w:ilvl w:val="3"/>
          <w:numId w:val="12"/>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对于未预留份额专门面向中小企业采购的采购项目，以及预留份额项目中的非预留部分采购包，且接受大中型企业与</w:t>
      </w:r>
      <w:r>
        <w:rPr>
          <w:rFonts w:hint="eastAsia" w:ascii="宋体" w:hAnsi="宋体" w:cs="宋体"/>
          <w:b/>
          <w:color w:val="000000"/>
          <w:sz w:val="24"/>
          <w:highlight w:val="none"/>
        </w:rPr>
        <w:t xml:space="preserve">小微企业</w:t>
      </w:r>
      <w:r>
        <w:rPr>
          <w:rFonts w:hint="eastAsia" w:ascii="宋体" w:hAnsi="宋体" w:cs="宋体"/>
          <w:color w:val="000000"/>
          <w:sz w:val="24"/>
          <w:highlight w:val="none"/>
        </w:rPr>
        <w:t xml:space="preserve">组成联合体或者允许大中型企业向一家或者多家</w:t>
      </w:r>
      <w:r>
        <w:rPr>
          <w:rFonts w:hint="eastAsia" w:ascii="宋体" w:hAnsi="宋体" w:cs="宋体"/>
          <w:b/>
          <w:color w:val="000000"/>
          <w:sz w:val="24"/>
          <w:highlight w:val="none"/>
        </w:rPr>
        <w:t xml:space="preserve">小微企业</w:t>
      </w:r>
      <w:r>
        <w:rPr>
          <w:rFonts w:hint="eastAsia" w:ascii="宋体" w:hAnsi="宋体" w:cs="宋体"/>
          <w:color w:val="000000"/>
          <w:sz w:val="24"/>
          <w:highlight w:val="none"/>
        </w:rPr>
        <w:t xml:space="preserve">分包的采购项目，对于联合协议或者分包意向协议约定</w:t>
      </w:r>
      <w:r>
        <w:rPr>
          <w:rFonts w:hint="eastAsia" w:ascii="宋体" w:hAnsi="宋体" w:cs="宋体"/>
          <w:b/>
          <w:color w:val="000000"/>
          <w:sz w:val="24"/>
          <w:highlight w:val="none"/>
        </w:rPr>
        <w:t xml:space="preserve">小微企业</w:t>
      </w:r>
      <w:r>
        <w:rPr>
          <w:rFonts w:hint="eastAsia" w:ascii="宋体" w:hAnsi="宋体" w:cs="宋体"/>
          <w:color w:val="000000"/>
          <w:sz w:val="24"/>
          <w:highlight w:val="none"/>
        </w:rPr>
        <w:t xml:space="preserve">的合同份额占到合同总金额 30%以上的联合体或者大中型企业的报价给予</w:t>
      </w:r>
      <w:r>
        <w:rPr>
          <w:rFonts w:hint="eastAsia" w:ascii="宋体" w:hAnsi="宋体" w:cs="宋体"/>
          <w:color w:val="000000"/>
          <w:sz w:val="24"/>
          <w:highlight w:val="none"/>
          <w:u w:val="single"/>
        </w:rPr>
        <w:t xml:space="preserve">3</w:t>
      </w:r>
      <w:r>
        <w:rPr>
          <w:rFonts w:hint="eastAsia" w:ascii="宋体" w:hAnsi="宋体" w:cs="宋体"/>
          <w:color w:val="000000"/>
          <w:sz w:val="24"/>
          <w:highlight w:val="none"/>
        </w:rPr>
        <w:t xml:space="preserve">%的扣除，用扣除后的价格参加评审。</w:t>
      </w:r>
      <w:r>
        <w:rPr>
          <w:rFonts w:hint="eastAsia" w:ascii="宋体" w:hAnsi="宋体" w:cs="宋体"/>
          <w:color w:val="000000"/>
          <w:sz w:val="24"/>
          <w:highlight w:val="none"/>
        </w:rPr>
      </w:r>
      <w:r/>
    </w:p>
    <w:p>
      <w:pPr>
        <w:pStyle w:val="857"/>
        <w:numPr>
          <w:ilvl w:val="3"/>
          <w:numId w:val="12"/>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组成联合体或者接受分包的小微企业与联合体内其他企业、分包企业之间存在直接控股、管理关系的，不享受价格扣除优惠政策。</w:t>
      </w:r>
      <w:r>
        <w:rPr>
          <w:rFonts w:hint="eastAsia" w:ascii="宋体" w:hAnsi="宋体" w:cs="宋体"/>
          <w:color w:val="000000"/>
          <w:sz w:val="24"/>
          <w:highlight w:val="none"/>
        </w:rPr>
      </w:r>
      <w:r/>
    </w:p>
    <w:p>
      <w:pPr>
        <w:pStyle w:val="857"/>
        <w:numPr>
          <w:ilvl w:val="3"/>
          <w:numId w:val="12"/>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价格扣除比例对小型企业和微型企业同等对待，不作区分。</w:t>
      </w:r>
      <w:r>
        <w:rPr>
          <w:rFonts w:hint="eastAsia" w:ascii="宋体" w:hAnsi="宋体" w:cs="宋体"/>
          <w:color w:val="000000"/>
          <w:sz w:val="24"/>
          <w:highlight w:val="none"/>
        </w:rPr>
      </w:r>
      <w:r/>
    </w:p>
    <w:p>
      <w:pPr>
        <w:pStyle w:val="857"/>
        <w:numPr>
          <w:ilvl w:val="3"/>
          <w:numId w:val="12"/>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中小企业参加政府采购活动，应当按照招标文件给定的格式出具《中小企业声明函》，否则不得享受相关中小企业扶持政策。</w:t>
      </w:r>
      <w:r>
        <w:rPr>
          <w:rFonts w:hint="eastAsia" w:ascii="宋体" w:hAnsi="宋体" w:cs="宋体"/>
          <w:color w:val="000000"/>
          <w:sz w:val="24"/>
          <w:highlight w:val="none"/>
        </w:rPr>
      </w:r>
      <w:r/>
    </w:p>
    <w:p>
      <w:pPr>
        <w:pStyle w:val="857"/>
        <w:numPr>
          <w:ilvl w:val="3"/>
          <w:numId w:val="12"/>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监狱企业提供了由省级以上监狱管理局（常州市含教育矫治局）、戒毒管理局（含新疆生产建设兵团）出具的属于监狱企业的证明文件的，视同小微企业。</w:t>
      </w:r>
      <w:r>
        <w:rPr>
          <w:rFonts w:hint="eastAsia" w:ascii="宋体" w:hAnsi="宋体" w:cs="宋体"/>
          <w:color w:val="000000"/>
          <w:sz w:val="24"/>
          <w:highlight w:val="none"/>
        </w:rPr>
      </w:r>
      <w:r/>
    </w:p>
    <w:p>
      <w:pPr>
        <w:pStyle w:val="857"/>
        <w:numPr>
          <w:ilvl w:val="3"/>
          <w:numId w:val="12"/>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残疾人福利性单位按招标文件要求提供了《残疾人福利性单位声明函》（见附件）的，视同小微企业。</w:t>
      </w:r>
      <w:r>
        <w:rPr>
          <w:rFonts w:hint="eastAsia" w:ascii="宋体" w:hAnsi="宋体" w:cs="宋体"/>
          <w:color w:val="000000"/>
          <w:sz w:val="24"/>
          <w:highlight w:val="none"/>
        </w:rPr>
      </w:r>
      <w:r/>
    </w:p>
    <w:p>
      <w:pPr>
        <w:pStyle w:val="857"/>
        <w:numPr>
          <w:ilvl w:val="3"/>
          <w:numId w:val="12"/>
        </w:numPr>
        <w:ind w:left="0" w:firstLine="480"/>
        <w:spacing w:line="360" w:lineRule="auto"/>
        <w:tabs>
          <w:tab w:val="left" w:pos="0" w:leader="none"/>
          <w:tab w:val="left" w:pos="567" w:leader="none"/>
          <w:tab w:val="left" w:pos="1276"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若投标人同时属于小型或微型企业、监狱企业、残疾人福利性单位中的两种及以上，将不重复享受小微企业价格扣减的优惠政策。</w:t>
      </w:r>
      <w:r>
        <w:rPr>
          <w:rFonts w:hint="eastAsia" w:ascii="宋体" w:hAnsi="宋体" w:cs="宋体"/>
          <w:color w:val="000000"/>
          <w:sz w:val="24"/>
          <w:highlight w:val="none"/>
        </w:rPr>
      </w:r>
      <w:r/>
    </w:p>
    <w:p>
      <w:pPr>
        <w:pStyle w:val="857"/>
        <w:numPr>
          <w:ilvl w:val="2"/>
          <w:numId w:val="12"/>
        </w:numPr>
        <w:ind w:left="0" w:firstLine="482"/>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b/>
          <w:bCs/>
          <w:color w:val="000000"/>
          <w:sz w:val="24"/>
          <w:highlight w:val="none"/>
        </w:rPr>
      </w:pPr>
      <w:r>
        <w:rPr>
          <w:rFonts w:hint="eastAsia" w:ascii="宋体" w:hAnsi="宋体"/>
          <w:b/>
          <w:bCs/>
          <w:color w:val="000000"/>
          <w:sz w:val="24"/>
          <w:highlight w:val="none"/>
        </w:rPr>
        <w:t xml:space="preserve">采购本国产品的支持政策</w:t>
      </w:r>
      <w:r>
        <w:rPr>
          <w:rFonts w:hint="eastAsia" w:ascii="宋体" w:hAnsi="宋体"/>
          <w:b/>
          <w:bCs/>
          <w:color w:val="000000"/>
          <w:sz w:val="24"/>
          <w:highlight w:val="none"/>
        </w:rPr>
      </w:r>
      <w:r/>
    </w:p>
    <w:p>
      <w:pPr>
        <w:pStyle w:val="857"/>
        <w:numPr>
          <w:ilvl w:val="3"/>
          <w:numId w:val="12"/>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olor w:val="000000"/>
          <w:sz w:val="24"/>
          <w:highlight w:val="none"/>
        </w:rPr>
      </w:pPr>
      <w:r>
        <w:rPr>
          <w:rFonts w:hint="eastAsia" w:ascii="宋体" w:hAnsi="宋体"/>
          <w:color w:val="000000"/>
          <w:sz w:val="24"/>
          <w:highlight w:val="none"/>
        </w:rPr>
        <w:t xml:space="preserve">本项目政府采购活动中既有本国产品又有非本国产品参与竞争的，依法对本国产品给予价格评审优惠，对本国产品的报价给予</w:t>
      </w:r>
      <w:r>
        <w:rPr>
          <w:rFonts w:hint="eastAsia" w:ascii="宋体" w:hAnsi="宋体"/>
          <w:b/>
          <w:bCs/>
          <w:color w:val="000000"/>
          <w:sz w:val="24"/>
          <w:highlight w:val="none"/>
        </w:rPr>
        <w:t xml:space="preserve">20%</w:t>
      </w:r>
      <w:r>
        <w:rPr>
          <w:rFonts w:hint="eastAsia" w:ascii="宋体" w:hAnsi="宋体"/>
          <w:color w:val="000000"/>
          <w:sz w:val="24"/>
          <w:highlight w:val="none"/>
        </w:rPr>
        <w:t xml:space="preserve">的价格扣除，用扣除后的价格参与评审。</w:t>
      </w:r>
      <w:r>
        <w:rPr>
          <w:rFonts w:hint="eastAsia" w:ascii="宋体" w:hAnsi="宋体"/>
          <w:color w:val="000000"/>
          <w:sz w:val="24"/>
          <w:highlight w:val="none"/>
        </w:rPr>
      </w:r>
      <w:r/>
    </w:p>
    <w:p>
      <w:pPr>
        <w:pStyle w:val="857"/>
        <w:numPr>
          <w:ilvl w:val="3"/>
          <w:numId w:val="12"/>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olor w:val="000000"/>
          <w:sz w:val="24"/>
          <w:highlight w:val="none"/>
        </w:rPr>
      </w:pPr>
      <w:r>
        <w:rPr>
          <w:rFonts w:hint="eastAsia" w:ascii="宋体" w:hAnsi="宋体"/>
          <w:color w:val="000000"/>
          <w:sz w:val="24"/>
          <w:highlight w:val="none"/>
        </w:rPr>
        <w:t xml:space="preserve">当采购项目或者采购包中含有多种产品，投标人为该采购项目或者采购包提供的符合本国产品标准的产品成本之和占该投标人提供的全部产品成本之和的比例达到80%以上时（投标人需在“第七章 投标文件格式”的“6.投标分项报价表”中填写比例数值），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r>
        <w:rPr>
          <w:rFonts w:hint="eastAsia" w:ascii="宋体" w:hAnsi="宋体"/>
          <w:color w:val="000000"/>
          <w:sz w:val="24"/>
          <w:highlight w:val="none"/>
        </w:rPr>
      </w:r>
      <w:r/>
    </w:p>
    <w:p>
      <w:pPr>
        <w:pStyle w:val="857"/>
        <w:numPr>
          <w:ilvl w:val="3"/>
          <w:numId w:val="12"/>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olor w:val="000000"/>
          <w:sz w:val="24"/>
          <w:highlight w:val="none"/>
        </w:rPr>
      </w:pPr>
      <w:r>
        <w:rPr>
          <w:rFonts w:hint="eastAsia" w:ascii="宋体" w:hAnsi="宋体"/>
          <w:color w:val="000000"/>
          <w:sz w:val="24"/>
          <w:highlight w:val="none"/>
        </w:rPr>
        <w:t xml:space="preserve">投标人需按照招标文件的要求提供《关于符合本国产品标准的声明函》（以下简称《声明函》），如不提供将不享受本国产品价格评审优惠。</w:t>
      </w:r>
      <w:r>
        <w:rPr>
          <w:rFonts w:hint="eastAsia" w:ascii="宋体" w:hAnsi="宋体"/>
          <w:color w:val="000000"/>
          <w:sz w:val="24"/>
          <w:highlight w:val="none"/>
        </w:rPr>
      </w:r>
      <w:r/>
    </w:p>
    <w:p>
      <w:pPr>
        <w:pStyle w:val="857"/>
        <w:numPr>
          <w:ilvl w:val="3"/>
          <w:numId w:val="12"/>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olor w:val="000000"/>
          <w:sz w:val="24"/>
          <w:highlight w:val="none"/>
        </w:rPr>
      </w:pPr>
      <w:r>
        <w:rPr>
          <w:rFonts w:hint="eastAsia" w:ascii="宋体" w:hAnsi="宋体"/>
          <w:color w:val="000000"/>
          <w:sz w:val="24"/>
          <w:highlight w:val="none"/>
        </w:rPr>
        <w:t xml:space="preserve">投标人需在《声明函》中逐一、准确填写产品名称、厂名、生产厂址三项信息（《声明函》中用斜线划除的地方无需填写），三项信息中任意一项未填写的视为该项产品不符合本国产品标准，不享受本国产品价格评审优惠。</w:t>
      </w:r>
      <w:r>
        <w:rPr>
          <w:rFonts w:hint="eastAsia" w:ascii="宋体" w:hAnsi="宋体"/>
          <w:color w:val="000000"/>
          <w:sz w:val="24"/>
          <w:highlight w:val="none"/>
        </w:rPr>
      </w:r>
      <w:r/>
    </w:p>
    <w:p>
      <w:pPr>
        <w:pStyle w:val="857"/>
        <w:numPr>
          <w:ilvl w:val="3"/>
          <w:numId w:val="12"/>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color w:val="000000"/>
          <w:sz w:val="24"/>
          <w:highlight w:val="none"/>
        </w:rPr>
      </w:pPr>
      <w:r>
        <w:rPr>
          <w:rFonts w:hint="eastAsia" w:ascii="宋体" w:hAnsi="宋体"/>
          <w:color w:val="000000"/>
          <w:sz w:val="24"/>
          <w:highlight w:val="none"/>
        </w:rPr>
        <w:t xml:space="preserve">评标过程中，如发现投标人在《声明函》内容含义不明确、同类事项与投标（响应）文件表述不一致或者有明显文字错误等情况的，评标委员会应当以书面形式要求投标人作出必要的澄清、说明或者补正。经澄清、说明或者补正的《声明函》仍然不符合《国务院办公厅关于在政府采购中实施本国产品标准及相关政策的通知》（国办发〔2025〕34号）和招标文件规定的，投标人提供的相关产品视为不符合本国产品标准。</w:t>
      </w:r>
      <w:r>
        <w:rPr>
          <w:rFonts w:hint="eastAsia" w:ascii="宋体" w:hAnsi="宋体" w:cs="宋体"/>
          <w:color w:val="000000"/>
          <w:sz w:val="24"/>
          <w:highlight w:val="none"/>
        </w:rPr>
      </w:r>
      <w:r/>
    </w:p>
    <w:p>
      <w:pPr>
        <w:pStyle w:val="857"/>
        <w:numPr>
          <w:ilvl w:val="0"/>
          <w:numId w:val="12"/>
        </w:numPr>
        <w:ind w:left="0" w:firstLine="482"/>
        <w:spacing w:line="360" w:lineRule="auto"/>
        <w:tabs>
          <w:tab w:val="left" w:pos="0" w:leader="none"/>
          <w:tab w:val="left" w:pos="360" w:leader="none"/>
          <w:tab w:val="left" w:pos="567"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投标文件的比较和评价</w:t>
      </w:r>
      <w:r>
        <w:rPr>
          <w:rFonts w:hint="eastAsia" w:ascii="宋体" w:hAnsi="宋体" w:cs="宋体"/>
          <w:b/>
          <w:color w:val="000000"/>
          <w:sz w:val="24"/>
          <w:highlight w:val="none"/>
        </w:rPr>
      </w:r>
      <w:r/>
    </w:p>
    <w:p>
      <w:pPr>
        <w:pStyle w:val="857"/>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评标委员会将按照招标文件中规定的评标方法和标准，对符合性审查合格的投标文件进行商务和技术评估，综合比较与评价；未通过符合性审查的投标文件不得进入比较与评价。</w:t>
      </w:r>
      <w:r>
        <w:rPr>
          <w:rFonts w:hint="eastAsia" w:ascii="宋体" w:hAnsi="宋体" w:cs="宋体"/>
          <w:color w:val="000000"/>
          <w:sz w:val="24"/>
          <w:highlight w:val="none"/>
        </w:rPr>
      </w:r>
      <w:r/>
    </w:p>
    <w:p>
      <w:pPr>
        <w:pStyle w:val="857"/>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评标方法和评标标准</w:t>
      </w:r>
      <w:r>
        <w:rPr>
          <w:rFonts w:hint="eastAsia" w:ascii="宋体" w:hAnsi="宋体" w:cs="宋体"/>
          <w:color w:val="000000"/>
          <w:sz w:val="24"/>
          <w:highlight w:val="none"/>
        </w:rPr>
      </w:r>
      <w:r/>
    </w:p>
    <w:p>
      <w:pPr>
        <w:pStyle w:val="857"/>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本项目采用的评标方法为：</w:t>
      </w:r>
      <w:r>
        <w:rPr>
          <w:rFonts w:hint="eastAsia" w:ascii="宋体" w:hAnsi="宋体" w:cs="宋体"/>
          <w:color w:val="000000"/>
          <w:sz w:val="24"/>
          <w:highlight w:val="none"/>
        </w:rPr>
      </w:r>
      <w:r/>
    </w:p>
    <w:p>
      <w:pPr>
        <w:pStyle w:val="857"/>
        <w:ind w:firstLine="480"/>
        <w:spacing w:line="360" w:lineRule="auto"/>
        <w:tabs>
          <w:tab w:val="left" w:pos="0" w:leader="none"/>
          <w:tab w:val="left" w:pos="567" w:leader="none"/>
          <w:tab w:val="left" w:pos="1276" w:leader="none"/>
          <w:tab w:val="left" w:pos="1589" w:leader="none"/>
          <w:tab w:val="left" w:pos="170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■综合评分法，指投标文件满足招标文件全部实质性要求，且按照评审因素的量化指标评审得分最高的投标人为中标候选人的评标方法，见《评标标准》，招标文件中没有规定的评标标准不得作为评审的依据。</w:t>
      </w:r>
      <w:r>
        <w:rPr>
          <w:rFonts w:hint="eastAsia" w:ascii="宋体" w:hAnsi="宋体" w:cs="宋体"/>
          <w:color w:val="000000"/>
          <w:sz w:val="24"/>
          <w:highlight w:val="none"/>
        </w:rPr>
      </w:r>
      <w:r/>
    </w:p>
    <w:p>
      <w:pPr>
        <w:pStyle w:val="857"/>
        <w:ind w:firstLine="480"/>
        <w:spacing w:line="360" w:lineRule="auto"/>
        <w:tabs>
          <w:tab w:val="left" w:pos="0" w:leader="none"/>
          <w:tab w:val="left" w:pos="567" w:leader="none"/>
          <w:tab w:val="left" w:pos="1276" w:leader="none"/>
          <w:tab w:val="left" w:pos="1589" w:leader="none"/>
          <w:tab w:val="left" w:pos="170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□最低评标价法，指投标文件满足招标文件全部实质性要求，且投标报价最低的投标人为中标候选人的评标方法。</w:t>
      </w:r>
      <w:r>
        <w:rPr>
          <w:rFonts w:hint="eastAsia" w:ascii="宋体" w:hAnsi="宋体" w:cs="宋体"/>
          <w:color w:val="000000"/>
          <w:sz w:val="24"/>
          <w:highlight w:val="none"/>
        </w:rPr>
      </w:r>
      <w:r/>
    </w:p>
    <w:p>
      <w:pPr>
        <w:pStyle w:val="857"/>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857"/>
        <w:ind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■随机抽取</w:t>
      </w:r>
      <w:r>
        <w:rPr>
          <w:rFonts w:hint="eastAsia" w:ascii="宋体" w:hAnsi="宋体" w:cs="宋体"/>
          <w:color w:val="000000"/>
          <w:sz w:val="24"/>
          <w:highlight w:val="none"/>
        </w:rPr>
      </w:r>
      <w:r/>
    </w:p>
    <w:p>
      <w:pPr>
        <w:pStyle w:val="857"/>
        <w:ind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color w:val="000000"/>
          <w:sz w:val="24"/>
          <w:highlight w:val="none"/>
          <w:u w:val="single"/>
        </w:rPr>
      </w:pPr>
      <w:r>
        <w:rPr>
          <w:rFonts w:hint="eastAsia" w:ascii="宋体" w:hAnsi="宋体" w:cs="宋体"/>
          <w:color w:val="000000"/>
          <w:sz w:val="24"/>
          <w:highlight w:val="none"/>
        </w:rPr>
        <w:t xml:space="preserve">□其他方式，具体要求：</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u w:val="single"/>
        </w:rPr>
      </w:r>
      <w:r/>
    </w:p>
    <w:p>
      <w:pPr>
        <w:pStyle w:val="857"/>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非政府强制采购的节能产品或环境标志产品，依据品目清单和认证证书实施政府优先采购。优先采购的具体规定（如涉及）</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857"/>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关于无线局域网认证产品政府采购清单中的产品，优先采购的具体规定（如涉及）</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857"/>
        <w:numPr>
          <w:ilvl w:val="0"/>
          <w:numId w:val="12"/>
        </w:numPr>
        <w:ind w:left="0" w:firstLine="482"/>
        <w:spacing w:line="360" w:lineRule="auto"/>
        <w:tabs>
          <w:tab w:val="left" w:pos="0" w:leader="none"/>
          <w:tab w:val="left" w:pos="360" w:leader="none"/>
          <w:tab w:val="left" w:pos="567"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确定</w:t>
      </w:r>
      <w:bookmarkStart w:id="784" w:name="_Toc151193644"/>
      <w:r/>
      <w:bookmarkStart w:id="785" w:name="_Toc520356170"/>
      <w:r/>
      <w:bookmarkStart w:id="786" w:name="_Toc142311048"/>
      <w:r/>
      <w:bookmarkStart w:id="787" w:name="_Toc164229387"/>
      <w:r/>
      <w:bookmarkStart w:id="788" w:name="_Toc164351640"/>
      <w:r/>
      <w:bookmarkStart w:id="789" w:name="_Toc151190173"/>
      <w:r/>
      <w:bookmarkStart w:id="790" w:name="_Toc195842911"/>
      <w:r/>
      <w:bookmarkStart w:id="791" w:name="_Ref467307010"/>
      <w:r/>
      <w:bookmarkStart w:id="792" w:name="_Toc151193716"/>
      <w:r/>
      <w:bookmarkStart w:id="793" w:name="_Toc149720839"/>
      <w:r/>
      <w:bookmarkStart w:id="794" w:name="_Toc265228384"/>
      <w:r/>
      <w:bookmarkStart w:id="795" w:name="_Toc226965819"/>
      <w:r/>
      <w:bookmarkStart w:id="796" w:name="_Toc164229241"/>
      <w:r/>
      <w:bookmarkStart w:id="797" w:name="_Toc164608815"/>
      <w:r/>
      <w:bookmarkStart w:id="798" w:name="_Toc150774646"/>
      <w:r/>
      <w:bookmarkStart w:id="799" w:name="_Toc164608660"/>
      <w:r/>
      <w:bookmarkStart w:id="800" w:name="_Toc305158888"/>
      <w:r/>
      <w:bookmarkStart w:id="801" w:name="_Toc226337242"/>
      <w:r/>
      <w:bookmarkStart w:id="802" w:name="_Toc305158814"/>
      <w:r/>
      <w:bookmarkStart w:id="803" w:name="_Toc264969236"/>
      <w:r/>
      <w:bookmarkStart w:id="804" w:name="_Toc226309790"/>
      <w:r/>
      <w:bookmarkStart w:id="805" w:name="_Toc127151747"/>
      <w:r/>
      <w:bookmarkStart w:id="806" w:name="_Toc151193860"/>
      <w:r/>
      <w:bookmarkStart w:id="807" w:name="_Toc150509297"/>
      <w:r/>
      <w:bookmarkStart w:id="808" w:name="_Toc226965736"/>
      <w:r/>
      <w:bookmarkStart w:id="809" w:name="_Toc151193788"/>
      <w:r/>
      <w:bookmarkStart w:id="810" w:name="_Toc127161460"/>
      <w:r/>
      <w:bookmarkStart w:id="811" w:name="_Toc151193934"/>
      <w:r/>
      <w:bookmarkStart w:id="812" w:name="_Toc150774751"/>
      <w:r/>
      <w:bookmarkStart w:id="813" w:name="_Toc127151546"/>
      <w:r/>
      <w:bookmarkStart w:id="814" w:name="_Toc150480784"/>
      <w:r>
        <w:rPr>
          <w:rFonts w:hint="eastAsia" w:ascii="宋体" w:hAnsi="宋体" w:cs="宋体"/>
          <w:b/>
          <w:color w:val="000000"/>
          <w:sz w:val="24"/>
          <w:highlight w:val="none"/>
        </w:rPr>
        <w:t xml:space="preserve">中标候选人名单</w:t>
      </w:r>
      <w:bookmarkEnd w:id="784"/>
      <w:r/>
      <w:bookmarkEnd w:id="785"/>
      <w:r/>
      <w:bookmarkEnd w:id="786"/>
      <w:r/>
      <w:bookmarkEnd w:id="787"/>
      <w:r/>
      <w:bookmarkEnd w:id="788"/>
      <w:r/>
      <w:bookmarkEnd w:id="789"/>
      <w:r/>
      <w:bookmarkEnd w:id="790"/>
      <w:r/>
      <w:bookmarkEnd w:id="791"/>
      <w:r/>
      <w:bookmarkEnd w:id="792"/>
      <w:r/>
      <w:bookmarkEnd w:id="793"/>
      <w:r/>
      <w:bookmarkEnd w:id="794"/>
      <w:r/>
      <w:bookmarkEnd w:id="795"/>
      <w:r/>
      <w:bookmarkEnd w:id="796"/>
      <w:r/>
      <w:bookmarkEnd w:id="797"/>
      <w:r/>
      <w:bookmarkEnd w:id="798"/>
      <w:r/>
      <w:bookmarkEnd w:id="799"/>
      <w:r/>
      <w:bookmarkEnd w:id="800"/>
      <w:r/>
      <w:bookmarkEnd w:id="801"/>
      <w:r/>
      <w:bookmarkEnd w:id="802"/>
      <w:r/>
      <w:bookmarkEnd w:id="803"/>
      <w:r/>
      <w:bookmarkEnd w:id="804"/>
      <w:r/>
      <w:bookmarkEnd w:id="805"/>
      <w:r/>
      <w:bookmarkEnd w:id="806"/>
      <w:r/>
      <w:bookmarkEnd w:id="807"/>
      <w:r/>
      <w:bookmarkEnd w:id="808"/>
      <w:r/>
      <w:bookmarkEnd w:id="809"/>
      <w:r/>
      <w:bookmarkEnd w:id="810"/>
      <w:r/>
      <w:bookmarkEnd w:id="811"/>
      <w:r/>
      <w:bookmarkEnd w:id="812"/>
      <w:r/>
      <w:bookmarkEnd w:id="813"/>
      <w:r/>
      <w:bookmarkEnd w:id="814"/>
      <w:r>
        <w:rPr>
          <w:rFonts w:hint="eastAsia" w:ascii="宋体" w:hAnsi="宋体" w:cs="宋体"/>
          <w:b/>
          <w:color w:val="000000"/>
          <w:sz w:val="24"/>
          <w:highlight w:val="none"/>
        </w:rPr>
      </w:r>
      <w:r/>
    </w:p>
    <w:p>
      <w:pPr>
        <w:pStyle w:val="857"/>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r>
        <w:rPr>
          <w:rFonts w:hint="eastAsia" w:ascii="宋体" w:hAnsi="宋体" w:cs="宋体"/>
          <w:color w:val="000000"/>
          <w:sz w:val="24"/>
          <w:highlight w:val="none"/>
        </w:rPr>
      </w:r>
      <w:r/>
    </w:p>
    <w:p>
      <w:pPr>
        <w:pStyle w:val="896"/>
        <w:ind w:firstLine="480"/>
        <w:spacing w:line="360" w:lineRule="auto"/>
        <w:tabs>
          <w:tab w:val="left" w:pos="0" w:leader="none"/>
          <w:tab w:val="left" w:pos="567" w:leader="none"/>
          <w:tab w:val="left" w:pos="2127" w:leader="none"/>
        </w:tabs>
        <w:rPr>
          <w:rFonts w:hAnsi="宋体" w:cs="宋体"/>
          <w:color w:val="000000"/>
          <w:sz w:val="24"/>
          <w:szCs w:val="24"/>
          <w:highlight w:val="none"/>
        </w:rPr>
      </w:pPr>
      <w:r>
        <w:rPr>
          <w:rFonts w:hAnsi="宋体" w:cs="宋体"/>
          <w:color w:val="000000"/>
          <w:sz w:val="24"/>
          <w:highlight w:val="none"/>
        </w:rPr>
        <w:t xml:space="preserve">■</w:t>
      </w:r>
      <w:r>
        <w:rPr>
          <w:rFonts w:hAnsi="宋体" w:cs="宋体"/>
          <w:color w:val="000000"/>
          <w:sz w:val="24"/>
          <w:szCs w:val="24"/>
          <w:highlight w:val="none"/>
        </w:rPr>
        <w:t xml:space="preserve">随机抽取</w:t>
      </w:r>
      <w:r>
        <w:rPr>
          <w:rFonts w:hAnsi="宋体" w:cs="宋体"/>
          <w:color w:val="000000"/>
          <w:sz w:val="24"/>
          <w:szCs w:val="24"/>
          <w:highlight w:val="none"/>
        </w:rPr>
      </w:r>
      <w:r/>
    </w:p>
    <w:p>
      <w:pPr>
        <w:pStyle w:val="896"/>
        <w:ind w:firstLine="480"/>
        <w:spacing w:line="360" w:lineRule="auto"/>
        <w:tabs>
          <w:tab w:val="left" w:pos="0" w:leader="none"/>
          <w:tab w:val="left" w:pos="567" w:leader="none"/>
          <w:tab w:val="left" w:pos="2127" w:leader="none"/>
        </w:tabs>
        <w:rPr>
          <w:rFonts w:hAnsi="宋体" w:cs="宋体"/>
          <w:color w:val="000000"/>
          <w:sz w:val="24"/>
          <w:szCs w:val="24"/>
          <w:highlight w:val="none"/>
        </w:rPr>
      </w:pPr>
      <w:r>
        <w:rPr>
          <w:rFonts w:hAnsi="宋体" w:cs="宋体"/>
          <w:color w:val="000000"/>
          <w:sz w:val="24"/>
          <w:szCs w:val="24"/>
          <w:highlight w:val="none"/>
        </w:rPr>
        <w:t xml:space="preserve">□其他方式，具体要求：</w:t>
      </w:r>
      <w:r>
        <w:rPr>
          <w:rFonts w:hAnsi="宋体" w:cs="宋体"/>
          <w:color w:val="000000"/>
          <w:sz w:val="24"/>
          <w:highlight w:val="none"/>
          <w:u w:val="single"/>
        </w:rPr>
        <w:t xml:space="preserve">/</w:t>
      </w:r>
      <w:r>
        <w:rPr>
          <w:rFonts w:hAnsi="宋体" w:cs="宋体"/>
          <w:color w:val="000000"/>
          <w:sz w:val="24"/>
          <w:szCs w:val="24"/>
          <w:highlight w:val="none"/>
        </w:rPr>
      </w:r>
      <w:r/>
    </w:p>
    <w:p>
      <w:pPr>
        <w:pStyle w:val="857"/>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r>
        <w:rPr>
          <w:rFonts w:hint="eastAsia" w:ascii="宋体" w:hAnsi="宋体" w:cs="宋体"/>
          <w:color w:val="000000"/>
          <w:sz w:val="24"/>
          <w:highlight w:val="none"/>
        </w:rPr>
      </w:r>
      <w:r/>
    </w:p>
    <w:p>
      <w:pPr>
        <w:pStyle w:val="857"/>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采用最低评标价法时，评标结果按本章2.4、2.5调整后的投标报价由低到高顺序排列。投标报价相同的并列。投标文件满足招标文件全部实质性要求且投标报价最低的投标人为排名第一的中标候选人。</w:t>
      </w:r>
      <w:r>
        <w:rPr>
          <w:rFonts w:hint="eastAsia" w:ascii="宋体" w:hAnsi="宋体" w:cs="宋体"/>
          <w:color w:val="000000"/>
          <w:sz w:val="24"/>
          <w:highlight w:val="none"/>
        </w:rPr>
      </w:r>
      <w:r/>
    </w:p>
    <w:p>
      <w:pPr>
        <w:pStyle w:val="857"/>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评标委员会要对评分汇总情况进行复核，特别是对排名第一的、报价最低的、投标或响应文件被认定为无效的情形进行重点复核。</w:t>
      </w:r>
      <w:r>
        <w:rPr>
          <w:rFonts w:hint="eastAsia" w:ascii="宋体" w:hAnsi="宋体" w:cs="宋体"/>
          <w:color w:val="000000"/>
          <w:sz w:val="24"/>
          <w:highlight w:val="none"/>
        </w:rPr>
      </w:r>
      <w:r/>
    </w:p>
    <w:p>
      <w:pPr>
        <w:pStyle w:val="857"/>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评标委员会将根据各投标人的评标排序，依次推荐本项目（各采购包）的中标候选人，起草并签署评标报告。本项目（各采购包）评标委员会共（各）推荐不少于3名中标候选人。</w:t>
      </w:r>
      <w:r>
        <w:rPr>
          <w:rFonts w:hint="eastAsia" w:ascii="宋体" w:hAnsi="宋体" w:cs="宋体"/>
          <w:color w:val="000000"/>
          <w:sz w:val="24"/>
          <w:highlight w:val="none"/>
        </w:rPr>
      </w:r>
      <w:r/>
    </w:p>
    <w:p>
      <w:pPr>
        <w:pStyle w:val="857"/>
        <w:numPr>
          <w:ilvl w:val="0"/>
          <w:numId w:val="12"/>
        </w:numPr>
        <w:ind w:left="0" w:firstLine="482"/>
        <w:spacing w:line="360" w:lineRule="auto"/>
        <w:tabs>
          <w:tab w:val="left" w:pos="0" w:leader="none"/>
          <w:tab w:val="left" w:pos="360" w:leader="none"/>
          <w:tab w:val="left" w:pos="567"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报告违法行为</w:t>
      </w:r>
      <w:r>
        <w:rPr>
          <w:rFonts w:hint="eastAsia" w:ascii="宋体" w:hAnsi="宋体" w:cs="宋体"/>
          <w:b/>
          <w:color w:val="000000"/>
          <w:sz w:val="24"/>
          <w:highlight w:val="none"/>
        </w:rPr>
      </w:r>
      <w:r/>
    </w:p>
    <w:p>
      <w:pPr>
        <w:pStyle w:val="857"/>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评标委员会在评标过程中发现投标人有行贿、提供虚假材料或者串通等违法行为时，有向采购人、采购代理机构或者有关部门报告的职责。</w:t>
      </w:r>
      <w:r>
        <w:rPr>
          <w:rFonts w:hint="eastAsia" w:ascii="宋体" w:hAnsi="宋体" w:cs="宋体"/>
          <w:color w:val="000000"/>
          <w:sz w:val="24"/>
          <w:highlight w:val="none"/>
        </w:rPr>
      </w:r>
      <w:r/>
    </w:p>
    <w:p>
      <w:pPr>
        <w:pStyle w:val="857"/>
        <w:spacing w:line="360" w:lineRule="auto"/>
        <w:tabs>
          <w:tab w:val="left" w:pos="0" w:leader="none"/>
          <w:tab w:val="left" w:pos="567" w:leader="none"/>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r>
      <w:r/>
    </w:p>
    <w:p>
      <w:pPr>
        <w:pStyle w:val="857"/>
        <w:ind w:firstLine="482"/>
        <w:jc w:val="left"/>
        <w:widowControl/>
        <w:tabs>
          <w:tab w:val="left" w:pos="0" w:leader="none"/>
          <w:tab w:val="left" w:pos="567" w:leader="none"/>
        </w:tabs>
        <w:rPr>
          <w:rFonts w:ascii="宋体" w:hAnsi="宋体"/>
          <w:b/>
          <w:color w:val="000000"/>
          <w:sz w:val="24"/>
          <w:highlight w:val="none"/>
        </w:rPr>
      </w:pPr>
      <w:r>
        <w:rPr>
          <w:rFonts w:ascii="宋体" w:hAnsi="宋体"/>
          <w:b/>
          <w:color w:val="000000"/>
          <w:sz w:val="24"/>
          <w:highlight w:val="none"/>
        </w:rPr>
        <w:br w:type="page" w:clear="all"/>
      </w:r>
      <w:r>
        <w:rPr>
          <w:rFonts w:ascii="宋体" w:hAnsi="宋体"/>
          <w:b/>
          <w:color w:val="000000"/>
          <w:sz w:val="24"/>
          <w:highlight w:val="none"/>
        </w:rPr>
      </w:r>
      <w:r/>
    </w:p>
    <w:p>
      <w:pPr>
        <w:pStyle w:val="857"/>
        <w:jc w:val="center"/>
        <w:spacing w:line="360" w:lineRule="auto"/>
        <w:tabs>
          <w:tab w:val="left" w:pos="360" w:leader="none"/>
          <w:tab w:val="left" w:pos="900" w:leader="none"/>
        </w:tabs>
        <w:rPr>
          <w:rFonts w:ascii="宋体" w:hAnsi="宋体"/>
          <w:b/>
          <w:color w:val="000000"/>
          <w:highlight w:val="none"/>
        </w:rPr>
        <w:outlineLvl w:val="1"/>
      </w:pPr>
      <w:r>
        <w:rPr>
          <w:rFonts w:ascii="宋体" w:hAnsi="宋体"/>
          <w:b/>
          <w:color w:val="000000"/>
          <w:sz w:val="24"/>
          <w:highlight w:val="none"/>
        </w:rPr>
        <w:t xml:space="preserve">二、评标标准</w:t>
      </w:r>
      <w:r>
        <w:rPr>
          <w:rFonts w:ascii="宋体" w:hAnsi="宋体"/>
          <w:b/>
          <w:color w:val="000000"/>
          <w:highlight w:val="none"/>
        </w:rPr>
      </w:r>
      <w:r/>
    </w:p>
    <w:tbl>
      <w:tblPr>
        <w:tblW w:w="5000" w:type="pct"/>
        <w:tblInd w:w="-22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51"/>
        <w:gridCol w:w="1262"/>
        <w:gridCol w:w="883"/>
        <w:gridCol w:w="3435"/>
        <w:gridCol w:w="2757"/>
      </w:tblGrid>
      <w:tr>
        <w:trPr>
          <w:trHeight w:val="170"/>
        </w:trPr>
        <w:tc>
          <w:tcPr>
            <w:tcW w:w="512" w:type="dxa"/>
            <w:vAlign w:val="center"/>
            <w:textDirection w:val="lrTb"/>
            <w:noWrap w:val="false"/>
          </w:tcPr>
          <w:p>
            <w:pPr>
              <w:pStyle w:val="857"/>
              <w:ind w:firstLine="28"/>
              <w:jc w:val="center"/>
              <w:rPr>
                <w:rFonts w:hint="eastAsia" w:ascii="宋体" w:hAnsi="宋体" w:cs="宋体"/>
                <w:b/>
                <w:color w:val="000000"/>
                <w:sz w:val="24"/>
                <w:highlight w:val="none"/>
              </w:rPr>
            </w:pPr>
            <w:r>
              <w:rPr>
                <w:rFonts w:hint="eastAsia" w:ascii="宋体" w:hAnsi="宋体" w:cs="宋体"/>
                <w:b/>
                <w:color w:val="000000"/>
                <w:sz w:val="24"/>
                <w:highlight w:val="none"/>
                <w:lang w:bidi="ar"/>
              </w:rPr>
              <w:t xml:space="preserve">序号</w:t>
            </w:r>
            <w:r>
              <w:rPr>
                <w:rFonts w:hint="eastAsia" w:ascii="宋体" w:hAnsi="宋体" w:cs="宋体"/>
                <w:b/>
                <w:color w:val="000000"/>
                <w:sz w:val="24"/>
                <w:highlight w:val="none"/>
              </w:rPr>
            </w:r>
            <w:r/>
          </w:p>
        </w:tc>
        <w:tc>
          <w:tcPr>
            <w:tcW w:w="678" w:type="dxa"/>
            <w:vAlign w:val="center"/>
            <w:textDirection w:val="lrTb"/>
            <w:noWrap w:val="false"/>
          </w:tcPr>
          <w:p>
            <w:pPr>
              <w:pStyle w:val="857"/>
              <w:ind w:firstLine="28"/>
              <w:jc w:val="center"/>
              <w:rPr>
                <w:rFonts w:hint="eastAsia" w:ascii="宋体" w:hAnsi="宋体" w:cs="宋体"/>
                <w:b/>
                <w:color w:val="000000"/>
                <w:sz w:val="24"/>
                <w:highlight w:val="none"/>
              </w:rPr>
            </w:pPr>
            <w:r>
              <w:rPr>
                <w:rFonts w:hint="eastAsia" w:ascii="宋体" w:hAnsi="宋体" w:cs="宋体"/>
                <w:b/>
                <w:color w:val="000000"/>
                <w:sz w:val="24"/>
                <w:highlight w:val="none"/>
                <w:lang w:bidi="ar"/>
              </w:rPr>
              <w:t xml:space="preserve">评分因素</w:t>
            </w:r>
            <w:r>
              <w:rPr>
                <w:rFonts w:hint="eastAsia" w:ascii="宋体" w:hAnsi="宋体" w:cs="宋体"/>
                <w:b/>
                <w:color w:val="000000"/>
                <w:sz w:val="24"/>
                <w:highlight w:val="none"/>
              </w:rPr>
            </w:r>
            <w:r/>
          </w:p>
        </w:tc>
        <w:tc>
          <w:tcPr>
            <w:tcW w:w="475" w:type="dxa"/>
            <w:vAlign w:val="center"/>
            <w:textDirection w:val="lrTb"/>
            <w:noWrap w:val="false"/>
          </w:tcPr>
          <w:p>
            <w:pPr>
              <w:pStyle w:val="857"/>
              <w:ind w:firstLine="28"/>
              <w:jc w:val="center"/>
              <w:rPr>
                <w:rFonts w:hint="eastAsia" w:ascii="宋体" w:hAnsi="宋体" w:cs="宋体"/>
                <w:b/>
                <w:color w:val="000000"/>
                <w:sz w:val="24"/>
                <w:highlight w:val="none"/>
              </w:rPr>
            </w:pPr>
            <w:r>
              <w:rPr>
                <w:rFonts w:hint="eastAsia" w:ascii="宋体" w:hAnsi="宋体" w:cs="宋体"/>
                <w:b/>
                <w:color w:val="000000"/>
                <w:sz w:val="24"/>
                <w:highlight w:val="none"/>
                <w:lang w:bidi="ar"/>
              </w:rPr>
              <w:t xml:space="preserve">分值</w:t>
            </w:r>
            <w:r>
              <w:rPr>
                <w:rFonts w:hint="eastAsia" w:ascii="宋体" w:hAnsi="宋体" w:cs="宋体"/>
                <w:b/>
                <w:color w:val="000000"/>
                <w:sz w:val="24"/>
                <w:highlight w:val="none"/>
              </w:rPr>
            </w:r>
            <w:r/>
          </w:p>
        </w:tc>
        <w:tc>
          <w:tcPr>
            <w:tcW w:w="1849" w:type="dxa"/>
            <w:vAlign w:val="center"/>
            <w:textDirection w:val="lrTb"/>
            <w:noWrap w:val="false"/>
          </w:tcPr>
          <w:p>
            <w:pPr>
              <w:pStyle w:val="857"/>
              <w:ind w:firstLine="28"/>
              <w:jc w:val="center"/>
              <w:rPr>
                <w:rFonts w:hint="eastAsia" w:ascii="宋体" w:hAnsi="宋体" w:cs="宋体"/>
                <w:b/>
                <w:color w:val="000000"/>
                <w:sz w:val="24"/>
                <w:highlight w:val="none"/>
              </w:rPr>
            </w:pPr>
            <w:r>
              <w:rPr>
                <w:rFonts w:hint="eastAsia" w:ascii="宋体" w:hAnsi="宋体" w:cs="宋体"/>
                <w:b/>
                <w:color w:val="000000"/>
                <w:sz w:val="24"/>
                <w:highlight w:val="none"/>
                <w:lang w:bidi="ar"/>
              </w:rPr>
              <w:t xml:space="preserve">评分标准</w:t>
            </w:r>
            <w:r>
              <w:rPr>
                <w:rFonts w:hint="eastAsia" w:ascii="宋体" w:hAnsi="宋体" w:cs="宋体"/>
                <w:b/>
                <w:color w:val="000000"/>
                <w:sz w:val="24"/>
                <w:highlight w:val="none"/>
              </w:rPr>
            </w:r>
            <w:r/>
          </w:p>
        </w:tc>
        <w:tc>
          <w:tcPr>
            <w:tcW w:w="1484" w:type="dxa"/>
            <w:vAlign w:val="center"/>
            <w:textDirection w:val="lrTb"/>
            <w:noWrap w:val="false"/>
          </w:tcPr>
          <w:p>
            <w:pPr>
              <w:pStyle w:val="918"/>
              <w:jc w:val="center"/>
              <w:spacing w:before="0" w:beforeAutospacing="0" w:after="0" w:afterAutospacing="0"/>
              <w:widowControl w:val="off"/>
              <w:rPr>
                <w:rFonts w:hint="eastAsia"/>
                <w:color w:val="000000"/>
                <w:highlight w:val="none"/>
              </w:rPr>
            </w:pPr>
            <w:r>
              <w:rPr>
                <w:rFonts w:hint="eastAsia"/>
                <w:b/>
                <w:color w:val="000000"/>
                <w:highlight w:val="none"/>
                <w:lang w:bidi="ar"/>
              </w:rPr>
              <w:t xml:space="preserve">说明</w:t>
            </w:r>
            <w:r>
              <w:rPr>
                <w:rFonts w:hint="eastAsia"/>
                <w:color w:val="000000"/>
                <w:highlight w:val="none"/>
              </w:rPr>
            </w:r>
            <w:r/>
          </w:p>
        </w:tc>
      </w:tr>
      <w:tr>
        <w:trPr>
          <w:trHeight w:val="170"/>
        </w:trPr>
        <w:tc>
          <w:tcPr>
            <w:tcW w:w="512" w:type="dxa"/>
            <w:vAlign w:val="center"/>
            <w:textDirection w:val="lrTb"/>
            <w:noWrap w:val="false"/>
          </w:tcPr>
          <w:p>
            <w:pPr>
              <w:pStyle w:val="857"/>
              <w:ind w:firstLine="28"/>
              <w:jc w:val="center"/>
              <w:rPr>
                <w:rFonts w:hint="eastAsia" w:ascii="宋体" w:hAnsi="宋体" w:cs="宋体"/>
                <w:b/>
                <w:color w:val="000000"/>
                <w:sz w:val="24"/>
                <w:highlight w:val="none"/>
              </w:rPr>
            </w:pPr>
            <w:r>
              <w:rPr>
                <w:rFonts w:hint="eastAsia" w:ascii="宋体" w:hAnsi="宋体" w:cs="宋体"/>
                <w:bCs/>
                <w:color w:val="000000"/>
                <w:sz w:val="24"/>
                <w:highlight w:val="none"/>
                <w:lang w:bidi="ar"/>
              </w:rPr>
              <w:t xml:space="preserve">1</w:t>
            </w:r>
            <w:r>
              <w:rPr>
                <w:rFonts w:hint="eastAsia" w:ascii="宋体" w:hAnsi="宋体" w:cs="宋体"/>
                <w:b/>
                <w:color w:val="000000"/>
                <w:sz w:val="24"/>
                <w:highlight w:val="none"/>
              </w:rPr>
            </w:r>
            <w:r/>
          </w:p>
        </w:tc>
        <w:tc>
          <w:tcPr>
            <w:tcW w:w="678" w:type="dxa"/>
            <w:vAlign w:val="center"/>
            <w:textDirection w:val="lrTb"/>
            <w:noWrap w:val="false"/>
          </w:tcPr>
          <w:p>
            <w:pPr>
              <w:pStyle w:val="857"/>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价格分</w:t>
            </w:r>
            <w:r>
              <w:rPr>
                <w:rFonts w:hint="eastAsia" w:ascii="宋体" w:hAnsi="宋体" w:cs="宋体"/>
                <w:color w:val="000000"/>
                <w:sz w:val="24"/>
                <w:highlight w:val="none"/>
              </w:rPr>
            </w:r>
            <w:r/>
          </w:p>
        </w:tc>
        <w:tc>
          <w:tcPr>
            <w:tcW w:w="475" w:type="dxa"/>
            <w:vAlign w:val="center"/>
            <w:textDirection w:val="lrTb"/>
            <w:noWrap w:val="false"/>
          </w:tcPr>
          <w:p>
            <w:pPr>
              <w:pStyle w:val="857"/>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50</w:t>
            </w:r>
            <w:r>
              <w:rPr>
                <w:rFonts w:hint="eastAsia" w:ascii="宋体" w:hAnsi="宋体" w:cs="宋体"/>
                <w:color w:val="000000"/>
                <w:sz w:val="24"/>
                <w:highlight w:val="none"/>
              </w:rPr>
            </w:r>
            <w:r/>
          </w:p>
        </w:tc>
        <w:tc>
          <w:tcPr>
            <w:tcW w:w="1849" w:type="dxa"/>
            <w:vAlign w:val="center"/>
            <w:textDirection w:val="lrTb"/>
            <w:noWrap w:val="false"/>
          </w:tcPr>
          <w:p>
            <w:pPr>
              <w:pStyle w:val="857"/>
              <w:spacing w:line="360" w:lineRule="exact"/>
              <w:rPr>
                <w:rFonts w:hint="eastAsia" w:ascii="宋体" w:hAnsi="宋体" w:cs="宋体"/>
                <w:color w:val="000000"/>
                <w:sz w:val="24"/>
                <w:highlight w:val="none"/>
              </w:rPr>
            </w:pPr>
            <w:r>
              <w:rPr>
                <w:rFonts w:hint="eastAsia" w:ascii="宋体" w:hAnsi="宋体" w:cs="宋体"/>
                <w:color w:val="000000"/>
                <w:sz w:val="24"/>
                <w:highlight w:val="none"/>
                <w:lang w:bidi="ar"/>
              </w:rPr>
              <w:t xml:space="preserve">价格分采用低价优先法计算，即满足招标文件要求且投标价格最低的投标报价为评标基准价，其价格分为满分。其他投标人的价格分统一按照下列公式计算（计算结果四舍五入保留两位小数）：</w:t>
            </w:r>
            <w:r>
              <w:rPr>
                <w:rFonts w:hint="eastAsia" w:ascii="宋体" w:hAnsi="宋体" w:cs="宋体"/>
                <w:color w:val="000000"/>
                <w:sz w:val="24"/>
                <w:highlight w:val="none"/>
              </w:rPr>
            </w:r>
            <w:r/>
          </w:p>
          <w:p>
            <w:pPr>
              <w:pStyle w:val="857"/>
              <w:spacing w:line="360" w:lineRule="exact"/>
              <w:rPr>
                <w:rFonts w:hint="eastAsia" w:ascii="宋体" w:hAnsi="宋体" w:cs="宋体"/>
                <w:b/>
                <w:color w:val="000000"/>
                <w:sz w:val="24"/>
                <w:highlight w:val="none"/>
              </w:rPr>
            </w:pPr>
            <w:r>
              <w:rPr>
                <w:rFonts w:hint="eastAsia" w:ascii="宋体" w:hAnsi="宋体" w:cs="宋体"/>
                <w:color w:val="000000"/>
                <w:sz w:val="24"/>
                <w:highlight w:val="none"/>
                <w:lang w:bidi="ar"/>
              </w:rPr>
              <w:t xml:space="preserve">投标报价得分=（评标基准价/投标报价）*50</w:t>
            </w:r>
            <w:r>
              <w:rPr>
                <w:rFonts w:hint="eastAsia" w:ascii="宋体" w:hAnsi="宋体" w:cs="宋体"/>
                <w:b/>
                <w:color w:val="000000"/>
                <w:sz w:val="24"/>
                <w:highlight w:val="none"/>
              </w:rPr>
            </w:r>
            <w:r/>
          </w:p>
        </w:tc>
        <w:tc>
          <w:tcPr>
            <w:tcW w:w="1484" w:type="dxa"/>
            <w:vAlign w:val="center"/>
            <w:textDirection w:val="lrTb"/>
            <w:noWrap w:val="false"/>
          </w:tcPr>
          <w:p>
            <w:pPr>
              <w:pStyle w:val="857"/>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此处投标报价指经过报价修正，及因落实政府采购政策进行价格调整后的报价，详见第三章《评标方法和评标标准》。</w:t>
            </w:r>
            <w:r>
              <w:rPr>
                <w:rFonts w:hint="eastAsia" w:ascii="宋体" w:hAnsi="宋体" w:cs="宋体"/>
                <w:color w:val="000000"/>
                <w:sz w:val="24"/>
                <w:highlight w:val="none"/>
              </w:rPr>
            </w:r>
            <w:r/>
          </w:p>
        </w:tc>
      </w:tr>
      <w:tr>
        <w:trPr>
          <w:trHeight w:val="170"/>
        </w:trPr>
        <w:tc>
          <w:tcPr>
            <w:tcW w:w="512" w:type="dxa"/>
            <w:vAlign w:val="center"/>
            <w:textDirection w:val="lrTb"/>
            <w:noWrap w:val="false"/>
          </w:tcPr>
          <w:p>
            <w:pPr>
              <w:pStyle w:val="857"/>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2</w:t>
            </w:r>
            <w:r>
              <w:rPr>
                <w:rFonts w:hint="eastAsia" w:ascii="宋体" w:hAnsi="宋体" w:cs="宋体"/>
                <w:color w:val="000000"/>
                <w:sz w:val="24"/>
                <w:highlight w:val="none"/>
              </w:rPr>
            </w:r>
            <w:r/>
          </w:p>
        </w:tc>
        <w:tc>
          <w:tcPr>
            <w:tcW w:w="678" w:type="dxa"/>
            <w:vAlign w:val="center"/>
            <w:textDirection w:val="lrTb"/>
            <w:noWrap w:val="false"/>
          </w:tcPr>
          <w:p>
            <w:pPr>
              <w:pStyle w:val="857"/>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客观分</w:t>
            </w:r>
            <w:r>
              <w:rPr>
                <w:rFonts w:hint="eastAsia" w:ascii="宋体" w:hAnsi="宋体" w:cs="宋体"/>
                <w:color w:val="000000"/>
                <w:sz w:val="24"/>
                <w:highlight w:val="none"/>
              </w:rPr>
            </w:r>
            <w:r/>
          </w:p>
        </w:tc>
        <w:tc>
          <w:tcPr>
            <w:tcW w:w="475" w:type="dxa"/>
            <w:vAlign w:val="center"/>
            <w:textDirection w:val="lrTb"/>
            <w:noWrap w:val="false"/>
          </w:tcPr>
          <w:p>
            <w:pPr>
              <w:pStyle w:val="857"/>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26</w:t>
            </w:r>
            <w:r>
              <w:rPr>
                <w:rFonts w:hint="eastAsia" w:ascii="宋体" w:hAnsi="宋体" w:cs="宋体"/>
                <w:color w:val="000000"/>
                <w:sz w:val="24"/>
                <w:highlight w:val="none"/>
              </w:rPr>
            </w:r>
            <w:r/>
          </w:p>
        </w:tc>
        <w:tc>
          <w:tcPr>
            <w:tcW w:w="1849" w:type="dxa"/>
            <w:vAlign w:val="center"/>
            <w:textDirection w:val="lrTb"/>
            <w:noWrap w:val="false"/>
          </w:tcPr>
          <w:p>
            <w:pPr>
              <w:pStyle w:val="857"/>
              <w:spacing w:line="36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484" w:type="dxa"/>
            <w:vAlign w:val="center"/>
            <w:textDirection w:val="lrTb"/>
            <w:noWrap w:val="false"/>
          </w:tcPr>
          <w:p>
            <w:pPr>
              <w:pStyle w:val="857"/>
              <w:ind w:left="-38"/>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70"/>
        </w:trPr>
        <w:tc>
          <w:tcPr>
            <w:tcW w:w="512" w:type="dxa"/>
            <w:vAlign w:val="center"/>
            <w:textDirection w:val="lrTb"/>
            <w:noWrap w:val="false"/>
          </w:tcPr>
          <w:p>
            <w:pPr>
              <w:pStyle w:val="857"/>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2.1</w:t>
            </w:r>
            <w:r>
              <w:rPr>
                <w:rFonts w:hint="eastAsia" w:ascii="宋体" w:hAnsi="宋体" w:cs="宋体"/>
                <w:color w:val="000000"/>
                <w:sz w:val="24"/>
                <w:highlight w:val="none"/>
              </w:rPr>
            </w:r>
            <w:r/>
          </w:p>
        </w:tc>
        <w:tc>
          <w:tcPr>
            <w:tcW w:w="678" w:type="dxa"/>
            <w:vAlign w:val="center"/>
            <w:textDirection w:val="lrTb"/>
            <w:noWrap w:val="false"/>
          </w:tcPr>
          <w:p>
            <w:pPr>
              <w:pStyle w:val="857"/>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技术部分</w:t>
            </w:r>
            <w:r>
              <w:rPr>
                <w:rFonts w:hint="eastAsia" w:ascii="宋体" w:hAnsi="宋体" w:cs="宋体"/>
                <w:color w:val="000000"/>
                <w:sz w:val="24"/>
                <w:highlight w:val="none"/>
              </w:rPr>
            </w:r>
            <w:r/>
          </w:p>
        </w:tc>
        <w:tc>
          <w:tcPr>
            <w:tcW w:w="475" w:type="dxa"/>
            <w:vAlign w:val="center"/>
            <w:textDirection w:val="lrTb"/>
            <w:noWrap w:val="false"/>
          </w:tcPr>
          <w:p>
            <w:pPr>
              <w:pStyle w:val="857"/>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23</w:t>
            </w:r>
            <w:r>
              <w:rPr>
                <w:rFonts w:hint="eastAsia" w:ascii="宋体" w:hAnsi="宋体" w:cs="宋体"/>
                <w:color w:val="000000"/>
                <w:sz w:val="24"/>
                <w:highlight w:val="none"/>
              </w:rPr>
            </w:r>
            <w:r/>
          </w:p>
        </w:tc>
        <w:tc>
          <w:tcPr>
            <w:tcW w:w="1849" w:type="dxa"/>
            <w:vAlign w:val="center"/>
            <w:textDirection w:val="lrTb"/>
            <w:noWrap w:val="false"/>
          </w:tcPr>
          <w:p>
            <w:pPr>
              <w:pStyle w:val="857"/>
              <w:spacing w:line="360" w:lineRule="exact"/>
              <w:rPr>
                <w:rFonts w:hint="eastAsia" w:ascii="宋体" w:hAnsi="宋体" w:cs="宋体"/>
                <w:color w:val="000000"/>
                <w:sz w:val="24"/>
                <w:highlight w:val="none"/>
              </w:rPr>
            </w:pPr>
            <w:r>
              <w:rPr>
                <w:rFonts w:hint="eastAsia" w:ascii="宋体" w:hAnsi="宋体" w:cs="宋体"/>
                <w:color w:val="000000"/>
                <w:sz w:val="24"/>
                <w:highlight w:val="none"/>
                <w:lang w:bidi="ar"/>
              </w:rPr>
              <w:t xml:space="preserve">技术要求的符合性，即对提供货物的技术参数、配置、性能是否符合或优于招标文件要求进行评价。符合技术要求的得23分，技术要求中带“▲”参数为实质性参数，未提供或负偏离将作无效投标处理；</w:t>
            </w:r>
            <w:r>
              <w:rPr>
                <w:rFonts w:hint="eastAsia" w:ascii="宋体" w:hAnsi="宋体" w:cs="宋体"/>
                <w:color w:val="000000"/>
                <w:sz w:val="24"/>
                <w:highlight w:val="none"/>
              </w:rPr>
            </w:r>
            <w:r/>
          </w:p>
          <w:p>
            <w:pPr>
              <w:pStyle w:val="857"/>
              <w:spacing w:line="360" w:lineRule="exact"/>
              <w:rPr>
                <w:rFonts w:hint="eastAsia" w:ascii="宋体" w:hAnsi="宋体" w:cs="宋体"/>
                <w:color w:val="000000"/>
                <w:sz w:val="24"/>
                <w:highlight w:val="none"/>
              </w:rPr>
            </w:pPr>
            <w:r>
              <w:rPr>
                <w:rFonts w:hint="eastAsia" w:ascii="宋体" w:hAnsi="宋体" w:cs="宋体"/>
                <w:color w:val="000000"/>
                <w:sz w:val="24"/>
                <w:highlight w:val="none"/>
                <w:lang w:bidi="ar"/>
              </w:rPr>
              <w:t xml:space="preserve">技术要求中带“▲”参数为重要参数，每有一项负偏离的，扣2分；其他参数为一般参数，每有一项负偏离的，扣1分；扣完为止。</w:t>
            </w:r>
            <w:r>
              <w:rPr>
                <w:rFonts w:hint="eastAsia" w:ascii="宋体" w:hAnsi="宋体" w:cs="宋体"/>
                <w:color w:val="000000"/>
                <w:sz w:val="24"/>
                <w:highlight w:val="none"/>
              </w:rPr>
            </w:r>
            <w:r/>
          </w:p>
        </w:tc>
        <w:tc>
          <w:tcPr>
            <w:tcW w:w="1484" w:type="dxa"/>
            <w:vAlign w:val="center"/>
            <w:textDirection w:val="lrTb"/>
            <w:noWrap w:val="false"/>
          </w:tcPr>
          <w:p>
            <w:pPr>
              <w:pStyle w:val="857"/>
              <w:spacing w:line="360" w:lineRule="auto"/>
              <w:widowControl/>
              <w:tabs>
                <w:tab w:val="left" w:pos="1200" w:leader="none"/>
              </w:tabs>
              <w:rPr>
                <w:rFonts w:hint="eastAsia" w:ascii="宋体" w:hAnsi="宋体" w:cs="宋体"/>
                <w:b/>
                <w:color w:val="000000"/>
                <w:sz w:val="24"/>
                <w:highlight w:val="none"/>
              </w:rPr>
            </w:pPr>
            <w:r>
              <w:rPr>
                <w:rFonts w:hint="eastAsia" w:ascii="宋体" w:hAnsi="宋体" w:cs="宋体"/>
                <w:b/>
                <w:color w:val="000000"/>
                <w:sz w:val="24"/>
                <w:highlight w:val="none"/>
                <w:lang w:bidi="ar"/>
              </w:rPr>
              <w:t xml:space="preserve">备注1：提供技术参数的证明材料包括但不限于（投标产品注册证及附件、技术白皮书、产品彩页、产品说明书、认证证书、检测/检验报告、功能截图等技术支持性文件资料(如技术支持性文件资料非中文版本的，请同时提供中文翻译版)，未提供或提供的证明材料不符合要求视为负偏离。</w:t>
            </w:r>
            <w:r>
              <w:rPr>
                <w:rFonts w:hint="eastAsia" w:ascii="宋体" w:hAnsi="宋体" w:cs="宋体"/>
                <w:b/>
                <w:color w:val="000000"/>
                <w:sz w:val="24"/>
                <w:highlight w:val="none"/>
              </w:rPr>
            </w:r>
            <w:r/>
          </w:p>
          <w:p>
            <w:pPr>
              <w:pStyle w:val="857"/>
              <w:spacing w:line="360" w:lineRule="auto"/>
              <w:widowControl/>
              <w:tabs>
                <w:tab w:val="left" w:pos="1200" w:leader="none"/>
              </w:tabs>
              <w:rPr>
                <w:rFonts w:hint="eastAsia" w:ascii="宋体" w:hAnsi="宋体" w:cs="宋体"/>
                <w:color w:val="000000"/>
                <w:sz w:val="24"/>
                <w:highlight w:val="none"/>
              </w:rPr>
            </w:pPr>
            <w:r>
              <w:rPr>
                <w:rFonts w:hint="eastAsia" w:ascii="宋体" w:hAnsi="宋体" w:cs="宋体"/>
                <w:b/>
                <w:color w:val="000000"/>
                <w:sz w:val="24"/>
                <w:highlight w:val="none"/>
                <w:lang w:bidi="ar"/>
              </w:rPr>
              <w:t xml:space="preserve">备注2：完全复制招标文件技术参数要求的，评标委员会有权视为所有技术参数负偏离，文字描述、国标、定制尺寸的技术指标除外。</w:t>
            </w:r>
            <w:r>
              <w:rPr>
                <w:rFonts w:hint="eastAsia" w:ascii="宋体" w:hAnsi="宋体" w:cs="宋体"/>
                <w:color w:val="000000"/>
                <w:sz w:val="24"/>
                <w:highlight w:val="none"/>
              </w:rPr>
            </w:r>
            <w:r/>
          </w:p>
        </w:tc>
      </w:tr>
      <w:tr>
        <w:trPr>
          <w:trHeight w:val="170"/>
        </w:trPr>
        <w:tc>
          <w:tcPr>
            <w:tcW w:w="512" w:type="dxa"/>
            <w:vAlign w:val="center"/>
            <w:textDirection w:val="lrTb"/>
            <w:noWrap w:val="false"/>
          </w:tcPr>
          <w:p>
            <w:pPr>
              <w:pStyle w:val="857"/>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2.2</w:t>
            </w:r>
            <w:r>
              <w:rPr>
                <w:rFonts w:hint="eastAsia" w:ascii="宋体" w:hAnsi="宋体" w:cs="宋体"/>
                <w:color w:val="000000"/>
                <w:sz w:val="24"/>
                <w:highlight w:val="none"/>
              </w:rPr>
            </w:r>
            <w:r/>
          </w:p>
        </w:tc>
        <w:tc>
          <w:tcPr>
            <w:tcW w:w="678" w:type="dxa"/>
            <w:vAlign w:val="center"/>
            <w:textDirection w:val="lrTb"/>
            <w:noWrap w:val="false"/>
          </w:tcPr>
          <w:p>
            <w:pPr>
              <w:pStyle w:val="857"/>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业绩</w:t>
            </w:r>
            <w:r>
              <w:rPr>
                <w:rFonts w:hint="eastAsia" w:ascii="宋体" w:hAnsi="宋体" w:cs="宋体"/>
                <w:color w:val="000000"/>
                <w:sz w:val="24"/>
                <w:highlight w:val="none"/>
              </w:rPr>
            </w:r>
            <w:r/>
          </w:p>
        </w:tc>
        <w:tc>
          <w:tcPr>
            <w:tcW w:w="475" w:type="dxa"/>
            <w:vAlign w:val="center"/>
            <w:textDirection w:val="lrTb"/>
            <w:noWrap w:val="false"/>
          </w:tcPr>
          <w:p>
            <w:pPr>
              <w:pStyle w:val="857"/>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2</w:t>
            </w:r>
            <w:r>
              <w:rPr>
                <w:rFonts w:hint="eastAsia" w:ascii="宋体" w:hAnsi="宋体" w:cs="宋体"/>
                <w:color w:val="000000"/>
                <w:sz w:val="24"/>
                <w:highlight w:val="none"/>
              </w:rPr>
            </w:r>
            <w:r/>
          </w:p>
        </w:tc>
        <w:tc>
          <w:tcPr>
            <w:tcW w:w="1849" w:type="dxa"/>
            <w:vAlign w:val="center"/>
            <w:textDirection w:val="lrTb"/>
            <w:noWrap w:val="false"/>
          </w:tcPr>
          <w:p>
            <w:pPr>
              <w:pStyle w:val="918"/>
              <w:spacing w:before="0" w:beforeAutospacing="0" w:after="0" w:afterAutospacing="0" w:line="360" w:lineRule="exact"/>
              <w:widowControl w:val="off"/>
              <w:rPr>
                <w:rFonts w:hint="eastAsia"/>
                <w:b/>
                <w:color w:val="000000"/>
                <w:highlight w:val="none"/>
              </w:rPr>
            </w:pPr>
            <w:r>
              <w:rPr>
                <w:rFonts w:hint="eastAsia"/>
                <w:bCs/>
                <w:color w:val="000000"/>
                <w:highlight w:val="none"/>
                <w:lang w:bidi="ar"/>
              </w:rPr>
              <w:t xml:space="preserve">提供投标人或者制造商(含制造商其他代理商)自2023年1月1日以来在国内的销售合同（</w:t>
            </w:r>
            <w:r>
              <w:rPr>
                <w:rFonts w:hint="eastAsia"/>
                <w:b/>
                <w:color w:val="000000"/>
                <w:highlight w:val="none"/>
                <w:lang w:bidi="ar"/>
              </w:rPr>
              <w:t xml:space="preserve">合同内产品必须与投标产品或核心产品（非单一产品项目适用）为同品牌同型号</w:t>
            </w:r>
            <w:r>
              <w:rPr>
                <w:rFonts w:hint="eastAsia"/>
                <w:bCs/>
                <w:color w:val="000000"/>
                <w:highlight w:val="none"/>
                <w:lang w:bidi="ar"/>
              </w:rPr>
              <w:t xml:space="preserve">），每提供一份有效合同得1分，最多得2分。</w:t>
            </w:r>
            <w:r>
              <w:rPr>
                <w:rFonts w:hint="eastAsia"/>
                <w:b/>
                <w:color w:val="000000"/>
                <w:highlight w:val="none"/>
              </w:rPr>
            </w:r>
            <w:r/>
          </w:p>
        </w:tc>
        <w:tc>
          <w:tcPr>
            <w:tcW w:w="1484" w:type="dxa"/>
            <w:vAlign w:val="center"/>
            <w:textDirection w:val="lrTb"/>
            <w:noWrap w:val="false"/>
          </w:tcPr>
          <w:p>
            <w:pPr>
              <w:pStyle w:val="857"/>
              <w:spacing w:line="360" w:lineRule="auto"/>
              <w:widowControl/>
              <w:tabs>
                <w:tab w:val="left" w:pos="1200" w:leader="none"/>
              </w:tabs>
              <w:rPr>
                <w:rFonts w:hint="eastAsia" w:ascii="宋体" w:hAnsi="宋体" w:cs="宋体"/>
                <w:color w:val="000000"/>
                <w:sz w:val="24"/>
                <w:highlight w:val="none"/>
              </w:rPr>
            </w:pPr>
            <w:r>
              <w:rPr>
                <w:rFonts w:hint="eastAsia" w:ascii="宋体" w:hAnsi="宋体" w:cs="宋体"/>
                <w:color w:val="000000"/>
                <w:sz w:val="24"/>
                <w:highlight w:val="none"/>
                <w:lang w:bidi="ar"/>
              </w:rPr>
              <w:t xml:space="preserve">投标文件提供合同扫描件，未提供不得分。</w:t>
            </w:r>
            <w:r>
              <w:rPr>
                <w:rFonts w:hint="eastAsia" w:ascii="宋体" w:hAnsi="宋体" w:cs="宋体"/>
                <w:color w:val="000000"/>
                <w:sz w:val="24"/>
                <w:highlight w:val="none"/>
              </w:rPr>
            </w:r>
            <w:r/>
          </w:p>
        </w:tc>
      </w:tr>
      <w:tr>
        <w:trPr>
          <w:trHeight w:val="170"/>
        </w:trPr>
        <w:tc>
          <w:tcPr>
            <w:tcW w:w="512" w:type="dxa"/>
            <w:vAlign w:val="center"/>
            <w:textDirection w:val="lrTb"/>
            <w:noWrap w:val="false"/>
          </w:tcPr>
          <w:p>
            <w:pPr>
              <w:pStyle w:val="857"/>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2.4</w:t>
            </w:r>
            <w:r>
              <w:rPr>
                <w:rFonts w:hint="eastAsia" w:ascii="宋体" w:hAnsi="宋体" w:cs="宋体"/>
                <w:color w:val="000000"/>
                <w:sz w:val="24"/>
                <w:highlight w:val="none"/>
              </w:rPr>
            </w:r>
            <w:r/>
          </w:p>
        </w:tc>
        <w:tc>
          <w:tcPr>
            <w:tcW w:w="678" w:type="dxa"/>
            <w:vAlign w:val="center"/>
            <w:textDirection w:val="lrTb"/>
            <w:noWrap w:val="false"/>
          </w:tcPr>
          <w:p>
            <w:pPr>
              <w:pStyle w:val="857"/>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政府采购政策功能性得分</w:t>
            </w:r>
            <w:r>
              <w:rPr>
                <w:rFonts w:hint="eastAsia" w:ascii="宋体" w:hAnsi="宋体" w:cs="宋体"/>
                <w:color w:val="000000"/>
                <w:sz w:val="24"/>
                <w:highlight w:val="none"/>
              </w:rPr>
            </w:r>
            <w:r/>
          </w:p>
        </w:tc>
        <w:tc>
          <w:tcPr>
            <w:tcW w:w="475" w:type="dxa"/>
            <w:vAlign w:val="center"/>
            <w:textDirection w:val="lrTb"/>
            <w:noWrap w:val="false"/>
          </w:tcPr>
          <w:p>
            <w:pPr>
              <w:pStyle w:val="857"/>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1</w:t>
            </w:r>
            <w:r>
              <w:rPr>
                <w:rFonts w:hint="eastAsia" w:ascii="宋体" w:hAnsi="宋体" w:cs="宋体"/>
                <w:color w:val="000000"/>
                <w:sz w:val="24"/>
                <w:highlight w:val="none"/>
              </w:rPr>
            </w:r>
            <w:r/>
          </w:p>
        </w:tc>
        <w:tc>
          <w:tcPr>
            <w:tcW w:w="1849" w:type="dxa"/>
            <w:vAlign w:val="center"/>
            <w:textDirection w:val="lrTb"/>
            <w:noWrap w:val="false"/>
          </w:tcPr>
          <w:p>
            <w:pPr>
              <w:pStyle w:val="918"/>
              <w:spacing w:before="0" w:beforeAutospacing="0" w:after="0" w:afterAutospacing="0" w:line="360" w:lineRule="exact"/>
              <w:widowControl w:val="off"/>
              <w:rPr>
                <w:rFonts w:hint="eastAsia"/>
                <w:color w:val="000000"/>
                <w:highlight w:val="none"/>
              </w:rPr>
            </w:pPr>
            <w:r>
              <w:rPr>
                <w:rFonts w:hint="eastAsia"/>
                <w:color w:val="000000"/>
                <w:highlight w:val="none"/>
                <w:lang w:bidi="ar"/>
              </w:rPr>
              <w:t xml:space="preserve">投标主要产品属财政部和发改委公布的《节能产品政府采购品目清单》的，得0.5分；投标主要产品属财政部和国家环境保护部公布的《环境标志产品政府采购品目清单》的，得0.5分。提供国家确定的认证机构出具的、处于有效期之内的节能产品、环境标志产品认证证书。</w:t>
            </w:r>
            <w:r>
              <w:rPr>
                <w:rFonts w:hint="eastAsia"/>
                <w:color w:val="000000"/>
                <w:highlight w:val="none"/>
              </w:rPr>
            </w:r>
            <w:r/>
          </w:p>
        </w:tc>
        <w:tc>
          <w:tcPr>
            <w:tcW w:w="1484" w:type="dxa"/>
            <w:vAlign w:val="center"/>
            <w:textDirection w:val="lrTb"/>
            <w:noWrap w:val="false"/>
          </w:tcPr>
          <w:p>
            <w:pPr>
              <w:pStyle w:val="857"/>
              <w:spacing w:line="360" w:lineRule="auto"/>
              <w:widowControl/>
              <w:tabs>
                <w:tab w:val="left" w:pos="1200" w:leader="none"/>
              </w:tabs>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70"/>
        </w:trPr>
        <w:tc>
          <w:tcPr>
            <w:tcW w:w="512" w:type="dxa"/>
            <w:vAlign w:val="center"/>
            <w:textDirection w:val="lrTb"/>
            <w:noWrap w:val="false"/>
          </w:tcPr>
          <w:p>
            <w:pPr>
              <w:pStyle w:val="857"/>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3</w:t>
            </w:r>
            <w:r>
              <w:rPr>
                <w:rFonts w:hint="eastAsia" w:ascii="宋体" w:hAnsi="宋体" w:cs="宋体"/>
                <w:color w:val="000000"/>
                <w:sz w:val="24"/>
                <w:highlight w:val="none"/>
              </w:rPr>
            </w:r>
            <w:r/>
          </w:p>
        </w:tc>
        <w:tc>
          <w:tcPr>
            <w:tcW w:w="678" w:type="dxa"/>
            <w:vAlign w:val="center"/>
            <w:textDirection w:val="lrTb"/>
            <w:noWrap w:val="false"/>
          </w:tcPr>
          <w:p>
            <w:pPr>
              <w:pStyle w:val="857"/>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主观分</w:t>
            </w:r>
            <w:r>
              <w:rPr>
                <w:rFonts w:hint="eastAsia" w:ascii="宋体" w:hAnsi="宋体" w:cs="宋体"/>
                <w:color w:val="000000"/>
                <w:sz w:val="24"/>
                <w:highlight w:val="none"/>
              </w:rPr>
            </w:r>
            <w:r/>
          </w:p>
        </w:tc>
        <w:tc>
          <w:tcPr>
            <w:tcW w:w="475" w:type="dxa"/>
            <w:vAlign w:val="center"/>
            <w:textDirection w:val="lrTb"/>
            <w:noWrap w:val="false"/>
          </w:tcPr>
          <w:p>
            <w:pPr>
              <w:pStyle w:val="857"/>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24</w:t>
            </w:r>
            <w:r>
              <w:rPr>
                <w:rFonts w:hint="eastAsia" w:ascii="宋体" w:hAnsi="宋体" w:cs="宋体"/>
                <w:color w:val="000000"/>
                <w:sz w:val="24"/>
                <w:highlight w:val="none"/>
              </w:rPr>
            </w:r>
            <w:r/>
          </w:p>
        </w:tc>
        <w:tc>
          <w:tcPr>
            <w:tcW w:w="1849" w:type="dxa"/>
            <w:vAlign w:val="center"/>
            <w:textDirection w:val="lrTb"/>
            <w:noWrap w:val="false"/>
          </w:tcPr>
          <w:p>
            <w:pPr>
              <w:pStyle w:val="857"/>
              <w:spacing w:line="36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484" w:type="dxa"/>
            <w:vAlign w:val="center"/>
            <w:textDirection w:val="lrTb"/>
            <w:noWrap w:val="false"/>
          </w:tcPr>
          <w:p>
            <w:pPr>
              <w:pStyle w:val="857"/>
              <w:ind w:left="-38"/>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70"/>
        </w:trPr>
        <w:tc>
          <w:tcPr>
            <w:tcW w:w="951" w:type="dxa"/>
            <w:vAlign w:val="center"/>
            <w:textDirection w:val="lrTb"/>
            <w:noWrap w:val="false"/>
          </w:tcPr>
          <w:p>
            <w:pPr>
              <w:pStyle w:val="857"/>
              <w:ind w:firstLine="28"/>
              <w:jc w:val="center"/>
              <w:rPr>
                <w:rFonts w:hint="eastAsia" w:ascii="宋体" w:hAnsi="宋体" w:cs="宋体"/>
                <w:color w:val="000000"/>
                <w:sz w:val="24"/>
                <w:highlight w:val="none"/>
              </w:rPr>
            </w:pPr>
            <w:r>
              <w:rPr>
                <w:rFonts w:hint="eastAsia" w:ascii="宋体" w:hAnsi="宋体" w:cs="宋体"/>
                <w:color w:val="000000"/>
                <w:sz w:val="24"/>
                <w:highlight w:val="none"/>
              </w:rPr>
              <w:t xml:space="preserve">3.1</w:t>
            </w:r>
            <w:r>
              <w:rPr>
                <w:rFonts w:hint="eastAsia" w:ascii="宋体" w:hAnsi="宋体" w:cs="宋体"/>
                <w:color w:val="000000"/>
                <w:sz w:val="24"/>
                <w:highlight w:val="none"/>
              </w:rPr>
            </w:r>
            <w:r/>
          </w:p>
        </w:tc>
        <w:tc>
          <w:tcPr>
            <w:tcW w:w="1262" w:type="dxa"/>
            <w:vAlign w:val="center"/>
            <w:textDirection w:val="lrTb"/>
            <w:noWrap w:val="false"/>
          </w:tcPr>
          <w:p>
            <w:pPr>
              <w:pStyle w:val="857"/>
              <w:ind w:firstLine="28"/>
              <w:jc w:val="center"/>
              <w:rPr>
                <w:rFonts w:hint="eastAsia" w:ascii="宋体" w:hAnsi="宋体" w:cs="宋体"/>
                <w:color w:val="000000"/>
                <w:sz w:val="24"/>
                <w:highlight w:val="none"/>
              </w:rPr>
            </w:pPr>
            <w:r>
              <w:rPr>
                <w:rFonts w:hint="eastAsia" w:ascii="宋体" w:hAnsi="宋体" w:cs="宋体"/>
                <w:color w:val="000000"/>
                <w:sz w:val="24"/>
                <w:highlight w:val="none"/>
              </w:rPr>
              <w:t xml:space="preserve">项目实施方案</w:t>
            </w:r>
            <w:r>
              <w:rPr>
                <w:rFonts w:hint="eastAsia" w:ascii="宋体" w:hAnsi="宋体" w:cs="宋体"/>
                <w:color w:val="000000"/>
                <w:sz w:val="24"/>
                <w:highlight w:val="none"/>
              </w:rPr>
            </w:r>
            <w:r/>
          </w:p>
        </w:tc>
        <w:tc>
          <w:tcPr>
            <w:tcW w:w="883" w:type="dxa"/>
            <w:vAlign w:val="center"/>
            <w:textDirection w:val="lrTb"/>
            <w:noWrap w:val="false"/>
          </w:tcPr>
          <w:p>
            <w:pPr>
              <w:pStyle w:val="857"/>
              <w:ind w:firstLine="28"/>
              <w:jc w:val="center"/>
              <w:rPr>
                <w:rFonts w:hint="eastAsia" w:ascii="宋体" w:hAnsi="宋体" w:cs="宋体"/>
                <w:color w:val="000000"/>
                <w:sz w:val="24"/>
                <w:highlight w:val="none"/>
              </w:rPr>
            </w:pPr>
            <w:r>
              <w:rPr>
                <w:rFonts w:hint="eastAsia" w:ascii="宋体" w:hAnsi="宋体" w:cs="宋体"/>
                <w:color w:val="000000"/>
                <w:sz w:val="24"/>
                <w:highlight w:val="none"/>
              </w:rPr>
              <w:t xml:space="preserve">4</w:t>
            </w:r>
            <w:r>
              <w:rPr>
                <w:rFonts w:hint="eastAsia" w:ascii="宋体" w:hAnsi="宋体" w:cs="宋体"/>
                <w:color w:val="000000"/>
                <w:sz w:val="24"/>
                <w:highlight w:val="none"/>
              </w:rPr>
            </w:r>
            <w:r/>
          </w:p>
        </w:tc>
        <w:tc>
          <w:tcPr>
            <w:tcW w:w="3435" w:type="dxa"/>
            <w:vAlign w:val="center"/>
            <w:textDirection w:val="lrTb"/>
            <w:noWrap w:val="false"/>
          </w:tcPr>
          <w:p>
            <w:pPr>
              <w:pStyle w:val="857"/>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投标人提供项目实施方案，包括但不限于项目整体管理方案、人员组织管理及架构设置、项目整体实施进度计划及推进方案等。</w:t>
            </w:r>
            <w:r>
              <w:rPr>
                <w:rFonts w:hint="eastAsia" w:ascii="宋体" w:hAnsi="宋体" w:cs="宋体"/>
                <w:color w:val="000000"/>
                <w:sz w:val="24"/>
                <w:highlight w:val="none"/>
              </w:rPr>
            </w:r>
            <w:r/>
          </w:p>
          <w:p>
            <w:pPr>
              <w:pStyle w:val="857"/>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方案内容全面，详细合理，针对性强，技术保障措施完善，得4分；</w:t>
            </w:r>
            <w:r>
              <w:rPr>
                <w:rFonts w:hint="eastAsia" w:ascii="宋体" w:hAnsi="宋体" w:cs="宋体"/>
                <w:color w:val="000000"/>
                <w:sz w:val="24"/>
                <w:highlight w:val="none"/>
              </w:rPr>
            </w:r>
            <w:r/>
          </w:p>
          <w:p>
            <w:pPr>
              <w:pStyle w:val="857"/>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方案内容较全面合理，针对性一般，技术保障措施较为完善，得2.5分；</w:t>
            </w:r>
            <w:r>
              <w:rPr>
                <w:rFonts w:hint="eastAsia" w:ascii="宋体" w:hAnsi="宋体" w:cs="宋体"/>
                <w:color w:val="000000"/>
                <w:sz w:val="24"/>
                <w:highlight w:val="none"/>
              </w:rPr>
            </w:r>
            <w:r/>
          </w:p>
          <w:p>
            <w:pPr>
              <w:pStyle w:val="857"/>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方案内容简单，未突出重点，技术保障措施一般，得1分；</w:t>
            </w:r>
            <w:r>
              <w:rPr>
                <w:rFonts w:hint="eastAsia" w:ascii="宋体" w:hAnsi="宋体" w:cs="宋体"/>
                <w:color w:val="000000"/>
                <w:sz w:val="24"/>
                <w:highlight w:val="none"/>
              </w:rPr>
            </w:r>
            <w:r/>
          </w:p>
          <w:p>
            <w:pPr>
              <w:pStyle w:val="857"/>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未提供的不得分。</w:t>
            </w:r>
            <w:r>
              <w:rPr>
                <w:rFonts w:hint="eastAsia" w:ascii="宋体" w:hAnsi="宋体" w:cs="宋体"/>
                <w:color w:val="000000"/>
                <w:sz w:val="24"/>
                <w:highlight w:val="none"/>
              </w:rPr>
            </w:r>
            <w:r/>
          </w:p>
        </w:tc>
        <w:tc>
          <w:tcPr>
            <w:tcW w:w="1484" w:type="dxa"/>
            <w:vAlign w:val="center"/>
            <w:textDirection w:val="lrTb"/>
            <w:noWrap w:val="false"/>
          </w:tcPr>
          <w:p>
            <w:pPr>
              <w:pStyle w:val="857"/>
              <w:ind w:left="-38"/>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70"/>
        </w:trPr>
        <w:tc>
          <w:tcPr>
            <w:tcW w:w="951" w:type="dxa"/>
            <w:vAlign w:val="center"/>
            <w:textDirection w:val="lrTb"/>
            <w:noWrap w:val="false"/>
          </w:tcPr>
          <w:p>
            <w:pPr>
              <w:pStyle w:val="857"/>
              <w:ind w:firstLine="28"/>
              <w:jc w:val="center"/>
              <w:rPr>
                <w:rFonts w:hint="eastAsia" w:ascii="宋体" w:hAnsi="宋体" w:cs="宋体"/>
                <w:color w:val="000000"/>
                <w:sz w:val="24"/>
                <w:highlight w:val="none"/>
              </w:rPr>
            </w:pPr>
            <w:r>
              <w:rPr>
                <w:rFonts w:hint="eastAsia" w:ascii="宋体" w:hAnsi="宋体" w:cs="宋体"/>
                <w:color w:val="000000"/>
                <w:sz w:val="24"/>
                <w:highlight w:val="none"/>
              </w:rPr>
              <w:t xml:space="preserve">3.2</w:t>
            </w:r>
            <w:r>
              <w:rPr>
                <w:rFonts w:hint="eastAsia" w:ascii="宋体" w:hAnsi="宋体" w:cs="宋体"/>
                <w:color w:val="000000"/>
                <w:sz w:val="24"/>
                <w:highlight w:val="none"/>
              </w:rPr>
            </w:r>
            <w:r/>
          </w:p>
        </w:tc>
        <w:tc>
          <w:tcPr>
            <w:tcW w:w="1262" w:type="dxa"/>
            <w:vAlign w:val="center"/>
            <w:textDirection w:val="lrTb"/>
            <w:noWrap w:val="false"/>
          </w:tcPr>
          <w:p>
            <w:pPr>
              <w:pStyle w:val="857"/>
              <w:ind w:firstLine="28"/>
              <w:jc w:val="center"/>
              <w:rPr>
                <w:rFonts w:hint="eastAsia" w:ascii="宋体" w:hAnsi="宋体" w:cs="宋体"/>
                <w:color w:val="000000"/>
                <w:sz w:val="24"/>
                <w:highlight w:val="none"/>
              </w:rPr>
            </w:pPr>
            <w:r>
              <w:rPr>
                <w:rFonts w:hint="eastAsia" w:ascii="宋体" w:hAnsi="宋体" w:cs="宋体"/>
                <w:color w:val="000000"/>
                <w:sz w:val="24"/>
                <w:highlight w:val="none"/>
              </w:rPr>
              <w:t xml:space="preserve">运输安装调试方案</w:t>
            </w:r>
            <w:r>
              <w:rPr>
                <w:rFonts w:hint="eastAsia" w:ascii="宋体" w:hAnsi="宋体" w:cs="宋体"/>
                <w:color w:val="000000"/>
                <w:sz w:val="24"/>
                <w:highlight w:val="none"/>
              </w:rPr>
            </w:r>
            <w:r/>
          </w:p>
        </w:tc>
        <w:tc>
          <w:tcPr>
            <w:tcW w:w="883" w:type="dxa"/>
            <w:vAlign w:val="center"/>
            <w:textDirection w:val="lrTb"/>
            <w:noWrap w:val="false"/>
          </w:tcPr>
          <w:p>
            <w:pPr>
              <w:pStyle w:val="857"/>
              <w:ind w:firstLine="28"/>
              <w:jc w:val="center"/>
              <w:rPr>
                <w:rFonts w:hint="eastAsia" w:ascii="宋体" w:hAnsi="宋体" w:cs="宋体"/>
                <w:color w:val="000000"/>
                <w:sz w:val="24"/>
                <w:highlight w:val="none"/>
              </w:rPr>
            </w:pPr>
            <w:r>
              <w:rPr>
                <w:rFonts w:hint="eastAsia" w:ascii="宋体" w:hAnsi="宋体" w:cs="宋体"/>
                <w:color w:val="000000"/>
                <w:sz w:val="24"/>
                <w:highlight w:val="none"/>
              </w:rPr>
              <w:t xml:space="preserve">4</w:t>
            </w:r>
            <w:r>
              <w:rPr>
                <w:rFonts w:hint="eastAsia" w:ascii="宋体" w:hAnsi="宋体" w:cs="宋体"/>
                <w:color w:val="000000"/>
                <w:sz w:val="24"/>
                <w:highlight w:val="none"/>
              </w:rPr>
            </w:r>
            <w:r/>
          </w:p>
        </w:tc>
        <w:tc>
          <w:tcPr>
            <w:tcW w:w="3435" w:type="dxa"/>
            <w:vAlign w:val="center"/>
            <w:textDirection w:val="lrTb"/>
            <w:noWrap w:val="false"/>
          </w:tcPr>
          <w:p>
            <w:pPr>
              <w:pStyle w:val="857"/>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提供针对本项目的运输安装调试方案，包括但不限于设备出库、运输及货物保障、设备安装及初始化调试、设备验收检查流程等。</w:t>
            </w:r>
            <w:r>
              <w:rPr>
                <w:rFonts w:hint="eastAsia" w:ascii="宋体" w:hAnsi="宋体" w:cs="宋体"/>
                <w:color w:val="000000"/>
                <w:sz w:val="24"/>
                <w:highlight w:val="none"/>
              </w:rPr>
            </w:r>
            <w:r/>
          </w:p>
          <w:p>
            <w:pPr>
              <w:pStyle w:val="857"/>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方案内容全面，详细合理，针对性强，技术保障措施完善，得4分；</w:t>
            </w:r>
            <w:r>
              <w:rPr>
                <w:rFonts w:hint="eastAsia" w:ascii="宋体" w:hAnsi="宋体" w:cs="宋体"/>
                <w:color w:val="000000"/>
                <w:sz w:val="24"/>
                <w:highlight w:val="none"/>
              </w:rPr>
            </w:r>
            <w:r/>
          </w:p>
          <w:p>
            <w:pPr>
              <w:pStyle w:val="857"/>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方案内容较全面合理，针对性一般，技术保障措施较为完善，得2.5分；</w:t>
            </w:r>
            <w:r>
              <w:rPr>
                <w:rFonts w:hint="eastAsia" w:ascii="宋体" w:hAnsi="宋体" w:cs="宋体"/>
                <w:color w:val="000000"/>
                <w:sz w:val="24"/>
                <w:highlight w:val="none"/>
              </w:rPr>
            </w:r>
            <w:r/>
          </w:p>
          <w:p>
            <w:pPr>
              <w:pStyle w:val="857"/>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方案内容简单，未突出重点，技术保障措施一般，得1分；</w:t>
            </w:r>
            <w:r>
              <w:rPr>
                <w:rFonts w:hint="eastAsia" w:ascii="宋体" w:hAnsi="宋体" w:cs="宋体"/>
                <w:color w:val="000000"/>
                <w:sz w:val="24"/>
                <w:highlight w:val="none"/>
              </w:rPr>
            </w:r>
            <w:r/>
          </w:p>
          <w:p>
            <w:pPr>
              <w:pStyle w:val="857"/>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未提供的不得分。</w:t>
            </w:r>
            <w:r>
              <w:rPr>
                <w:rFonts w:hint="eastAsia" w:ascii="宋体" w:hAnsi="宋体" w:cs="宋体"/>
                <w:color w:val="000000"/>
                <w:sz w:val="24"/>
                <w:highlight w:val="none"/>
              </w:rPr>
            </w:r>
            <w:r/>
          </w:p>
        </w:tc>
        <w:tc>
          <w:tcPr>
            <w:tcW w:w="1484" w:type="dxa"/>
            <w:vAlign w:val="center"/>
            <w:textDirection w:val="lrTb"/>
            <w:noWrap w:val="false"/>
          </w:tcPr>
          <w:p>
            <w:pPr>
              <w:pStyle w:val="857"/>
              <w:ind w:left="-38"/>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70"/>
        </w:trPr>
        <w:tc>
          <w:tcPr>
            <w:tcW w:w="951" w:type="dxa"/>
            <w:vAlign w:val="center"/>
            <w:textDirection w:val="lrTb"/>
            <w:noWrap w:val="false"/>
          </w:tcPr>
          <w:p>
            <w:pPr>
              <w:pStyle w:val="857"/>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3.3</w:t>
            </w:r>
            <w:r>
              <w:rPr>
                <w:rFonts w:hint="eastAsia" w:ascii="宋体" w:hAnsi="宋体" w:cs="宋体"/>
                <w:color w:val="000000"/>
                <w:sz w:val="24"/>
                <w:highlight w:val="none"/>
              </w:rPr>
            </w:r>
            <w:r/>
          </w:p>
        </w:tc>
        <w:tc>
          <w:tcPr>
            <w:tcW w:w="1262" w:type="dxa"/>
            <w:vAlign w:val="center"/>
            <w:textDirection w:val="lrTb"/>
            <w:noWrap w:val="false"/>
          </w:tcPr>
          <w:p>
            <w:pPr>
              <w:pStyle w:val="857"/>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产品质量保障方案</w:t>
            </w:r>
            <w:r>
              <w:rPr>
                <w:rFonts w:hint="eastAsia" w:ascii="宋体" w:hAnsi="宋体" w:cs="宋体"/>
                <w:color w:val="000000"/>
                <w:sz w:val="24"/>
                <w:highlight w:val="none"/>
              </w:rPr>
            </w:r>
            <w:r/>
          </w:p>
        </w:tc>
        <w:tc>
          <w:tcPr>
            <w:tcW w:w="883" w:type="dxa"/>
            <w:vAlign w:val="center"/>
            <w:textDirection w:val="lrTb"/>
            <w:noWrap w:val="false"/>
          </w:tcPr>
          <w:p>
            <w:pPr>
              <w:pStyle w:val="857"/>
              <w:jc w:val="center"/>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4</w:t>
            </w:r>
            <w:r>
              <w:rPr>
                <w:rFonts w:hint="eastAsia" w:ascii="宋体" w:hAnsi="宋体" w:cs="宋体"/>
                <w:color w:val="000000"/>
                <w:sz w:val="24"/>
                <w:highlight w:val="none"/>
              </w:rPr>
            </w:r>
            <w:r/>
          </w:p>
        </w:tc>
        <w:tc>
          <w:tcPr>
            <w:tcW w:w="3435" w:type="dxa"/>
            <w:vAlign w:val="center"/>
            <w:textDirection w:val="lrTb"/>
            <w:noWrap w:val="false"/>
          </w:tcPr>
          <w:p>
            <w:pPr>
              <w:pStyle w:val="857"/>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投标人提供产品质量保障方案，包括货物质量保证、货物检验标准、货物来源渠道等。</w:t>
            </w:r>
            <w:r>
              <w:rPr>
                <w:rFonts w:hint="eastAsia" w:ascii="宋体" w:hAnsi="宋体" w:cs="宋体"/>
                <w:color w:val="000000"/>
                <w:sz w:val="24"/>
                <w:highlight w:val="none"/>
              </w:rPr>
            </w:r>
            <w:r/>
          </w:p>
          <w:p>
            <w:pPr>
              <w:pStyle w:val="857"/>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方案包含的要点齐全无缺漏项、内容与要点相符、内容完善且能够适用于本项目的得4分；方案所包含的要点齐全、内容与要点相符，但仅有纲要内容简略，未展开阐述的得2.5分；方案所包含的要点有缺漏或内容存在错误的得1分，未提供的不得分。</w:t>
            </w:r>
            <w:r>
              <w:rPr>
                <w:rFonts w:hint="eastAsia" w:ascii="宋体" w:hAnsi="宋体" w:cs="宋体"/>
                <w:color w:val="000000"/>
                <w:sz w:val="24"/>
                <w:highlight w:val="none"/>
              </w:rPr>
            </w:r>
            <w:r/>
          </w:p>
        </w:tc>
        <w:tc>
          <w:tcPr>
            <w:tcW w:w="1484" w:type="dxa"/>
            <w:vAlign w:val="center"/>
            <w:textDirection w:val="lrTb"/>
            <w:noWrap w:val="false"/>
          </w:tcPr>
          <w:p>
            <w:pPr>
              <w:pStyle w:val="857"/>
              <w:ind w:left="-38"/>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70"/>
        </w:trPr>
        <w:tc>
          <w:tcPr>
            <w:tcW w:w="951" w:type="dxa"/>
            <w:vAlign w:val="center"/>
            <w:textDirection w:val="lrTb"/>
            <w:noWrap w:val="false"/>
          </w:tcPr>
          <w:p>
            <w:pPr>
              <w:pStyle w:val="857"/>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3.4</w:t>
            </w:r>
            <w:r>
              <w:rPr>
                <w:rFonts w:hint="eastAsia" w:ascii="宋体" w:hAnsi="宋体" w:cs="宋体"/>
                <w:color w:val="000000"/>
                <w:sz w:val="24"/>
                <w:highlight w:val="none"/>
              </w:rPr>
            </w:r>
            <w:r/>
          </w:p>
        </w:tc>
        <w:tc>
          <w:tcPr>
            <w:tcW w:w="1262" w:type="dxa"/>
            <w:vAlign w:val="center"/>
            <w:textDirection w:val="lrTb"/>
            <w:noWrap w:val="false"/>
          </w:tcPr>
          <w:p>
            <w:pPr>
              <w:pStyle w:val="918"/>
              <w:jc w:val="center"/>
              <w:spacing w:before="0" w:beforeAutospacing="0" w:after="0" w:afterAutospacing="0" w:line="360" w:lineRule="exact"/>
              <w:widowControl w:val="off"/>
              <w:rPr>
                <w:rFonts w:hint="eastAsia"/>
                <w:color w:val="000000"/>
                <w:highlight w:val="none"/>
              </w:rPr>
            </w:pPr>
            <w:r>
              <w:rPr>
                <w:rFonts w:hint="eastAsia"/>
                <w:color w:val="000000"/>
                <w:highlight w:val="none"/>
              </w:rPr>
              <w:t xml:space="preserve">培训方案</w:t>
            </w:r>
            <w:r>
              <w:rPr>
                <w:rFonts w:hint="eastAsia"/>
                <w:color w:val="000000"/>
                <w:highlight w:val="none"/>
              </w:rPr>
            </w:r>
            <w:r/>
          </w:p>
        </w:tc>
        <w:tc>
          <w:tcPr>
            <w:tcW w:w="883" w:type="dxa"/>
            <w:vAlign w:val="center"/>
            <w:textDirection w:val="lrTb"/>
            <w:noWrap w:val="false"/>
          </w:tcPr>
          <w:p>
            <w:pPr>
              <w:pStyle w:val="857"/>
              <w:ind w:firstLine="28"/>
              <w:jc w:val="center"/>
              <w:rPr>
                <w:rFonts w:hint="eastAsia" w:ascii="宋体" w:hAnsi="宋体" w:cs="宋体"/>
                <w:color w:val="000000"/>
                <w:sz w:val="24"/>
                <w:highlight w:val="none"/>
              </w:rPr>
            </w:pPr>
            <w:r>
              <w:rPr>
                <w:rFonts w:hint="eastAsia" w:ascii="宋体" w:hAnsi="宋体" w:cs="宋体"/>
                <w:color w:val="000000"/>
                <w:sz w:val="24"/>
                <w:highlight w:val="none"/>
              </w:rPr>
              <w:t xml:space="preserve">4</w:t>
            </w:r>
            <w:r>
              <w:rPr>
                <w:rFonts w:hint="eastAsia" w:ascii="宋体" w:hAnsi="宋体" w:cs="宋体"/>
                <w:color w:val="000000"/>
                <w:sz w:val="24"/>
                <w:highlight w:val="none"/>
              </w:rPr>
            </w:r>
            <w:r/>
          </w:p>
        </w:tc>
        <w:tc>
          <w:tcPr>
            <w:tcW w:w="3435" w:type="dxa"/>
            <w:vAlign w:val="center"/>
            <w:textDirection w:val="lrTb"/>
            <w:noWrap w:val="false"/>
          </w:tcPr>
          <w:p>
            <w:pPr>
              <w:pStyle w:val="918"/>
              <w:spacing w:before="0" w:beforeAutospacing="0" w:after="0" w:afterAutospacing="0" w:line="360" w:lineRule="exact"/>
              <w:widowControl w:val="off"/>
              <w:rPr>
                <w:rFonts w:hint="eastAsia"/>
                <w:color w:val="000000"/>
                <w:highlight w:val="none"/>
              </w:rPr>
            </w:pPr>
            <w:r>
              <w:rPr>
                <w:rFonts w:hint="eastAsia"/>
                <w:color w:val="000000"/>
                <w:highlight w:val="none"/>
              </w:rPr>
              <w:t xml:space="preserve">投标人培训方案情况比较：包括</w:t>
            </w:r>
            <w:r>
              <w:rPr>
                <w:rFonts w:hint="eastAsia"/>
                <w:bCs/>
                <w:color w:val="000000"/>
                <w:highlight w:val="none"/>
              </w:rPr>
              <w:t xml:space="preserve">培训计划的内容、方式、时间、人次数等</w:t>
            </w:r>
            <w:r>
              <w:rPr>
                <w:rFonts w:hint="eastAsia"/>
                <w:color w:val="000000"/>
                <w:highlight w:val="none"/>
              </w:rPr>
              <w:t xml:space="preserve">。</w:t>
            </w:r>
            <w:r>
              <w:rPr>
                <w:rFonts w:hint="eastAsia"/>
                <w:color w:val="000000"/>
                <w:highlight w:val="none"/>
              </w:rPr>
            </w:r>
            <w:r/>
          </w:p>
          <w:p>
            <w:pPr>
              <w:pStyle w:val="857"/>
              <w:spacing w:line="300" w:lineRule="exact"/>
              <w:rPr>
                <w:rFonts w:hint="eastAsia" w:ascii="宋体" w:hAnsi="宋体" w:cs="宋体"/>
                <w:color w:val="000000"/>
                <w:sz w:val="24"/>
                <w:highlight w:val="none"/>
              </w:rPr>
            </w:pPr>
            <w:r>
              <w:rPr>
                <w:rFonts w:hint="eastAsia" w:ascii="宋体" w:hAnsi="宋体" w:cs="宋体"/>
                <w:color w:val="000000"/>
                <w:sz w:val="24"/>
                <w:highlight w:val="none"/>
              </w:rPr>
              <w:t xml:space="preserve">培训方案详细具体，可行性高，优于项目需求的得4分；</w:t>
            </w:r>
            <w:r>
              <w:rPr>
                <w:rFonts w:hint="eastAsia" w:ascii="宋体" w:hAnsi="宋体" w:cs="宋体"/>
                <w:color w:val="000000"/>
                <w:sz w:val="24"/>
                <w:highlight w:val="none"/>
              </w:rPr>
            </w:r>
            <w:r/>
          </w:p>
          <w:p>
            <w:pPr>
              <w:pStyle w:val="857"/>
              <w:spacing w:line="300" w:lineRule="exact"/>
              <w:rPr>
                <w:rFonts w:hint="eastAsia" w:ascii="宋体" w:hAnsi="宋体" w:cs="宋体"/>
                <w:color w:val="000000"/>
                <w:sz w:val="24"/>
                <w:highlight w:val="none"/>
              </w:rPr>
            </w:pPr>
            <w:r>
              <w:rPr>
                <w:rFonts w:hint="eastAsia" w:ascii="宋体" w:hAnsi="宋体" w:cs="宋体"/>
                <w:color w:val="000000"/>
                <w:sz w:val="24"/>
                <w:highlight w:val="none"/>
              </w:rPr>
              <w:t xml:space="preserve">培训方案较为详细具体，可行性较高，满足项目需求的得2.5分；</w:t>
            </w:r>
            <w:r>
              <w:rPr>
                <w:rFonts w:hint="eastAsia" w:ascii="宋体" w:hAnsi="宋体" w:cs="宋体"/>
                <w:color w:val="000000"/>
                <w:sz w:val="24"/>
                <w:highlight w:val="none"/>
              </w:rPr>
            </w:r>
            <w:r/>
          </w:p>
          <w:p>
            <w:pPr>
              <w:pStyle w:val="857"/>
              <w:spacing w:line="300" w:lineRule="exact"/>
              <w:rPr>
                <w:rFonts w:hint="eastAsia" w:ascii="宋体" w:hAnsi="宋体" w:cs="宋体"/>
                <w:color w:val="000000"/>
                <w:sz w:val="24"/>
                <w:highlight w:val="none"/>
              </w:rPr>
            </w:pPr>
            <w:r>
              <w:rPr>
                <w:rFonts w:hint="eastAsia" w:ascii="宋体" w:hAnsi="宋体" w:cs="宋体"/>
                <w:color w:val="000000"/>
                <w:sz w:val="24"/>
                <w:highlight w:val="none"/>
              </w:rPr>
              <w:t xml:space="preserve">培训方案不够详细具体，可行性较低，不能完全满足项目需求的得1分；</w:t>
            </w:r>
            <w:r>
              <w:rPr>
                <w:rFonts w:hint="eastAsia" w:ascii="宋体" w:hAnsi="宋体" w:cs="宋体"/>
                <w:color w:val="000000"/>
                <w:sz w:val="24"/>
                <w:highlight w:val="none"/>
              </w:rPr>
            </w:r>
            <w:r/>
          </w:p>
          <w:p>
            <w:pPr>
              <w:pStyle w:val="918"/>
              <w:spacing w:before="0" w:beforeAutospacing="0" w:after="0" w:afterAutospacing="0" w:line="360" w:lineRule="exact"/>
              <w:widowControl w:val="off"/>
              <w:rPr>
                <w:rFonts w:hint="eastAsia"/>
                <w:color w:val="000000"/>
                <w:highlight w:val="none"/>
              </w:rPr>
            </w:pPr>
            <w:r>
              <w:rPr>
                <w:rFonts w:hint="eastAsia"/>
                <w:color w:val="000000"/>
                <w:highlight w:val="none"/>
              </w:rPr>
              <w:t xml:space="preserve">不提供不得分。</w:t>
            </w:r>
            <w:r>
              <w:rPr>
                <w:rFonts w:hint="eastAsia"/>
                <w:color w:val="000000"/>
                <w:highlight w:val="none"/>
              </w:rPr>
            </w:r>
            <w:r/>
          </w:p>
        </w:tc>
        <w:tc>
          <w:tcPr>
            <w:tcW w:w="1484" w:type="dxa"/>
            <w:vAlign w:val="center"/>
            <w:textDirection w:val="lrTb"/>
            <w:noWrap w:val="false"/>
          </w:tcPr>
          <w:p>
            <w:pPr>
              <w:pStyle w:val="857"/>
              <w:ind w:left="-38"/>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70"/>
        </w:trPr>
        <w:tc>
          <w:tcPr>
            <w:tcW w:w="951" w:type="dxa"/>
            <w:vAlign w:val="center"/>
            <w:textDirection w:val="lrTb"/>
            <w:noWrap w:val="false"/>
          </w:tcPr>
          <w:p>
            <w:pPr>
              <w:pStyle w:val="857"/>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3.5</w:t>
            </w:r>
            <w:r>
              <w:rPr>
                <w:rFonts w:hint="eastAsia" w:ascii="宋体" w:hAnsi="宋体" w:cs="宋体"/>
                <w:color w:val="000000"/>
                <w:sz w:val="24"/>
                <w:highlight w:val="none"/>
              </w:rPr>
            </w:r>
            <w:r/>
          </w:p>
        </w:tc>
        <w:tc>
          <w:tcPr>
            <w:tcW w:w="1262" w:type="dxa"/>
            <w:vAlign w:val="center"/>
            <w:textDirection w:val="lrTb"/>
            <w:noWrap w:val="false"/>
          </w:tcPr>
          <w:p>
            <w:pPr>
              <w:pStyle w:val="857"/>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售后服务管理体系方案</w:t>
            </w:r>
            <w:r>
              <w:rPr>
                <w:rFonts w:hint="eastAsia" w:ascii="宋体" w:hAnsi="宋体" w:cs="宋体"/>
                <w:color w:val="000000"/>
                <w:sz w:val="24"/>
                <w:highlight w:val="none"/>
              </w:rPr>
            </w:r>
            <w:r/>
          </w:p>
        </w:tc>
        <w:tc>
          <w:tcPr>
            <w:tcW w:w="883" w:type="dxa"/>
            <w:vAlign w:val="center"/>
            <w:textDirection w:val="lrTb"/>
            <w:noWrap w:val="false"/>
          </w:tcPr>
          <w:p>
            <w:pPr>
              <w:pStyle w:val="857"/>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4</w:t>
            </w:r>
            <w:r>
              <w:rPr>
                <w:rFonts w:hint="eastAsia" w:ascii="宋体" w:hAnsi="宋体" w:cs="宋体"/>
                <w:color w:val="000000"/>
                <w:sz w:val="24"/>
                <w:highlight w:val="none"/>
              </w:rPr>
            </w:r>
            <w:r/>
          </w:p>
        </w:tc>
        <w:tc>
          <w:tcPr>
            <w:tcW w:w="3435" w:type="dxa"/>
            <w:vAlign w:val="center"/>
            <w:textDirection w:val="lrTb"/>
            <w:noWrap w:val="false"/>
          </w:tcPr>
          <w:p>
            <w:pPr>
              <w:pStyle w:val="857"/>
              <w:spacing w:line="300" w:lineRule="exact"/>
              <w:rPr>
                <w:rFonts w:hint="eastAsia" w:ascii="宋体" w:hAnsi="宋体" w:cs="宋体"/>
                <w:color w:val="000000"/>
                <w:sz w:val="24"/>
                <w:highlight w:val="none"/>
              </w:rPr>
            </w:pPr>
            <w:r>
              <w:rPr>
                <w:rFonts w:hint="eastAsia" w:ascii="宋体" w:hAnsi="宋体" w:cs="宋体"/>
                <w:color w:val="000000"/>
                <w:sz w:val="24"/>
                <w:highlight w:val="none"/>
              </w:rPr>
              <w:t xml:space="preserve">供应商针对本项目制定售后服务管理体系方案，包括售后服务人员、服务机制、响应时间、故障解决等。</w:t>
            </w:r>
            <w:r>
              <w:rPr>
                <w:rFonts w:hint="eastAsia" w:ascii="宋体" w:hAnsi="宋体" w:cs="宋体"/>
                <w:color w:val="000000"/>
                <w:sz w:val="24"/>
                <w:highlight w:val="none"/>
              </w:rPr>
            </w:r>
            <w:r/>
          </w:p>
          <w:p>
            <w:pPr>
              <w:pStyle w:val="857"/>
              <w:spacing w:line="300" w:lineRule="exact"/>
              <w:rPr>
                <w:rFonts w:hint="eastAsia" w:ascii="宋体" w:hAnsi="宋体" w:cs="宋体"/>
                <w:color w:val="000000"/>
                <w:sz w:val="24"/>
                <w:highlight w:val="none"/>
              </w:rPr>
            </w:pPr>
            <w:r>
              <w:rPr>
                <w:rFonts w:hint="eastAsia" w:ascii="宋体" w:hAnsi="宋体" w:cs="宋体"/>
                <w:color w:val="000000"/>
                <w:sz w:val="24"/>
                <w:highlight w:val="none"/>
              </w:rPr>
              <w:t xml:space="preserve">方案详细，可操作性强，完全满足项目需要的，得4分；</w:t>
            </w:r>
            <w:r>
              <w:rPr>
                <w:rFonts w:hint="eastAsia" w:ascii="宋体" w:hAnsi="宋体" w:cs="宋体"/>
                <w:color w:val="000000"/>
                <w:sz w:val="24"/>
                <w:highlight w:val="none"/>
              </w:rPr>
            </w:r>
            <w:r/>
          </w:p>
          <w:p>
            <w:pPr>
              <w:pStyle w:val="857"/>
              <w:spacing w:line="300" w:lineRule="exact"/>
              <w:rPr>
                <w:rFonts w:hint="eastAsia" w:ascii="宋体" w:hAnsi="宋体" w:cs="宋体"/>
                <w:color w:val="000000"/>
                <w:sz w:val="24"/>
                <w:highlight w:val="none"/>
              </w:rPr>
            </w:pPr>
            <w:r>
              <w:rPr>
                <w:rFonts w:hint="eastAsia" w:ascii="宋体" w:hAnsi="宋体" w:cs="宋体"/>
                <w:color w:val="000000"/>
                <w:sz w:val="24"/>
                <w:highlight w:val="none"/>
              </w:rPr>
              <w:t xml:space="preserve">方案较详细，可操作性较强，基本满足项目需求，略有欠缺需要完善的，得2.5分；</w:t>
            </w:r>
            <w:r>
              <w:rPr>
                <w:rFonts w:hint="eastAsia" w:ascii="宋体" w:hAnsi="宋体" w:cs="宋体"/>
                <w:color w:val="000000"/>
                <w:sz w:val="24"/>
                <w:highlight w:val="none"/>
              </w:rPr>
            </w:r>
            <w:r/>
          </w:p>
          <w:p>
            <w:pPr>
              <w:pStyle w:val="857"/>
              <w:spacing w:line="300" w:lineRule="exact"/>
              <w:rPr>
                <w:rFonts w:hint="eastAsia" w:ascii="宋体" w:hAnsi="宋体" w:cs="宋体"/>
                <w:color w:val="000000"/>
                <w:sz w:val="24"/>
                <w:highlight w:val="none"/>
              </w:rPr>
            </w:pPr>
            <w:r>
              <w:rPr>
                <w:rFonts w:hint="eastAsia" w:ascii="宋体" w:hAnsi="宋体" w:cs="宋体"/>
                <w:color w:val="000000"/>
                <w:sz w:val="24"/>
                <w:highlight w:val="none"/>
              </w:rPr>
              <w:t xml:space="preserve">方案不够详细，可操作性一般，不能较好满足项目需要的</w:t>
            </w:r>
            <w:r>
              <w:rPr>
                <w:rFonts w:hint="eastAsia" w:ascii="宋体" w:hAnsi="宋体" w:cs="宋体"/>
                <w:color w:val="000000"/>
                <w:sz w:val="24"/>
                <w:highlight w:val="none"/>
              </w:rPr>
            </w:r>
            <w:r/>
          </w:p>
          <w:p>
            <w:pPr>
              <w:pStyle w:val="857"/>
              <w:spacing w:line="300" w:lineRule="exact"/>
              <w:rPr>
                <w:rFonts w:hint="eastAsia" w:ascii="宋体" w:hAnsi="宋体" w:cs="宋体"/>
                <w:color w:val="000000"/>
                <w:sz w:val="24"/>
                <w:highlight w:val="none"/>
              </w:rPr>
            </w:pPr>
            <w:r>
              <w:rPr>
                <w:rFonts w:hint="eastAsia" w:ascii="宋体" w:hAnsi="宋体" w:cs="宋体"/>
                <w:color w:val="000000"/>
                <w:sz w:val="24"/>
                <w:highlight w:val="none"/>
              </w:rPr>
              <w:t xml:space="preserve">得1分；</w:t>
            </w:r>
            <w:r>
              <w:rPr>
                <w:rFonts w:hint="eastAsia" w:ascii="宋体" w:hAnsi="宋体" w:cs="宋体"/>
                <w:color w:val="000000"/>
                <w:sz w:val="24"/>
                <w:highlight w:val="none"/>
              </w:rPr>
            </w:r>
            <w:r/>
          </w:p>
          <w:p>
            <w:pPr>
              <w:pStyle w:val="918"/>
              <w:spacing w:before="0" w:beforeAutospacing="0" w:after="0" w:afterAutospacing="0" w:line="360" w:lineRule="exact"/>
              <w:widowControl w:val="off"/>
              <w:rPr>
                <w:rFonts w:hint="eastAsia"/>
                <w:color w:val="000000"/>
                <w:highlight w:val="none"/>
              </w:rPr>
            </w:pPr>
            <w:r>
              <w:rPr>
                <w:rFonts w:hint="eastAsia"/>
                <w:color w:val="000000"/>
                <w:highlight w:val="none"/>
              </w:rPr>
              <w:t xml:space="preserve">不提供不得分。</w:t>
            </w:r>
            <w:r>
              <w:rPr>
                <w:rFonts w:hint="eastAsia"/>
                <w:color w:val="000000"/>
                <w:highlight w:val="none"/>
              </w:rPr>
            </w:r>
            <w:r/>
          </w:p>
        </w:tc>
        <w:tc>
          <w:tcPr>
            <w:tcW w:w="1484" w:type="dxa"/>
            <w:vAlign w:val="center"/>
            <w:textDirection w:val="lrTb"/>
            <w:noWrap w:val="false"/>
          </w:tcPr>
          <w:p>
            <w:pPr>
              <w:pStyle w:val="857"/>
              <w:ind w:left="-38"/>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3946"/>
        </w:trPr>
        <w:tc>
          <w:tcPr>
            <w:tcW w:w="951" w:type="dxa"/>
            <w:vAlign w:val="center"/>
            <w:textDirection w:val="lrTb"/>
            <w:noWrap w:val="false"/>
          </w:tcPr>
          <w:p>
            <w:pPr>
              <w:pStyle w:val="857"/>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3.6</w:t>
            </w:r>
            <w:r>
              <w:rPr>
                <w:rFonts w:hint="eastAsia" w:ascii="宋体" w:hAnsi="宋体" w:cs="宋体"/>
                <w:color w:val="000000"/>
                <w:sz w:val="24"/>
                <w:highlight w:val="none"/>
              </w:rPr>
            </w:r>
            <w:r/>
          </w:p>
        </w:tc>
        <w:tc>
          <w:tcPr>
            <w:tcW w:w="1262" w:type="dxa"/>
            <w:vAlign w:val="center"/>
            <w:textDirection w:val="lrTb"/>
            <w:noWrap w:val="false"/>
          </w:tcPr>
          <w:p>
            <w:pPr>
              <w:pStyle w:val="857"/>
              <w:jc w:val="left"/>
              <w:widowControl/>
              <w:rPr>
                <w:rFonts w:hint="eastAsia"/>
                <w:color w:val="000000"/>
                <w:highlight w:val="none"/>
              </w:rPr>
            </w:pPr>
            <w:r>
              <w:rPr>
                <w:rFonts w:hint="eastAsia" w:ascii="宋体" w:hAnsi="宋体" w:cs="宋体"/>
                <w:color w:val="000000"/>
                <w:sz w:val="24"/>
                <w:highlight w:val="none"/>
              </w:rPr>
              <w:t xml:space="preserve">质保期满后的</w:t>
            </w:r>
            <w:r>
              <w:rPr>
                <w:rFonts w:hint="eastAsia" w:ascii="宋体" w:hAnsi="宋体" w:cs="宋体"/>
                <w:b/>
                <w:bCs/>
                <w:color w:val="000000"/>
                <w:sz w:val="24"/>
                <w:highlight w:val="none"/>
              </w:rPr>
              <w:t xml:space="preserve">维修成本方案</w:t>
            </w:r>
            <w:r>
              <w:rPr>
                <w:rFonts w:hint="eastAsia"/>
                <w:color w:val="000000"/>
                <w:highlight w:val="none"/>
              </w:rPr>
            </w:r>
            <w:r/>
          </w:p>
        </w:tc>
        <w:tc>
          <w:tcPr>
            <w:tcW w:w="883" w:type="dxa"/>
            <w:vAlign w:val="center"/>
            <w:textDirection w:val="lrTb"/>
            <w:noWrap w:val="false"/>
          </w:tcPr>
          <w:p>
            <w:pPr>
              <w:pStyle w:val="857"/>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4</w:t>
            </w:r>
            <w:r>
              <w:rPr>
                <w:rFonts w:hint="eastAsia" w:ascii="宋体" w:hAnsi="宋体" w:cs="宋体"/>
                <w:color w:val="000000"/>
                <w:sz w:val="24"/>
                <w:highlight w:val="none"/>
              </w:rPr>
            </w:r>
            <w:r/>
          </w:p>
        </w:tc>
        <w:tc>
          <w:tcPr>
            <w:tcW w:w="3435" w:type="dxa"/>
            <w:vAlign w:val="center"/>
            <w:textDirection w:val="lrTb"/>
            <w:noWrap w:val="false"/>
          </w:tcPr>
          <w:p>
            <w:pPr>
              <w:pStyle w:val="918"/>
              <w:spacing w:before="0" w:beforeAutospacing="0" w:after="0" w:afterAutospacing="0" w:line="360" w:lineRule="exact"/>
              <w:widowControl w:val="off"/>
              <w:rPr>
                <w:rFonts w:hint="eastAsia"/>
                <w:color w:val="000000"/>
                <w:highlight w:val="none"/>
              </w:rPr>
            </w:pPr>
            <w:r>
              <w:rPr>
                <w:rFonts w:hint="eastAsia"/>
                <w:color w:val="000000"/>
                <w:highlight w:val="none"/>
              </w:rPr>
              <w:t xml:space="preserve">质保期满后的</w:t>
            </w:r>
            <w:r>
              <w:rPr>
                <w:rFonts w:hint="eastAsia"/>
                <w:b/>
                <w:bCs/>
                <w:color w:val="000000"/>
                <w:highlight w:val="none"/>
              </w:rPr>
              <w:t xml:space="preserve">维修成本方案</w:t>
            </w:r>
            <w:r>
              <w:rPr>
                <w:rFonts w:hint="eastAsia"/>
                <w:color w:val="000000"/>
                <w:highlight w:val="none"/>
              </w:rPr>
              <w:t xml:space="preserve">，包括</w:t>
            </w:r>
            <w:r>
              <w:rPr>
                <w:rFonts w:hint="eastAsia"/>
                <w:b/>
                <w:bCs/>
                <w:color w:val="000000"/>
                <w:highlight w:val="none"/>
              </w:rPr>
              <w:t xml:space="preserve">出保后全保的价格、设备配件价格、维修（技术）服务费、维修完成时间、维修质量的保障措施等</w:t>
            </w:r>
            <w:r>
              <w:rPr>
                <w:rFonts w:hint="eastAsia"/>
                <w:color w:val="000000"/>
                <w:highlight w:val="none"/>
              </w:rPr>
              <w:t xml:space="preserve">：</w:t>
            </w:r>
            <w:r>
              <w:rPr>
                <w:rFonts w:hint="eastAsia"/>
                <w:color w:val="000000"/>
                <w:highlight w:val="none"/>
              </w:rPr>
            </w:r>
            <w:r/>
          </w:p>
          <w:p>
            <w:pPr>
              <w:pStyle w:val="918"/>
              <w:spacing w:before="0" w:beforeAutospacing="0" w:after="0" w:afterAutospacing="0" w:line="360" w:lineRule="exact"/>
              <w:widowControl w:val="off"/>
              <w:rPr>
                <w:rFonts w:hint="eastAsia"/>
                <w:color w:val="000000"/>
                <w:highlight w:val="none"/>
              </w:rPr>
            </w:pPr>
            <w:r>
              <w:rPr>
                <w:rFonts w:hint="eastAsia"/>
                <w:color w:val="000000"/>
                <w:highlight w:val="none"/>
              </w:rPr>
              <w:t xml:space="preserve">方案包含的要点齐全无缺漏项、内容与要点相符、内容完善且能够适用于本项目的得4分；方案所包含的要点齐全、内容与要点相符，但仅有纲要内容简略，未展开阐述的得2.5分；方案所包含的要点有缺漏或内容存在错误的得1分，未提供的不得分。</w:t>
            </w:r>
            <w:r>
              <w:rPr>
                <w:rFonts w:hint="eastAsia"/>
                <w:color w:val="000000"/>
                <w:highlight w:val="none"/>
              </w:rPr>
            </w:r>
            <w:r/>
          </w:p>
        </w:tc>
        <w:tc>
          <w:tcPr>
            <w:tcW w:w="1484" w:type="dxa"/>
            <w:vAlign w:val="center"/>
            <w:textDirection w:val="lrTb"/>
            <w:noWrap w:val="false"/>
          </w:tcPr>
          <w:p>
            <w:pPr>
              <w:pStyle w:val="857"/>
              <w:ind w:left="-38"/>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70"/>
        </w:trPr>
        <w:tc>
          <w:tcPr>
            <w:gridSpan w:val="2"/>
            <w:tcW w:w="2213" w:type="dxa"/>
            <w:vAlign w:val="center"/>
            <w:textDirection w:val="lrTb"/>
            <w:noWrap w:val="false"/>
          </w:tcPr>
          <w:p>
            <w:pPr>
              <w:pStyle w:val="857"/>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合计</w:t>
            </w:r>
            <w:r>
              <w:rPr>
                <w:rFonts w:hint="eastAsia" w:ascii="宋体" w:hAnsi="宋体" w:cs="宋体"/>
                <w:color w:val="000000"/>
                <w:sz w:val="24"/>
                <w:highlight w:val="none"/>
              </w:rPr>
            </w:r>
            <w:r/>
          </w:p>
        </w:tc>
        <w:tc>
          <w:tcPr>
            <w:tcW w:w="475" w:type="dxa"/>
            <w:vAlign w:val="center"/>
            <w:textDirection w:val="lrTb"/>
            <w:noWrap w:val="false"/>
          </w:tcPr>
          <w:p>
            <w:pPr>
              <w:pStyle w:val="857"/>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100</w:t>
            </w:r>
            <w:r>
              <w:rPr>
                <w:rFonts w:hint="eastAsia" w:ascii="宋体" w:hAnsi="宋体" w:cs="宋体"/>
                <w:color w:val="000000"/>
                <w:sz w:val="24"/>
                <w:highlight w:val="none"/>
              </w:rPr>
            </w:r>
            <w:r/>
          </w:p>
        </w:tc>
        <w:tc>
          <w:tcPr>
            <w:gridSpan w:val="2"/>
            <w:tcW w:w="6192" w:type="dxa"/>
            <w:vAlign w:val="center"/>
            <w:textDirection w:val="lrTb"/>
            <w:noWrap w:val="false"/>
          </w:tcPr>
          <w:p>
            <w:pPr>
              <w:pStyle w:val="857"/>
              <w:rPr>
                <w:rFonts w:hint="eastAsia" w:ascii="宋体" w:hAnsi="宋体" w:cs="宋体"/>
                <w:color w:val="000000"/>
                <w:sz w:val="24"/>
                <w:highlight w:val="none"/>
              </w:rPr>
            </w:pPr>
            <w:r>
              <w:rPr>
                <w:rFonts w:hint="eastAsia" w:ascii="宋体" w:hAnsi="宋体" w:cs="宋体"/>
                <w:color w:val="000000"/>
                <w:sz w:val="24"/>
                <w:highlight w:val="none"/>
              </w:rPr>
            </w:r>
            <w:r/>
          </w:p>
        </w:tc>
      </w:tr>
    </w:tbl>
    <w:p>
      <w:pPr>
        <w:pStyle w:val="857"/>
        <w:jc w:val="left"/>
        <w:widowControl/>
        <w:rPr>
          <w:rFonts w:ascii="宋体" w:hAnsi="宋体"/>
          <w:b/>
          <w:color w:val="000000"/>
          <w:sz w:val="36"/>
          <w:szCs w:val="36"/>
          <w:highlight w:val="none"/>
        </w:rPr>
      </w:pPr>
      <w:r>
        <w:rPr>
          <w:rFonts w:ascii="宋体" w:hAnsi="宋体"/>
          <w:b/>
          <w:color w:val="000000"/>
          <w:sz w:val="36"/>
          <w:szCs w:val="36"/>
          <w:highlight w:val="none"/>
        </w:rPr>
      </w:r>
      <w:r/>
    </w:p>
    <w:p>
      <w:pPr>
        <w:pStyle w:val="857"/>
        <w:jc w:val="center"/>
        <w:spacing w:line="360" w:lineRule="auto"/>
        <w:rPr>
          <w:rFonts w:ascii="宋体" w:hAnsi="宋体"/>
          <w:b/>
          <w:color w:val="000000"/>
          <w:sz w:val="36"/>
          <w:szCs w:val="36"/>
          <w:highlight w:val="none"/>
        </w:rPr>
        <w:outlineLvl w:val="0"/>
      </w:pPr>
      <w:r>
        <w:rPr>
          <w:rFonts w:ascii="宋体" w:hAnsi="宋体"/>
          <w:b/>
          <w:color w:val="000000"/>
          <w:sz w:val="36"/>
          <w:szCs w:val="36"/>
          <w:highlight w:val="none"/>
        </w:rPr>
        <w:br w:type="page" w:clear="all"/>
      </w:r>
      <w:bookmarkStart w:id="815" w:name="_Toc99301424"/>
      <w:r>
        <w:rPr>
          <w:rFonts w:ascii="宋体" w:hAnsi="宋体"/>
          <w:b/>
          <w:color w:val="000000"/>
          <w:sz w:val="36"/>
          <w:szCs w:val="36"/>
          <w:highlight w:val="none"/>
        </w:rPr>
        <w:t xml:space="preserve">第五章   采购需求</w:t>
      </w:r>
      <w:bookmarkEnd w:id="815"/>
      <w:r>
        <w:rPr>
          <w:rFonts w:ascii="宋体" w:hAnsi="宋体"/>
          <w:b/>
          <w:color w:val="000000"/>
          <w:sz w:val="36"/>
          <w:szCs w:val="36"/>
          <w:highlight w:val="none"/>
        </w:rPr>
      </w:r>
      <w:r/>
    </w:p>
    <w:p>
      <w:pPr>
        <w:pStyle w:val="857"/>
        <w:ind w:firstLine="482"/>
        <w:jc w:val="left"/>
        <w:spacing w:line="360" w:lineRule="auto"/>
        <w:rPr>
          <w:rFonts w:hint="eastAsia" w:ascii="宋体" w:hAnsi="宋体" w:cs="宋体"/>
          <w:b/>
          <w:color w:val="000000"/>
          <w:sz w:val="24"/>
          <w:highlight w:val="none"/>
          <w:lang w:bidi="ar"/>
        </w:rPr>
      </w:pPr>
      <w:r>
        <w:rPr>
          <w:rFonts w:hint="eastAsia" w:ascii="宋体" w:hAnsi="宋体"/>
          <w:b/>
          <w:bCs/>
          <w:i/>
          <w:iCs/>
          <w:color w:val="000000"/>
          <w:sz w:val="24"/>
          <w:highlight w:val="none"/>
        </w:rPr>
        <w:t xml:space="preserve">（采购需求中标注“★”项条款，均为实质性要求，必须满足并响应，按要求提供有关材料，否则投标无效。）</w:t>
      </w:r>
      <w:r>
        <w:rPr>
          <w:rFonts w:hint="eastAsia" w:ascii="宋体" w:hAnsi="宋体" w:cs="宋体"/>
          <w:b/>
          <w:color w:val="000000"/>
          <w:sz w:val="24"/>
          <w:highlight w:val="none"/>
          <w:lang w:bidi="ar"/>
        </w:rPr>
      </w:r>
      <w:r/>
    </w:p>
    <w:p>
      <w:pPr>
        <w:pStyle w:val="857"/>
        <w:ind w:firstLine="482"/>
        <w:jc w:val="left"/>
        <w:spacing w:line="360" w:lineRule="auto"/>
        <w:rPr>
          <w:rFonts w:hint="eastAsia" w:ascii="宋体" w:hAnsi="宋体" w:cs="宋体"/>
          <w:b/>
          <w:color w:val="000000"/>
          <w:sz w:val="24"/>
          <w:highlight w:val="none"/>
        </w:rPr>
      </w:pPr>
      <w:r>
        <w:rPr>
          <w:rFonts w:hint="eastAsia" w:ascii="宋体" w:hAnsi="宋体" w:cs="宋体"/>
          <w:b/>
          <w:color w:val="000000"/>
          <w:sz w:val="24"/>
          <w:highlight w:val="none"/>
          <w:lang w:bidi="ar"/>
        </w:rPr>
        <w:t xml:space="preserve">一、项目概况</w:t>
      </w:r>
      <w:r>
        <w:rPr>
          <w:rFonts w:hint="eastAsia" w:ascii="宋体" w:hAnsi="宋体" w:cs="宋体"/>
          <w:b/>
          <w:color w:val="000000"/>
          <w:sz w:val="24"/>
          <w:highlight w:val="none"/>
        </w:rPr>
      </w:r>
      <w:r/>
    </w:p>
    <w:p>
      <w:pPr>
        <w:pStyle w:val="857"/>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本项目为江苏常州经济开发区街道社区卫生服务中心2026年采购医疗设备一批项目，具体内容包括：设备的制造（采购）、运输、装卸、安装、调试、测试、售后服务、技术培训等，直至通过采购单位及其他相关部门的验收以及质保、免费维保等全部工作。</w:t>
      </w:r>
      <w:r>
        <w:rPr>
          <w:rFonts w:hint="eastAsia" w:ascii="宋体" w:hAnsi="宋体" w:cs="宋体"/>
          <w:color w:val="000000"/>
          <w:sz w:val="24"/>
          <w:highlight w:val="none"/>
        </w:rPr>
      </w:r>
      <w:r/>
    </w:p>
    <w:p>
      <w:pPr>
        <w:pStyle w:val="857"/>
        <w:ind w:firstLine="482"/>
        <w:jc w:val="left"/>
        <w:spacing w:line="360" w:lineRule="auto"/>
        <w:rPr>
          <w:rFonts w:hint="eastAsia" w:ascii="宋体" w:hAnsi="宋体" w:cs="宋体"/>
          <w:b/>
          <w:color w:val="000000"/>
          <w:sz w:val="24"/>
          <w:highlight w:val="none"/>
        </w:rPr>
      </w:pPr>
      <w:r>
        <w:rPr>
          <w:rFonts w:hint="eastAsia" w:ascii="宋体" w:hAnsi="宋体" w:cs="宋体"/>
          <w:b/>
          <w:color w:val="000000"/>
          <w:sz w:val="24"/>
          <w:highlight w:val="none"/>
          <w:lang w:bidi="ar"/>
        </w:rPr>
        <w:t xml:space="preserve">二、基本要求</w:t>
      </w:r>
      <w:r>
        <w:rPr>
          <w:rFonts w:hint="eastAsia" w:ascii="宋体" w:hAnsi="宋体" w:cs="宋体"/>
          <w:b/>
          <w:color w:val="000000"/>
          <w:sz w:val="24"/>
          <w:highlight w:val="none"/>
        </w:rPr>
      </w:r>
      <w:r/>
    </w:p>
    <w:p>
      <w:pPr>
        <w:pStyle w:val="857"/>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1.投标人应保证所供货物的安全性、可靠性、先进性、经济性和实用性，并为全新、未使用过的原装合格正品，完全符合招标文件规定的质量、规格和性能的要求，达到中国最新版的法律、法规或行业规定的相关标准、规范的要求，符合项目所在地政府有关特殊要求，同时满足采购人使用要求，保证能通过采购人的质量验收、竣工验收等各类验收。</w:t>
      </w:r>
      <w:r>
        <w:rPr>
          <w:rFonts w:hint="eastAsia" w:ascii="宋体" w:hAnsi="宋体" w:cs="宋体"/>
          <w:color w:val="000000"/>
          <w:sz w:val="24"/>
          <w:highlight w:val="none"/>
        </w:rPr>
      </w:r>
      <w:r/>
    </w:p>
    <w:p>
      <w:pPr>
        <w:pStyle w:val="857"/>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2.投标人应保证采购人在使用其所供货物时不受第三方提出侵犯其专利权、著作权和工业产权等知识产权的起诉。一旦出现侵权，一律由投标人承担全部责任。同时，投标人对采购人采购的货物所涉及的技术、产能等信息负有保密义务。</w:t>
      </w:r>
      <w:r>
        <w:rPr>
          <w:rFonts w:hint="eastAsia" w:ascii="宋体" w:hAnsi="宋体" w:cs="宋体"/>
          <w:color w:val="000000"/>
          <w:sz w:val="24"/>
          <w:highlight w:val="none"/>
        </w:rPr>
      </w:r>
      <w:r/>
    </w:p>
    <w:p>
      <w:pPr>
        <w:pStyle w:val="857"/>
        <w:ind w:firstLine="482"/>
        <w:jc w:val="left"/>
        <w:spacing w:line="360" w:lineRule="auto"/>
        <w:rPr>
          <w:rFonts w:hint="eastAsia" w:ascii="宋体" w:hAnsi="宋体" w:cs="宋体"/>
          <w:b/>
          <w:color w:val="000000"/>
          <w:sz w:val="24"/>
          <w:highlight w:val="none"/>
          <w:lang w:bidi="ar"/>
        </w:rPr>
      </w:pPr>
      <w:r>
        <w:rPr>
          <w:rFonts w:hint="eastAsia" w:ascii="宋体" w:hAnsi="宋体" w:cs="宋体"/>
          <w:b/>
          <w:color w:val="000000"/>
          <w:sz w:val="24"/>
          <w:highlight w:val="none"/>
          <w:lang w:bidi="ar"/>
        </w:rPr>
        <w:t xml:space="preserve">三、采购清单</w:t>
      </w:r>
      <w:r>
        <w:rPr>
          <w:rFonts w:hint="eastAsia" w:ascii="宋体" w:hAnsi="宋体" w:cs="宋体"/>
          <w:b/>
          <w:color w:val="000000"/>
          <w:sz w:val="24"/>
          <w:highlight w:val="none"/>
          <w:lang w:bidi="ar"/>
        </w:rPr>
      </w:r>
      <w:r/>
    </w:p>
    <w:tbl>
      <w:tblPr>
        <w:tblW w:w="4996"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06"/>
        <w:gridCol w:w="659"/>
        <w:gridCol w:w="3383"/>
        <w:gridCol w:w="845"/>
        <w:gridCol w:w="3488"/>
      </w:tblGrid>
      <w:tr>
        <w:trPr/>
        <w:tc>
          <w:tcPr>
            <w:tcW w:w="488" w:type="dxa"/>
            <w:vAlign w:val="center"/>
            <w:textDirection w:val="lrTb"/>
            <w:noWrap w:val="false"/>
          </w:tcPr>
          <w:p>
            <w:pPr>
              <w:pStyle w:val="857"/>
              <w:jc w:val="center"/>
              <w:spacing w:line="360" w:lineRule="auto"/>
              <w:rPr>
                <w:rFonts w:ascii="宋体" w:hAnsi="宋体" w:cs="宋体"/>
                <w:color w:val="000000"/>
                <w:sz w:val="24"/>
                <w:highlight w:val="none"/>
                <w:lang w:bidi="ar"/>
              </w:rPr>
            </w:pPr>
            <w:r>
              <w:rPr>
                <w:rFonts w:hint="eastAsia" w:ascii="宋体" w:hAnsi="宋体" w:cs="宋体"/>
                <w:color w:val="000000"/>
                <w:sz w:val="24"/>
                <w:highlight w:val="none"/>
                <w:lang w:bidi="ar"/>
              </w:rPr>
              <w:t xml:space="preserve">包号</w:t>
            </w:r>
            <w:r>
              <w:rPr>
                <w:rFonts w:ascii="宋体" w:hAnsi="宋体" w:cs="宋体"/>
                <w:color w:val="000000"/>
                <w:sz w:val="24"/>
                <w:highlight w:val="none"/>
                <w:lang w:bidi="ar"/>
              </w:rPr>
            </w:r>
            <w:r/>
          </w:p>
        </w:tc>
        <w:tc>
          <w:tcPr>
            <w:tcW w:w="355" w:type="dxa"/>
            <w:vAlign w:val="center"/>
            <w:textDirection w:val="lrTb"/>
            <w:noWrap w:val="false"/>
          </w:tcPr>
          <w:p>
            <w:pPr>
              <w:pStyle w:val="857"/>
              <w:jc w:val="center"/>
              <w:spacing w:line="360" w:lineRule="auto"/>
              <w:rPr>
                <w:rFonts w:ascii="宋体" w:hAnsi="宋体" w:cs="宋体"/>
                <w:color w:val="000000"/>
                <w:sz w:val="24"/>
                <w:highlight w:val="none"/>
                <w:lang w:bidi="ar"/>
              </w:rPr>
            </w:pPr>
            <w:r>
              <w:rPr>
                <w:rFonts w:hint="eastAsia" w:ascii="宋体" w:hAnsi="宋体" w:cs="宋体"/>
                <w:color w:val="000000"/>
                <w:sz w:val="24"/>
                <w:highlight w:val="none"/>
                <w:lang w:bidi="ar"/>
              </w:rPr>
              <w:t xml:space="preserve">序号</w:t>
            </w:r>
            <w:r>
              <w:rPr>
                <w:rFonts w:ascii="宋体" w:hAnsi="宋体" w:cs="宋体"/>
                <w:color w:val="000000"/>
                <w:sz w:val="24"/>
                <w:highlight w:val="none"/>
                <w:lang w:bidi="ar"/>
              </w:rPr>
            </w:r>
            <w:r/>
          </w:p>
        </w:tc>
        <w:tc>
          <w:tcPr>
            <w:tcW w:w="1822" w:type="dxa"/>
            <w:vAlign w:val="center"/>
            <w:textDirection w:val="lrTb"/>
            <w:noWrap w:val="false"/>
          </w:tcPr>
          <w:p>
            <w:pPr>
              <w:pStyle w:val="857"/>
              <w:jc w:val="center"/>
              <w:spacing w:line="360" w:lineRule="auto"/>
              <w:rPr>
                <w:rFonts w:ascii="宋体" w:hAnsi="宋体" w:cs="宋体"/>
                <w:color w:val="000000"/>
                <w:sz w:val="24"/>
                <w:highlight w:val="none"/>
                <w:lang w:bidi="ar"/>
              </w:rPr>
            </w:pPr>
            <w:r>
              <w:rPr>
                <w:rFonts w:hint="eastAsia" w:ascii="宋体" w:hAnsi="宋体" w:cs="宋体"/>
                <w:color w:val="000000"/>
                <w:sz w:val="24"/>
                <w:highlight w:val="none"/>
                <w:lang w:bidi="ar"/>
              </w:rPr>
              <w:t xml:space="preserve">设备名称</w:t>
            </w:r>
            <w:r>
              <w:rPr>
                <w:rFonts w:ascii="宋体" w:hAnsi="宋体" w:cs="宋体"/>
                <w:color w:val="000000"/>
                <w:sz w:val="24"/>
                <w:highlight w:val="none"/>
                <w:lang w:bidi="ar"/>
              </w:rPr>
            </w:r>
            <w:r/>
          </w:p>
        </w:tc>
        <w:tc>
          <w:tcPr>
            <w:tcW w:w="455" w:type="dxa"/>
            <w:vAlign w:val="center"/>
            <w:textDirection w:val="lrTb"/>
            <w:noWrap w:val="false"/>
          </w:tcPr>
          <w:p>
            <w:pPr>
              <w:pStyle w:val="857"/>
              <w:jc w:val="center"/>
              <w:spacing w:line="360" w:lineRule="auto"/>
              <w:rPr>
                <w:rFonts w:ascii="宋体" w:hAnsi="宋体" w:cs="宋体"/>
                <w:color w:val="000000"/>
                <w:sz w:val="24"/>
                <w:highlight w:val="none"/>
                <w:lang w:bidi="ar"/>
              </w:rPr>
            </w:pPr>
            <w:r>
              <w:rPr>
                <w:rFonts w:hint="eastAsia" w:ascii="宋体" w:hAnsi="宋体" w:cs="宋体"/>
                <w:color w:val="000000"/>
                <w:sz w:val="24"/>
                <w:highlight w:val="none"/>
                <w:lang w:bidi="ar"/>
              </w:rPr>
              <w:t xml:space="preserve">数量</w:t>
            </w:r>
            <w:r>
              <w:rPr>
                <w:rFonts w:ascii="宋体" w:hAnsi="宋体" w:cs="宋体"/>
                <w:color w:val="000000"/>
                <w:sz w:val="24"/>
                <w:highlight w:val="none"/>
                <w:lang w:bidi="ar"/>
              </w:rPr>
            </w:r>
            <w:r/>
          </w:p>
        </w:tc>
        <w:tc>
          <w:tcPr>
            <w:tcW w:w="1878" w:type="dxa"/>
            <w:vAlign w:val="center"/>
            <w:textDirection w:val="lrTb"/>
            <w:noWrap w:val="false"/>
          </w:tcPr>
          <w:p>
            <w:pPr>
              <w:pStyle w:val="857"/>
              <w:jc w:val="center"/>
              <w:spacing w:line="360" w:lineRule="auto"/>
              <w:rPr>
                <w:rFonts w:ascii="宋体" w:hAnsi="宋体" w:cs="宋体"/>
                <w:i/>
                <w:iCs/>
                <w:color w:val="000000"/>
                <w:sz w:val="24"/>
                <w:highlight w:val="none"/>
                <w:lang w:bidi="ar"/>
              </w:rPr>
            </w:pPr>
            <w:r>
              <w:rPr>
                <w:rFonts w:hint="eastAsia" w:ascii="宋体" w:hAnsi="宋体" w:cs="宋体"/>
                <w:b/>
                <w:bCs/>
                <w:i/>
                <w:iCs/>
                <w:color w:val="000000"/>
                <w:sz w:val="24"/>
                <w:highlight w:val="none"/>
                <w:lang w:bidi="ar"/>
              </w:rPr>
              <w:t xml:space="preserve">★</w:t>
            </w:r>
            <w:r>
              <w:rPr>
                <w:rFonts w:hint="eastAsia" w:ascii="宋体" w:hAnsi="宋体" w:cs="宋体"/>
                <w:i/>
                <w:iCs/>
                <w:color w:val="000000"/>
                <w:sz w:val="24"/>
                <w:highlight w:val="none"/>
                <w:lang w:bidi="ar"/>
              </w:rPr>
              <w:t xml:space="preserve">备注</w:t>
            </w:r>
            <w:r>
              <w:rPr>
                <w:rFonts w:ascii="宋体" w:hAnsi="宋体" w:cs="宋体"/>
                <w:i/>
                <w:iCs/>
                <w:color w:val="000000"/>
                <w:sz w:val="24"/>
                <w:highlight w:val="none"/>
                <w:lang w:bidi="ar"/>
              </w:rPr>
            </w:r>
            <w:r/>
          </w:p>
        </w:tc>
      </w:tr>
      <w:tr>
        <w:trPr/>
        <w:tc>
          <w:tcPr>
            <w:tcW w:w="488" w:type="dxa"/>
            <w:vAlign w:val="center"/>
            <w:textDirection w:val="lrTb"/>
            <w:noWrap w:val="false"/>
          </w:tcPr>
          <w:p>
            <w:pPr>
              <w:pStyle w:val="857"/>
              <w:jc w:val="center"/>
              <w:spacing w:line="360" w:lineRule="auto"/>
              <w:rPr>
                <w:rFonts w:ascii="宋体" w:hAnsi="宋体" w:cs="宋体"/>
                <w:color w:val="000000"/>
                <w:sz w:val="24"/>
                <w:highlight w:val="none"/>
                <w:lang w:bidi="ar"/>
              </w:rPr>
            </w:pPr>
            <w:r>
              <w:rPr>
                <w:rFonts w:hint="eastAsia" w:ascii="宋体" w:hAnsi="宋体" w:cs="宋体"/>
                <w:color w:val="000000"/>
                <w:sz w:val="24"/>
                <w:highlight w:val="none"/>
                <w:lang w:bidi="ar"/>
              </w:rPr>
              <w:t xml:space="preserve">包01</w:t>
            </w:r>
            <w:r>
              <w:rPr>
                <w:rFonts w:ascii="宋体" w:hAnsi="宋体" w:cs="宋体"/>
                <w:color w:val="000000"/>
                <w:sz w:val="24"/>
                <w:highlight w:val="none"/>
                <w:lang w:bidi="ar"/>
              </w:rPr>
            </w:r>
            <w:r/>
          </w:p>
        </w:tc>
        <w:tc>
          <w:tcPr>
            <w:tcW w:w="355" w:type="dxa"/>
            <w:vAlign w:val="center"/>
            <w:textDirection w:val="lrTb"/>
            <w:noWrap w:val="false"/>
          </w:tcPr>
          <w:p>
            <w:pPr>
              <w:pStyle w:val="857"/>
              <w:jc w:val="center"/>
              <w:spacing w:line="360" w:lineRule="auto"/>
              <w:rPr>
                <w:rFonts w:ascii="宋体" w:hAnsi="宋体" w:cs="宋体"/>
                <w:color w:val="000000"/>
                <w:sz w:val="24"/>
                <w:highlight w:val="none"/>
                <w:lang w:bidi="ar"/>
              </w:rPr>
            </w:pPr>
            <w:r>
              <w:rPr>
                <w:rFonts w:hint="eastAsia" w:ascii="宋体" w:hAnsi="宋体" w:cs="宋体"/>
                <w:color w:val="000000"/>
                <w:sz w:val="24"/>
                <w:highlight w:val="none"/>
                <w:lang w:bidi="ar"/>
              </w:rPr>
              <w:t xml:space="preserve">1</w:t>
            </w:r>
            <w:r>
              <w:rPr>
                <w:rFonts w:ascii="宋体" w:hAnsi="宋体" w:cs="宋体"/>
                <w:color w:val="000000"/>
                <w:sz w:val="24"/>
                <w:highlight w:val="none"/>
                <w:lang w:bidi="ar"/>
              </w:rPr>
            </w:r>
            <w:r/>
          </w:p>
        </w:tc>
        <w:tc>
          <w:tcPr>
            <w:tcW w:w="1822" w:type="dxa"/>
            <w:vAlign w:val="center"/>
            <w:textDirection w:val="lrTb"/>
            <w:noWrap w:val="false"/>
          </w:tcPr>
          <w:p>
            <w:pPr>
              <w:pStyle w:val="857"/>
              <w:jc w:val="center"/>
              <w:widowControl/>
              <w:rPr>
                <w:rFonts w:ascii="宋体" w:hAnsi="宋体" w:cs="宋体"/>
                <w:color w:val="000000"/>
                <w:sz w:val="24"/>
                <w:highlight w:val="none"/>
                <w:lang w:bidi="ar"/>
              </w:rPr>
            </w:pPr>
            <w:r>
              <w:rPr>
                <w:rFonts w:hint="eastAsia" w:ascii="宋体" w:hAnsi="宋体" w:cs="宋体"/>
                <w:color w:val="000000"/>
                <w:sz w:val="22"/>
                <w:szCs w:val="22"/>
                <w:highlight w:val="none"/>
                <w:lang w:bidi="ar"/>
              </w:rPr>
              <w:t xml:space="preserve">彩色多普勒超声系统</w:t>
            </w:r>
            <w:r>
              <w:rPr>
                <w:rFonts w:ascii="宋体" w:hAnsi="宋体" w:cs="宋体"/>
                <w:color w:val="000000"/>
                <w:sz w:val="24"/>
                <w:highlight w:val="none"/>
                <w:lang w:bidi="ar"/>
              </w:rPr>
            </w:r>
            <w:r/>
          </w:p>
        </w:tc>
        <w:tc>
          <w:tcPr>
            <w:tcW w:w="455" w:type="dxa"/>
            <w:vAlign w:val="center"/>
            <w:textDirection w:val="lrTb"/>
            <w:noWrap w:val="false"/>
          </w:tcPr>
          <w:p>
            <w:pPr>
              <w:pStyle w:val="857"/>
              <w:jc w:val="center"/>
              <w:spacing w:line="360" w:lineRule="auto"/>
              <w:rPr>
                <w:rFonts w:ascii="宋体" w:hAnsi="宋体" w:cs="宋体"/>
                <w:color w:val="000000"/>
                <w:sz w:val="24"/>
                <w:highlight w:val="none"/>
                <w:lang w:bidi="ar"/>
              </w:rPr>
            </w:pPr>
            <w:r>
              <w:rPr>
                <w:rFonts w:hint="eastAsia" w:ascii="宋体" w:hAnsi="宋体" w:cs="宋体"/>
                <w:color w:val="000000"/>
                <w:sz w:val="24"/>
                <w:highlight w:val="none"/>
                <w:lang w:bidi="ar"/>
              </w:rPr>
              <w:t xml:space="preserve">1台</w:t>
            </w:r>
            <w:r>
              <w:rPr>
                <w:rFonts w:ascii="宋体" w:hAnsi="宋体" w:cs="宋体"/>
                <w:color w:val="000000"/>
                <w:sz w:val="24"/>
                <w:highlight w:val="none"/>
                <w:lang w:bidi="ar"/>
              </w:rPr>
            </w:r>
            <w:r/>
          </w:p>
        </w:tc>
        <w:tc>
          <w:tcPr>
            <w:tcW w:w="1878" w:type="dxa"/>
            <w:vAlign w:val="center"/>
            <w:textDirection w:val="lrTb"/>
            <w:noWrap w:val="false"/>
          </w:tcPr>
          <w:p>
            <w:pPr>
              <w:pStyle w:val="857"/>
              <w:jc w:val="center"/>
              <w:spacing w:line="360" w:lineRule="auto"/>
              <w:rPr>
                <w:rFonts w:ascii="宋体" w:hAnsi="宋体" w:cs="宋体"/>
                <w:i/>
                <w:iCs/>
                <w:color w:val="000000"/>
                <w:sz w:val="24"/>
                <w:highlight w:val="none"/>
                <w:lang w:bidi="ar"/>
              </w:rPr>
            </w:pPr>
            <w:r>
              <w:rPr>
                <w:rFonts w:hint="eastAsia" w:ascii="宋体" w:hAnsi="宋体" w:cs="宋体"/>
                <w:b/>
                <w:bCs/>
                <w:i/>
                <w:iCs/>
                <w:color w:val="000000"/>
                <w:sz w:val="24"/>
                <w:highlight w:val="none"/>
                <w:lang w:bidi="ar"/>
              </w:rPr>
              <w:t xml:space="preserve">★提供有效的医疗器械注册证</w:t>
            </w:r>
            <w:r>
              <w:rPr>
                <w:rFonts w:ascii="宋体" w:hAnsi="宋体" w:cs="宋体"/>
                <w:i/>
                <w:iCs/>
                <w:color w:val="000000"/>
                <w:sz w:val="24"/>
                <w:highlight w:val="none"/>
                <w:lang w:bidi="ar"/>
              </w:rPr>
            </w:r>
            <w:r/>
          </w:p>
        </w:tc>
      </w:tr>
      <w:tr>
        <w:trPr>
          <w:trHeight w:val="606"/>
        </w:trPr>
        <w:tc>
          <w:tcPr>
            <w:tcW w:w="488" w:type="dxa"/>
            <w:vAlign w:val="center"/>
            <w:vMerge w:val="restart"/>
            <w:textDirection w:val="lrTb"/>
            <w:noWrap w:val="false"/>
          </w:tcPr>
          <w:p>
            <w:pPr>
              <w:pStyle w:val="857"/>
              <w:jc w:val="center"/>
              <w:spacing w:line="360" w:lineRule="auto"/>
              <w:rPr>
                <w:rFonts w:ascii="宋体" w:hAnsi="宋体" w:cs="宋体"/>
                <w:color w:val="000000"/>
                <w:sz w:val="24"/>
                <w:highlight w:val="none"/>
                <w:lang w:bidi="ar"/>
              </w:rPr>
            </w:pPr>
            <w:r>
              <w:rPr>
                <w:rFonts w:hint="eastAsia" w:ascii="宋体" w:hAnsi="宋体" w:cs="宋体"/>
                <w:color w:val="000000"/>
                <w:sz w:val="24"/>
                <w:highlight w:val="none"/>
                <w:lang w:bidi="ar"/>
              </w:rPr>
              <w:t xml:space="preserve">包02</w:t>
            </w:r>
            <w:r>
              <w:rPr>
                <w:rFonts w:ascii="宋体" w:hAnsi="宋体" w:cs="宋体"/>
                <w:color w:val="000000"/>
                <w:sz w:val="24"/>
                <w:highlight w:val="none"/>
                <w:lang w:bidi="ar"/>
              </w:rPr>
            </w:r>
            <w:r/>
          </w:p>
        </w:tc>
        <w:tc>
          <w:tcPr>
            <w:tcW w:w="355" w:type="dxa"/>
            <w:vAlign w:val="center"/>
            <w:textDirection w:val="lrTb"/>
            <w:noWrap w:val="false"/>
          </w:tcPr>
          <w:p>
            <w:pPr>
              <w:pStyle w:val="857"/>
              <w:jc w:val="center"/>
              <w:spacing w:line="360" w:lineRule="auto"/>
              <w:rPr>
                <w:rFonts w:ascii="宋体" w:hAnsi="宋体" w:cs="宋体"/>
                <w:color w:val="000000"/>
                <w:sz w:val="24"/>
                <w:highlight w:val="none"/>
                <w:lang w:bidi="ar"/>
              </w:rPr>
            </w:pPr>
            <w:r>
              <w:rPr>
                <w:rFonts w:hint="eastAsia" w:ascii="宋体" w:hAnsi="宋体" w:cs="宋体"/>
                <w:color w:val="000000"/>
                <w:sz w:val="24"/>
                <w:highlight w:val="none"/>
                <w:lang w:bidi="ar"/>
              </w:rPr>
              <w:t xml:space="preserve">1</w:t>
            </w:r>
            <w:r>
              <w:rPr>
                <w:rFonts w:ascii="宋体" w:hAnsi="宋体" w:cs="宋体"/>
                <w:color w:val="000000"/>
                <w:sz w:val="24"/>
                <w:highlight w:val="none"/>
                <w:lang w:bidi="ar"/>
              </w:rPr>
            </w:r>
            <w:r/>
          </w:p>
        </w:tc>
        <w:tc>
          <w:tcPr>
            <w:tcW w:w="1822" w:type="dxa"/>
            <w:vAlign w:val="center"/>
            <w:textDirection w:val="lrTb"/>
            <w:noWrap w:val="false"/>
          </w:tcPr>
          <w:p>
            <w:pPr>
              <w:pStyle w:val="857"/>
              <w:jc w:val="left"/>
              <w:widowControl/>
              <w:rPr>
                <w:rFonts w:ascii="宋体" w:hAnsi="宋体" w:cs="宋体"/>
                <w:color w:val="000000"/>
                <w:sz w:val="24"/>
                <w:highlight w:val="none"/>
                <w:lang w:bidi="ar"/>
              </w:rPr>
            </w:pPr>
            <w:r>
              <w:rPr>
                <w:rFonts w:hint="eastAsia" w:ascii="宋体" w:hAnsi="宋体" w:cs="宋体"/>
                <w:color w:val="000000"/>
                <w:sz w:val="22"/>
                <w:szCs w:val="22"/>
                <w:highlight w:val="none"/>
                <w:lang w:bidi="ar"/>
              </w:rPr>
              <w:t xml:space="preserve">基层慢病两筛三防智能管理系统</w:t>
            </w:r>
            <w:r>
              <w:rPr>
                <w:rFonts w:ascii="宋体" w:hAnsi="宋体" w:cs="宋体"/>
                <w:color w:val="000000"/>
                <w:sz w:val="24"/>
                <w:highlight w:val="none"/>
                <w:lang w:bidi="ar"/>
              </w:rPr>
            </w:r>
            <w:r/>
          </w:p>
        </w:tc>
        <w:tc>
          <w:tcPr>
            <w:tcW w:w="455" w:type="dxa"/>
            <w:vAlign w:val="center"/>
            <w:textDirection w:val="lrTb"/>
            <w:noWrap w:val="false"/>
          </w:tcPr>
          <w:p>
            <w:pPr>
              <w:pStyle w:val="857"/>
              <w:jc w:val="center"/>
              <w:spacing w:line="360" w:lineRule="auto"/>
              <w:rPr>
                <w:rFonts w:ascii="宋体" w:hAnsi="宋体" w:cs="宋体"/>
                <w:color w:val="000000"/>
                <w:sz w:val="24"/>
                <w:highlight w:val="none"/>
                <w:lang w:bidi="ar"/>
              </w:rPr>
            </w:pPr>
            <w:r>
              <w:rPr>
                <w:rFonts w:hint="eastAsia" w:ascii="宋体" w:hAnsi="宋体" w:cs="宋体"/>
                <w:color w:val="000000"/>
                <w:sz w:val="24"/>
                <w:highlight w:val="none"/>
                <w:lang w:bidi="ar"/>
              </w:rPr>
              <w:t xml:space="preserve">1套</w:t>
            </w:r>
            <w:r>
              <w:rPr>
                <w:rFonts w:ascii="宋体" w:hAnsi="宋体" w:cs="宋体"/>
                <w:color w:val="000000"/>
                <w:sz w:val="24"/>
                <w:highlight w:val="none"/>
                <w:lang w:bidi="ar"/>
              </w:rPr>
            </w:r>
            <w:r/>
          </w:p>
        </w:tc>
        <w:tc>
          <w:tcPr>
            <w:tcW w:w="1878" w:type="dxa"/>
            <w:vAlign w:val="center"/>
            <w:textDirection w:val="lrTb"/>
            <w:noWrap w:val="false"/>
          </w:tcPr>
          <w:p>
            <w:pPr>
              <w:pStyle w:val="857"/>
              <w:jc w:val="center"/>
              <w:spacing w:line="360" w:lineRule="auto"/>
              <w:rPr>
                <w:rFonts w:ascii="宋体" w:hAnsi="宋体" w:cs="宋体"/>
                <w:color w:val="000000"/>
                <w:sz w:val="24"/>
                <w:highlight w:val="none"/>
                <w:lang w:bidi="ar"/>
              </w:rPr>
            </w:pPr>
            <w:r>
              <w:rPr>
                <w:rFonts w:hint="eastAsia" w:ascii="宋体" w:hAnsi="宋体" w:cs="宋体"/>
                <w:color w:val="000000"/>
                <w:sz w:val="24"/>
                <w:highlight w:val="none"/>
                <w:lang w:bidi="ar"/>
              </w:rPr>
              <w:t xml:space="preserve">/</w:t>
            </w:r>
            <w:r>
              <w:rPr>
                <w:rFonts w:ascii="宋体" w:hAnsi="宋体" w:cs="宋体"/>
                <w:color w:val="000000"/>
                <w:sz w:val="24"/>
                <w:highlight w:val="none"/>
                <w:lang w:bidi="ar"/>
              </w:rPr>
            </w:r>
            <w:r/>
          </w:p>
        </w:tc>
      </w:tr>
      <w:tr>
        <w:trPr>
          <w:trHeight w:val="473"/>
        </w:trPr>
        <w:tc>
          <w:tcPr>
            <w:tcW w:w="488" w:type="dxa"/>
            <w:vAlign w:val="center"/>
            <w:vMerge w:val="continue"/>
            <w:textDirection w:val="lrTb"/>
            <w:noWrap w:val="false"/>
          </w:tcPr>
          <w:p>
            <w:pPr>
              <w:pStyle w:val="857"/>
              <w:jc w:val="center"/>
              <w:spacing w:line="360" w:lineRule="auto"/>
              <w:rPr>
                <w:rFonts w:hint="eastAsia" w:ascii="宋体" w:hAnsi="宋体" w:cs="宋体"/>
                <w:color w:val="000000"/>
                <w:sz w:val="24"/>
                <w:highlight w:val="none"/>
                <w:lang w:bidi="ar"/>
              </w:rPr>
            </w:pPr>
            <w:r>
              <w:rPr>
                <w:rFonts w:hint="eastAsia" w:ascii="宋体" w:hAnsi="宋体" w:cs="宋体"/>
                <w:color w:val="000000"/>
                <w:sz w:val="24"/>
                <w:highlight w:val="none"/>
                <w:lang w:bidi="ar"/>
              </w:rPr>
            </w:r>
            <w:r/>
          </w:p>
        </w:tc>
        <w:tc>
          <w:tcPr>
            <w:tcW w:w="355" w:type="dxa"/>
            <w:vAlign w:val="center"/>
            <w:textDirection w:val="lrTb"/>
            <w:noWrap w:val="false"/>
          </w:tcPr>
          <w:p>
            <w:pPr>
              <w:pStyle w:val="857"/>
              <w:jc w:val="center"/>
              <w:spacing w:line="360" w:lineRule="auto"/>
              <w:rPr>
                <w:rFonts w:ascii="宋体" w:hAnsi="宋体" w:cs="宋体"/>
                <w:color w:val="000000"/>
                <w:sz w:val="24"/>
                <w:highlight w:val="none"/>
                <w:lang w:bidi="ar"/>
              </w:rPr>
            </w:pPr>
            <w:r>
              <w:rPr>
                <w:rFonts w:hint="eastAsia" w:ascii="宋体" w:hAnsi="宋体" w:cs="宋体"/>
                <w:color w:val="000000"/>
                <w:sz w:val="24"/>
                <w:highlight w:val="none"/>
                <w:lang w:bidi="ar"/>
              </w:rPr>
              <w:t xml:space="preserve">2</w:t>
            </w:r>
            <w:r>
              <w:rPr>
                <w:rFonts w:ascii="宋体" w:hAnsi="宋体" w:cs="宋体"/>
                <w:color w:val="000000"/>
                <w:sz w:val="24"/>
                <w:highlight w:val="none"/>
                <w:lang w:bidi="ar"/>
              </w:rPr>
            </w:r>
            <w:r/>
          </w:p>
        </w:tc>
        <w:tc>
          <w:tcPr>
            <w:tcW w:w="1822" w:type="dxa"/>
            <w:vAlign w:val="center"/>
            <w:textDirection w:val="lrTb"/>
            <w:noWrap w:val="false"/>
          </w:tcPr>
          <w:p>
            <w:pPr>
              <w:pStyle w:val="857"/>
              <w:jc w:val="center"/>
              <w:widowControl/>
              <w:rPr>
                <w:rFonts w:ascii="宋体" w:hAnsi="宋体" w:cs="宋体"/>
                <w:color w:val="000000"/>
                <w:sz w:val="24"/>
                <w:highlight w:val="none"/>
                <w:lang w:bidi="ar"/>
              </w:rPr>
            </w:pPr>
            <w:r>
              <w:rPr>
                <w:rFonts w:hint="eastAsia" w:ascii="宋体" w:hAnsi="宋体" w:cs="宋体"/>
                <w:color w:val="000000"/>
                <w:sz w:val="22"/>
                <w:szCs w:val="22"/>
                <w:highlight w:val="none"/>
                <w:lang w:bidi="ar"/>
              </w:rPr>
              <w:t xml:space="preserve">体征采集管理系统</w:t>
            </w:r>
            <w:r>
              <w:rPr>
                <w:rFonts w:ascii="宋体" w:hAnsi="宋体" w:cs="宋体"/>
                <w:color w:val="000000"/>
                <w:sz w:val="24"/>
                <w:highlight w:val="none"/>
                <w:lang w:bidi="ar"/>
              </w:rPr>
            </w:r>
            <w:r/>
          </w:p>
        </w:tc>
        <w:tc>
          <w:tcPr>
            <w:tcW w:w="455" w:type="dxa"/>
            <w:vAlign w:val="center"/>
            <w:textDirection w:val="lrTb"/>
            <w:noWrap w:val="false"/>
          </w:tcPr>
          <w:p>
            <w:pPr>
              <w:pStyle w:val="857"/>
              <w:jc w:val="center"/>
              <w:spacing w:line="360" w:lineRule="auto"/>
              <w:rPr>
                <w:rFonts w:ascii="宋体" w:hAnsi="宋体" w:cs="宋体"/>
                <w:color w:val="000000"/>
                <w:sz w:val="24"/>
                <w:highlight w:val="none"/>
                <w:lang w:bidi="ar"/>
              </w:rPr>
            </w:pPr>
            <w:r>
              <w:rPr>
                <w:rFonts w:hint="eastAsia" w:ascii="宋体" w:hAnsi="宋体" w:cs="宋体"/>
                <w:color w:val="000000"/>
                <w:sz w:val="24"/>
                <w:highlight w:val="none"/>
                <w:lang w:bidi="ar"/>
              </w:rPr>
              <w:t xml:space="preserve">1套</w:t>
            </w:r>
            <w:r>
              <w:rPr>
                <w:rFonts w:ascii="宋体" w:hAnsi="宋体" w:cs="宋体"/>
                <w:color w:val="000000"/>
                <w:sz w:val="24"/>
                <w:highlight w:val="none"/>
                <w:lang w:bidi="ar"/>
              </w:rPr>
            </w:r>
            <w:r/>
          </w:p>
        </w:tc>
        <w:tc>
          <w:tcPr>
            <w:tcW w:w="1878" w:type="dxa"/>
            <w:vAlign w:val="center"/>
            <w:textDirection w:val="lrTb"/>
            <w:noWrap w:val="false"/>
          </w:tcPr>
          <w:p>
            <w:pPr>
              <w:pStyle w:val="857"/>
              <w:jc w:val="center"/>
              <w:spacing w:line="360" w:lineRule="auto"/>
              <w:rPr>
                <w:rFonts w:ascii="宋体" w:hAnsi="宋体" w:cs="宋体"/>
                <w:color w:val="000000"/>
                <w:sz w:val="24"/>
                <w:highlight w:val="none"/>
                <w:lang w:bidi="ar"/>
              </w:rPr>
            </w:pPr>
            <w:r>
              <w:rPr>
                <w:rFonts w:hint="eastAsia" w:ascii="宋体" w:hAnsi="宋体" w:cs="宋体"/>
                <w:color w:val="000000"/>
                <w:sz w:val="24"/>
                <w:highlight w:val="none"/>
                <w:lang w:bidi="ar"/>
              </w:rPr>
              <w:t xml:space="preserve">/</w:t>
            </w:r>
            <w:r>
              <w:rPr>
                <w:rFonts w:ascii="宋体" w:hAnsi="宋体" w:cs="宋体"/>
                <w:color w:val="000000"/>
                <w:sz w:val="24"/>
                <w:highlight w:val="none"/>
                <w:lang w:bidi="ar"/>
              </w:rPr>
            </w:r>
            <w:r/>
          </w:p>
        </w:tc>
      </w:tr>
      <w:tr>
        <w:trPr/>
        <w:tc>
          <w:tcPr>
            <w:tcW w:w="488" w:type="dxa"/>
            <w:vAlign w:val="center"/>
            <w:vMerge w:val="continue"/>
            <w:textDirection w:val="lrTb"/>
            <w:noWrap w:val="false"/>
          </w:tcPr>
          <w:p>
            <w:pPr>
              <w:pStyle w:val="857"/>
              <w:jc w:val="center"/>
              <w:spacing w:line="360" w:lineRule="auto"/>
              <w:rPr>
                <w:rFonts w:hint="eastAsia" w:ascii="宋体" w:hAnsi="宋体" w:cs="宋体"/>
                <w:color w:val="000000"/>
                <w:sz w:val="24"/>
                <w:highlight w:val="none"/>
                <w:lang w:bidi="ar"/>
              </w:rPr>
            </w:pPr>
            <w:r>
              <w:rPr>
                <w:rFonts w:hint="eastAsia" w:ascii="宋体" w:hAnsi="宋体" w:cs="宋体"/>
                <w:color w:val="000000"/>
                <w:sz w:val="24"/>
                <w:highlight w:val="none"/>
                <w:lang w:bidi="ar"/>
              </w:rPr>
            </w:r>
            <w:r/>
          </w:p>
        </w:tc>
        <w:tc>
          <w:tcPr>
            <w:tcW w:w="355" w:type="dxa"/>
            <w:vAlign w:val="center"/>
            <w:textDirection w:val="lrTb"/>
            <w:noWrap w:val="false"/>
          </w:tcPr>
          <w:p>
            <w:pPr>
              <w:pStyle w:val="857"/>
              <w:jc w:val="center"/>
              <w:spacing w:line="360" w:lineRule="auto"/>
              <w:rPr>
                <w:rFonts w:ascii="宋体" w:hAnsi="宋体" w:cs="宋体"/>
                <w:color w:val="000000"/>
                <w:sz w:val="24"/>
                <w:highlight w:val="none"/>
                <w:lang w:bidi="ar"/>
              </w:rPr>
            </w:pPr>
            <w:r>
              <w:rPr>
                <w:rFonts w:hint="eastAsia" w:ascii="宋体" w:hAnsi="宋体" w:cs="宋体"/>
                <w:color w:val="000000"/>
                <w:sz w:val="24"/>
                <w:highlight w:val="none"/>
                <w:lang w:bidi="ar"/>
              </w:rPr>
              <w:t xml:space="preserve">3</w:t>
            </w:r>
            <w:r>
              <w:rPr>
                <w:rFonts w:ascii="宋体" w:hAnsi="宋体" w:cs="宋体"/>
                <w:color w:val="000000"/>
                <w:sz w:val="24"/>
                <w:highlight w:val="none"/>
                <w:lang w:bidi="ar"/>
              </w:rPr>
            </w:r>
            <w:r/>
          </w:p>
        </w:tc>
        <w:tc>
          <w:tcPr>
            <w:tcW w:w="1822" w:type="dxa"/>
            <w:vAlign w:val="center"/>
            <w:textDirection w:val="lrTb"/>
            <w:noWrap w:val="false"/>
          </w:tcPr>
          <w:p>
            <w:pPr>
              <w:pStyle w:val="857"/>
              <w:jc w:val="center"/>
              <w:widowControl/>
              <w:rPr>
                <w:rFonts w:ascii="宋体" w:hAnsi="宋体" w:cs="宋体"/>
                <w:color w:val="000000"/>
                <w:sz w:val="24"/>
                <w:highlight w:val="none"/>
                <w:lang w:bidi="ar"/>
              </w:rPr>
            </w:pPr>
            <w:r>
              <w:rPr>
                <w:rFonts w:hint="eastAsia" w:ascii="宋体" w:hAnsi="宋体" w:cs="宋体"/>
                <w:color w:val="000000"/>
                <w:sz w:val="22"/>
                <w:szCs w:val="22"/>
                <w:highlight w:val="none"/>
                <w:lang w:bidi="ar"/>
              </w:rPr>
              <w:t xml:space="preserve">人体成分分析仪</w:t>
            </w:r>
            <w:r>
              <w:rPr>
                <w:rFonts w:ascii="宋体" w:hAnsi="宋体" w:cs="宋体"/>
                <w:color w:val="000000"/>
                <w:sz w:val="24"/>
                <w:highlight w:val="none"/>
                <w:lang w:bidi="ar"/>
              </w:rPr>
            </w:r>
            <w:r/>
          </w:p>
        </w:tc>
        <w:tc>
          <w:tcPr>
            <w:tcW w:w="455" w:type="dxa"/>
            <w:vAlign w:val="center"/>
            <w:textDirection w:val="lrTb"/>
            <w:noWrap w:val="false"/>
          </w:tcPr>
          <w:p>
            <w:pPr>
              <w:pStyle w:val="857"/>
              <w:jc w:val="center"/>
              <w:spacing w:line="360" w:lineRule="auto"/>
              <w:rPr>
                <w:rFonts w:ascii="宋体" w:hAnsi="宋体" w:cs="宋体"/>
                <w:color w:val="000000"/>
                <w:sz w:val="24"/>
                <w:highlight w:val="none"/>
                <w:lang w:bidi="ar"/>
              </w:rPr>
            </w:pPr>
            <w:r>
              <w:rPr>
                <w:rFonts w:hint="eastAsia" w:ascii="宋体" w:hAnsi="宋体" w:cs="宋体"/>
                <w:color w:val="000000"/>
                <w:sz w:val="24"/>
                <w:highlight w:val="none"/>
                <w:lang w:bidi="ar"/>
              </w:rPr>
              <w:t xml:space="preserve">1台</w:t>
            </w:r>
            <w:r>
              <w:rPr>
                <w:rFonts w:ascii="宋体" w:hAnsi="宋体" w:cs="宋体"/>
                <w:color w:val="000000"/>
                <w:sz w:val="24"/>
                <w:highlight w:val="none"/>
                <w:lang w:bidi="ar"/>
              </w:rPr>
            </w:r>
            <w:r/>
          </w:p>
        </w:tc>
        <w:tc>
          <w:tcPr>
            <w:tcW w:w="1878" w:type="dxa"/>
            <w:vAlign w:val="center"/>
            <w:textDirection w:val="lrTb"/>
            <w:noWrap w:val="false"/>
          </w:tcPr>
          <w:p>
            <w:pPr>
              <w:pStyle w:val="857"/>
              <w:jc w:val="center"/>
              <w:spacing w:line="360" w:lineRule="auto"/>
              <w:rPr>
                <w:rFonts w:ascii="宋体" w:hAnsi="宋体" w:cs="宋体"/>
                <w:color w:val="000000"/>
                <w:sz w:val="24"/>
                <w:highlight w:val="none"/>
                <w:lang w:bidi="ar"/>
              </w:rPr>
            </w:pPr>
            <w:r>
              <w:rPr>
                <w:rFonts w:hint="eastAsia" w:ascii="宋体" w:hAnsi="宋体" w:cs="宋体"/>
                <w:b/>
                <w:bCs/>
                <w:i/>
                <w:iCs/>
                <w:color w:val="000000"/>
                <w:sz w:val="24"/>
                <w:highlight w:val="none"/>
                <w:lang w:bidi="ar"/>
              </w:rPr>
              <w:t xml:space="preserve">★提供有效的医疗器械注册证</w:t>
            </w:r>
            <w:r>
              <w:rPr>
                <w:rFonts w:ascii="宋体" w:hAnsi="宋体" w:cs="宋体"/>
                <w:color w:val="000000"/>
                <w:sz w:val="24"/>
                <w:highlight w:val="none"/>
                <w:lang w:bidi="ar"/>
              </w:rPr>
            </w:r>
            <w:r/>
          </w:p>
        </w:tc>
      </w:tr>
      <w:tr>
        <w:trPr>
          <w:trHeight w:val="90"/>
        </w:trPr>
        <w:tc>
          <w:tcPr>
            <w:tcW w:w="488" w:type="dxa"/>
            <w:vAlign w:val="center"/>
            <w:vMerge w:val="continue"/>
            <w:textDirection w:val="lrTb"/>
            <w:noWrap w:val="false"/>
          </w:tcPr>
          <w:p>
            <w:pPr>
              <w:pStyle w:val="857"/>
              <w:jc w:val="center"/>
              <w:spacing w:line="360" w:lineRule="auto"/>
              <w:rPr>
                <w:rFonts w:hint="eastAsia" w:ascii="宋体" w:hAnsi="宋体" w:cs="宋体"/>
                <w:color w:val="000000"/>
                <w:sz w:val="24"/>
                <w:highlight w:val="none"/>
                <w:lang w:bidi="ar"/>
              </w:rPr>
            </w:pPr>
            <w:r>
              <w:rPr>
                <w:rFonts w:hint="eastAsia" w:ascii="宋体" w:hAnsi="宋体" w:cs="宋体"/>
                <w:color w:val="000000"/>
                <w:sz w:val="24"/>
                <w:highlight w:val="none"/>
                <w:lang w:bidi="ar"/>
              </w:rPr>
            </w:r>
            <w:r/>
          </w:p>
        </w:tc>
        <w:tc>
          <w:tcPr>
            <w:tcW w:w="355" w:type="dxa"/>
            <w:vAlign w:val="center"/>
            <w:textDirection w:val="lrTb"/>
            <w:noWrap w:val="false"/>
          </w:tcPr>
          <w:p>
            <w:pPr>
              <w:pStyle w:val="857"/>
              <w:jc w:val="center"/>
              <w:spacing w:line="360" w:lineRule="auto"/>
              <w:rPr>
                <w:rFonts w:ascii="宋体" w:hAnsi="宋体" w:cs="宋体"/>
                <w:color w:val="000000"/>
                <w:sz w:val="24"/>
                <w:highlight w:val="none"/>
                <w:lang w:bidi="ar"/>
              </w:rPr>
            </w:pPr>
            <w:r>
              <w:rPr>
                <w:rFonts w:hint="eastAsia" w:ascii="宋体" w:hAnsi="宋体" w:cs="宋体"/>
                <w:color w:val="000000"/>
                <w:sz w:val="24"/>
                <w:highlight w:val="none"/>
                <w:lang w:bidi="ar"/>
              </w:rPr>
              <w:t xml:space="preserve">4</w:t>
            </w:r>
            <w:r>
              <w:rPr>
                <w:rFonts w:ascii="宋体" w:hAnsi="宋体" w:cs="宋体"/>
                <w:color w:val="000000"/>
                <w:sz w:val="24"/>
                <w:highlight w:val="none"/>
                <w:lang w:bidi="ar"/>
              </w:rPr>
            </w:r>
            <w:r/>
          </w:p>
        </w:tc>
        <w:tc>
          <w:tcPr>
            <w:tcW w:w="1822" w:type="dxa"/>
            <w:vAlign w:val="center"/>
            <w:textDirection w:val="lrTb"/>
            <w:noWrap w:val="false"/>
          </w:tcPr>
          <w:p>
            <w:pPr>
              <w:pStyle w:val="857"/>
              <w:jc w:val="center"/>
              <w:widowControl/>
              <w:rPr>
                <w:rFonts w:ascii="宋体" w:hAnsi="宋体" w:cs="宋体"/>
                <w:color w:val="000000"/>
                <w:sz w:val="24"/>
                <w:highlight w:val="none"/>
                <w:lang w:bidi="ar"/>
              </w:rPr>
            </w:pPr>
            <w:r>
              <w:rPr>
                <w:rFonts w:hint="eastAsia" w:ascii="宋体" w:hAnsi="宋体" w:cs="宋体"/>
                <w:color w:val="000000"/>
                <w:sz w:val="22"/>
                <w:szCs w:val="22"/>
                <w:highlight w:val="none"/>
                <w:lang w:bidi="ar"/>
              </w:rPr>
              <w:t xml:space="preserve">血压脉搏测量装置</w:t>
            </w:r>
            <w:r>
              <w:rPr>
                <w:rFonts w:ascii="宋体" w:hAnsi="宋体" w:cs="宋体"/>
                <w:color w:val="000000"/>
                <w:sz w:val="24"/>
                <w:highlight w:val="none"/>
                <w:lang w:bidi="ar"/>
              </w:rPr>
            </w:r>
            <w:r/>
          </w:p>
        </w:tc>
        <w:tc>
          <w:tcPr>
            <w:tcW w:w="455" w:type="dxa"/>
            <w:vAlign w:val="center"/>
            <w:textDirection w:val="lrTb"/>
            <w:noWrap w:val="false"/>
          </w:tcPr>
          <w:p>
            <w:pPr>
              <w:pStyle w:val="857"/>
              <w:jc w:val="center"/>
              <w:spacing w:line="360" w:lineRule="auto"/>
              <w:rPr>
                <w:rFonts w:ascii="宋体" w:hAnsi="宋体" w:cs="宋体"/>
                <w:color w:val="000000"/>
                <w:sz w:val="24"/>
                <w:highlight w:val="none"/>
                <w:lang w:bidi="ar"/>
              </w:rPr>
            </w:pPr>
            <w:r>
              <w:rPr>
                <w:rFonts w:hint="eastAsia" w:ascii="宋体" w:hAnsi="宋体" w:cs="宋体"/>
                <w:color w:val="000000"/>
                <w:sz w:val="24"/>
                <w:highlight w:val="none"/>
                <w:lang w:bidi="ar"/>
              </w:rPr>
              <w:t xml:space="preserve">1台</w:t>
            </w:r>
            <w:r>
              <w:rPr>
                <w:rFonts w:ascii="宋体" w:hAnsi="宋体" w:cs="宋体"/>
                <w:color w:val="000000"/>
                <w:sz w:val="24"/>
                <w:highlight w:val="none"/>
                <w:lang w:bidi="ar"/>
              </w:rPr>
            </w:r>
            <w:r/>
          </w:p>
        </w:tc>
        <w:tc>
          <w:tcPr>
            <w:tcW w:w="1878" w:type="dxa"/>
            <w:vAlign w:val="center"/>
            <w:textDirection w:val="lrTb"/>
            <w:noWrap w:val="false"/>
          </w:tcPr>
          <w:p>
            <w:pPr>
              <w:pStyle w:val="857"/>
              <w:jc w:val="center"/>
              <w:spacing w:line="360" w:lineRule="auto"/>
              <w:rPr>
                <w:rFonts w:ascii="宋体" w:hAnsi="宋体" w:cs="宋体"/>
                <w:color w:val="000000"/>
                <w:sz w:val="24"/>
                <w:highlight w:val="none"/>
                <w:lang w:bidi="ar"/>
              </w:rPr>
            </w:pPr>
            <w:r>
              <w:rPr>
                <w:rFonts w:hint="eastAsia" w:ascii="宋体" w:hAnsi="宋体" w:cs="宋体"/>
                <w:b/>
                <w:bCs/>
                <w:i/>
                <w:iCs/>
                <w:color w:val="000000"/>
                <w:sz w:val="24"/>
                <w:highlight w:val="none"/>
                <w:lang w:bidi="ar"/>
              </w:rPr>
              <w:t xml:space="preserve">★提供有效的医疗器械注册证</w:t>
            </w:r>
            <w:r>
              <w:rPr>
                <w:rFonts w:ascii="宋体" w:hAnsi="宋体" w:cs="宋体"/>
                <w:color w:val="000000"/>
                <w:sz w:val="24"/>
                <w:highlight w:val="none"/>
                <w:lang w:bidi="ar"/>
              </w:rPr>
            </w:r>
            <w:r/>
          </w:p>
        </w:tc>
      </w:tr>
      <w:tr>
        <w:trPr/>
        <w:tc>
          <w:tcPr>
            <w:tcW w:w="488" w:type="dxa"/>
            <w:vAlign w:val="center"/>
            <w:vMerge w:val="continue"/>
            <w:textDirection w:val="lrTb"/>
            <w:noWrap w:val="false"/>
          </w:tcPr>
          <w:p>
            <w:pPr>
              <w:pStyle w:val="857"/>
              <w:jc w:val="center"/>
              <w:spacing w:line="360" w:lineRule="auto"/>
              <w:rPr>
                <w:rFonts w:hint="eastAsia" w:ascii="宋体" w:hAnsi="宋体" w:cs="宋体"/>
                <w:color w:val="000000"/>
                <w:sz w:val="24"/>
                <w:highlight w:val="none"/>
                <w:lang w:bidi="ar"/>
              </w:rPr>
            </w:pPr>
            <w:r>
              <w:rPr>
                <w:rFonts w:hint="eastAsia" w:ascii="宋体" w:hAnsi="宋体" w:cs="宋体"/>
                <w:color w:val="000000"/>
                <w:sz w:val="24"/>
                <w:highlight w:val="none"/>
                <w:lang w:bidi="ar"/>
              </w:rPr>
            </w:r>
            <w:r/>
          </w:p>
        </w:tc>
        <w:tc>
          <w:tcPr>
            <w:tcW w:w="355" w:type="dxa"/>
            <w:vAlign w:val="center"/>
            <w:textDirection w:val="lrTb"/>
            <w:noWrap w:val="false"/>
          </w:tcPr>
          <w:p>
            <w:pPr>
              <w:pStyle w:val="857"/>
              <w:jc w:val="center"/>
              <w:spacing w:line="360" w:lineRule="auto"/>
              <w:rPr>
                <w:rFonts w:ascii="宋体" w:hAnsi="宋体" w:cs="宋体"/>
                <w:color w:val="000000"/>
                <w:sz w:val="24"/>
                <w:highlight w:val="none"/>
                <w:lang w:bidi="ar"/>
              </w:rPr>
            </w:pPr>
            <w:r>
              <w:rPr>
                <w:rFonts w:hint="eastAsia" w:ascii="宋体" w:hAnsi="宋体" w:cs="宋体"/>
                <w:color w:val="000000"/>
                <w:sz w:val="24"/>
                <w:highlight w:val="none"/>
                <w:lang w:bidi="ar"/>
              </w:rPr>
              <w:t xml:space="preserve">5</w:t>
            </w:r>
            <w:r>
              <w:rPr>
                <w:rFonts w:ascii="宋体" w:hAnsi="宋体" w:cs="宋体"/>
                <w:color w:val="000000"/>
                <w:sz w:val="24"/>
                <w:highlight w:val="none"/>
                <w:lang w:bidi="ar"/>
              </w:rPr>
            </w:r>
            <w:r/>
          </w:p>
        </w:tc>
        <w:tc>
          <w:tcPr>
            <w:tcW w:w="1822" w:type="dxa"/>
            <w:vAlign w:val="center"/>
            <w:textDirection w:val="lrTb"/>
            <w:noWrap w:val="false"/>
          </w:tcPr>
          <w:p>
            <w:pPr>
              <w:pStyle w:val="857"/>
              <w:jc w:val="center"/>
              <w:widowControl/>
              <w:rPr>
                <w:rFonts w:hint="eastAsia" w:ascii="宋体" w:hAnsi="宋体" w:cs="宋体"/>
                <w:color w:val="000000"/>
                <w:sz w:val="24"/>
                <w:highlight w:val="none"/>
                <w:lang w:bidi="ar"/>
              </w:rPr>
            </w:pPr>
            <w:r>
              <w:rPr>
                <w:rFonts w:hint="eastAsia" w:ascii="宋体" w:hAnsi="宋体" w:cs="宋体"/>
                <w:color w:val="000000"/>
                <w:sz w:val="22"/>
                <w:szCs w:val="22"/>
                <w:highlight w:val="none"/>
                <w:lang w:bidi="ar"/>
              </w:rPr>
              <w:t xml:space="preserve">动态血压监测仪</w:t>
            </w:r>
            <w:r>
              <w:rPr>
                <w:rFonts w:hint="eastAsia" w:ascii="宋体" w:hAnsi="宋体" w:cs="宋体"/>
                <w:color w:val="000000"/>
                <w:sz w:val="24"/>
                <w:highlight w:val="none"/>
                <w:lang w:bidi="ar"/>
              </w:rPr>
            </w:r>
            <w:r/>
          </w:p>
        </w:tc>
        <w:tc>
          <w:tcPr>
            <w:tcW w:w="455" w:type="dxa"/>
            <w:vAlign w:val="center"/>
            <w:textDirection w:val="lrTb"/>
            <w:noWrap w:val="false"/>
          </w:tcPr>
          <w:p>
            <w:pPr>
              <w:pStyle w:val="857"/>
              <w:jc w:val="center"/>
              <w:spacing w:line="360" w:lineRule="auto"/>
              <w:rPr>
                <w:rFonts w:ascii="宋体" w:hAnsi="宋体" w:cs="宋体"/>
                <w:color w:val="000000"/>
                <w:sz w:val="24"/>
                <w:highlight w:val="none"/>
                <w:lang w:bidi="ar"/>
              </w:rPr>
            </w:pPr>
            <w:r>
              <w:rPr>
                <w:rFonts w:hint="eastAsia" w:ascii="宋体" w:hAnsi="宋体" w:cs="宋体"/>
                <w:color w:val="000000"/>
                <w:sz w:val="24"/>
                <w:highlight w:val="none"/>
                <w:lang w:bidi="ar"/>
              </w:rPr>
              <w:t xml:space="preserve">2台</w:t>
            </w:r>
            <w:r>
              <w:rPr>
                <w:rFonts w:ascii="宋体" w:hAnsi="宋体" w:cs="宋体"/>
                <w:color w:val="000000"/>
                <w:sz w:val="24"/>
                <w:highlight w:val="none"/>
                <w:lang w:bidi="ar"/>
              </w:rPr>
            </w:r>
            <w:r/>
          </w:p>
        </w:tc>
        <w:tc>
          <w:tcPr>
            <w:tcW w:w="1878" w:type="dxa"/>
            <w:vAlign w:val="center"/>
            <w:textDirection w:val="lrTb"/>
            <w:noWrap w:val="false"/>
          </w:tcPr>
          <w:p>
            <w:pPr>
              <w:pStyle w:val="857"/>
              <w:jc w:val="center"/>
              <w:spacing w:line="360" w:lineRule="auto"/>
              <w:rPr>
                <w:rFonts w:ascii="宋体" w:hAnsi="宋体" w:cs="宋体"/>
                <w:color w:val="000000"/>
                <w:sz w:val="24"/>
                <w:highlight w:val="none"/>
                <w:lang w:bidi="ar"/>
              </w:rPr>
            </w:pPr>
            <w:r>
              <w:rPr>
                <w:rFonts w:hint="eastAsia" w:ascii="宋体" w:hAnsi="宋体" w:cs="宋体"/>
                <w:b/>
                <w:bCs/>
                <w:i/>
                <w:iCs/>
                <w:color w:val="000000"/>
                <w:sz w:val="24"/>
                <w:highlight w:val="none"/>
                <w:lang w:bidi="ar"/>
              </w:rPr>
              <w:t xml:space="preserve">★提供有效的医疗器械注册证</w:t>
            </w:r>
            <w:r>
              <w:rPr>
                <w:rFonts w:ascii="宋体" w:hAnsi="宋体" w:cs="宋体"/>
                <w:color w:val="000000"/>
                <w:sz w:val="24"/>
                <w:highlight w:val="none"/>
                <w:lang w:bidi="ar"/>
              </w:rPr>
            </w:r>
            <w:r/>
          </w:p>
        </w:tc>
      </w:tr>
      <w:tr>
        <w:trPr>
          <w:trHeight w:val="465"/>
        </w:trPr>
        <w:tc>
          <w:tcPr>
            <w:tcW w:w="488" w:type="dxa"/>
            <w:vAlign w:val="center"/>
            <w:vMerge w:val="continue"/>
            <w:textDirection w:val="lrTb"/>
            <w:noWrap w:val="false"/>
          </w:tcPr>
          <w:p>
            <w:pPr>
              <w:pStyle w:val="857"/>
              <w:jc w:val="center"/>
              <w:spacing w:line="360" w:lineRule="auto"/>
              <w:rPr>
                <w:rFonts w:hint="eastAsia" w:ascii="宋体" w:hAnsi="宋体" w:cs="宋体"/>
                <w:color w:val="000000"/>
                <w:sz w:val="24"/>
                <w:highlight w:val="none"/>
                <w:lang w:bidi="ar"/>
              </w:rPr>
            </w:pPr>
            <w:r>
              <w:rPr>
                <w:rFonts w:hint="eastAsia" w:ascii="宋体" w:hAnsi="宋体" w:cs="宋体"/>
                <w:color w:val="000000"/>
                <w:sz w:val="24"/>
                <w:highlight w:val="none"/>
                <w:lang w:bidi="ar"/>
              </w:rPr>
            </w:r>
            <w:r/>
          </w:p>
        </w:tc>
        <w:tc>
          <w:tcPr>
            <w:tcW w:w="355" w:type="dxa"/>
            <w:vAlign w:val="center"/>
            <w:textDirection w:val="lrTb"/>
            <w:noWrap w:val="false"/>
          </w:tcPr>
          <w:p>
            <w:pPr>
              <w:pStyle w:val="857"/>
              <w:jc w:val="center"/>
              <w:spacing w:line="360" w:lineRule="auto"/>
              <w:rPr>
                <w:rFonts w:ascii="宋体" w:hAnsi="宋体" w:cs="宋体"/>
                <w:color w:val="000000"/>
                <w:sz w:val="24"/>
                <w:highlight w:val="none"/>
                <w:lang w:bidi="ar"/>
              </w:rPr>
            </w:pPr>
            <w:r>
              <w:rPr>
                <w:rFonts w:hint="eastAsia" w:ascii="宋体" w:hAnsi="宋体" w:cs="宋体"/>
                <w:color w:val="000000"/>
                <w:sz w:val="24"/>
                <w:highlight w:val="none"/>
                <w:lang w:bidi="ar"/>
              </w:rPr>
              <w:t xml:space="preserve">6</w:t>
            </w:r>
            <w:r>
              <w:rPr>
                <w:rFonts w:ascii="宋体" w:hAnsi="宋体" w:cs="宋体"/>
                <w:color w:val="000000"/>
                <w:sz w:val="24"/>
                <w:highlight w:val="none"/>
                <w:lang w:bidi="ar"/>
              </w:rPr>
            </w:r>
            <w:r/>
          </w:p>
        </w:tc>
        <w:tc>
          <w:tcPr>
            <w:tcW w:w="1822" w:type="dxa"/>
            <w:vAlign w:val="center"/>
            <w:textDirection w:val="lrTb"/>
            <w:noWrap w:val="false"/>
          </w:tcPr>
          <w:p>
            <w:pPr>
              <w:pStyle w:val="857"/>
              <w:jc w:val="center"/>
              <w:widowControl/>
              <w:rPr>
                <w:rFonts w:hint="eastAsia" w:ascii="宋体" w:hAnsi="宋体" w:cs="宋体"/>
                <w:color w:val="000000"/>
                <w:sz w:val="24"/>
                <w:highlight w:val="none"/>
                <w:lang w:bidi="ar"/>
              </w:rPr>
            </w:pPr>
            <w:r>
              <w:rPr>
                <w:rFonts w:hint="eastAsia" w:ascii="宋体" w:hAnsi="宋体" w:cs="宋体"/>
                <w:color w:val="000000"/>
                <w:sz w:val="22"/>
                <w:szCs w:val="22"/>
                <w:highlight w:val="none"/>
                <w:lang w:bidi="ar"/>
              </w:rPr>
              <w:t xml:space="preserve">上下肢康复运动训练器</w:t>
            </w:r>
            <w:r>
              <w:rPr>
                <w:rFonts w:hint="eastAsia" w:ascii="宋体" w:hAnsi="宋体" w:cs="宋体"/>
                <w:color w:val="000000"/>
                <w:sz w:val="24"/>
                <w:highlight w:val="none"/>
                <w:lang w:bidi="ar"/>
              </w:rPr>
            </w:r>
            <w:r/>
          </w:p>
        </w:tc>
        <w:tc>
          <w:tcPr>
            <w:tcW w:w="455" w:type="dxa"/>
            <w:vAlign w:val="center"/>
            <w:textDirection w:val="lrTb"/>
            <w:noWrap w:val="false"/>
          </w:tcPr>
          <w:p>
            <w:pPr>
              <w:pStyle w:val="857"/>
              <w:jc w:val="center"/>
              <w:spacing w:line="360" w:lineRule="auto"/>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1台</w:t>
            </w:r>
            <w:r>
              <w:rPr>
                <w:rFonts w:hint="eastAsia" w:ascii="宋体" w:hAnsi="宋体" w:cs="宋体"/>
                <w:color w:val="000000"/>
                <w:sz w:val="24"/>
                <w:highlight w:val="none"/>
                <w:lang w:bidi="ar"/>
              </w:rPr>
            </w:r>
            <w:r/>
          </w:p>
        </w:tc>
        <w:tc>
          <w:tcPr>
            <w:tcW w:w="1878" w:type="dxa"/>
            <w:vAlign w:val="center"/>
            <w:textDirection w:val="lrTb"/>
            <w:noWrap w:val="false"/>
          </w:tcPr>
          <w:p>
            <w:pPr>
              <w:pStyle w:val="857"/>
              <w:jc w:val="center"/>
              <w:spacing w:line="360" w:lineRule="auto"/>
              <w:rPr>
                <w:rFonts w:ascii="宋体" w:hAnsi="宋体" w:cs="宋体"/>
                <w:color w:val="000000"/>
                <w:sz w:val="24"/>
                <w:highlight w:val="none"/>
                <w:lang w:bidi="ar"/>
              </w:rPr>
            </w:pPr>
            <w:r>
              <w:rPr>
                <w:rFonts w:hint="eastAsia" w:ascii="宋体" w:hAnsi="宋体" w:cs="宋体"/>
                <w:b/>
                <w:bCs/>
                <w:i/>
                <w:iCs/>
                <w:color w:val="000000"/>
                <w:sz w:val="24"/>
                <w:highlight w:val="none"/>
                <w:lang w:bidi="ar"/>
              </w:rPr>
              <w:t xml:space="preserve">★提供有效的医疗器械注册证</w:t>
            </w:r>
            <w:r>
              <w:rPr>
                <w:rFonts w:ascii="宋体" w:hAnsi="宋体" w:cs="宋体"/>
                <w:color w:val="000000"/>
                <w:sz w:val="24"/>
                <w:highlight w:val="none"/>
                <w:lang w:bidi="ar"/>
              </w:rPr>
            </w:r>
            <w:r/>
          </w:p>
        </w:tc>
      </w:tr>
      <w:tr>
        <w:trPr/>
        <w:tc>
          <w:tcPr>
            <w:tcW w:w="488" w:type="dxa"/>
            <w:vAlign w:val="center"/>
            <w:vMerge w:val="continue"/>
            <w:textDirection w:val="lrTb"/>
            <w:noWrap w:val="false"/>
          </w:tcPr>
          <w:p>
            <w:pPr>
              <w:pStyle w:val="857"/>
              <w:jc w:val="center"/>
              <w:spacing w:line="360" w:lineRule="auto"/>
              <w:rPr>
                <w:rFonts w:hint="eastAsia" w:ascii="宋体" w:hAnsi="宋体" w:cs="宋体"/>
                <w:color w:val="000000"/>
                <w:sz w:val="24"/>
                <w:highlight w:val="none"/>
                <w:lang w:bidi="ar"/>
              </w:rPr>
            </w:pPr>
            <w:r>
              <w:rPr>
                <w:rFonts w:hint="eastAsia" w:ascii="宋体" w:hAnsi="宋体" w:cs="宋体"/>
                <w:color w:val="000000"/>
                <w:sz w:val="24"/>
                <w:highlight w:val="none"/>
                <w:lang w:bidi="ar"/>
              </w:rPr>
            </w:r>
            <w:r/>
          </w:p>
        </w:tc>
        <w:tc>
          <w:tcPr>
            <w:tcW w:w="355" w:type="dxa"/>
            <w:vAlign w:val="center"/>
            <w:textDirection w:val="lrTb"/>
            <w:noWrap w:val="false"/>
          </w:tcPr>
          <w:p>
            <w:pPr>
              <w:pStyle w:val="857"/>
              <w:jc w:val="center"/>
              <w:spacing w:line="360" w:lineRule="auto"/>
              <w:rPr>
                <w:rFonts w:ascii="宋体" w:hAnsi="宋体" w:cs="宋体"/>
                <w:color w:val="000000"/>
                <w:sz w:val="24"/>
                <w:highlight w:val="none"/>
                <w:lang w:bidi="ar"/>
              </w:rPr>
            </w:pPr>
            <w:r>
              <w:rPr>
                <w:rFonts w:hint="eastAsia" w:ascii="宋体" w:hAnsi="宋体" w:cs="宋体"/>
                <w:color w:val="000000"/>
                <w:sz w:val="24"/>
                <w:highlight w:val="none"/>
                <w:lang w:bidi="ar"/>
              </w:rPr>
              <w:t xml:space="preserve">7</w:t>
            </w:r>
            <w:r>
              <w:rPr>
                <w:rFonts w:ascii="宋体" w:hAnsi="宋体" w:cs="宋体"/>
                <w:color w:val="000000"/>
                <w:sz w:val="24"/>
                <w:highlight w:val="none"/>
                <w:lang w:bidi="ar"/>
              </w:rPr>
            </w:r>
            <w:r/>
          </w:p>
        </w:tc>
        <w:tc>
          <w:tcPr>
            <w:tcW w:w="1822" w:type="dxa"/>
            <w:vAlign w:val="center"/>
            <w:textDirection w:val="lrTb"/>
            <w:noWrap w:val="false"/>
          </w:tcPr>
          <w:p>
            <w:pPr>
              <w:pStyle w:val="857"/>
              <w:jc w:val="center"/>
              <w:widowControl/>
              <w:rPr>
                <w:rFonts w:hint="eastAsia" w:ascii="宋体" w:hAnsi="宋体" w:cs="宋体"/>
                <w:color w:val="000000"/>
                <w:sz w:val="24"/>
                <w:highlight w:val="none"/>
                <w:lang w:bidi="ar"/>
              </w:rPr>
            </w:pPr>
            <w:r>
              <w:rPr>
                <w:rFonts w:hint="eastAsia" w:ascii="宋体" w:hAnsi="宋体" w:cs="宋体"/>
                <w:color w:val="000000"/>
                <w:sz w:val="22"/>
                <w:szCs w:val="22"/>
                <w:highlight w:val="none"/>
                <w:lang w:bidi="ar"/>
              </w:rPr>
              <w:t xml:space="preserve">康复数据处理软件</w:t>
            </w:r>
            <w:r>
              <w:rPr>
                <w:rFonts w:hint="eastAsia" w:ascii="宋体" w:hAnsi="宋体" w:cs="宋体"/>
                <w:color w:val="000000"/>
                <w:sz w:val="24"/>
                <w:highlight w:val="none"/>
                <w:lang w:bidi="ar"/>
              </w:rPr>
            </w:r>
            <w:r/>
          </w:p>
        </w:tc>
        <w:tc>
          <w:tcPr>
            <w:tcW w:w="455" w:type="dxa"/>
            <w:vAlign w:val="center"/>
            <w:textDirection w:val="lrTb"/>
            <w:noWrap w:val="false"/>
          </w:tcPr>
          <w:p>
            <w:pPr>
              <w:pStyle w:val="857"/>
              <w:jc w:val="center"/>
              <w:spacing w:line="360" w:lineRule="auto"/>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1套</w:t>
            </w:r>
            <w:r>
              <w:rPr>
                <w:rFonts w:hint="eastAsia" w:ascii="宋体" w:hAnsi="宋体" w:cs="宋体"/>
                <w:color w:val="000000"/>
                <w:sz w:val="24"/>
                <w:highlight w:val="none"/>
                <w:lang w:bidi="ar"/>
              </w:rPr>
            </w:r>
            <w:r/>
          </w:p>
        </w:tc>
        <w:tc>
          <w:tcPr>
            <w:tcW w:w="1878" w:type="dxa"/>
            <w:vAlign w:val="center"/>
            <w:textDirection w:val="lrTb"/>
            <w:noWrap w:val="false"/>
          </w:tcPr>
          <w:p>
            <w:pPr>
              <w:pStyle w:val="857"/>
              <w:jc w:val="center"/>
              <w:spacing w:line="360" w:lineRule="auto"/>
              <w:rPr>
                <w:rFonts w:ascii="宋体" w:hAnsi="宋体" w:cs="宋体"/>
                <w:color w:val="000000"/>
                <w:sz w:val="24"/>
                <w:highlight w:val="none"/>
                <w:lang w:bidi="ar"/>
              </w:rPr>
            </w:pPr>
            <w:r>
              <w:rPr>
                <w:rFonts w:hint="eastAsia" w:ascii="宋体" w:hAnsi="宋体" w:cs="宋体"/>
                <w:b/>
                <w:bCs/>
                <w:i/>
                <w:iCs/>
                <w:color w:val="000000"/>
                <w:sz w:val="24"/>
                <w:highlight w:val="none"/>
                <w:lang w:bidi="ar"/>
              </w:rPr>
              <w:t xml:space="preserve">★提供有效的医疗器械注册证</w:t>
            </w:r>
            <w:r>
              <w:rPr>
                <w:rFonts w:ascii="宋体" w:hAnsi="宋体" w:cs="宋体"/>
                <w:color w:val="000000"/>
                <w:sz w:val="24"/>
                <w:highlight w:val="none"/>
                <w:lang w:bidi="ar"/>
              </w:rPr>
            </w:r>
            <w:r/>
          </w:p>
        </w:tc>
      </w:tr>
      <w:tr>
        <w:trPr/>
        <w:tc>
          <w:tcPr>
            <w:tcW w:w="488" w:type="dxa"/>
            <w:vAlign w:val="center"/>
            <w:vMerge w:val="continue"/>
            <w:textDirection w:val="lrTb"/>
            <w:noWrap w:val="false"/>
          </w:tcPr>
          <w:p>
            <w:pPr>
              <w:pStyle w:val="857"/>
              <w:jc w:val="center"/>
              <w:spacing w:line="360" w:lineRule="auto"/>
              <w:rPr>
                <w:rFonts w:hint="eastAsia" w:ascii="宋体" w:hAnsi="宋体" w:cs="宋体"/>
                <w:color w:val="000000"/>
                <w:sz w:val="24"/>
                <w:highlight w:val="none"/>
                <w:lang w:bidi="ar"/>
              </w:rPr>
            </w:pPr>
            <w:r>
              <w:rPr>
                <w:rFonts w:hint="eastAsia" w:ascii="宋体" w:hAnsi="宋体" w:cs="宋体"/>
                <w:color w:val="000000"/>
                <w:sz w:val="24"/>
                <w:highlight w:val="none"/>
                <w:lang w:bidi="ar"/>
              </w:rPr>
            </w:r>
            <w:r/>
          </w:p>
        </w:tc>
        <w:tc>
          <w:tcPr>
            <w:tcW w:w="355" w:type="dxa"/>
            <w:vAlign w:val="center"/>
            <w:textDirection w:val="lrTb"/>
            <w:noWrap w:val="false"/>
          </w:tcPr>
          <w:p>
            <w:pPr>
              <w:pStyle w:val="857"/>
              <w:jc w:val="center"/>
              <w:spacing w:line="360" w:lineRule="auto"/>
              <w:rPr>
                <w:rFonts w:ascii="宋体" w:hAnsi="宋体" w:cs="宋体"/>
                <w:color w:val="000000"/>
                <w:sz w:val="24"/>
                <w:highlight w:val="none"/>
                <w:lang w:bidi="ar"/>
              </w:rPr>
            </w:pPr>
            <w:r>
              <w:rPr>
                <w:rFonts w:hint="eastAsia" w:ascii="宋体" w:hAnsi="宋体" w:cs="宋体"/>
                <w:color w:val="000000"/>
                <w:sz w:val="24"/>
                <w:highlight w:val="none"/>
                <w:lang w:bidi="ar"/>
              </w:rPr>
              <w:t xml:space="preserve">8</w:t>
            </w:r>
            <w:r>
              <w:rPr>
                <w:rFonts w:ascii="宋体" w:hAnsi="宋体" w:cs="宋体"/>
                <w:color w:val="000000"/>
                <w:sz w:val="24"/>
                <w:highlight w:val="none"/>
                <w:lang w:bidi="ar"/>
              </w:rPr>
            </w:r>
            <w:r/>
          </w:p>
        </w:tc>
        <w:tc>
          <w:tcPr>
            <w:tcW w:w="1822" w:type="dxa"/>
            <w:vAlign w:val="center"/>
            <w:textDirection w:val="lrTb"/>
            <w:noWrap w:val="false"/>
          </w:tcPr>
          <w:p>
            <w:pPr>
              <w:pStyle w:val="857"/>
              <w:jc w:val="center"/>
              <w:widowControl/>
              <w:rPr>
                <w:rFonts w:hint="eastAsia" w:ascii="宋体" w:hAnsi="宋体" w:cs="宋体"/>
                <w:color w:val="000000"/>
                <w:sz w:val="24"/>
                <w:highlight w:val="none"/>
                <w:lang w:bidi="ar"/>
              </w:rPr>
            </w:pPr>
            <w:r>
              <w:rPr>
                <w:rFonts w:hint="eastAsia" w:ascii="宋体" w:hAnsi="宋体" w:cs="宋体"/>
                <w:color w:val="000000"/>
                <w:sz w:val="22"/>
                <w:szCs w:val="22"/>
                <w:highlight w:val="none"/>
                <w:lang w:bidi="ar"/>
              </w:rPr>
              <w:t xml:space="preserve">动态心肺功能数据分析软件</w:t>
            </w:r>
            <w:r>
              <w:rPr>
                <w:rFonts w:hint="eastAsia" w:ascii="宋体" w:hAnsi="宋体" w:cs="宋体"/>
                <w:color w:val="000000"/>
                <w:sz w:val="24"/>
                <w:highlight w:val="none"/>
                <w:lang w:bidi="ar"/>
              </w:rPr>
            </w:r>
            <w:r/>
          </w:p>
        </w:tc>
        <w:tc>
          <w:tcPr>
            <w:tcW w:w="455" w:type="dxa"/>
            <w:vAlign w:val="center"/>
            <w:textDirection w:val="lrTb"/>
            <w:noWrap w:val="false"/>
          </w:tcPr>
          <w:p>
            <w:pPr>
              <w:pStyle w:val="857"/>
              <w:jc w:val="center"/>
              <w:spacing w:line="360" w:lineRule="auto"/>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1套</w:t>
            </w:r>
            <w:r>
              <w:rPr>
                <w:rFonts w:hint="eastAsia" w:ascii="宋体" w:hAnsi="宋体" w:cs="宋体"/>
                <w:color w:val="000000"/>
                <w:sz w:val="24"/>
                <w:highlight w:val="none"/>
                <w:lang w:bidi="ar"/>
              </w:rPr>
            </w:r>
            <w:r/>
          </w:p>
        </w:tc>
        <w:tc>
          <w:tcPr>
            <w:tcW w:w="1878" w:type="dxa"/>
            <w:vAlign w:val="center"/>
            <w:textDirection w:val="lrTb"/>
            <w:noWrap w:val="false"/>
          </w:tcPr>
          <w:p>
            <w:pPr>
              <w:pStyle w:val="857"/>
              <w:jc w:val="center"/>
              <w:spacing w:line="360" w:lineRule="auto"/>
              <w:rPr>
                <w:rFonts w:ascii="宋体" w:hAnsi="宋体" w:cs="宋体"/>
                <w:color w:val="000000"/>
                <w:sz w:val="24"/>
                <w:highlight w:val="none"/>
                <w:lang w:bidi="ar"/>
              </w:rPr>
            </w:pPr>
            <w:r>
              <w:rPr>
                <w:rFonts w:hint="eastAsia" w:ascii="宋体" w:hAnsi="宋体" w:cs="宋体"/>
                <w:b/>
                <w:bCs/>
                <w:i/>
                <w:iCs/>
                <w:color w:val="000000"/>
                <w:sz w:val="24"/>
                <w:highlight w:val="none"/>
                <w:lang w:bidi="ar"/>
              </w:rPr>
              <w:t xml:space="preserve">★提供有效的医疗器械注册证</w:t>
            </w:r>
            <w:r>
              <w:rPr>
                <w:rFonts w:ascii="宋体" w:hAnsi="宋体" w:cs="宋体"/>
                <w:color w:val="000000"/>
                <w:sz w:val="24"/>
                <w:highlight w:val="none"/>
                <w:lang w:bidi="ar"/>
              </w:rPr>
            </w:r>
            <w:r/>
          </w:p>
        </w:tc>
      </w:tr>
      <w:tr>
        <w:trPr/>
        <w:tc>
          <w:tcPr>
            <w:tcW w:w="488" w:type="dxa"/>
            <w:vAlign w:val="center"/>
            <w:vMerge w:val="continue"/>
            <w:textDirection w:val="lrTb"/>
            <w:noWrap w:val="false"/>
          </w:tcPr>
          <w:p>
            <w:pPr>
              <w:pStyle w:val="857"/>
              <w:jc w:val="center"/>
              <w:spacing w:line="360" w:lineRule="auto"/>
              <w:rPr>
                <w:rFonts w:hint="eastAsia" w:ascii="宋体" w:hAnsi="宋体" w:cs="宋体"/>
                <w:color w:val="000000"/>
                <w:sz w:val="24"/>
                <w:highlight w:val="none"/>
                <w:lang w:bidi="ar"/>
              </w:rPr>
            </w:pPr>
            <w:r>
              <w:rPr>
                <w:rFonts w:hint="eastAsia" w:ascii="宋体" w:hAnsi="宋体" w:cs="宋体"/>
                <w:color w:val="000000"/>
                <w:sz w:val="24"/>
                <w:highlight w:val="none"/>
                <w:lang w:bidi="ar"/>
              </w:rPr>
            </w:r>
            <w:r/>
          </w:p>
        </w:tc>
        <w:tc>
          <w:tcPr>
            <w:tcW w:w="355" w:type="dxa"/>
            <w:vAlign w:val="center"/>
            <w:textDirection w:val="lrTb"/>
            <w:noWrap w:val="false"/>
          </w:tcPr>
          <w:p>
            <w:pPr>
              <w:pStyle w:val="857"/>
              <w:jc w:val="center"/>
              <w:spacing w:line="360" w:lineRule="auto"/>
              <w:rPr>
                <w:rFonts w:ascii="宋体" w:hAnsi="宋体" w:cs="宋体"/>
                <w:color w:val="000000"/>
                <w:sz w:val="24"/>
                <w:highlight w:val="none"/>
                <w:lang w:bidi="ar"/>
              </w:rPr>
            </w:pPr>
            <w:r>
              <w:rPr>
                <w:rFonts w:hint="eastAsia" w:ascii="宋体" w:hAnsi="宋体" w:cs="宋体"/>
                <w:color w:val="000000"/>
                <w:sz w:val="24"/>
                <w:highlight w:val="none"/>
                <w:lang w:bidi="ar"/>
              </w:rPr>
              <w:t xml:space="preserve">9</w:t>
            </w:r>
            <w:r>
              <w:rPr>
                <w:rFonts w:ascii="宋体" w:hAnsi="宋体" w:cs="宋体"/>
                <w:color w:val="000000"/>
                <w:sz w:val="24"/>
                <w:highlight w:val="none"/>
                <w:lang w:bidi="ar"/>
              </w:rPr>
            </w:r>
            <w:r/>
          </w:p>
        </w:tc>
        <w:tc>
          <w:tcPr>
            <w:tcW w:w="1822" w:type="dxa"/>
            <w:vAlign w:val="center"/>
            <w:textDirection w:val="lrTb"/>
            <w:noWrap w:val="false"/>
          </w:tcPr>
          <w:p>
            <w:pPr>
              <w:pStyle w:val="857"/>
              <w:jc w:val="center"/>
              <w:widowControl/>
              <w:rPr>
                <w:rFonts w:hint="eastAsia" w:ascii="宋体" w:hAnsi="宋体" w:cs="宋体"/>
                <w:color w:val="000000"/>
                <w:sz w:val="24"/>
                <w:highlight w:val="none"/>
                <w:lang w:bidi="ar"/>
              </w:rPr>
            </w:pPr>
            <w:r>
              <w:rPr>
                <w:rFonts w:hint="eastAsia" w:ascii="宋体" w:hAnsi="宋体" w:cs="宋体"/>
                <w:color w:val="000000"/>
                <w:sz w:val="22"/>
                <w:szCs w:val="22"/>
                <w:highlight w:val="none"/>
                <w:lang w:bidi="ar"/>
              </w:rPr>
              <w:t xml:space="preserve">便携式多参数健康检查仪</w:t>
            </w:r>
            <w:r>
              <w:rPr>
                <w:rFonts w:hint="eastAsia" w:ascii="宋体" w:hAnsi="宋体" w:cs="宋体"/>
                <w:color w:val="000000"/>
                <w:sz w:val="24"/>
                <w:highlight w:val="none"/>
                <w:lang w:bidi="ar"/>
              </w:rPr>
            </w:r>
            <w:r/>
          </w:p>
        </w:tc>
        <w:tc>
          <w:tcPr>
            <w:tcW w:w="455" w:type="dxa"/>
            <w:vAlign w:val="center"/>
            <w:textDirection w:val="lrTb"/>
            <w:noWrap w:val="false"/>
          </w:tcPr>
          <w:p>
            <w:pPr>
              <w:pStyle w:val="857"/>
              <w:jc w:val="center"/>
              <w:spacing w:line="360" w:lineRule="auto"/>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1台</w:t>
            </w:r>
            <w:r>
              <w:rPr>
                <w:rFonts w:hint="eastAsia" w:ascii="宋体" w:hAnsi="宋体" w:cs="宋体"/>
                <w:color w:val="000000"/>
                <w:sz w:val="24"/>
                <w:highlight w:val="none"/>
                <w:lang w:bidi="ar"/>
              </w:rPr>
            </w:r>
            <w:r/>
          </w:p>
        </w:tc>
        <w:tc>
          <w:tcPr>
            <w:tcW w:w="1878" w:type="dxa"/>
            <w:vAlign w:val="center"/>
            <w:textDirection w:val="lrTb"/>
            <w:noWrap w:val="false"/>
          </w:tcPr>
          <w:p>
            <w:pPr>
              <w:pStyle w:val="857"/>
              <w:jc w:val="center"/>
              <w:spacing w:line="360" w:lineRule="auto"/>
              <w:rPr>
                <w:rFonts w:ascii="宋体" w:hAnsi="宋体" w:cs="宋体"/>
                <w:color w:val="000000"/>
                <w:sz w:val="24"/>
                <w:highlight w:val="none"/>
                <w:lang w:bidi="ar"/>
              </w:rPr>
            </w:pPr>
            <w:r>
              <w:rPr>
                <w:rFonts w:hint="eastAsia" w:ascii="宋体" w:hAnsi="宋体" w:cs="宋体"/>
                <w:b/>
                <w:bCs/>
                <w:i/>
                <w:iCs/>
                <w:color w:val="000000"/>
                <w:sz w:val="24"/>
                <w:highlight w:val="none"/>
                <w:lang w:bidi="ar"/>
              </w:rPr>
              <w:t xml:space="preserve">★提供有效的医疗器械注册证</w:t>
            </w:r>
            <w:r>
              <w:rPr>
                <w:rFonts w:ascii="宋体" w:hAnsi="宋体" w:cs="宋体"/>
                <w:color w:val="000000"/>
                <w:sz w:val="24"/>
                <w:highlight w:val="none"/>
                <w:lang w:bidi="ar"/>
              </w:rPr>
            </w:r>
            <w:r/>
          </w:p>
        </w:tc>
      </w:tr>
      <w:tr>
        <w:trPr/>
        <w:tc>
          <w:tcPr>
            <w:tcW w:w="488" w:type="dxa"/>
            <w:vAlign w:val="center"/>
            <w:vMerge w:val="continue"/>
            <w:textDirection w:val="lrTb"/>
            <w:noWrap w:val="false"/>
          </w:tcPr>
          <w:p>
            <w:pPr>
              <w:pStyle w:val="857"/>
              <w:jc w:val="center"/>
              <w:spacing w:line="360" w:lineRule="auto"/>
              <w:rPr>
                <w:rFonts w:hint="eastAsia" w:ascii="宋体" w:hAnsi="宋体" w:cs="宋体"/>
                <w:color w:val="000000"/>
                <w:sz w:val="24"/>
                <w:highlight w:val="none"/>
                <w:lang w:bidi="ar"/>
              </w:rPr>
            </w:pPr>
            <w:r>
              <w:rPr>
                <w:rFonts w:hint="eastAsia" w:ascii="宋体" w:hAnsi="宋体" w:cs="宋体"/>
                <w:color w:val="000000"/>
                <w:sz w:val="24"/>
                <w:highlight w:val="none"/>
                <w:lang w:bidi="ar"/>
              </w:rPr>
            </w:r>
            <w:r/>
          </w:p>
        </w:tc>
        <w:tc>
          <w:tcPr>
            <w:tcW w:w="355" w:type="dxa"/>
            <w:vAlign w:val="center"/>
            <w:textDirection w:val="lrTb"/>
            <w:noWrap w:val="false"/>
          </w:tcPr>
          <w:p>
            <w:pPr>
              <w:pStyle w:val="857"/>
              <w:jc w:val="center"/>
              <w:spacing w:line="360" w:lineRule="auto"/>
              <w:rPr>
                <w:rFonts w:ascii="宋体" w:hAnsi="宋体" w:cs="宋体"/>
                <w:color w:val="000000"/>
                <w:sz w:val="24"/>
                <w:highlight w:val="none"/>
                <w:lang w:bidi="ar"/>
              </w:rPr>
            </w:pPr>
            <w:r>
              <w:rPr>
                <w:rFonts w:hint="eastAsia" w:ascii="宋体" w:hAnsi="宋体" w:cs="宋体"/>
                <w:color w:val="000000"/>
                <w:sz w:val="24"/>
                <w:highlight w:val="none"/>
                <w:lang w:bidi="ar"/>
              </w:rPr>
              <w:t xml:space="preserve">10</w:t>
            </w:r>
            <w:r>
              <w:rPr>
                <w:rFonts w:ascii="宋体" w:hAnsi="宋体" w:cs="宋体"/>
                <w:color w:val="000000"/>
                <w:sz w:val="24"/>
                <w:highlight w:val="none"/>
                <w:lang w:bidi="ar"/>
              </w:rPr>
            </w:r>
            <w:r/>
          </w:p>
        </w:tc>
        <w:tc>
          <w:tcPr>
            <w:tcW w:w="1822" w:type="dxa"/>
            <w:vAlign w:val="center"/>
            <w:textDirection w:val="lrTb"/>
            <w:noWrap w:val="false"/>
          </w:tcPr>
          <w:p>
            <w:pPr>
              <w:pStyle w:val="857"/>
              <w:jc w:val="center"/>
              <w:widowControl/>
              <w:rPr>
                <w:rFonts w:hint="eastAsia" w:ascii="宋体" w:hAnsi="宋体" w:cs="宋体"/>
                <w:color w:val="000000"/>
                <w:sz w:val="24"/>
                <w:highlight w:val="none"/>
                <w:lang w:bidi="ar"/>
              </w:rPr>
            </w:pPr>
            <w:r>
              <w:rPr>
                <w:rFonts w:hint="eastAsia" w:ascii="宋体" w:hAnsi="宋体" w:cs="宋体"/>
                <w:color w:val="000000"/>
                <w:sz w:val="22"/>
                <w:szCs w:val="22"/>
                <w:highlight w:val="none"/>
                <w:lang w:bidi="ar"/>
              </w:rPr>
              <w:t xml:space="preserve">便携式全自动多功能检测仪</w:t>
            </w:r>
            <w:r>
              <w:rPr>
                <w:rFonts w:hint="eastAsia" w:ascii="宋体" w:hAnsi="宋体" w:cs="宋体"/>
                <w:color w:val="000000"/>
                <w:sz w:val="24"/>
                <w:highlight w:val="none"/>
                <w:lang w:bidi="ar"/>
              </w:rPr>
            </w:r>
            <w:r/>
          </w:p>
        </w:tc>
        <w:tc>
          <w:tcPr>
            <w:tcW w:w="455" w:type="dxa"/>
            <w:vAlign w:val="center"/>
            <w:textDirection w:val="lrTb"/>
            <w:noWrap w:val="false"/>
          </w:tcPr>
          <w:p>
            <w:pPr>
              <w:pStyle w:val="857"/>
              <w:jc w:val="center"/>
              <w:spacing w:line="360" w:lineRule="auto"/>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1台</w:t>
            </w:r>
            <w:r>
              <w:rPr>
                <w:rFonts w:hint="eastAsia" w:ascii="宋体" w:hAnsi="宋体" w:cs="宋体"/>
                <w:color w:val="000000"/>
                <w:sz w:val="24"/>
                <w:highlight w:val="none"/>
                <w:lang w:bidi="ar"/>
              </w:rPr>
            </w:r>
            <w:r/>
          </w:p>
        </w:tc>
        <w:tc>
          <w:tcPr>
            <w:tcW w:w="1878" w:type="dxa"/>
            <w:vAlign w:val="center"/>
            <w:textDirection w:val="lrTb"/>
            <w:noWrap w:val="false"/>
          </w:tcPr>
          <w:p>
            <w:pPr>
              <w:pStyle w:val="857"/>
              <w:jc w:val="center"/>
              <w:spacing w:line="360" w:lineRule="auto"/>
              <w:rPr>
                <w:rFonts w:ascii="宋体" w:hAnsi="宋体" w:cs="宋体"/>
                <w:color w:val="000000"/>
                <w:sz w:val="24"/>
                <w:highlight w:val="none"/>
                <w:lang w:bidi="ar"/>
              </w:rPr>
            </w:pPr>
            <w:r>
              <w:rPr>
                <w:rFonts w:hint="eastAsia" w:ascii="宋体" w:hAnsi="宋体" w:cs="宋体"/>
                <w:b/>
                <w:bCs/>
                <w:i/>
                <w:iCs/>
                <w:color w:val="000000"/>
                <w:sz w:val="24"/>
                <w:highlight w:val="none"/>
                <w:lang w:bidi="ar"/>
              </w:rPr>
              <w:t xml:space="preserve">★提供有效的医疗器械注册证</w:t>
            </w:r>
            <w:r>
              <w:rPr>
                <w:rFonts w:ascii="宋体" w:hAnsi="宋体" w:cs="宋体"/>
                <w:color w:val="000000"/>
                <w:sz w:val="24"/>
                <w:highlight w:val="none"/>
                <w:lang w:bidi="ar"/>
              </w:rPr>
            </w:r>
            <w:r/>
          </w:p>
        </w:tc>
      </w:tr>
      <w:tr>
        <w:trPr/>
        <w:tc>
          <w:tcPr>
            <w:tcW w:w="488" w:type="dxa"/>
            <w:vAlign w:val="center"/>
            <w:vMerge w:val="restart"/>
            <w:textDirection w:val="lrTb"/>
            <w:noWrap w:val="false"/>
          </w:tcPr>
          <w:p>
            <w:pPr>
              <w:pStyle w:val="857"/>
              <w:jc w:val="center"/>
              <w:spacing w:line="360" w:lineRule="auto"/>
              <w:rPr>
                <w:rFonts w:ascii="宋体" w:hAnsi="宋体" w:cs="宋体"/>
                <w:color w:val="000000"/>
                <w:sz w:val="24"/>
                <w:highlight w:val="none"/>
                <w:lang w:bidi="ar"/>
              </w:rPr>
            </w:pPr>
            <w:r>
              <w:rPr>
                <w:rFonts w:hint="eastAsia" w:ascii="宋体" w:hAnsi="宋体" w:cs="宋体"/>
                <w:color w:val="000000"/>
                <w:sz w:val="24"/>
                <w:highlight w:val="none"/>
                <w:lang w:bidi="ar"/>
              </w:rPr>
              <w:t xml:space="preserve">包03</w:t>
            </w:r>
            <w:r>
              <w:rPr>
                <w:rFonts w:ascii="宋体" w:hAnsi="宋体" w:cs="宋体"/>
                <w:color w:val="000000"/>
                <w:sz w:val="24"/>
                <w:highlight w:val="none"/>
                <w:lang w:bidi="ar"/>
              </w:rPr>
            </w:r>
            <w:r/>
          </w:p>
        </w:tc>
        <w:tc>
          <w:tcPr>
            <w:tcW w:w="355" w:type="dxa"/>
            <w:vAlign w:val="center"/>
            <w:textDirection w:val="lrTb"/>
            <w:noWrap w:val="false"/>
          </w:tcPr>
          <w:p>
            <w:pPr>
              <w:pStyle w:val="857"/>
              <w:jc w:val="center"/>
              <w:spacing w:line="360" w:lineRule="auto"/>
              <w:rPr>
                <w:rFonts w:ascii="宋体" w:hAnsi="宋体" w:cs="宋体"/>
                <w:color w:val="000000"/>
                <w:sz w:val="24"/>
                <w:highlight w:val="none"/>
                <w:lang w:bidi="ar"/>
              </w:rPr>
            </w:pPr>
            <w:r>
              <w:rPr>
                <w:rFonts w:hint="eastAsia" w:ascii="宋体" w:hAnsi="宋体" w:cs="宋体"/>
                <w:color w:val="000000"/>
                <w:sz w:val="24"/>
                <w:highlight w:val="none"/>
                <w:lang w:bidi="ar"/>
              </w:rPr>
              <w:t xml:space="preserve">1</w:t>
            </w:r>
            <w:r>
              <w:rPr>
                <w:rFonts w:ascii="宋体" w:hAnsi="宋体" w:cs="宋体"/>
                <w:color w:val="000000"/>
                <w:sz w:val="24"/>
                <w:highlight w:val="none"/>
                <w:lang w:bidi="ar"/>
              </w:rPr>
            </w:r>
            <w:r/>
          </w:p>
        </w:tc>
        <w:tc>
          <w:tcPr>
            <w:tcW w:w="1822" w:type="dxa"/>
            <w:vAlign w:val="center"/>
            <w:textDirection w:val="lrTb"/>
            <w:noWrap w:val="false"/>
          </w:tcPr>
          <w:p>
            <w:pPr>
              <w:pStyle w:val="857"/>
              <w:jc w:val="center"/>
              <w:widowControl/>
              <w:rPr>
                <w:rFonts w:hint="eastAsia" w:ascii="宋体" w:hAnsi="宋体" w:cs="宋体"/>
                <w:color w:val="000000"/>
                <w:sz w:val="24"/>
                <w:highlight w:val="none"/>
                <w:lang w:bidi="ar"/>
              </w:rPr>
            </w:pPr>
            <w:r>
              <w:rPr>
                <w:rFonts w:hint="eastAsia" w:ascii="宋体" w:hAnsi="宋体" w:cs="宋体"/>
                <w:color w:val="000000"/>
                <w:sz w:val="22"/>
                <w:szCs w:val="22"/>
                <w:highlight w:val="none"/>
                <w:lang w:bidi="ar"/>
              </w:rPr>
              <w:t xml:space="preserve">牙科综合治疗机</w:t>
            </w:r>
            <w:r>
              <w:rPr>
                <w:rFonts w:hint="eastAsia" w:ascii="宋体" w:hAnsi="宋体" w:cs="宋体"/>
                <w:color w:val="000000"/>
                <w:sz w:val="24"/>
                <w:highlight w:val="none"/>
                <w:lang w:bidi="ar"/>
              </w:rPr>
            </w:r>
            <w:r/>
          </w:p>
        </w:tc>
        <w:tc>
          <w:tcPr>
            <w:tcW w:w="455" w:type="dxa"/>
            <w:vAlign w:val="center"/>
            <w:textDirection w:val="lrTb"/>
            <w:noWrap w:val="false"/>
          </w:tcPr>
          <w:p>
            <w:pPr>
              <w:pStyle w:val="857"/>
              <w:jc w:val="center"/>
              <w:spacing w:line="360" w:lineRule="auto"/>
              <w:rPr>
                <w:rFonts w:ascii="宋体" w:hAnsi="宋体" w:cs="宋体"/>
                <w:color w:val="000000"/>
                <w:sz w:val="24"/>
                <w:highlight w:val="none"/>
                <w:lang w:bidi="ar"/>
              </w:rPr>
            </w:pPr>
            <w:r>
              <w:rPr>
                <w:rFonts w:hint="eastAsia" w:ascii="宋体" w:hAnsi="宋体" w:cs="宋体"/>
                <w:color w:val="000000"/>
                <w:sz w:val="24"/>
                <w:highlight w:val="none"/>
                <w:lang w:bidi="ar"/>
              </w:rPr>
              <w:t xml:space="preserve">3台</w:t>
            </w:r>
            <w:r>
              <w:rPr>
                <w:rFonts w:ascii="宋体" w:hAnsi="宋体" w:cs="宋体"/>
                <w:color w:val="000000"/>
                <w:sz w:val="24"/>
                <w:highlight w:val="none"/>
                <w:lang w:bidi="ar"/>
              </w:rPr>
            </w:r>
            <w:r/>
          </w:p>
        </w:tc>
        <w:tc>
          <w:tcPr>
            <w:tcW w:w="1878" w:type="dxa"/>
            <w:vAlign w:val="center"/>
            <w:textDirection w:val="lrTb"/>
            <w:noWrap w:val="false"/>
          </w:tcPr>
          <w:p>
            <w:pPr>
              <w:pStyle w:val="857"/>
              <w:jc w:val="center"/>
              <w:spacing w:line="360" w:lineRule="auto"/>
              <w:rPr>
                <w:rFonts w:ascii="宋体" w:hAnsi="宋体" w:cs="宋体"/>
                <w:color w:val="000000"/>
                <w:sz w:val="24"/>
                <w:highlight w:val="none"/>
                <w:lang w:bidi="ar"/>
              </w:rPr>
            </w:pPr>
            <w:r>
              <w:rPr>
                <w:rFonts w:hint="eastAsia" w:ascii="宋体" w:hAnsi="宋体" w:cs="宋体"/>
                <w:b/>
                <w:bCs/>
                <w:i/>
                <w:iCs/>
                <w:color w:val="000000"/>
                <w:sz w:val="24"/>
                <w:highlight w:val="none"/>
                <w:lang w:bidi="ar"/>
              </w:rPr>
              <w:t xml:space="preserve">★提供有效的医疗器械注册证</w:t>
            </w:r>
            <w:r>
              <w:rPr>
                <w:rFonts w:ascii="宋体" w:hAnsi="宋体" w:cs="宋体"/>
                <w:color w:val="000000"/>
                <w:sz w:val="24"/>
                <w:highlight w:val="none"/>
                <w:lang w:bidi="ar"/>
              </w:rPr>
            </w:r>
            <w:r/>
          </w:p>
        </w:tc>
      </w:tr>
      <w:tr>
        <w:trPr/>
        <w:tc>
          <w:tcPr>
            <w:tcW w:w="488" w:type="dxa"/>
            <w:vAlign w:val="center"/>
            <w:vMerge w:val="continue"/>
            <w:textDirection w:val="lrTb"/>
            <w:noWrap w:val="false"/>
          </w:tcPr>
          <w:p>
            <w:pPr>
              <w:pStyle w:val="857"/>
              <w:jc w:val="center"/>
              <w:spacing w:line="360" w:lineRule="auto"/>
              <w:rPr>
                <w:rFonts w:hint="eastAsia" w:ascii="宋体" w:hAnsi="宋体" w:cs="宋体"/>
                <w:color w:val="000000"/>
                <w:sz w:val="24"/>
                <w:highlight w:val="none"/>
                <w:lang w:bidi="ar"/>
              </w:rPr>
            </w:pPr>
            <w:r>
              <w:rPr>
                <w:rFonts w:hint="eastAsia" w:ascii="宋体" w:hAnsi="宋体" w:cs="宋体"/>
                <w:color w:val="000000"/>
                <w:sz w:val="24"/>
                <w:highlight w:val="none"/>
                <w:lang w:bidi="ar"/>
              </w:rPr>
            </w:r>
            <w:r/>
          </w:p>
        </w:tc>
        <w:tc>
          <w:tcPr>
            <w:tcW w:w="355" w:type="dxa"/>
            <w:vAlign w:val="center"/>
            <w:textDirection w:val="lrTb"/>
            <w:noWrap w:val="false"/>
          </w:tcPr>
          <w:p>
            <w:pPr>
              <w:pStyle w:val="857"/>
              <w:jc w:val="center"/>
              <w:spacing w:line="360" w:lineRule="auto"/>
              <w:rPr>
                <w:rFonts w:ascii="宋体" w:hAnsi="宋体" w:cs="宋体"/>
                <w:color w:val="000000"/>
                <w:sz w:val="24"/>
                <w:highlight w:val="none"/>
                <w:lang w:bidi="ar"/>
              </w:rPr>
            </w:pPr>
            <w:r>
              <w:rPr>
                <w:rFonts w:hint="eastAsia" w:ascii="宋体" w:hAnsi="宋体" w:cs="宋体"/>
                <w:color w:val="000000"/>
                <w:sz w:val="24"/>
                <w:highlight w:val="none"/>
                <w:lang w:bidi="ar"/>
              </w:rPr>
              <w:t xml:space="preserve">2</w:t>
            </w:r>
            <w:r>
              <w:rPr>
                <w:rFonts w:ascii="宋体" w:hAnsi="宋体" w:cs="宋体"/>
                <w:color w:val="000000"/>
                <w:sz w:val="24"/>
                <w:highlight w:val="none"/>
                <w:lang w:bidi="ar"/>
              </w:rPr>
            </w:r>
            <w:r/>
          </w:p>
        </w:tc>
        <w:tc>
          <w:tcPr>
            <w:tcW w:w="1822" w:type="dxa"/>
            <w:vAlign w:val="center"/>
            <w:textDirection w:val="lrTb"/>
            <w:noWrap w:val="false"/>
          </w:tcPr>
          <w:p>
            <w:pPr>
              <w:pStyle w:val="857"/>
              <w:jc w:val="center"/>
              <w:widowControl/>
              <w:rPr>
                <w:rFonts w:hint="eastAsia" w:ascii="宋体" w:hAnsi="宋体" w:cs="宋体"/>
                <w:color w:val="000000"/>
                <w:sz w:val="24"/>
                <w:highlight w:val="none"/>
                <w:lang w:bidi="ar"/>
              </w:rPr>
            </w:pPr>
            <w:r>
              <w:rPr>
                <w:rFonts w:hint="eastAsia" w:ascii="宋体" w:hAnsi="宋体" w:cs="宋体"/>
                <w:color w:val="000000"/>
                <w:sz w:val="22"/>
                <w:szCs w:val="22"/>
                <w:highlight w:val="none"/>
                <w:lang w:bidi="ar"/>
              </w:rPr>
              <w:t xml:space="preserve">牙科综合治疗机（种植款）</w:t>
            </w:r>
            <w:r>
              <w:rPr>
                <w:rFonts w:hint="eastAsia" w:ascii="宋体" w:hAnsi="宋体" w:cs="宋体"/>
                <w:color w:val="000000"/>
                <w:sz w:val="24"/>
                <w:highlight w:val="none"/>
                <w:lang w:bidi="ar"/>
              </w:rPr>
            </w:r>
            <w:r/>
          </w:p>
        </w:tc>
        <w:tc>
          <w:tcPr>
            <w:tcW w:w="455" w:type="dxa"/>
            <w:vAlign w:val="center"/>
            <w:textDirection w:val="lrTb"/>
            <w:noWrap w:val="false"/>
          </w:tcPr>
          <w:p>
            <w:pPr>
              <w:pStyle w:val="857"/>
              <w:jc w:val="center"/>
              <w:spacing w:line="360" w:lineRule="auto"/>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1台</w:t>
            </w:r>
            <w:r>
              <w:rPr>
                <w:rFonts w:hint="eastAsia" w:ascii="宋体" w:hAnsi="宋体" w:cs="宋体"/>
                <w:color w:val="000000"/>
                <w:sz w:val="24"/>
                <w:highlight w:val="none"/>
                <w:lang w:bidi="ar"/>
              </w:rPr>
            </w:r>
            <w:r/>
          </w:p>
        </w:tc>
        <w:tc>
          <w:tcPr>
            <w:tcW w:w="1878" w:type="dxa"/>
            <w:vAlign w:val="center"/>
            <w:textDirection w:val="lrTb"/>
            <w:noWrap w:val="false"/>
          </w:tcPr>
          <w:p>
            <w:pPr>
              <w:pStyle w:val="857"/>
              <w:jc w:val="center"/>
              <w:spacing w:line="360" w:lineRule="auto"/>
              <w:rPr>
                <w:rFonts w:ascii="宋体" w:hAnsi="宋体" w:cs="宋体"/>
                <w:color w:val="000000"/>
                <w:sz w:val="24"/>
                <w:highlight w:val="none"/>
                <w:lang w:bidi="ar"/>
              </w:rPr>
            </w:pPr>
            <w:r>
              <w:rPr>
                <w:rFonts w:hint="eastAsia" w:ascii="宋体" w:hAnsi="宋体" w:cs="宋体"/>
                <w:b/>
                <w:bCs/>
                <w:i/>
                <w:iCs/>
                <w:color w:val="000000"/>
                <w:sz w:val="24"/>
                <w:highlight w:val="none"/>
                <w:lang w:bidi="ar"/>
              </w:rPr>
              <w:t xml:space="preserve">★提供有效的医疗器械注册证</w:t>
            </w:r>
            <w:r>
              <w:rPr>
                <w:rFonts w:ascii="宋体" w:hAnsi="宋体" w:cs="宋体"/>
                <w:color w:val="000000"/>
                <w:sz w:val="24"/>
                <w:highlight w:val="none"/>
                <w:lang w:bidi="ar"/>
              </w:rPr>
            </w:r>
            <w:r/>
          </w:p>
        </w:tc>
      </w:tr>
      <w:tr>
        <w:trPr/>
        <w:tc>
          <w:tcPr>
            <w:tcW w:w="488" w:type="dxa"/>
            <w:vAlign w:val="center"/>
            <w:vMerge w:val="continue"/>
            <w:textDirection w:val="lrTb"/>
            <w:noWrap w:val="false"/>
          </w:tcPr>
          <w:p>
            <w:pPr>
              <w:pStyle w:val="857"/>
              <w:jc w:val="center"/>
              <w:spacing w:line="360" w:lineRule="auto"/>
              <w:rPr>
                <w:rFonts w:hint="eastAsia" w:ascii="宋体" w:hAnsi="宋体" w:cs="宋体"/>
                <w:color w:val="000000"/>
                <w:sz w:val="24"/>
                <w:highlight w:val="none"/>
                <w:lang w:bidi="ar"/>
              </w:rPr>
            </w:pPr>
            <w:r>
              <w:rPr>
                <w:rFonts w:hint="eastAsia" w:ascii="宋体" w:hAnsi="宋体" w:cs="宋体"/>
                <w:color w:val="000000"/>
                <w:sz w:val="24"/>
                <w:highlight w:val="none"/>
                <w:lang w:bidi="ar"/>
              </w:rPr>
            </w:r>
            <w:r/>
          </w:p>
        </w:tc>
        <w:tc>
          <w:tcPr>
            <w:tcW w:w="355" w:type="dxa"/>
            <w:vAlign w:val="center"/>
            <w:textDirection w:val="lrTb"/>
            <w:noWrap w:val="false"/>
          </w:tcPr>
          <w:p>
            <w:pPr>
              <w:pStyle w:val="857"/>
              <w:jc w:val="center"/>
              <w:spacing w:line="360" w:lineRule="auto"/>
              <w:rPr>
                <w:rFonts w:ascii="宋体" w:hAnsi="宋体" w:cs="宋体"/>
                <w:color w:val="000000"/>
                <w:sz w:val="24"/>
                <w:highlight w:val="none"/>
                <w:lang w:bidi="ar"/>
              </w:rPr>
            </w:pPr>
            <w:r>
              <w:rPr>
                <w:rFonts w:hint="eastAsia" w:ascii="宋体" w:hAnsi="宋体" w:cs="宋体"/>
                <w:color w:val="000000"/>
                <w:sz w:val="24"/>
                <w:highlight w:val="none"/>
                <w:lang w:bidi="ar"/>
              </w:rPr>
              <w:t xml:space="preserve">3</w:t>
            </w:r>
            <w:r>
              <w:rPr>
                <w:rFonts w:ascii="宋体" w:hAnsi="宋体" w:cs="宋体"/>
                <w:color w:val="000000"/>
                <w:sz w:val="24"/>
                <w:highlight w:val="none"/>
                <w:lang w:bidi="ar"/>
              </w:rPr>
            </w:r>
            <w:r/>
          </w:p>
        </w:tc>
        <w:tc>
          <w:tcPr>
            <w:tcW w:w="1822" w:type="dxa"/>
            <w:vAlign w:val="center"/>
            <w:textDirection w:val="lrTb"/>
            <w:noWrap w:val="false"/>
          </w:tcPr>
          <w:p>
            <w:pPr>
              <w:pStyle w:val="857"/>
              <w:jc w:val="center"/>
              <w:widowControl/>
              <w:rPr>
                <w:rFonts w:hint="eastAsia" w:ascii="宋体" w:hAnsi="宋体" w:cs="宋体"/>
                <w:color w:val="000000"/>
                <w:sz w:val="24"/>
                <w:highlight w:val="none"/>
                <w:lang w:bidi="ar"/>
              </w:rPr>
            </w:pPr>
            <w:r>
              <w:rPr>
                <w:rFonts w:hint="eastAsia" w:ascii="宋体" w:hAnsi="宋体" w:cs="宋体"/>
                <w:color w:val="000000"/>
                <w:sz w:val="22"/>
                <w:szCs w:val="22"/>
                <w:highlight w:val="none"/>
                <w:lang w:bidi="ar"/>
              </w:rPr>
              <w:t xml:space="preserve">口腔数字印模仪</w:t>
            </w:r>
            <w:r>
              <w:rPr>
                <w:rFonts w:hint="eastAsia" w:ascii="宋体" w:hAnsi="宋体" w:cs="宋体"/>
                <w:color w:val="000000"/>
                <w:sz w:val="24"/>
                <w:highlight w:val="none"/>
                <w:lang w:bidi="ar"/>
              </w:rPr>
            </w:r>
            <w:r/>
          </w:p>
        </w:tc>
        <w:tc>
          <w:tcPr>
            <w:tcW w:w="455" w:type="dxa"/>
            <w:vAlign w:val="center"/>
            <w:textDirection w:val="lrTb"/>
            <w:noWrap w:val="false"/>
          </w:tcPr>
          <w:p>
            <w:pPr>
              <w:pStyle w:val="857"/>
              <w:jc w:val="center"/>
              <w:spacing w:line="360" w:lineRule="auto"/>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1台</w:t>
            </w:r>
            <w:r>
              <w:rPr>
                <w:rFonts w:hint="eastAsia" w:ascii="宋体" w:hAnsi="宋体" w:cs="宋体"/>
                <w:color w:val="000000"/>
                <w:sz w:val="24"/>
                <w:highlight w:val="none"/>
                <w:lang w:bidi="ar"/>
              </w:rPr>
            </w:r>
            <w:r/>
          </w:p>
        </w:tc>
        <w:tc>
          <w:tcPr>
            <w:tcW w:w="1878" w:type="dxa"/>
            <w:vAlign w:val="center"/>
            <w:textDirection w:val="lrTb"/>
            <w:noWrap w:val="false"/>
          </w:tcPr>
          <w:p>
            <w:pPr>
              <w:pStyle w:val="857"/>
              <w:jc w:val="center"/>
              <w:spacing w:line="360" w:lineRule="auto"/>
              <w:rPr>
                <w:rFonts w:ascii="宋体" w:hAnsi="宋体" w:cs="宋体"/>
                <w:color w:val="000000"/>
                <w:sz w:val="24"/>
                <w:highlight w:val="none"/>
                <w:lang w:bidi="ar"/>
              </w:rPr>
            </w:pPr>
            <w:r>
              <w:rPr>
                <w:rFonts w:hint="eastAsia" w:ascii="宋体" w:hAnsi="宋体" w:cs="宋体"/>
                <w:b/>
                <w:bCs/>
                <w:i/>
                <w:iCs/>
                <w:color w:val="000000"/>
                <w:sz w:val="24"/>
                <w:highlight w:val="none"/>
                <w:lang w:bidi="ar"/>
              </w:rPr>
              <w:t xml:space="preserve">★提供有效的医疗器械注册证</w:t>
            </w:r>
            <w:r>
              <w:rPr>
                <w:rFonts w:ascii="宋体" w:hAnsi="宋体" w:cs="宋体"/>
                <w:color w:val="000000"/>
                <w:sz w:val="24"/>
                <w:highlight w:val="none"/>
                <w:lang w:bidi="ar"/>
              </w:rPr>
            </w:r>
            <w:r/>
          </w:p>
        </w:tc>
      </w:tr>
      <w:tr>
        <w:trPr/>
        <w:tc>
          <w:tcPr>
            <w:tcW w:w="488" w:type="dxa"/>
            <w:vAlign w:val="center"/>
            <w:vMerge w:val="continue"/>
            <w:textDirection w:val="lrTb"/>
            <w:noWrap w:val="false"/>
          </w:tcPr>
          <w:p>
            <w:pPr>
              <w:pStyle w:val="857"/>
              <w:jc w:val="center"/>
              <w:spacing w:line="360" w:lineRule="auto"/>
              <w:rPr>
                <w:rFonts w:hint="eastAsia" w:ascii="宋体" w:hAnsi="宋体" w:cs="宋体"/>
                <w:color w:val="000000"/>
                <w:sz w:val="24"/>
                <w:highlight w:val="none"/>
                <w:lang w:bidi="ar"/>
              </w:rPr>
            </w:pPr>
            <w:r>
              <w:rPr>
                <w:rFonts w:hint="eastAsia" w:ascii="宋体" w:hAnsi="宋体" w:cs="宋体"/>
                <w:color w:val="000000"/>
                <w:sz w:val="24"/>
                <w:highlight w:val="none"/>
                <w:lang w:bidi="ar"/>
              </w:rPr>
            </w:r>
            <w:r/>
          </w:p>
        </w:tc>
        <w:tc>
          <w:tcPr>
            <w:tcW w:w="355" w:type="dxa"/>
            <w:vAlign w:val="center"/>
            <w:textDirection w:val="lrTb"/>
            <w:noWrap w:val="false"/>
          </w:tcPr>
          <w:p>
            <w:pPr>
              <w:pStyle w:val="857"/>
              <w:jc w:val="center"/>
              <w:spacing w:line="360" w:lineRule="auto"/>
              <w:rPr>
                <w:rFonts w:ascii="宋体" w:hAnsi="宋体" w:cs="宋体"/>
                <w:color w:val="000000"/>
                <w:sz w:val="24"/>
                <w:highlight w:val="none"/>
                <w:lang w:bidi="ar"/>
              </w:rPr>
            </w:pPr>
            <w:r>
              <w:rPr>
                <w:rFonts w:hint="eastAsia" w:ascii="宋体" w:hAnsi="宋体" w:cs="宋体"/>
                <w:color w:val="000000"/>
                <w:sz w:val="24"/>
                <w:highlight w:val="none"/>
                <w:lang w:bidi="ar"/>
              </w:rPr>
              <w:t xml:space="preserve">4</w:t>
            </w:r>
            <w:r>
              <w:rPr>
                <w:rFonts w:ascii="宋体" w:hAnsi="宋体" w:cs="宋体"/>
                <w:color w:val="000000"/>
                <w:sz w:val="24"/>
                <w:highlight w:val="none"/>
                <w:lang w:bidi="ar"/>
              </w:rPr>
            </w:r>
            <w:r/>
          </w:p>
        </w:tc>
        <w:tc>
          <w:tcPr>
            <w:tcW w:w="1822" w:type="dxa"/>
            <w:vAlign w:val="center"/>
            <w:textDirection w:val="lrTb"/>
            <w:noWrap w:val="false"/>
          </w:tcPr>
          <w:p>
            <w:pPr>
              <w:pStyle w:val="857"/>
              <w:jc w:val="center"/>
              <w:widowControl/>
              <w:rPr>
                <w:rFonts w:hint="eastAsia" w:ascii="宋体" w:hAnsi="宋体" w:cs="宋体"/>
                <w:color w:val="000000"/>
                <w:sz w:val="24"/>
                <w:highlight w:val="none"/>
                <w:lang w:bidi="ar"/>
              </w:rPr>
            </w:pPr>
            <w:r>
              <w:rPr>
                <w:rFonts w:hint="eastAsia" w:ascii="宋体" w:hAnsi="宋体" w:cs="宋体"/>
                <w:color w:val="000000"/>
                <w:sz w:val="22"/>
                <w:szCs w:val="22"/>
                <w:highlight w:val="none"/>
                <w:lang w:bidi="ar"/>
              </w:rPr>
              <w:t xml:space="preserve">牙科种植机</w:t>
            </w:r>
            <w:r>
              <w:rPr>
                <w:rFonts w:hint="eastAsia" w:ascii="宋体" w:hAnsi="宋体" w:cs="宋体"/>
                <w:color w:val="000000"/>
                <w:sz w:val="24"/>
                <w:highlight w:val="none"/>
                <w:lang w:bidi="ar"/>
              </w:rPr>
            </w:r>
            <w:r/>
          </w:p>
        </w:tc>
        <w:tc>
          <w:tcPr>
            <w:tcW w:w="455" w:type="dxa"/>
            <w:vAlign w:val="center"/>
            <w:textDirection w:val="lrTb"/>
            <w:noWrap w:val="false"/>
          </w:tcPr>
          <w:p>
            <w:pPr>
              <w:pStyle w:val="857"/>
              <w:jc w:val="center"/>
              <w:spacing w:line="360" w:lineRule="auto"/>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1台</w:t>
            </w:r>
            <w:r>
              <w:rPr>
                <w:rFonts w:hint="eastAsia" w:ascii="宋体" w:hAnsi="宋体" w:cs="宋体"/>
                <w:color w:val="000000"/>
                <w:sz w:val="24"/>
                <w:highlight w:val="none"/>
                <w:lang w:bidi="ar"/>
              </w:rPr>
            </w:r>
            <w:r/>
          </w:p>
        </w:tc>
        <w:tc>
          <w:tcPr>
            <w:tcW w:w="1878" w:type="dxa"/>
            <w:vAlign w:val="center"/>
            <w:textDirection w:val="lrTb"/>
            <w:noWrap w:val="false"/>
          </w:tcPr>
          <w:p>
            <w:pPr>
              <w:pStyle w:val="857"/>
              <w:jc w:val="center"/>
              <w:spacing w:line="360" w:lineRule="auto"/>
              <w:rPr>
                <w:rFonts w:ascii="宋体" w:hAnsi="宋体" w:cs="宋体"/>
                <w:color w:val="000000"/>
                <w:sz w:val="24"/>
                <w:highlight w:val="none"/>
                <w:lang w:bidi="ar"/>
              </w:rPr>
            </w:pPr>
            <w:r>
              <w:rPr>
                <w:rFonts w:hint="eastAsia" w:ascii="宋体" w:hAnsi="宋体" w:cs="宋体"/>
                <w:b/>
                <w:bCs/>
                <w:i/>
                <w:iCs/>
                <w:color w:val="000000"/>
                <w:sz w:val="24"/>
                <w:highlight w:val="none"/>
                <w:lang w:bidi="ar"/>
              </w:rPr>
              <w:t xml:space="preserve">★提供有效的医疗器械注册证</w:t>
            </w:r>
            <w:r>
              <w:rPr>
                <w:rFonts w:ascii="宋体" w:hAnsi="宋体" w:cs="宋体"/>
                <w:color w:val="000000"/>
                <w:sz w:val="24"/>
                <w:highlight w:val="none"/>
                <w:lang w:bidi="ar"/>
              </w:rPr>
            </w:r>
            <w:r/>
          </w:p>
        </w:tc>
      </w:tr>
      <w:tr>
        <w:trPr/>
        <w:tc>
          <w:tcPr>
            <w:tcW w:w="488" w:type="dxa"/>
            <w:vAlign w:val="center"/>
            <w:vMerge w:val="continue"/>
            <w:textDirection w:val="lrTb"/>
            <w:noWrap w:val="false"/>
          </w:tcPr>
          <w:p>
            <w:pPr>
              <w:pStyle w:val="857"/>
              <w:jc w:val="center"/>
              <w:spacing w:line="360" w:lineRule="auto"/>
              <w:rPr>
                <w:rFonts w:hint="eastAsia" w:ascii="宋体" w:hAnsi="宋体" w:cs="宋体"/>
                <w:color w:val="000000"/>
                <w:sz w:val="24"/>
                <w:highlight w:val="none"/>
                <w:lang w:bidi="ar"/>
              </w:rPr>
            </w:pPr>
            <w:r>
              <w:rPr>
                <w:rFonts w:hint="eastAsia" w:ascii="宋体" w:hAnsi="宋体" w:cs="宋体"/>
                <w:color w:val="000000"/>
                <w:sz w:val="24"/>
                <w:highlight w:val="none"/>
                <w:lang w:bidi="ar"/>
              </w:rPr>
            </w:r>
            <w:r/>
          </w:p>
        </w:tc>
        <w:tc>
          <w:tcPr>
            <w:tcW w:w="355" w:type="dxa"/>
            <w:vAlign w:val="center"/>
            <w:textDirection w:val="lrTb"/>
            <w:noWrap w:val="false"/>
          </w:tcPr>
          <w:p>
            <w:pPr>
              <w:pStyle w:val="857"/>
              <w:jc w:val="center"/>
              <w:spacing w:line="360" w:lineRule="auto"/>
              <w:rPr>
                <w:rFonts w:ascii="宋体" w:hAnsi="宋体" w:cs="宋体"/>
                <w:color w:val="000000"/>
                <w:sz w:val="24"/>
                <w:highlight w:val="none"/>
                <w:lang w:bidi="ar"/>
              </w:rPr>
            </w:pPr>
            <w:r>
              <w:rPr>
                <w:rFonts w:hint="eastAsia" w:ascii="宋体" w:hAnsi="宋体" w:cs="宋体"/>
                <w:color w:val="000000"/>
                <w:sz w:val="24"/>
                <w:highlight w:val="none"/>
                <w:lang w:bidi="ar"/>
              </w:rPr>
              <w:t xml:space="preserve">5</w:t>
            </w:r>
            <w:r>
              <w:rPr>
                <w:rFonts w:ascii="宋体" w:hAnsi="宋体" w:cs="宋体"/>
                <w:color w:val="000000"/>
                <w:sz w:val="24"/>
                <w:highlight w:val="none"/>
                <w:lang w:bidi="ar"/>
              </w:rPr>
            </w:r>
            <w:r/>
          </w:p>
        </w:tc>
        <w:tc>
          <w:tcPr>
            <w:tcW w:w="1822" w:type="dxa"/>
            <w:vAlign w:val="center"/>
            <w:textDirection w:val="lrTb"/>
            <w:noWrap w:val="false"/>
          </w:tcPr>
          <w:p>
            <w:pPr>
              <w:pStyle w:val="857"/>
              <w:jc w:val="center"/>
              <w:widowControl/>
              <w:rPr>
                <w:rFonts w:hint="eastAsia" w:ascii="宋体" w:hAnsi="宋体" w:cs="宋体"/>
                <w:color w:val="000000"/>
                <w:sz w:val="24"/>
                <w:highlight w:val="none"/>
                <w:lang w:bidi="ar"/>
              </w:rPr>
            </w:pPr>
            <w:r>
              <w:rPr>
                <w:rFonts w:hint="eastAsia" w:ascii="宋体" w:hAnsi="宋体" w:cs="宋体"/>
                <w:color w:val="000000"/>
                <w:sz w:val="22"/>
                <w:szCs w:val="22"/>
                <w:highlight w:val="none"/>
                <w:lang w:bidi="ar"/>
              </w:rPr>
              <w:t xml:space="preserve">种植体稳固度检测仪</w:t>
            </w:r>
            <w:r>
              <w:rPr>
                <w:rFonts w:hint="eastAsia" w:ascii="宋体" w:hAnsi="宋体" w:cs="宋体"/>
                <w:color w:val="000000"/>
                <w:sz w:val="24"/>
                <w:highlight w:val="none"/>
                <w:lang w:bidi="ar"/>
              </w:rPr>
            </w:r>
            <w:r/>
          </w:p>
        </w:tc>
        <w:tc>
          <w:tcPr>
            <w:tcW w:w="455" w:type="dxa"/>
            <w:vAlign w:val="center"/>
            <w:textDirection w:val="lrTb"/>
            <w:noWrap w:val="false"/>
          </w:tcPr>
          <w:p>
            <w:pPr>
              <w:pStyle w:val="857"/>
              <w:jc w:val="center"/>
              <w:spacing w:line="360" w:lineRule="auto"/>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1台</w:t>
            </w:r>
            <w:r>
              <w:rPr>
                <w:rFonts w:hint="eastAsia" w:ascii="宋体" w:hAnsi="宋体" w:cs="宋体"/>
                <w:color w:val="000000"/>
                <w:sz w:val="24"/>
                <w:highlight w:val="none"/>
                <w:lang w:bidi="ar"/>
              </w:rPr>
            </w:r>
            <w:r/>
          </w:p>
        </w:tc>
        <w:tc>
          <w:tcPr>
            <w:tcW w:w="1878" w:type="dxa"/>
            <w:vAlign w:val="center"/>
            <w:textDirection w:val="lrTb"/>
            <w:noWrap w:val="false"/>
          </w:tcPr>
          <w:p>
            <w:pPr>
              <w:pStyle w:val="857"/>
              <w:jc w:val="center"/>
              <w:spacing w:line="360" w:lineRule="auto"/>
              <w:rPr>
                <w:rFonts w:ascii="宋体" w:hAnsi="宋体" w:cs="宋体"/>
                <w:color w:val="000000"/>
                <w:sz w:val="24"/>
                <w:highlight w:val="none"/>
                <w:lang w:bidi="ar"/>
              </w:rPr>
            </w:pPr>
            <w:r>
              <w:rPr>
                <w:rFonts w:hint="eastAsia" w:ascii="宋体" w:hAnsi="宋体" w:cs="宋体"/>
                <w:b/>
                <w:bCs/>
                <w:i/>
                <w:iCs/>
                <w:color w:val="000000"/>
                <w:sz w:val="24"/>
                <w:highlight w:val="none"/>
                <w:lang w:bidi="ar"/>
              </w:rPr>
              <w:t xml:space="preserve">★提供有效的医疗器械注册证</w:t>
            </w:r>
            <w:r>
              <w:rPr>
                <w:rFonts w:ascii="宋体" w:hAnsi="宋体" w:cs="宋体"/>
                <w:color w:val="000000"/>
                <w:sz w:val="24"/>
                <w:highlight w:val="none"/>
                <w:lang w:bidi="ar"/>
              </w:rPr>
            </w:r>
            <w:r/>
          </w:p>
        </w:tc>
      </w:tr>
      <w:tr>
        <w:trPr/>
        <w:tc>
          <w:tcPr>
            <w:tcW w:w="488" w:type="dxa"/>
            <w:vAlign w:val="center"/>
            <w:vMerge w:val="restart"/>
            <w:textDirection w:val="lrTb"/>
            <w:noWrap w:val="false"/>
          </w:tcPr>
          <w:p>
            <w:pPr>
              <w:pStyle w:val="857"/>
              <w:jc w:val="center"/>
              <w:spacing w:line="360" w:lineRule="auto"/>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包04</w:t>
            </w:r>
            <w:r>
              <w:rPr>
                <w:rFonts w:hint="eastAsia" w:ascii="宋体" w:hAnsi="宋体" w:cs="宋体"/>
                <w:color w:val="000000"/>
                <w:sz w:val="24"/>
                <w:highlight w:val="none"/>
                <w:lang w:bidi="ar"/>
              </w:rPr>
            </w:r>
            <w:r/>
          </w:p>
        </w:tc>
        <w:tc>
          <w:tcPr>
            <w:tcW w:w="355" w:type="dxa"/>
            <w:vAlign w:val="center"/>
            <w:textDirection w:val="lrTb"/>
            <w:noWrap w:val="false"/>
          </w:tcPr>
          <w:p>
            <w:pPr>
              <w:pStyle w:val="857"/>
              <w:jc w:val="center"/>
              <w:spacing w:line="360" w:lineRule="auto"/>
              <w:rPr>
                <w:rFonts w:ascii="宋体" w:hAnsi="宋体" w:cs="宋体"/>
                <w:color w:val="000000"/>
                <w:sz w:val="24"/>
                <w:highlight w:val="none"/>
                <w:lang w:bidi="ar"/>
              </w:rPr>
            </w:pPr>
            <w:r>
              <w:rPr>
                <w:rFonts w:hint="eastAsia" w:ascii="宋体" w:hAnsi="宋体" w:cs="宋体"/>
                <w:color w:val="000000"/>
                <w:sz w:val="24"/>
                <w:highlight w:val="none"/>
                <w:lang w:bidi="ar"/>
              </w:rPr>
              <w:t xml:space="preserve">1</w:t>
            </w:r>
            <w:r>
              <w:rPr>
                <w:rFonts w:ascii="宋体" w:hAnsi="宋体" w:cs="宋体"/>
                <w:color w:val="000000"/>
                <w:sz w:val="24"/>
                <w:highlight w:val="none"/>
                <w:lang w:bidi="ar"/>
              </w:rPr>
            </w:r>
            <w:r/>
          </w:p>
        </w:tc>
        <w:tc>
          <w:tcPr>
            <w:tcW w:w="1822" w:type="dxa"/>
            <w:vAlign w:val="center"/>
            <w:textDirection w:val="lrTb"/>
            <w:noWrap w:val="false"/>
          </w:tcPr>
          <w:p>
            <w:pPr>
              <w:pStyle w:val="857"/>
              <w:jc w:val="center"/>
              <w:widowControl/>
              <w:rPr>
                <w:rFonts w:hint="eastAsia" w:ascii="宋体" w:hAnsi="宋体" w:cs="宋体"/>
                <w:color w:val="000000"/>
                <w:sz w:val="24"/>
                <w:highlight w:val="none"/>
                <w:lang w:bidi="ar"/>
              </w:rPr>
            </w:pPr>
            <w:r>
              <w:rPr>
                <w:rFonts w:hint="eastAsia" w:ascii="宋体" w:hAnsi="宋体" w:cs="宋体"/>
                <w:color w:val="000000"/>
                <w:sz w:val="22"/>
                <w:szCs w:val="22"/>
                <w:highlight w:val="none"/>
                <w:lang w:bidi="ar"/>
              </w:rPr>
              <w:t xml:space="preserve">牙科影像板扫描仪</w:t>
            </w:r>
            <w:r>
              <w:rPr>
                <w:rFonts w:hint="eastAsia" w:ascii="宋体" w:hAnsi="宋体" w:cs="宋体"/>
                <w:color w:val="000000"/>
                <w:sz w:val="24"/>
                <w:highlight w:val="none"/>
                <w:lang w:bidi="ar"/>
              </w:rPr>
            </w:r>
            <w:r/>
          </w:p>
        </w:tc>
        <w:tc>
          <w:tcPr>
            <w:tcW w:w="455" w:type="dxa"/>
            <w:vAlign w:val="center"/>
            <w:textDirection w:val="lrTb"/>
            <w:noWrap w:val="false"/>
          </w:tcPr>
          <w:p>
            <w:pPr>
              <w:pStyle w:val="857"/>
              <w:jc w:val="center"/>
              <w:spacing w:line="360" w:lineRule="auto"/>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1台</w:t>
            </w:r>
            <w:r>
              <w:rPr>
                <w:rFonts w:hint="eastAsia" w:ascii="宋体" w:hAnsi="宋体" w:cs="宋体"/>
                <w:color w:val="000000"/>
                <w:sz w:val="24"/>
                <w:highlight w:val="none"/>
                <w:lang w:bidi="ar"/>
              </w:rPr>
            </w:r>
            <w:r/>
          </w:p>
        </w:tc>
        <w:tc>
          <w:tcPr>
            <w:tcW w:w="1878" w:type="dxa"/>
            <w:vAlign w:val="center"/>
            <w:textDirection w:val="lrTb"/>
            <w:noWrap w:val="false"/>
          </w:tcPr>
          <w:p>
            <w:pPr>
              <w:pStyle w:val="857"/>
              <w:jc w:val="center"/>
              <w:spacing w:line="360" w:lineRule="auto"/>
              <w:rPr>
                <w:rFonts w:ascii="宋体" w:hAnsi="宋体" w:cs="宋体"/>
                <w:color w:val="000000"/>
                <w:sz w:val="24"/>
                <w:highlight w:val="none"/>
                <w:lang w:bidi="ar"/>
              </w:rPr>
            </w:pPr>
            <w:r>
              <w:rPr>
                <w:rFonts w:hint="eastAsia" w:ascii="宋体" w:hAnsi="宋体" w:cs="宋体"/>
                <w:b/>
                <w:bCs/>
                <w:i/>
                <w:iCs/>
                <w:color w:val="000000"/>
                <w:sz w:val="24"/>
                <w:highlight w:val="none"/>
                <w:lang w:bidi="ar"/>
              </w:rPr>
              <w:t xml:space="preserve">★提供有效的医疗器械注册证</w:t>
            </w:r>
            <w:r>
              <w:rPr>
                <w:rFonts w:ascii="宋体" w:hAnsi="宋体" w:cs="宋体"/>
                <w:color w:val="000000"/>
                <w:sz w:val="24"/>
                <w:highlight w:val="none"/>
                <w:lang w:bidi="ar"/>
              </w:rPr>
            </w:r>
            <w:r/>
          </w:p>
        </w:tc>
      </w:tr>
      <w:tr>
        <w:trPr/>
        <w:tc>
          <w:tcPr>
            <w:tcW w:w="488" w:type="dxa"/>
            <w:vAlign w:val="center"/>
            <w:vMerge w:val="continue"/>
            <w:textDirection w:val="lrTb"/>
            <w:noWrap w:val="false"/>
          </w:tcPr>
          <w:p>
            <w:pPr>
              <w:pStyle w:val="857"/>
              <w:jc w:val="center"/>
              <w:spacing w:line="360" w:lineRule="auto"/>
              <w:rPr>
                <w:rFonts w:hint="eastAsia" w:ascii="宋体" w:hAnsi="宋体" w:cs="宋体"/>
                <w:color w:val="000000"/>
                <w:sz w:val="24"/>
                <w:highlight w:val="none"/>
                <w:lang w:bidi="ar"/>
              </w:rPr>
            </w:pPr>
            <w:r>
              <w:rPr>
                <w:rFonts w:hint="eastAsia" w:ascii="宋体" w:hAnsi="宋体" w:cs="宋体"/>
                <w:color w:val="000000"/>
                <w:sz w:val="24"/>
                <w:highlight w:val="none"/>
                <w:lang w:bidi="ar"/>
              </w:rPr>
            </w:r>
            <w:r/>
          </w:p>
        </w:tc>
        <w:tc>
          <w:tcPr>
            <w:tcW w:w="355" w:type="dxa"/>
            <w:vAlign w:val="center"/>
            <w:textDirection w:val="lrTb"/>
            <w:noWrap w:val="false"/>
          </w:tcPr>
          <w:p>
            <w:pPr>
              <w:pStyle w:val="857"/>
              <w:jc w:val="center"/>
              <w:spacing w:line="360" w:lineRule="auto"/>
              <w:rPr>
                <w:rFonts w:ascii="宋体" w:hAnsi="宋体" w:cs="宋体"/>
                <w:color w:val="000000"/>
                <w:sz w:val="24"/>
                <w:highlight w:val="none"/>
                <w:lang w:bidi="ar"/>
              </w:rPr>
            </w:pPr>
            <w:r>
              <w:rPr>
                <w:rFonts w:hint="eastAsia" w:ascii="宋体" w:hAnsi="宋体" w:cs="宋体"/>
                <w:color w:val="000000"/>
                <w:sz w:val="24"/>
                <w:highlight w:val="none"/>
                <w:lang w:bidi="ar"/>
              </w:rPr>
              <w:t xml:space="preserve">2</w:t>
            </w:r>
            <w:r>
              <w:rPr>
                <w:rFonts w:ascii="宋体" w:hAnsi="宋体" w:cs="宋体"/>
                <w:color w:val="000000"/>
                <w:sz w:val="24"/>
                <w:highlight w:val="none"/>
                <w:lang w:bidi="ar"/>
              </w:rPr>
            </w:r>
            <w:r/>
          </w:p>
        </w:tc>
        <w:tc>
          <w:tcPr>
            <w:tcW w:w="1822" w:type="dxa"/>
            <w:vAlign w:val="center"/>
            <w:textDirection w:val="lrTb"/>
            <w:noWrap w:val="false"/>
          </w:tcPr>
          <w:p>
            <w:pPr>
              <w:pStyle w:val="857"/>
              <w:jc w:val="center"/>
              <w:widowControl/>
              <w:rPr>
                <w:rFonts w:hint="eastAsia" w:ascii="宋体" w:hAnsi="宋体" w:cs="宋体"/>
                <w:color w:val="000000"/>
                <w:sz w:val="24"/>
                <w:highlight w:val="none"/>
                <w:lang w:bidi="ar"/>
              </w:rPr>
            </w:pPr>
            <w:r>
              <w:rPr>
                <w:rFonts w:hint="eastAsia" w:ascii="宋体" w:hAnsi="宋体" w:cs="宋体"/>
                <w:color w:val="000000"/>
                <w:sz w:val="22"/>
                <w:szCs w:val="22"/>
                <w:highlight w:val="none"/>
                <w:lang w:bidi="ar"/>
              </w:rPr>
              <w:t xml:space="preserve">口腔曲面体层X射线机</w:t>
            </w:r>
            <w:r>
              <w:rPr>
                <w:rFonts w:hint="eastAsia" w:ascii="宋体" w:hAnsi="宋体" w:cs="宋体"/>
                <w:color w:val="000000"/>
                <w:sz w:val="24"/>
                <w:highlight w:val="none"/>
                <w:lang w:bidi="ar"/>
              </w:rPr>
            </w:r>
            <w:r/>
          </w:p>
        </w:tc>
        <w:tc>
          <w:tcPr>
            <w:tcW w:w="455" w:type="dxa"/>
            <w:vAlign w:val="center"/>
            <w:textDirection w:val="lrTb"/>
            <w:noWrap w:val="false"/>
          </w:tcPr>
          <w:p>
            <w:pPr>
              <w:pStyle w:val="857"/>
              <w:jc w:val="center"/>
              <w:spacing w:line="360" w:lineRule="auto"/>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1台</w:t>
            </w:r>
            <w:r>
              <w:rPr>
                <w:rFonts w:hint="eastAsia" w:ascii="宋体" w:hAnsi="宋体" w:cs="宋体"/>
                <w:color w:val="000000"/>
                <w:sz w:val="24"/>
                <w:highlight w:val="none"/>
                <w:lang w:bidi="ar"/>
              </w:rPr>
            </w:r>
            <w:r/>
          </w:p>
        </w:tc>
        <w:tc>
          <w:tcPr>
            <w:tcW w:w="1878" w:type="dxa"/>
            <w:vAlign w:val="center"/>
            <w:textDirection w:val="lrTb"/>
            <w:noWrap w:val="false"/>
          </w:tcPr>
          <w:p>
            <w:pPr>
              <w:pStyle w:val="857"/>
              <w:jc w:val="center"/>
              <w:spacing w:line="360" w:lineRule="auto"/>
              <w:rPr>
                <w:rFonts w:hint="eastAsia" w:ascii="宋体" w:hAnsi="宋体" w:cs="宋体"/>
                <w:b/>
                <w:bCs/>
                <w:i/>
                <w:iCs/>
                <w:color w:val="000000"/>
                <w:sz w:val="24"/>
                <w:highlight w:val="none"/>
                <w:lang w:bidi="ar"/>
              </w:rPr>
            </w:pPr>
            <w:r>
              <w:rPr>
                <w:rFonts w:hint="eastAsia" w:ascii="宋体" w:hAnsi="宋体" w:cs="宋体"/>
                <w:b/>
                <w:bCs/>
                <w:i/>
                <w:iCs/>
                <w:color w:val="000000"/>
                <w:sz w:val="24"/>
                <w:highlight w:val="none"/>
                <w:lang w:bidi="ar"/>
              </w:rPr>
              <w:t xml:space="preserve">★提供有效的医疗器械注册证</w:t>
            </w:r>
            <w:r>
              <w:rPr>
                <w:rFonts w:hint="eastAsia" w:ascii="宋体" w:hAnsi="宋体" w:cs="宋体"/>
                <w:b/>
                <w:bCs/>
                <w:i/>
                <w:iCs/>
                <w:color w:val="000000"/>
                <w:sz w:val="24"/>
                <w:highlight w:val="none"/>
                <w:lang w:bidi="ar"/>
              </w:rPr>
            </w:r>
            <w:r/>
          </w:p>
        </w:tc>
      </w:tr>
      <w:tr>
        <w:trPr/>
        <w:tc>
          <w:tcPr>
            <w:tcW w:w="488" w:type="dxa"/>
            <w:vAlign w:val="center"/>
            <w:vMerge w:val="restart"/>
            <w:textDirection w:val="lrTb"/>
            <w:noWrap w:val="false"/>
          </w:tcPr>
          <w:p>
            <w:pPr>
              <w:pStyle w:val="857"/>
              <w:jc w:val="center"/>
              <w:spacing w:line="360" w:lineRule="auto"/>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包05</w:t>
            </w:r>
            <w:r>
              <w:rPr>
                <w:rFonts w:hint="eastAsia" w:ascii="宋体" w:hAnsi="宋体" w:cs="宋体"/>
                <w:color w:val="000000"/>
                <w:sz w:val="24"/>
                <w:highlight w:val="none"/>
                <w:lang w:bidi="ar"/>
              </w:rPr>
            </w:r>
            <w:r/>
          </w:p>
        </w:tc>
        <w:tc>
          <w:tcPr>
            <w:tcW w:w="355" w:type="dxa"/>
            <w:vAlign w:val="center"/>
            <w:textDirection w:val="lrTb"/>
            <w:noWrap w:val="false"/>
          </w:tcPr>
          <w:p>
            <w:pPr>
              <w:pStyle w:val="857"/>
              <w:jc w:val="center"/>
              <w:spacing w:line="360" w:lineRule="auto"/>
              <w:rPr>
                <w:rFonts w:ascii="宋体" w:hAnsi="宋体" w:cs="宋体"/>
                <w:color w:val="000000"/>
                <w:sz w:val="24"/>
                <w:highlight w:val="none"/>
                <w:lang w:bidi="ar"/>
              </w:rPr>
            </w:pPr>
            <w:r>
              <w:rPr>
                <w:rFonts w:hint="eastAsia" w:ascii="宋体" w:hAnsi="宋体" w:cs="宋体"/>
                <w:color w:val="000000"/>
                <w:sz w:val="24"/>
                <w:highlight w:val="none"/>
                <w:lang w:bidi="ar"/>
              </w:rPr>
              <w:t xml:space="preserve">1</w:t>
            </w:r>
            <w:r>
              <w:rPr>
                <w:rFonts w:ascii="宋体" w:hAnsi="宋体" w:cs="宋体"/>
                <w:color w:val="000000"/>
                <w:sz w:val="24"/>
                <w:highlight w:val="none"/>
                <w:lang w:bidi="ar"/>
              </w:rPr>
            </w:r>
            <w:r/>
          </w:p>
        </w:tc>
        <w:tc>
          <w:tcPr>
            <w:tcW w:w="1822" w:type="dxa"/>
            <w:vAlign w:val="center"/>
            <w:textDirection w:val="lrTb"/>
            <w:noWrap w:val="false"/>
          </w:tcPr>
          <w:p>
            <w:pPr>
              <w:pStyle w:val="857"/>
              <w:jc w:val="center"/>
              <w:widowControl/>
              <w:rPr>
                <w:rFonts w:hint="eastAsia" w:ascii="宋体" w:hAnsi="宋体" w:cs="宋体"/>
                <w:color w:val="000000"/>
                <w:sz w:val="24"/>
                <w:highlight w:val="none"/>
                <w:lang w:bidi="ar"/>
              </w:rPr>
            </w:pPr>
            <w:r>
              <w:rPr>
                <w:rFonts w:hint="eastAsia" w:ascii="宋体" w:hAnsi="宋体" w:cs="宋体"/>
                <w:color w:val="000000"/>
                <w:sz w:val="22"/>
                <w:szCs w:val="22"/>
                <w:highlight w:val="none"/>
                <w:lang w:bidi="ar"/>
              </w:rPr>
              <w:t xml:space="preserve">数字式心电图机</w:t>
            </w:r>
            <w:r>
              <w:rPr>
                <w:rFonts w:hint="eastAsia" w:ascii="宋体" w:hAnsi="宋体" w:cs="宋体"/>
                <w:color w:val="000000"/>
                <w:sz w:val="24"/>
                <w:highlight w:val="none"/>
                <w:lang w:bidi="ar"/>
              </w:rPr>
            </w:r>
            <w:r/>
          </w:p>
        </w:tc>
        <w:tc>
          <w:tcPr>
            <w:tcW w:w="455" w:type="dxa"/>
            <w:vAlign w:val="center"/>
            <w:textDirection w:val="lrTb"/>
            <w:noWrap w:val="false"/>
          </w:tcPr>
          <w:p>
            <w:pPr>
              <w:pStyle w:val="857"/>
              <w:jc w:val="center"/>
              <w:spacing w:line="360" w:lineRule="auto"/>
              <w:rPr>
                <w:rFonts w:ascii="宋体" w:hAnsi="宋体" w:cs="宋体"/>
                <w:color w:val="000000"/>
                <w:sz w:val="24"/>
                <w:highlight w:val="none"/>
                <w:lang w:bidi="ar"/>
              </w:rPr>
            </w:pPr>
            <w:r>
              <w:rPr>
                <w:rFonts w:hint="eastAsia" w:ascii="宋体" w:hAnsi="宋体" w:cs="宋体"/>
                <w:color w:val="000000"/>
                <w:sz w:val="24"/>
                <w:highlight w:val="none"/>
                <w:lang w:bidi="ar"/>
              </w:rPr>
              <w:t xml:space="preserve">6台</w:t>
            </w:r>
            <w:r>
              <w:rPr>
                <w:rFonts w:ascii="宋体" w:hAnsi="宋体" w:cs="宋体"/>
                <w:color w:val="000000"/>
                <w:sz w:val="24"/>
                <w:highlight w:val="none"/>
                <w:lang w:bidi="ar"/>
              </w:rPr>
            </w:r>
            <w:r/>
          </w:p>
        </w:tc>
        <w:tc>
          <w:tcPr>
            <w:tcW w:w="1878" w:type="dxa"/>
            <w:vAlign w:val="center"/>
            <w:textDirection w:val="lrTb"/>
            <w:noWrap w:val="false"/>
          </w:tcPr>
          <w:p>
            <w:pPr>
              <w:pStyle w:val="857"/>
              <w:jc w:val="center"/>
              <w:spacing w:line="360" w:lineRule="auto"/>
              <w:rPr>
                <w:rFonts w:ascii="宋体" w:hAnsi="宋体" w:cs="宋体"/>
                <w:color w:val="000000"/>
                <w:sz w:val="24"/>
                <w:highlight w:val="none"/>
                <w:lang w:bidi="ar"/>
              </w:rPr>
            </w:pPr>
            <w:r>
              <w:rPr>
                <w:rFonts w:hint="eastAsia" w:ascii="宋体" w:hAnsi="宋体" w:cs="宋体"/>
                <w:b/>
                <w:bCs/>
                <w:i/>
                <w:iCs/>
                <w:color w:val="000000"/>
                <w:sz w:val="24"/>
                <w:highlight w:val="none"/>
                <w:lang w:bidi="ar"/>
              </w:rPr>
              <w:t xml:space="preserve">★提供有效的医疗器械注册证</w:t>
            </w:r>
            <w:r>
              <w:rPr>
                <w:rFonts w:ascii="宋体" w:hAnsi="宋体" w:cs="宋体"/>
                <w:color w:val="000000"/>
                <w:sz w:val="24"/>
                <w:highlight w:val="none"/>
                <w:lang w:bidi="ar"/>
              </w:rPr>
            </w:r>
            <w:r/>
          </w:p>
        </w:tc>
      </w:tr>
      <w:tr>
        <w:trPr/>
        <w:tc>
          <w:tcPr>
            <w:tcW w:w="488" w:type="dxa"/>
            <w:vAlign w:val="center"/>
            <w:vMerge w:val="continue"/>
            <w:textDirection w:val="lrTb"/>
            <w:noWrap w:val="false"/>
          </w:tcPr>
          <w:p>
            <w:pPr>
              <w:pStyle w:val="857"/>
              <w:jc w:val="center"/>
              <w:spacing w:line="360" w:lineRule="auto"/>
              <w:rPr>
                <w:rFonts w:hint="eastAsia" w:ascii="宋体" w:hAnsi="宋体" w:cs="宋体"/>
                <w:color w:val="000000"/>
                <w:sz w:val="24"/>
                <w:highlight w:val="none"/>
                <w:lang w:bidi="ar"/>
              </w:rPr>
            </w:pPr>
            <w:r>
              <w:rPr>
                <w:rFonts w:hint="eastAsia" w:ascii="宋体" w:hAnsi="宋体" w:cs="宋体"/>
                <w:color w:val="000000"/>
                <w:sz w:val="24"/>
                <w:highlight w:val="none"/>
                <w:lang w:bidi="ar"/>
              </w:rPr>
            </w:r>
            <w:r/>
          </w:p>
        </w:tc>
        <w:tc>
          <w:tcPr>
            <w:tcW w:w="355" w:type="dxa"/>
            <w:vAlign w:val="center"/>
            <w:textDirection w:val="lrTb"/>
            <w:noWrap w:val="false"/>
          </w:tcPr>
          <w:p>
            <w:pPr>
              <w:pStyle w:val="857"/>
              <w:jc w:val="center"/>
              <w:spacing w:line="360" w:lineRule="auto"/>
              <w:rPr>
                <w:rFonts w:ascii="宋体" w:hAnsi="宋体" w:cs="宋体"/>
                <w:color w:val="000000"/>
                <w:sz w:val="24"/>
                <w:highlight w:val="none"/>
                <w:lang w:bidi="ar"/>
              </w:rPr>
            </w:pPr>
            <w:r>
              <w:rPr>
                <w:rFonts w:hint="eastAsia" w:ascii="宋体" w:hAnsi="宋体" w:cs="宋体"/>
                <w:color w:val="000000"/>
                <w:sz w:val="24"/>
                <w:highlight w:val="none"/>
                <w:lang w:bidi="ar"/>
              </w:rPr>
              <w:t xml:space="preserve">2</w:t>
            </w:r>
            <w:r>
              <w:rPr>
                <w:rFonts w:ascii="宋体" w:hAnsi="宋体" w:cs="宋体"/>
                <w:color w:val="000000"/>
                <w:sz w:val="24"/>
                <w:highlight w:val="none"/>
                <w:lang w:bidi="ar"/>
              </w:rPr>
            </w:r>
            <w:r/>
          </w:p>
        </w:tc>
        <w:tc>
          <w:tcPr>
            <w:tcW w:w="1822" w:type="dxa"/>
            <w:vAlign w:val="center"/>
            <w:textDirection w:val="lrTb"/>
            <w:noWrap w:val="false"/>
          </w:tcPr>
          <w:p>
            <w:pPr>
              <w:pStyle w:val="857"/>
              <w:jc w:val="center"/>
              <w:widowControl/>
              <w:rPr>
                <w:rFonts w:hint="eastAsia" w:ascii="宋体" w:hAnsi="宋体" w:cs="宋体"/>
                <w:color w:val="000000"/>
                <w:sz w:val="24"/>
                <w:highlight w:val="none"/>
                <w:lang w:bidi="ar"/>
              </w:rPr>
            </w:pPr>
            <w:r>
              <w:rPr>
                <w:rFonts w:hint="eastAsia" w:ascii="宋体" w:hAnsi="宋体" w:cs="宋体"/>
                <w:color w:val="000000"/>
                <w:sz w:val="22"/>
                <w:szCs w:val="22"/>
                <w:highlight w:val="none"/>
                <w:lang w:bidi="ar"/>
              </w:rPr>
              <w:t xml:space="preserve">屈光筛查仪</w:t>
            </w:r>
            <w:r>
              <w:rPr>
                <w:rFonts w:hint="eastAsia" w:ascii="宋体" w:hAnsi="宋体" w:cs="宋体"/>
                <w:color w:val="000000"/>
                <w:sz w:val="24"/>
                <w:highlight w:val="none"/>
                <w:lang w:bidi="ar"/>
              </w:rPr>
            </w:r>
            <w:r/>
          </w:p>
        </w:tc>
        <w:tc>
          <w:tcPr>
            <w:tcW w:w="455" w:type="dxa"/>
            <w:vAlign w:val="center"/>
            <w:textDirection w:val="lrTb"/>
            <w:noWrap w:val="false"/>
          </w:tcPr>
          <w:p>
            <w:pPr>
              <w:pStyle w:val="857"/>
              <w:jc w:val="center"/>
              <w:spacing w:line="360" w:lineRule="auto"/>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1台</w:t>
            </w:r>
            <w:r>
              <w:rPr>
                <w:rFonts w:hint="eastAsia" w:ascii="宋体" w:hAnsi="宋体" w:cs="宋体"/>
                <w:color w:val="000000"/>
                <w:sz w:val="24"/>
                <w:highlight w:val="none"/>
                <w:lang w:bidi="ar"/>
              </w:rPr>
            </w:r>
            <w:r/>
          </w:p>
        </w:tc>
        <w:tc>
          <w:tcPr>
            <w:tcW w:w="1878" w:type="dxa"/>
            <w:vAlign w:val="center"/>
            <w:textDirection w:val="lrTb"/>
            <w:noWrap w:val="false"/>
          </w:tcPr>
          <w:p>
            <w:pPr>
              <w:pStyle w:val="857"/>
              <w:jc w:val="center"/>
              <w:spacing w:line="360" w:lineRule="auto"/>
              <w:rPr>
                <w:rFonts w:ascii="宋体" w:hAnsi="宋体" w:cs="宋体"/>
                <w:color w:val="000000"/>
                <w:sz w:val="24"/>
                <w:highlight w:val="none"/>
                <w:lang w:bidi="ar"/>
              </w:rPr>
            </w:pPr>
            <w:r>
              <w:rPr>
                <w:rFonts w:hint="eastAsia" w:ascii="宋体" w:hAnsi="宋体" w:cs="宋体"/>
                <w:b/>
                <w:bCs/>
                <w:i/>
                <w:iCs/>
                <w:color w:val="000000"/>
                <w:sz w:val="24"/>
                <w:highlight w:val="none"/>
                <w:lang w:bidi="ar"/>
              </w:rPr>
              <w:t xml:space="preserve">★提供有效的医疗器械注册证</w:t>
            </w:r>
            <w:r>
              <w:rPr>
                <w:rFonts w:ascii="宋体" w:hAnsi="宋体" w:cs="宋体"/>
                <w:color w:val="000000"/>
                <w:sz w:val="24"/>
                <w:highlight w:val="none"/>
                <w:lang w:bidi="ar"/>
              </w:rPr>
            </w:r>
            <w:r/>
          </w:p>
        </w:tc>
      </w:tr>
      <w:tr>
        <w:trPr/>
        <w:tc>
          <w:tcPr>
            <w:tcW w:w="488" w:type="dxa"/>
            <w:vAlign w:val="center"/>
            <w:vMerge w:val="restart"/>
            <w:textDirection w:val="lrTb"/>
            <w:noWrap w:val="false"/>
          </w:tcPr>
          <w:p>
            <w:pPr>
              <w:pStyle w:val="857"/>
              <w:jc w:val="center"/>
              <w:spacing w:line="360" w:lineRule="auto"/>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包06</w:t>
            </w:r>
            <w:r>
              <w:rPr>
                <w:rFonts w:hint="eastAsia" w:ascii="宋体" w:hAnsi="宋体" w:cs="宋体"/>
                <w:color w:val="000000"/>
                <w:sz w:val="24"/>
                <w:highlight w:val="none"/>
                <w:lang w:bidi="ar"/>
              </w:rPr>
            </w:r>
            <w:r/>
          </w:p>
        </w:tc>
        <w:tc>
          <w:tcPr>
            <w:tcW w:w="355" w:type="dxa"/>
            <w:vAlign w:val="center"/>
            <w:textDirection w:val="lrTb"/>
            <w:noWrap w:val="false"/>
          </w:tcPr>
          <w:p>
            <w:pPr>
              <w:pStyle w:val="857"/>
              <w:jc w:val="center"/>
              <w:spacing w:line="360" w:lineRule="auto"/>
              <w:rPr>
                <w:rFonts w:ascii="宋体" w:hAnsi="宋体" w:cs="宋体"/>
                <w:color w:val="000000"/>
                <w:sz w:val="24"/>
                <w:highlight w:val="none"/>
                <w:lang w:bidi="ar"/>
              </w:rPr>
            </w:pPr>
            <w:r>
              <w:rPr>
                <w:rFonts w:hint="eastAsia" w:ascii="宋体" w:hAnsi="宋体" w:cs="宋体"/>
                <w:color w:val="000000"/>
                <w:sz w:val="24"/>
                <w:highlight w:val="none"/>
                <w:lang w:bidi="ar"/>
              </w:rPr>
              <w:t xml:space="preserve">1</w:t>
            </w:r>
            <w:r>
              <w:rPr>
                <w:rFonts w:ascii="宋体" w:hAnsi="宋体" w:cs="宋体"/>
                <w:color w:val="000000"/>
                <w:sz w:val="24"/>
                <w:highlight w:val="none"/>
                <w:lang w:bidi="ar"/>
              </w:rPr>
            </w:r>
            <w:r/>
          </w:p>
        </w:tc>
        <w:tc>
          <w:tcPr>
            <w:tcW w:w="1822" w:type="dxa"/>
            <w:vAlign w:val="center"/>
            <w:textDirection w:val="lrTb"/>
            <w:noWrap w:val="false"/>
          </w:tcPr>
          <w:p>
            <w:pPr>
              <w:pStyle w:val="857"/>
              <w:jc w:val="center"/>
              <w:widowControl/>
              <w:rPr>
                <w:rFonts w:hint="eastAsia" w:ascii="宋体" w:hAnsi="宋体" w:cs="宋体"/>
                <w:color w:val="000000"/>
                <w:sz w:val="22"/>
                <w:szCs w:val="22"/>
                <w:highlight w:val="none"/>
                <w:lang w:bidi="ar"/>
              </w:rPr>
            </w:pPr>
            <w:r>
              <w:rPr>
                <w:rFonts w:hint="eastAsia" w:ascii="宋体" w:hAnsi="宋体" w:cs="宋体"/>
                <w:color w:val="000000"/>
                <w:sz w:val="22"/>
                <w:szCs w:val="22"/>
                <w:highlight w:val="none"/>
                <w:lang w:bidi="ar"/>
              </w:rPr>
              <w:t xml:space="preserve">牙科X射线机</w:t>
            </w:r>
            <w:r>
              <w:rPr>
                <w:rFonts w:hint="eastAsia" w:ascii="宋体" w:hAnsi="宋体" w:cs="宋体"/>
                <w:color w:val="000000"/>
                <w:sz w:val="22"/>
                <w:szCs w:val="22"/>
                <w:highlight w:val="none"/>
                <w:lang w:bidi="ar"/>
              </w:rPr>
            </w:r>
            <w:r/>
          </w:p>
        </w:tc>
        <w:tc>
          <w:tcPr>
            <w:tcW w:w="455" w:type="dxa"/>
            <w:vAlign w:val="center"/>
            <w:textDirection w:val="lrTb"/>
            <w:noWrap w:val="false"/>
          </w:tcPr>
          <w:p>
            <w:pPr>
              <w:pStyle w:val="857"/>
              <w:jc w:val="center"/>
              <w:spacing w:line="360" w:lineRule="auto"/>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1台</w:t>
            </w:r>
            <w:r>
              <w:rPr>
                <w:rFonts w:hint="eastAsia" w:ascii="宋体" w:hAnsi="宋体" w:cs="宋体"/>
                <w:color w:val="000000"/>
                <w:sz w:val="24"/>
                <w:highlight w:val="none"/>
                <w:lang w:bidi="ar"/>
              </w:rPr>
            </w:r>
            <w:r/>
          </w:p>
        </w:tc>
        <w:tc>
          <w:tcPr>
            <w:tcW w:w="1878" w:type="dxa"/>
            <w:vAlign w:val="center"/>
            <w:textDirection w:val="lrTb"/>
            <w:noWrap w:val="false"/>
          </w:tcPr>
          <w:p>
            <w:pPr>
              <w:pStyle w:val="857"/>
              <w:jc w:val="center"/>
              <w:spacing w:line="360" w:lineRule="auto"/>
              <w:rPr>
                <w:rFonts w:ascii="宋体" w:hAnsi="宋体" w:cs="宋体"/>
                <w:color w:val="000000"/>
                <w:sz w:val="24"/>
                <w:highlight w:val="none"/>
                <w:lang w:bidi="ar"/>
              </w:rPr>
            </w:pPr>
            <w:r>
              <w:rPr>
                <w:rFonts w:hint="eastAsia" w:ascii="宋体" w:hAnsi="宋体" w:cs="宋体"/>
                <w:b/>
                <w:bCs/>
                <w:i/>
                <w:iCs/>
                <w:color w:val="000000"/>
                <w:sz w:val="24"/>
                <w:highlight w:val="none"/>
                <w:lang w:bidi="ar"/>
              </w:rPr>
              <w:t xml:space="preserve">★提供有效的医疗器械注册证</w:t>
            </w:r>
            <w:r>
              <w:rPr>
                <w:rFonts w:ascii="宋体" w:hAnsi="宋体" w:cs="宋体"/>
                <w:color w:val="000000"/>
                <w:sz w:val="24"/>
                <w:highlight w:val="none"/>
                <w:lang w:bidi="ar"/>
              </w:rPr>
            </w:r>
            <w:r/>
          </w:p>
        </w:tc>
      </w:tr>
      <w:tr>
        <w:trPr/>
        <w:tc>
          <w:tcPr>
            <w:tcW w:w="488" w:type="dxa"/>
            <w:vAlign w:val="center"/>
            <w:vMerge w:val="continue"/>
            <w:textDirection w:val="lrTb"/>
            <w:noWrap w:val="false"/>
          </w:tcPr>
          <w:p>
            <w:pPr>
              <w:pStyle w:val="857"/>
              <w:jc w:val="center"/>
              <w:spacing w:line="360" w:lineRule="auto"/>
              <w:rPr>
                <w:rFonts w:hint="eastAsia" w:ascii="宋体" w:hAnsi="宋体" w:cs="宋体"/>
                <w:color w:val="000000"/>
                <w:sz w:val="24"/>
                <w:highlight w:val="none"/>
                <w:lang w:bidi="ar"/>
              </w:rPr>
            </w:pPr>
            <w:r>
              <w:rPr>
                <w:rFonts w:hint="eastAsia" w:ascii="宋体" w:hAnsi="宋体" w:cs="宋体"/>
                <w:color w:val="000000"/>
                <w:sz w:val="24"/>
                <w:highlight w:val="none"/>
                <w:lang w:bidi="ar"/>
              </w:rPr>
            </w:r>
            <w:r/>
          </w:p>
        </w:tc>
        <w:tc>
          <w:tcPr>
            <w:tcW w:w="355" w:type="dxa"/>
            <w:vAlign w:val="center"/>
            <w:textDirection w:val="lrTb"/>
            <w:noWrap w:val="false"/>
          </w:tcPr>
          <w:p>
            <w:pPr>
              <w:pStyle w:val="857"/>
              <w:jc w:val="center"/>
              <w:spacing w:line="360" w:lineRule="auto"/>
              <w:rPr>
                <w:rFonts w:ascii="宋体" w:hAnsi="宋体" w:cs="宋体"/>
                <w:color w:val="000000"/>
                <w:sz w:val="24"/>
                <w:highlight w:val="none"/>
                <w:lang w:bidi="ar"/>
              </w:rPr>
            </w:pPr>
            <w:r>
              <w:rPr>
                <w:rFonts w:hint="eastAsia" w:ascii="宋体" w:hAnsi="宋体" w:cs="宋体"/>
                <w:color w:val="000000"/>
                <w:sz w:val="24"/>
                <w:highlight w:val="none"/>
                <w:lang w:bidi="ar"/>
              </w:rPr>
              <w:t xml:space="preserve">2</w:t>
            </w:r>
            <w:r>
              <w:rPr>
                <w:rFonts w:ascii="宋体" w:hAnsi="宋体" w:cs="宋体"/>
                <w:color w:val="000000"/>
                <w:sz w:val="24"/>
                <w:highlight w:val="none"/>
                <w:lang w:bidi="ar"/>
              </w:rPr>
            </w:r>
            <w:r/>
          </w:p>
        </w:tc>
        <w:tc>
          <w:tcPr>
            <w:tcW w:w="1822" w:type="dxa"/>
            <w:vAlign w:val="center"/>
            <w:textDirection w:val="lrTb"/>
            <w:noWrap w:val="false"/>
          </w:tcPr>
          <w:p>
            <w:pPr>
              <w:pStyle w:val="857"/>
              <w:jc w:val="center"/>
              <w:widowControl/>
              <w:rPr>
                <w:rFonts w:hint="eastAsia" w:ascii="宋体" w:hAnsi="宋体" w:cs="宋体"/>
                <w:color w:val="000000"/>
                <w:sz w:val="22"/>
                <w:szCs w:val="22"/>
                <w:highlight w:val="none"/>
                <w:lang w:bidi="ar"/>
              </w:rPr>
            </w:pPr>
            <w:r>
              <w:rPr>
                <w:rFonts w:hint="eastAsia" w:ascii="宋体" w:hAnsi="宋体" w:cs="宋体"/>
                <w:color w:val="000000"/>
                <w:sz w:val="22"/>
                <w:szCs w:val="22"/>
                <w:highlight w:val="none"/>
                <w:lang w:bidi="ar"/>
              </w:rPr>
              <w:t xml:space="preserve">呼吸机</w:t>
            </w:r>
            <w:r>
              <w:rPr>
                <w:rFonts w:hint="eastAsia" w:ascii="宋体" w:hAnsi="宋体" w:cs="宋体"/>
                <w:color w:val="000000"/>
                <w:sz w:val="22"/>
                <w:szCs w:val="22"/>
                <w:highlight w:val="none"/>
                <w:lang w:bidi="ar"/>
              </w:rPr>
            </w:r>
            <w:r/>
          </w:p>
        </w:tc>
        <w:tc>
          <w:tcPr>
            <w:tcW w:w="455" w:type="dxa"/>
            <w:vAlign w:val="center"/>
            <w:textDirection w:val="lrTb"/>
            <w:noWrap w:val="false"/>
          </w:tcPr>
          <w:p>
            <w:pPr>
              <w:pStyle w:val="857"/>
              <w:jc w:val="center"/>
              <w:spacing w:line="360" w:lineRule="auto"/>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1台</w:t>
            </w:r>
            <w:r>
              <w:rPr>
                <w:rFonts w:hint="eastAsia" w:ascii="宋体" w:hAnsi="宋体" w:cs="宋体"/>
                <w:color w:val="000000"/>
                <w:sz w:val="24"/>
                <w:highlight w:val="none"/>
                <w:lang w:bidi="ar"/>
              </w:rPr>
            </w:r>
            <w:r/>
          </w:p>
        </w:tc>
        <w:tc>
          <w:tcPr>
            <w:tcW w:w="1878" w:type="dxa"/>
            <w:vAlign w:val="center"/>
            <w:textDirection w:val="lrTb"/>
            <w:noWrap w:val="false"/>
          </w:tcPr>
          <w:p>
            <w:pPr>
              <w:pStyle w:val="857"/>
              <w:jc w:val="center"/>
              <w:spacing w:line="360" w:lineRule="auto"/>
              <w:rPr>
                <w:rFonts w:ascii="宋体" w:hAnsi="宋体" w:cs="宋体"/>
                <w:color w:val="000000"/>
                <w:sz w:val="24"/>
                <w:highlight w:val="none"/>
                <w:lang w:bidi="ar"/>
              </w:rPr>
            </w:pPr>
            <w:r>
              <w:rPr>
                <w:rFonts w:hint="eastAsia" w:ascii="宋体" w:hAnsi="宋体" w:cs="宋体"/>
                <w:b/>
                <w:bCs/>
                <w:i/>
                <w:iCs/>
                <w:color w:val="000000"/>
                <w:sz w:val="24"/>
                <w:highlight w:val="none"/>
                <w:lang w:bidi="ar"/>
              </w:rPr>
              <w:t xml:space="preserve">★提供有效的医疗器械注册证</w:t>
            </w:r>
            <w:r>
              <w:rPr>
                <w:rFonts w:ascii="宋体" w:hAnsi="宋体" w:cs="宋体"/>
                <w:color w:val="000000"/>
                <w:sz w:val="24"/>
                <w:highlight w:val="none"/>
                <w:lang w:bidi="ar"/>
              </w:rPr>
            </w:r>
            <w:r/>
          </w:p>
        </w:tc>
      </w:tr>
    </w:tbl>
    <w:p>
      <w:pPr>
        <w:pStyle w:val="857"/>
        <w:ind w:firstLine="482"/>
        <w:jc w:val="left"/>
        <w:spacing w:line="360" w:lineRule="auto"/>
        <w:rPr>
          <w:rFonts w:hint="eastAsia" w:ascii="宋体" w:hAnsi="宋体" w:cs="宋体"/>
          <w:b/>
          <w:color w:val="000000"/>
          <w:sz w:val="24"/>
          <w:highlight w:val="none"/>
          <w:lang w:bidi="ar"/>
        </w:rPr>
      </w:pPr>
      <w:r>
        <w:rPr>
          <w:rFonts w:hint="eastAsia" w:ascii="宋体" w:hAnsi="宋体" w:cs="宋体"/>
          <w:b/>
          <w:color w:val="000000"/>
          <w:sz w:val="24"/>
          <w:highlight w:val="none"/>
          <w:lang w:bidi="ar"/>
        </w:rPr>
        <w:t xml:space="preserve">四、技术要求</w:t>
      </w:r>
      <w:r>
        <w:rPr>
          <w:rFonts w:hint="eastAsia" w:ascii="宋体" w:hAnsi="宋体" w:cs="宋体"/>
          <w:b/>
          <w:color w:val="000000"/>
          <w:sz w:val="24"/>
          <w:highlight w:val="none"/>
          <w:lang w:bidi="ar"/>
        </w:rPr>
      </w:r>
      <w:r/>
    </w:p>
    <w:p>
      <w:pPr>
        <w:pStyle w:val="857"/>
        <w:ind w:firstLine="482"/>
        <w:jc w:val="left"/>
        <w:spacing w:line="360" w:lineRule="auto"/>
        <w:rPr>
          <w:rFonts w:hint="eastAsia" w:ascii="宋体" w:hAnsi="宋体" w:cs="宋体"/>
          <w:b/>
          <w:color w:val="000000"/>
          <w:sz w:val="24"/>
          <w:highlight w:val="none"/>
          <w:lang w:bidi="ar"/>
        </w:rPr>
      </w:pPr>
      <w:r>
        <w:rPr>
          <w:rFonts w:hint="eastAsia" w:ascii="宋体" w:hAnsi="宋体" w:cs="宋体"/>
          <w:b/>
          <w:color w:val="000000"/>
          <w:sz w:val="24"/>
          <w:highlight w:val="none"/>
          <w:lang w:bidi="ar"/>
        </w:rPr>
        <w:t xml:space="preserve">包01：彩色多普勒超声系统</w:t>
      </w:r>
      <w:r>
        <w:rPr>
          <w:rFonts w:hint="eastAsia" w:ascii="宋体" w:hAnsi="宋体" w:cs="宋体"/>
          <w:b/>
          <w:color w:val="000000"/>
          <w:sz w:val="24"/>
          <w:highlight w:val="none"/>
          <w:lang w:bidi="ar"/>
        </w:rPr>
      </w:r>
      <w:r/>
    </w:p>
    <w:p>
      <w:pPr>
        <w:pStyle w:val="857"/>
        <w:ind w:firstLine="482"/>
        <w:jc w:val="left"/>
        <w:spacing w:line="360" w:lineRule="auto"/>
        <w:widowControl/>
        <w:rPr>
          <w:rFonts w:hint="eastAsia" w:ascii="宋体" w:hAnsi="宋体" w:cs="宋体"/>
          <w:color w:val="000000"/>
          <w:sz w:val="24"/>
          <w:highlight w:val="none"/>
        </w:rPr>
      </w:pPr>
      <w:r>
        <w:rPr>
          <w:rFonts w:hint="eastAsia" w:ascii="宋体" w:hAnsi="宋体" w:cs="宋体"/>
          <w:b/>
          <w:bCs/>
          <w:color w:val="000000"/>
          <w:sz w:val="24"/>
          <w:highlight w:val="none"/>
          <w:lang w:bidi="ar"/>
        </w:rPr>
        <w:t xml:space="preserve">（一）设备用途：</w:t>
      </w:r>
      <w:r>
        <w:rPr>
          <w:rFonts w:hint="eastAsia" w:ascii="宋体" w:hAnsi="宋体" w:cs="宋体"/>
          <w:color w:val="000000"/>
          <w:sz w:val="24"/>
          <w:highlight w:val="none"/>
          <w:lang w:bidi="ar"/>
        </w:rPr>
        <w:t xml:space="preserve">适用于腹部、产科、妇科、心脏、小器官、泌尿、血管、儿科、神经、急诊、麻醉、其他。</w:t>
      </w:r>
      <w:r>
        <w:rPr>
          <w:rFonts w:hint="eastAsia" w:ascii="宋体" w:hAnsi="宋体" w:cs="宋体"/>
          <w:color w:val="000000"/>
          <w:sz w:val="24"/>
          <w:highlight w:val="none"/>
        </w:rPr>
      </w:r>
      <w:r/>
    </w:p>
    <w:p>
      <w:pPr>
        <w:pStyle w:val="857"/>
        <w:ind w:firstLine="482"/>
        <w:jc w:val="left"/>
        <w:spacing w:line="360" w:lineRule="auto"/>
        <w:widowControl/>
        <w:rPr>
          <w:rFonts w:hint="eastAsia" w:ascii="宋体" w:hAnsi="宋体" w:cs="宋体"/>
          <w:b/>
          <w:bCs/>
          <w:color w:val="000000"/>
          <w:sz w:val="24"/>
          <w:highlight w:val="none"/>
        </w:rPr>
      </w:pPr>
      <w:r>
        <w:rPr>
          <w:rFonts w:hint="eastAsia" w:ascii="宋体" w:hAnsi="宋体" w:cs="宋体"/>
          <w:b/>
          <w:bCs/>
          <w:color w:val="000000"/>
          <w:sz w:val="24"/>
          <w:highlight w:val="none"/>
          <w:lang w:bidi="ar"/>
        </w:rPr>
        <w:t xml:space="preserve">（二）物理规格及人机交互要求</w:t>
      </w:r>
      <w:r>
        <w:rPr>
          <w:rFonts w:hint="eastAsia" w:ascii="宋体" w:hAnsi="宋体" w:cs="宋体"/>
          <w:b/>
          <w:bCs/>
          <w:color w:val="000000"/>
          <w:sz w:val="24"/>
          <w:highlight w:val="none"/>
        </w:rPr>
      </w:r>
      <w:r/>
    </w:p>
    <w:p>
      <w:pPr>
        <w:pStyle w:val="857"/>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2.1显示器要求：≥23英寸高分辨率彩色液晶显示器，亮度对比度可调，≥4个显示器关节支撑臂，显示器可以上下倾斜、左右旋转、前后移动，具有独立的显示器锁定装置（非关节臂锁定）；</w:t>
      </w:r>
      <w:r>
        <w:rPr>
          <w:rFonts w:hint="eastAsia" w:ascii="宋体" w:hAnsi="宋体" w:cs="宋体"/>
          <w:color w:val="000000"/>
          <w:sz w:val="24"/>
          <w:highlight w:val="none"/>
        </w:rPr>
      </w:r>
      <w:r/>
    </w:p>
    <w:p>
      <w:pPr>
        <w:pStyle w:val="857"/>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2.2触摸屏要求：≥13英寸彩色触摸屏，触摸屏角度可以独立于主机调节；</w:t>
      </w:r>
      <w:r>
        <w:rPr>
          <w:rFonts w:hint="eastAsia" w:ascii="宋体" w:hAnsi="宋体" w:cs="宋体"/>
          <w:color w:val="000000"/>
          <w:sz w:val="24"/>
          <w:highlight w:val="none"/>
        </w:rPr>
      </w:r>
      <w:r/>
    </w:p>
    <w:p>
      <w:pPr>
        <w:pStyle w:val="857"/>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2.3触摸屏支持手势控制，支持手写和带上橡胶手套触摸，支持触摸屏编辑（长按进行按钮添加、删除、或移动），支持将显示器上的超声图像投影到触摸屏上，通过手指进行放大，描迹测量等操作；</w:t>
      </w:r>
      <w:r>
        <w:rPr>
          <w:rFonts w:hint="eastAsia" w:ascii="宋体" w:hAnsi="宋体" w:cs="宋体"/>
          <w:color w:val="000000"/>
          <w:sz w:val="24"/>
          <w:highlight w:val="none"/>
        </w:rPr>
      </w:r>
      <w:r/>
    </w:p>
    <w:p>
      <w:pPr>
        <w:pStyle w:val="857"/>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2.4具备最近使用过的检查探头和其模式记录，可一键切换到最常用探头和其模式；</w:t>
      </w:r>
      <w:r>
        <w:rPr>
          <w:rFonts w:hint="eastAsia" w:ascii="宋体" w:hAnsi="宋体" w:cs="宋体"/>
          <w:color w:val="000000"/>
          <w:sz w:val="24"/>
          <w:highlight w:val="none"/>
        </w:rPr>
      </w:r>
      <w:r/>
    </w:p>
    <w:p>
      <w:pPr>
        <w:pStyle w:val="857"/>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▲2.5操作面板具有6向独立调节功能（即电动上下升降、左右旋转和前后平移），方便操作者进行操作；</w:t>
      </w:r>
      <w:r>
        <w:rPr>
          <w:rFonts w:hint="eastAsia" w:ascii="宋体" w:hAnsi="宋体" w:cs="宋体"/>
          <w:color w:val="000000"/>
          <w:sz w:val="24"/>
          <w:highlight w:val="none"/>
        </w:rPr>
      </w:r>
      <w:r/>
    </w:p>
    <w:p>
      <w:pPr>
        <w:pStyle w:val="857"/>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2.6探头接口数量≥5个（5个探头接口均为无针式接口且大小一致）；</w:t>
      </w:r>
      <w:r>
        <w:rPr>
          <w:rFonts w:hint="eastAsia" w:ascii="宋体" w:hAnsi="宋体" w:cs="宋体"/>
          <w:color w:val="000000"/>
          <w:sz w:val="24"/>
          <w:highlight w:val="none"/>
        </w:rPr>
      </w:r>
      <w:r/>
    </w:p>
    <w:p>
      <w:pPr>
        <w:pStyle w:val="857"/>
        <w:contextualSpacing/>
        <w:ind w:right="210" w:firstLine="480"/>
        <w:jc w:val="left"/>
        <w:spacing w:line="360" w:lineRule="auto"/>
        <w:widowControl/>
        <w:tabs>
          <w:tab w:val="left" w:pos="946" w:leader="none"/>
        </w:tabs>
        <w:rPr>
          <w:rFonts w:hint="eastAsia" w:ascii="宋体" w:hAnsi="宋体" w:cs="宋体"/>
          <w:color w:val="000000"/>
          <w:sz w:val="24"/>
          <w:highlight w:val="none"/>
        </w:rPr>
      </w:pPr>
      <w:r>
        <w:rPr>
          <w:rFonts w:hint="eastAsia" w:ascii="宋体" w:hAnsi="宋体" w:cs="宋体"/>
          <w:color w:val="000000"/>
          <w:sz w:val="24"/>
          <w:highlight w:val="none"/>
          <w:lang w:bidi="ar"/>
        </w:rPr>
        <w:t xml:space="preserve">▲2.7中央刹车和直行锁功能（提供机器图片）；</w:t>
      </w:r>
      <w:r>
        <w:rPr>
          <w:rFonts w:hint="eastAsia" w:ascii="宋体" w:hAnsi="宋体" w:cs="宋体"/>
          <w:color w:val="000000"/>
          <w:sz w:val="24"/>
          <w:highlight w:val="none"/>
        </w:rPr>
      </w:r>
      <w:r/>
    </w:p>
    <w:p>
      <w:pPr>
        <w:pStyle w:val="857"/>
        <w:contextualSpacing/>
        <w:ind w:right="210" w:firstLine="480"/>
        <w:jc w:val="left"/>
        <w:spacing w:line="360" w:lineRule="auto"/>
        <w:widowControl/>
        <w:tabs>
          <w:tab w:val="left" w:pos="946" w:leader="none"/>
        </w:tabs>
        <w:rPr>
          <w:rFonts w:hint="eastAsia" w:ascii="宋体" w:hAnsi="宋体" w:cs="宋体"/>
          <w:color w:val="000000"/>
          <w:sz w:val="24"/>
          <w:highlight w:val="none"/>
        </w:rPr>
      </w:pPr>
      <w:r>
        <w:rPr>
          <w:rFonts w:hint="eastAsia" w:ascii="宋体" w:hAnsi="宋体" w:cs="宋体"/>
          <w:color w:val="000000"/>
          <w:sz w:val="24"/>
          <w:highlight w:val="none"/>
          <w:lang w:bidi="ar"/>
        </w:rPr>
        <w:t xml:space="preserve">2.8具备面板集成式物理键盘（非抽拉式或软键盘）。</w:t>
      </w:r>
      <w:r>
        <w:rPr>
          <w:rFonts w:hint="eastAsia" w:ascii="宋体" w:hAnsi="宋体" w:cs="宋体"/>
          <w:color w:val="000000"/>
          <w:sz w:val="24"/>
          <w:highlight w:val="none"/>
        </w:rPr>
      </w:r>
      <w:r/>
    </w:p>
    <w:p>
      <w:pPr>
        <w:pStyle w:val="857"/>
        <w:ind w:firstLine="482"/>
        <w:jc w:val="left"/>
        <w:spacing w:line="360" w:lineRule="auto"/>
        <w:widowControl/>
        <w:rPr>
          <w:rFonts w:hint="eastAsia" w:ascii="宋体" w:hAnsi="宋体" w:cs="宋体"/>
          <w:b/>
          <w:bCs/>
          <w:color w:val="000000"/>
          <w:sz w:val="24"/>
          <w:highlight w:val="none"/>
        </w:rPr>
      </w:pPr>
      <w:r>
        <w:rPr>
          <w:rFonts w:hint="eastAsia" w:ascii="宋体" w:hAnsi="宋体" w:cs="宋体"/>
          <w:b/>
          <w:bCs/>
          <w:color w:val="000000"/>
          <w:sz w:val="24"/>
          <w:highlight w:val="none"/>
          <w:lang w:bidi="ar"/>
        </w:rPr>
        <w:t xml:space="preserve">（三）系统成像技术</w:t>
      </w:r>
      <w:r>
        <w:rPr>
          <w:rFonts w:hint="eastAsia" w:ascii="宋体" w:hAnsi="宋体" w:cs="宋体"/>
          <w:b/>
          <w:bCs/>
          <w:color w:val="000000"/>
          <w:sz w:val="24"/>
          <w:highlight w:val="none"/>
        </w:rPr>
      </w:r>
      <w:r/>
    </w:p>
    <w:p>
      <w:pPr>
        <w:pStyle w:val="857"/>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3.1全域动态聚焦技术，声像图全程动态聚焦技术，全场图像均匀一致，图像上无焦点显示，仪器无任何实体和触摸按键可调节焦点；</w:t>
      </w:r>
      <w:r>
        <w:rPr>
          <w:rFonts w:hint="eastAsia" w:ascii="宋体" w:hAnsi="宋体" w:cs="宋体"/>
          <w:color w:val="000000"/>
          <w:sz w:val="24"/>
          <w:highlight w:val="none"/>
        </w:rPr>
      </w:r>
      <w:r/>
    </w:p>
    <w:p>
      <w:pPr>
        <w:pStyle w:val="857"/>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3.2具备B模式局部ROI区域高分辨率显示技术，提高感兴趣区的二维图像分辨率和细节分辨率，支持实时显示高分辨率显示取样框，且支持高分辨率显示取样框的大小可调节，有利于甲状腺等组织肿块的鉴别诊断；</w:t>
      </w:r>
      <w:r>
        <w:rPr>
          <w:rFonts w:hint="eastAsia" w:ascii="宋体" w:hAnsi="宋体" w:cs="宋体"/>
          <w:color w:val="000000"/>
          <w:sz w:val="24"/>
          <w:highlight w:val="none"/>
        </w:rPr>
      </w:r>
      <w:r/>
    </w:p>
    <w:p>
      <w:pPr>
        <w:pStyle w:val="857"/>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3.3穿刺针增强技术，凸阵和线阵探头均可支持，具有双屏双实时对比显示，增强前后效果，并支持自适应校正角度；</w:t>
      </w:r>
      <w:r>
        <w:rPr>
          <w:rFonts w:hint="eastAsia" w:ascii="宋体" w:hAnsi="宋体" w:cs="宋体"/>
          <w:color w:val="000000"/>
          <w:sz w:val="24"/>
          <w:highlight w:val="none"/>
        </w:rPr>
      </w:r>
      <w:r/>
    </w:p>
    <w:p>
      <w:pPr>
        <w:pStyle w:val="857"/>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3.4支持二维宽景和能量宽景，具有红、蓝、绿三种彩色框及文字提示扫描速度过快、过慢或者正常；</w:t>
      </w:r>
      <w:r>
        <w:rPr>
          <w:rFonts w:hint="eastAsia" w:ascii="宋体" w:hAnsi="宋体" w:cs="宋体"/>
          <w:color w:val="000000"/>
          <w:sz w:val="24"/>
          <w:highlight w:val="none"/>
        </w:rPr>
      </w:r>
      <w:r/>
    </w:p>
    <w:p>
      <w:pPr>
        <w:pStyle w:val="857"/>
        <w:ind w:firstLine="480"/>
        <w:jc w:val="left"/>
        <w:spacing w:line="360" w:lineRule="auto"/>
        <w:widowControl/>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▲3.5具有2种血管标记功能，一种为专业血管图谱编辑功能，可手动编辑图谱，直观显示病变的位置；一种为传统体表体位图标记；</w:t>
      </w:r>
      <w:r>
        <w:rPr>
          <w:rFonts w:hint="eastAsia" w:ascii="宋体" w:hAnsi="宋体" w:cs="宋体"/>
          <w:color w:val="000000"/>
          <w:sz w:val="24"/>
          <w:highlight w:val="none"/>
          <w:lang w:bidi="ar"/>
        </w:rPr>
      </w:r>
      <w:r/>
    </w:p>
    <w:p>
      <w:pPr>
        <w:pStyle w:val="857"/>
        <w:ind w:firstLine="482"/>
        <w:jc w:val="left"/>
        <w:spacing w:line="360" w:lineRule="auto"/>
        <w:widowControl/>
        <w:rPr>
          <w:rFonts w:hint="eastAsia" w:ascii="宋体" w:hAnsi="宋体" w:cs="宋体"/>
          <w:color w:val="000000"/>
          <w:sz w:val="24"/>
          <w:highlight w:val="none"/>
          <w:lang w:bidi="ar"/>
        </w:rPr>
      </w:pPr>
      <w:r>
        <w:rPr>
          <w:rFonts w:hint="eastAsia" w:ascii="宋体" w:hAnsi="宋体" w:cs="宋体"/>
          <w:b/>
          <w:bCs/>
          <w:i/>
          <w:iCs/>
          <w:color w:val="000000"/>
          <w:sz w:val="24"/>
          <w:highlight w:val="none"/>
          <w:lang w:bidi="ar"/>
        </w:rPr>
        <w:t xml:space="preserve">★3.6声衰减成像技术，可对肝脏组织的衰减系数进行测量及可视化显示，用干脂肪肝和肝纤维化的量化评估诊断。能够提供客观量化指标、规避人为因素影响；</w:t>
      </w:r>
      <w:r>
        <w:rPr>
          <w:rFonts w:hint="eastAsia" w:ascii="宋体" w:hAnsi="宋体" w:cs="宋体"/>
          <w:color w:val="000000"/>
          <w:sz w:val="24"/>
          <w:highlight w:val="none"/>
          <w:lang w:bidi="ar"/>
        </w:rPr>
      </w:r>
      <w:r/>
    </w:p>
    <w:p>
      <w:pPr>
        <w:pStyle w:val="857"/>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▲3.7支持局部声速值，采用自动声速相关算法来测量了肝脏中的声速变化，根据肝实质回波信号测量声速大小，以量化与肝脏脂肪变性严重程度相关的脂肪含量。</w:t>
      </w:r>
      <w:r>
        <w:rPr>
          <w:rFonts w:hint="eastAsia" w:ascii="宋体" w:hAnsi="宋体" w:cs="宋体"/>
          <w:color w:val="000000"/>
          <w:sz w:val="24"/>
          <w:highlight w:val="none"/>
        </w:rPr>
      </w:r>
      <w:r/>
    </w:p>
    <w:p>
      <w:pPr>
        <w:pStyle w:val="857"/>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▲3.8支持肝肾比测量，基于B图像自动计算肾皮质和肝脏的灰阶比值进行肝脂肪变性评估，一键式肝肾皮质识别，实现快速简便的肝脂肪变性评估。</w:t>
      </w:r>
      <w:r>
        <w:rPr>
          <w:rFonts w:hint="eastAsia" w:ascii="宋体" w:hAnsi="宋体" w:cs="宋体"/>
          <w:color w:val="000000"/>
          <w:sz w:val="24"/>
          <w:highlight w:val="none"/>
        </w:rPr>
      </w:r>
      <w:r/>
    </w:p>
    <w:p>
      <w:pPr>
        <w:pStyle w:val="857"/>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▲3.9支持肝纹理功能，通过肝脏图像纹理特征分析，辅助定量评估肝脏脂肪变性程度。</w:t>
      </w:r>
      <w:r>
        <w:rPr>
          <w:rFonts w:hint="eastAsia" w:ascii="宋体" w:hAnsi="宋体" w:cs="宋体"/>
          <w:color w:val="000000"/>
          <w:sz w:val="24"/>
          <w:highlight w:val="none"/>
        </w:rPr>
      </w:r>
      <w:r/>
    </w:p>
    <w:p>
      <w:pPr>
        <w:pStyle w:val="857"/>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3.10 具备区域的血流定量分析技术，可获得感兴趣区内血管分布量，在疾病诊断、随访、疗效评估或制定治疗方案中提供指导信息。</w:t>
      </w:r>
      <w:r>
        <w:rPr>
          <w:rFonts w:hint="eastAsia" w:ascii="宋体" w:hAnsi="宋体" w:cs="宋体"/>
          <w:color w:val="000000"/>
          <w:sz w:val="24"/>
          <w:highlight w:val="none"/>
        </w:rPr>
      </w:r>
      <w:r/>
    </w:p>
    <w:p>
      <w:pPr>
        <w:pStyle w:val="857"/>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3.11超微细血流成像技术，对微细低速血流具有高敏感度，可检测并显示组织内部及病灶血流灌注的低速血流，明显提高血流敏感度、血管空间分辨力。</w:t>
      </w:r>
      <w:r>
        <w:rPr>
          <w:rFonts w:hint="eastAsia" w:ascii="宋体" w:hAnsi="宋体" w:cs="宋体"/>
          <w:color w:val="000000"/>
          <w:sz w:val="24"/>
          <w:highlight w:val="none"/>
        </w:rPr>
      </w:r>
      <w:r/>
    </w:p>
    <w:p>
      <w:pPr>
        <w:pStyle w:val="857"/>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▲3.12支持动态向量血流，通过彩色编码的向量箭头来追踪血流速度的大小和方向，生动且准确地显示外周血管的血流动力学特征。</w:t>
      </w:r>
      <w:r>
        <w:rPr>
          <w:rFonts w:hint="eastAsia" w:ascii="宋体" w:hAnsi="宋体" w:cs="宋体"/>
          <w:color w:val="000000"/>
          <w:sz w:val="24"/>
          <w:highlight w:val="none"/>
        </w:rPr>
      </w:r>
      <w:r/>
    </w:p>
    <w:p>
      <w:pPr>
        <w:pStyle w:val="857"/>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▲3.13动态向量血流成像要求无角度依赖，且分辨率达到毫秒级。</w:t>
      </w:r>
      <w:r>
        <w:rPr>
          <w:rFonts w:hint="eastAsia" w:ascii="宋体" w:hAnsi="宋体" w:cs="宋体"/>
          <w:color w:val="000000"/>
          <w:sz w:val="24"/>
          <w:highlight w:val="none"/>
        </w:rPr>
      </w:r>
      <w:r/>
    </w:p>
    <w:p>
      <w:pPr>
        <w:pStyle w:val="857"/>
        <w:ind w:firstLine="482"/>
        <w:jc w:val="left"/>
        <w:spacing w:line="360" w:lineRule="auto"/>
        <w:widowControl/>
        <w:rPr>
          <w:rFonts w:hint="eastAsia" w:ascii="宋体" w:hAnsi="宋体" w:cs="宋体"/>
          <w:b/>
          <w:bCs/>
          <w:color w:val="000000"/>
          <w:sz w:val="24"/>
          <w:highlight w:val="none"/>
        </w:rPr>
      </w:pPr>
      <w:r>
        <w:rPr>
          <w:rFonts w:hint="eastAsia" w:ascii="宋体" w:hAnsi="宋体" w:cs="宋体"/>
          <w:b/>
          <w:bCs/>
          <w:color w:val="000000"/>
          <w:sz w:val="24"/>
          <w:highlight w:val="none"/>
          <w:lang w:bidi="ar"/>
        </w:rPr>
        <w:t xml:space="preserve">（四）高级成像功能</w:t>
      </w:r>
      <w:r>
        <w:rPr>
          <w:rFonts w:hint="eastAsia" w:ascii="宋体" w:hAnsi="宋体" w:cs="宋体"/>
          <w:b/>
          <w:bCs/>
          <w:color w:val="000000"/>
          <w:sz w:val="24"/>
          <w:highlight w:val="none"/>
        </w:rPr>
      </w:r>
      <w:r/>
    </w:p>
    <w:p>
      <w:pPr>
        <w:pStyle w:val="857"/>
        <w:ind w:firstLine="482"/>
        <w:jc w:val="left"/>
        <w:spacing w:line="360" w:lineRule="auto"/>
        <w:widowControl/>
        <w:rPr>
          <w:rFonts w:hint="eastAsia" w:ascii="宋体" w:hAnsi="宋体" w:cs="宋体"/>
          <w:b/>
          <w:bCs/>
          <w:color w:val="000000"/>
          <w:sz w:val="24"/>
          <w:highlight w:val="none"/>
        </w:rPr>
      </w:pPr>
      <w:r>
        <w:rPr>
          <w:rFonts w:hint="eastAsia" w:ascii="宋体" w:hAnsi="宋体" w:cs="宋体"/>
          <w:b/>
          <w:bCs/>
          <w:color w:val="000000"/>
          <w:sz w:val="24"/>
          <w:highlight w:val="none"/>
          <w:lang w:bidi="ar"/>
        </w:rPr>
        <w:t xml:space="preserve">4.1造影成像</w:t>
      </w:r>
      <w:r>
        <w:rPr>
          <w:rFonts w:hint="eastAsia" w:ascii="宋体" w:hAnsi="宋体" w:cs="宋体"/>
          <w:b/>
          <w:bCs/>
          <w:color w:val="000000"/>
          <w:sz w:val="24"/>
          <w:highlight w:val="none"/>
        </w:rPr>
      </w:r>
      <w:r/>
    </w:p>
    <w:p>
      <w:pPr>
        <w:pStyle w:val="857"/>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▲4.1.1具备造影时序分析功能，使用不同颜色标记造影剂到达时间，方便观察并比较病灶及组织的造影剂灌注特点，可对彩色和时间进行设置；</w:t>
      </w:r>
      <w:r>
        <w:rPr>
          <w:rFonts w:hint="eastAsia" w:ascii="宋体" w:hAnsi="宋体" w:cs="宋体"/>
          <w:color w:val="000000"/>
          <w:sz w:val="24"/>
          <w:highlight w:val="none"/>
        </w:rPr>
      </w:r>
      <w:r/>
    </w:p>
    <w:p>
      <w:pPr>
        <w:pStyle w:val="857"/>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4.1.2支持造影，实时显示组织图像和造影图像，支持造影击碎，支持斑点噪声抑制，具备混合模式，支持造影图像和组织图像位置互换，成像帧率：凸阵探头10cm深度，扫描角度45°，帧率≥30帧/秒，线阵探头4cm深度，帧率≥50帧/秒；</w:t>
      </w:r>
      <w:r>
        <w:rPr>
          <w:rFonts w:hint="eastAsia" w:ascii="宋体" w:hAnsi="宋体" w:cs="宋体"/>
          <w:color w:val="000000"/>
          <w:sz w:val="24"/>
          <w:highlight w:val="none"/>
        </w:rPr>
      </w:r>
      <w:r/>
    </w:p>
    <w:p>
      <w:pPr>
        <w:pStyle w:val="857"/>
        <w:ind w:firstLine="482"/>
        <w:jc w:val="left"/>
        <w:spacing w:line="360" w:lineRule="auto"/>
        <w:widowControl/>
        <w:rPr>
          <w:rFonts w:hint="eastAsia" w:ascii="宋体" w:hAnsi="宋体" w:cs="宋体"/>
          <w:b/>
          <w:bCs/>
          <w:color w:val="000000"/>
          <w:sz w:val="24"/>
          <w:highlight w:val="none"/>
        </w:rPr>
      </w:pPr>
      <w:r>
        <w:rPr>
          <w:rFonts w:hint="eastAsia" w:ascii="宋体" w:hAnsi="宋体" w:cs="宋体"/>
          <w:b/>
          <w:bCs/>
          <w:color w:val="000000"/>
          <w:sz w:val="24"/>
          <w:highlight w:val="none"/>
          <w:lang w:bidi="ar"/>
        </w:rPr>
        <w:t xml:space="preserve">4.2.弹性成像</w:t>
      </w:r>
      <w:r>
        <w:rPr>
          <w:rFonts w:hint="eastAsia" w:ascii="宋体" w:hAnsi="宋体" w:cs="宋体"/>
          <w:b/>
          <w:bCs/>
          <w:color w:val="000000"/>
          <w:sz w:val="24"/>
          <w:highlight w:val="none"/>
        </w:rPr>
      </w:r>
      <w:r/>
    </w:p>
    <w:p>
      <w:pPr>
        <w:pStyle w:val="857"/>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4.2.1支持应变式弹性成像支持应变、应变率和应变直方图的测量，具有肿块周边组织与正常组织、肿块周边组织与肿块内组织弹性分析功能；</w:t>
      </w:r>
      <w:r>
        <w:rPr>
          <w:rFonts w:hint="eastAsia" w:ascii="宋体" w:hAnsi="宋体" w:cs="宋体"/>
          <w:color w:val="000000"/>
          <w:sz w:val="24"/>
          <w:highlight w:val="none"/>
        </w:rPr>
      </w:r>
      <w:r/>
    </w:p>
    <w:p>
      <w:pPr>
        <w:pStyle w:val="857"/>
        <w:ind w:firstLine="482"/>
        <w:jc w:val="left"/>
        <w:spacing w:line="360" w:lineRule="auto"/>
        <w:widowControl/>
        <w:rPr>
          <w:rFonts w:hint="eastAsia" w:ascii="宋体" w:hAnsi="宋体" w:cs="宋体"/>
          <w:color w:val="000000"/>
          <w:sz w:val="24"/>
          <w:highlight w:val="none"/>
        </w:rPr>
      </w:pPr>
      <w:r>
        <w:rPr>
          <w:rFonts w:hint="eastAsia" w:ascii="宋体" w:hAnsi="宋体" w:cs="宋体"/>
          <w:b/>
          <w:bCs/>
          <w:i/>
          <w:iCs/>
          <w:color w:val="000000"/>
          <w:sz w:val="24"/>
          <w:highlight w:val="none"/>
          <w:lang w:bidi="ar"/>
        </w:rPr>
        <w:t xml:space="preserve">★4.2.2剪切波定量弹性成像，动态显示二维剪切波弹性成像图，支持凸阵探头、线阵探头和腔内双平面探头（一线一凸）；</w:t>
      </w:r>
      <w:r>
        <w:rPr>
          <w:rFonts w:hint="eastAsia" w:ascii="宋体" w:hAnsi="宋体" w:cs="宋体"/>
          <w:color w:val="000000"/>
          <w:sz w:val="24"/>
          <w:highlight w:val="none"/>
        </w:rPr>
      </w:r>
      <w:r/>
    </w:p>
    <w:p>
      <w:pPr>
        <w:pStyle w:val="857"/>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4.2.3具有病灶周边浸润区的环形定量工具，同时需具有实体的专用的按键调节精准控制，环形的大小分级分档，可视可调；</w:t>
      </w:r>
      <w:r>
        <w:rPr>
          <w:rFonts w:hint="eastAsia" w:ascii="宋体" w:hAnsi="宋体" w:cs="宋体"/>
          <w:color w:val="000000"/>
          <w:sz w:val="24"/>
          <w:highlight w:val="none"/>
        </w:rPr>
      </w:r>
      <w:r/>
    </w:p>
    <w:p>
      <w:pPr>
        <w:pStyle w:val="857"/>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▲4.2.4支持在同一切面下同时进行应变式弹性成像和剪切波弹性成像并实时双幅显示。</w:t>
      </w:r>
      <w:r>
        <w:rPr>
          <w:rFonts w:hint="eastAsia" w:ascii="宋体" w:hAnsi="宋体" w:cs="宋体"/>
          <w:color w:val="000000"/>
          <w:sz w:val="24"/>
          <w:highlight w:val="none"/>
        </w:rPr>
      </w:r>
      <w:r/>
    </w:p>
    <w:p>
      <w:pPr>
        <w:pStyle w:val="857"/>
        <w:ind w:firstLine="482"/>
        <w:jc w:val="left"/>
        <w:spacing w:line="360" w:lineRule="auto"/>
        <w:widowControl/>
        <w:rPr>
          <w:rFonts w:hint="eastAsia" w:ascii="宋体" w:hAnsi="宋体" w:cs="宋体"/>
          <w:b/>
          <w:bCs/>
          <w:color w:val="000000"/>
          <w:sz w:val="24"/>
          <w:highlight w:val="none"/>
        </w:rPr>
      </w:pPr>
      <w:r>
        <w:rPr>
          <w:rFonts w:hint="eastAsia" w:ascii="宋体" w:hAnsi="宋体" w:cs="宋体"/>
          <w:b/>
          <w:bCs/>
          <w:color w:val="000000"/>
          <w:sz w:val="24"/>
          <w:highlight w:val="none"/>
          <w:lang w:bidi="ar"/>
        </w:rPr>
        <w:t xml:space="preserve">（五）测量和报告</w:t>
      </w:r>
      <w:r>
        <w:rPr>
          <w:rFonts w:hint="eastAsia" w:ascii="宋体" w:hAnsi="宋体" w:cs="宋体"/>
          <w:b/>
          <w:bCs/>
          <w:color w:val="000000"/>
          <w:sz w:val="24"/>
          <w:highlight w:val="none"/>
        </w:rPr>
      </w:r>
      <w:r/>
    </w:p>
    <w:p>
      <w:pPr>
        <w:pStyle w:val="857"/>
        <w:ind w:firstLine="482"/>
        <w:jc w:val="left"/>
        <w:spacing w:line="360" w:lineRule="auto"/>
        <w:widowControl/>
        <w:rPr>
          <w:rFonts w:hint="eastAsia" w:ascii="宋体" w:hAnsi="宋体" w:cs="宋体"/>
          <w:b/>
          <w:bCs/>
          <w:color w:val="000000"/>
          <w:sz w:val="24"/>
          <w:highlight w:val="none"/>
        </w:rPr>
      </w:pPr>
      <w:r>
        <w:rPr>
          <w:rFonts w:hint="eastAsia" w:ascii="宋体" w:hAnsi="宋体" w:cs="宋体"/>
          <w:b/>
          <w:bCs/>
          <w:color w:val="000000"/>
          <w:sz w:val="24"/>
          <w:highlight w:val="none"/>
          <w:lang w:bidi="ar"/>
        </w:rPr>
        <w:t xml:space="preserve">5.1可支持乳腺病灶自动分析功能</w:t>
      </w:r>
      <w:r>
        <w:rPr>
          <w:rFonts w:hint="eastAsia" w:ascii="宋体" w:hAnsi="宋体" w:cs="宋体"/>
          <w:b/>
          <w:bCs/>
          <w:color w:val="000000"/>
          <w:sz w:val="24"/>
          <w:highlight w:val="none"/>
        </w:rPr>
      </w:r>
      <w:r/>
    </w:p>
    <w:p>
      <w:pPr>
        <w:pStyle w:val="857"/>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▲5.1.1可自动识别乳腺病灶边界，自动分析病灶形态，边缘，回声类型，后方回声，钙化及血流状态。分析结果自动进入报告。可自动识别并同屏显示同一病灶≥4相交切面图像，支持≥6个病灶的自动分析。</w:t>
      </w:r>
      <w:r>
        <w:rPr>
          <w:rFonts w:hint="eastAsia" w:ascii="宋体" w:hAnsi="宋体" w:cs="宋体"/>
          <w:color w:val="000000"/>
          <w:sz w:val="24"/>
          <w:highlight w:val="none"/>
        </w:rPr>
      </w:r>
      <w:r/>
    </w:p>
    <w:p>
      <w:pPr>
        <w:pStyle w:val="857"/>
        <w:ind w:firstLine="482"/>
        <w:jc w:val="left"/>
        <w:spacing w:line="360" w:lineRule="auto"/>
        <w:widowControl/>
        <w:rPr>
          <w:rFonts w:hint="eastAsia" w:ascii="宋体" w:hAnsi="宋体" w:cs="宋体"/>
          <w:b/>
          <w:bCs/>
          <w:color w:val="000000"/>
          <w:sz w:val="24"/>
          <w:highlight w:val="none"/>
        </w:rPr>
      </w:pPr>
      <w:r>
        <w:rPr>
          <w:rFonts w:hint="eastAsia" w:ascii="宋体" w:hAnsi="宋体" w:cs="宋体"/>
          <w:b/>
          <w:bCs/>
          <w:color w:val="000000"/>
          <w:sz w:val="24"/>
          <w:highlight w:val="none"/>
          <w:lang w:bidi="ar"/>
        </w:rPr>
        <w:t xml:space="preserve">5.2.可支持甲状腺病灶自动分析功能</w:t>
      </w:r>
      <w:r>
        <w:rPr>
          <w:rFonts w:hint="eastAsia" w:ascii="宋体" w:hAnsi="宋体" w:cs="宋体"/>
          <w:b/>
          <w:bCs/>
          <w:color w:val="000000"/>
          <w:sz w:val="24"/>
          <w:highlight w:val="none"/>
        </w:rPr>
      </w:r>
      <w:r/>
    </w:p>
    <w:p>
      <w:pPr>
        <w:pStyle w:val="857"/>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▲5.2.1可支持识别甲状腺病灶边界，自动分析病灶形态，边缘，回声类型，后方回声，钙化及血流状态。分析结果自动进入报告。可自动识别并同屏显示同一病灶≥3相交切面图像，支持≥6个病灶的自动分析。</w:t>
      </w:r>
      <w:r>
        <w:rPr>
          <w:rFonts w:hint="eastAsia" w:ascii="宋体" w:hAnsi="宋体" w:cs="宋体"/>
          <w:color w:val="000000"/>
          <w:sz w:val="24"/>
          <w:highlight w:val="none"/>
        </w:rPr>
      </w:r>
      <w:r/>
    </w:p>
    <w:p>
      <w:pPr>
        <w:pStyle w:val="857"/>
        <w:ind w:firstLine="482"/>
        <w:jc w:val="left"/>
        <w:spacing w:line="360" w:lineRule="auto"/>
        <w:widowControl/>
        <w:rPr>
          <w:rFonts w:hint="eastAsia" w:ascii="宋体" w:hAnsi="宋体" w:cs="宋体"/>
          <w:b/>
          <w:bCs/>
          <w:color w:val="000000"/>
          <w:sz w:val="24"/>
          <w:highlight w:val="none"/>
        </w:rPr>
      </w:pPr>
      <w:r>
        <w:rPr>
          <w:rFonts w:hint="eastAsia" w:ascii="宋体" w:hAnsi="宋体" w:cs="宋体"/>
          <w:b/>
          <w:bCs/>
          <w:color w:val="000000"/>
          <w:sz w:val="24"/>
          <w:highlight w:val="none"/>
          <w:lang w:bidi="ar"/>
        </w:rPr>
        <w:t xml:space="preserve">（六）探头规格</w:t>
      </w:r>
      <w:r>
        <w:rPr>
          <w:rFonts w:hint="eastAsia" w:ascii="宋体" w:hAnsi="宋体" w:cs="宋体"/>
          <w:b/>
          <w:bCs/>
          <w:color w:val="000000"/>
          <w:sz w:val="24"/>
          <w:highlight w:val="none"/>
        </w:rPr>
      </w:r>
      <w:r/>
    </w:p>
    <w:p>
      <w:pPr>
        <w:pStyle w:val="857"/>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▲6.1 可支持宽频面阵线阵探头，最大阵元数≥500阵元</w:t>
      </w:r>
      <w:r>
        <w:rPr>
          <w:rFonts w:hint="eastAsia" w:ascii="宋体" w:hAnsi="宋体" w:cs="宋体"/>
          <w:color w:val="000000"/>
          <w:sz w:val="24"/>
          <w:highlight w:val="none"/>
        </w:rPr>
      </w:r>
      <w:r/>
    </w:p>
    <w:p>
      <w:pPr>
        <w:pStyle w:val="857"/>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6.2 系统最高可支持探头频率：≥30MHz</w:t>
      </w:r>
      <w:r>
        <w:rPr>
          <w:rFonts w:hint="eastAsia" w:ascii="宋体" w:hAnsi="宋体" w:cs="宋体"/>
          <w:color w:val="000000"/>
          <w:sz w:val="24"/>
          <w:highlight w:val="none"/>
        </w:rPr>
      </w:r>
      <w:r/>
    </w:p>
    <w:p>
      <w:pPr>
        <w:pStyle w:val="857"/>
        <w:ind w:firstLine="480"/>
        <w:jc w:val="left"/>
        <w:spacing w:line="360" w:lineRule="auto"/>
        <w:widowControl/>
        <w:rPr>
          <w:rFonts w:hint="eastAsia" w:ascii="宋体" w:hAnsi="宋体" w:cs="宋体"/>
          <w:b/>
          <w:bCs/>
          <w:i/>
          <w:iCs/>
          <w:color w:val="000000"/>
          <w:sz w:val="24"/>
          <w:highlight w:val="none"/>
          <w:lang w:bidi="ar"/>
        </w:rPr>
      </w:pPr>
      <w:r>
        <w:rPr>
          <w:rFonts w:hint="eastAsia" w:ascii="宋体" w:hAnsi="宋体" w:cs="宋体"/>
          <w:color w:val="000000"/>
          <w:sz w:val="24"/>
          <w:highlight w:val="none"/>
          <w:lang w:bidi="ar"/>
        </w:rPr>
        <w:t xml:space="preserve">★</w:t>
      </w:r>
      <w:r>
        <w:rPr>
          <w:rFonts w:hint="eastAsia" w:ascii="宋体" w:hAnsi="宋体" w:cs="宋体"/>
          <w:b/>
          <w:bCs/>
          <w:i/>
          <w:iCs/>
          <w:color w:val="000000"/>
          <w:sz w:val="24"/>
          <w:highlight w:val="none"/>
          <w:lang w:bidi="ar"/>
        </w:rPr>
        <w:t xml:space="preserve">6.3探头配置（3把）：单晶体凸阵探头、宽频线阵探头、腔内凸阵探头</w:t>
      </w:r>
      <w:r>
        <w:rPr>
          <w:rFonts w:hint="eastAsia" w:ascii="宋体" w:hAnsi="宋体" w:cs="宋体"/>
          <w:b/>
          <w:bCs/>
          <w:i/>
          <w:iCs/>
          <w:color w:val="000000"/>
          <w:sz w:val="24"/>
          <w:highlight w:val="none"/>
          <w:lang w:bidi="ar"/>
        </w:rPr>
      </w:r>
      <w:r/>
    </w:p>
    <w:p>
      <w:pPr>
        <w:pStyle w:val="857"/>
        <w:ind w:firstLine="480"/>
        <w:jc w:val="left"/>
        <w:spacing w:line="360" w:lineRule="auto"/>
        <w:widowControl/>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6.4 探头频率:</w:t>
      </w:r>
      <w:r>
        <w:rPr>
          <w:rFonts w:hint="eastAsia" w:ascii="宋体" w:hAnsi="宋体" w:cs="宋体"/>
          <w:color w:val="000000"/>
          <w:sz w:val="24"/>
          <w:highlight w:val="none"/>
          <w:lang w:bidi="ar"/>
        </w:rPr>
      </w:r>
      <w:r/>
    </w:p>
    <w:p>
      <w:pPr>
        <w:pStyle w:val="857"/>
        <w:ind w:firstLine="480"/>
        <w:jc w:val="left"/>
        <w:spacing w:line="360" w:lineRule="auto"/>
        <w:widowControl/>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单晶体凸阵探头频率：1.2-6.0 MHz</w:t>
      </w:r>
      <w:r>
        <w:rPr>
          <w:rFonts w:hint="eastAsia" w:ascii="宋体" w:hAnsi="宋体" w:cs="宋体"/>
          <w:color w:val="000000"/>
          <w:sz w:val="24"/>
          <w:highlight w:val="none"/>
          <w:lang w:bidi="ar"/>
        </w:rPr>
      </w:r>
      <w:r/>
    </w:p>
    <w:p>
      <w:pPr>
        <w:pStyle w:val="857"/>
        <w:ind w:firstLine="480"/>
        <w:jc w:val="left"/>
        <w:spacing w:line="360" w:lineRule="auto"/>
        <w:widowControl/>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宽频线阵探头频率：4.0-15.0 MHz</w:t>
      </w:r>
      <w:r>
        <w:rPr>
          <w:rFonts w:hint="eastAsia" w:ascii="宋体" w:hAnsi="宋体" w:cs="宋体"/>
          <w:color w:val="000000"/>
          <w:sz w:val="24"/>
          <w:highlight w:val="none"/>
          <w:lang w:bidi="ar"/>
        </w:rPr>
      </w:r>
      <w:r/>
    </w:p>
    <w:p>
      <w:pPr>
        <w:pStyle w:val="857"/>
        <w:ind w:firstLine="480"/>
        <w:jc w:val="left"/>
        <w:spacing w:line="360" w:lineRule="auto"/>
        <w:widowControl/>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腔内凸阵频率: 3.0-11.0 MHz</w:t>
      </w:r>
      <w:r>
        <w:rPr>
          <w:rFonts w:hint="eastAsia" w:ascii="宋体" w:hAnsi="宋体" w:cs="宋体"/>
          <w:color w:val="000000"/>
          <w:sz w:val="24"/>
          <w:highlight w:val="none"/>
          <w:lang w:bidi="ar"/>
        </w:rPr>
      </w:r>
      <w:r/>
    </w:p>
    <w:p>
      <w:pPr>
        <w:pStyle w:val="857"/>
        <w:ind w:firstLine="482"/>
        <w:jc w:val="left"/>
        <w:spacing w:line="360" w:lineRule="auto"/>
        <w:widowControl/>
        <w:rPr>
          <w:rFonts w:hint="eastAsia" w:ascii="宋体" w:hAnsi="宋体" w:cs="宋体"/>
          <w:b/>
          <w:bCs/>
          <w:color w:val="000000"/>
          <w:sz w:val="24"/>
          <w:highlight w:val="none"/>
        </w:rPr>
      </w:pPr>
      <w:r>
        <w:rPr>
          <w:rFonts w:hint="eastAsia" w:ascii="宋体" w:hAnsi="宋体" w:cs="宋体"/>
          <w:b/>
          <w:bCs/>
          <w:color w:val="000000"/>
          <w:sz w:val="24"/>
          <w:highlight w:val="none"/>
          <w:lang w:bidi="ar"/>
        </w:rPr>
        <w:t xml:space="preserve">（七） 外设和附件及其他要求</w:t>
      </w:r>
      <w:r>
        <w:rPr>
          <w:rFonts w:hint="eastAsia" w:ascii="宋体" w:hAnsi="宋体" w:cs="宋体"/>
          <w:b/>
          <w:bCs/>
          <w:color w:val="000000"/>
          <w:sz w:val="24"/>
          <w:highlight w:val="none"/>
        </w:rPr>
      </w:r>
      <w:r/>
    </w:p>
    <w:p>
      <w:pPr>
        <w:pStyle w:val="857"/>
        <w:ind w:firstLine="480"/>
        <w:jc w:val="left"/>
        <w:spacing w:line="360" w:lineRule="auto"/>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7.1耦合剂加热器，支持实体按键开关，温度多级可调</w:t>
      </w:r>
      <w:r>
        <w:rPr>
          <w:rFonts w:hint="eastAsia" w:ascii="宋体" w:hAnsi="宋体" w:cs="宋体"/>
          <w:color w:val="000000"/>
          <w:sz w:val="24"/>
          <w:highlight w:val="none"/>
          <w:lang w:bidi="ar"/>
        </w:rPr>
      </w:r>
      <w:r/>
    </w:p>
    <w:p>
      <w:pPr>
        <w:pStyle w:val="857"/>
        <w:ind w:firstLine="482"/>
        <w:jc w:val="left"/>
        <w:spacing w:line="360" w:lineRule="auto"/>
        <w:rPr>
          <w:rFonts w:ascii="宋体" w:hAnsi="宋体" w:cs="宋体"/>
          <w:b/>
          <w:bCs/>
          <w:i/>
          <w:iCs/>
          <w:color w:val="000000"/>
          <w:sz w:val="24"/>
          <w:highlight w:val="none"/>
          <w:lang w:bidi="ar"/>
        </w:rPr>
      </w:pPr>
      <w:r>
        <w:rPr>
          <w:rFonts w:hint="eastAsia" w:ascii="宋体" w:hAnsi="宋体" w:cs="宋体"/>
          <w:b/>
          <w:bCs/>
          <w:i/>
          <w:iCs/>
          <w:color w:val="000000"/>
          <w:sz w:val="24"/>
          <w:highlight w:val="none"/>
          <w:lang w:bidi="ar"/>
        </w:rPr>
        <w:t xml:space="preserve">★7.2 </w:t>
      </w:r>
      <w:r>
        <w:rPr>
          <w:rFonts w:hint="eastAsia" w:ascii="宋体" w:hAnsi="宋体" w:cs="宋体"/>
          <w:b/>
          <w:bCs/>
          <w:i/>
          <w:iCs/>
          <w:color w:val="000000"/>
          <w:sz w:val="24"/>
          <w:highlight w:val="none"/>
          <w:lang w:bidi="ar"/>
        </w:rPr>
        <w:t xml:space="preserve">设备接口免费开放，接入医院现有信息系统，并承担接口费用，投标时提供承诺函。</w:t>
      </w:r>
      <w:r>
        <w:rPr>
          <w:rFonts w:hint="eastAsia" w:ascii="宋体" w:hAnsi="宋体" w:cs="宋体"/>
          <w:b/>
          <w:bCs/>
          <w:i/>
          <w:iCs/>
          <w:color w:val="000000"/>
          <w:sz w:val="24"/>
          <w:highlight w:val="none"/>
          <w:lang w:bidi="ar"/>
        </w:rPr>
        <w:t xml:space="preserve">。</w:t>
      </w:r>
      <w:r>
        <w:rPr>
          <w:rFonts w:ascii="宋体" w:hAnsi="宋体" w:cs="宋体"/>
          <w:b/>
          <w:bCs/>
          <w:i/>
          <w:iCs/>
          <w:color w:val="000000"/>
          <w:sz w:val="24"/>
          <w:highlight w:val="none"/>
          <w:lang w:bidi="ar"/>
        </w:rPr>
      </w:r>
      <w:r/>
    </w:p>
    <w:p>
      <w:pPr>
        <w:pStyle w:val="857"/>
        <w:ind w:firstLine="482"/>
        <w:jc w:val="left"/>
        <w:spacing w:line="360" w:lineRule="auto"/>
        <w:rPr>
          <w:rFonts w:hint="eastAsia" w:ascii="宋体" w:hAnsi="宋体" w:cs="宋体"/>
          <w:b/>
          <w:color w:val="000000"/>
          <w:sz w:val="24"/>
          <w:highlight w:val="none"/>
          <w:lang w:bidi="ar"/>
        </w:rPr>
      </w:pPr>
      <w:r>
        <w:rPr>
          <w:rFonts w:hint="eastAsia" w:ascii="宋体" w:hAnsi="宋体" w:cs="宋体"/>
          <w:b/>
          <w:color w:val="000000"/>
          <w:sz w:val="24"/>
          <w:highlight w:val="none"/>
          <w:lang w:bidi="ar"/>
        </w:rPr>
        <w:t xml:space="preserve">包02：慢病筛防中心设备一批</w:t>
      </w:r>
      <w:r>
        <w:rPr>
          <w:rFonts w:hint="eastAsia" w:ascii="宋体" w:hAnsi="宋体" w:cs="宋体"/>
          <w:b/>
          <w:color w:val="000000"/>
          <w:sz w:val="24"/>
          <w:highlight w:val="none"/>
          <w:lang w:bidi="ar"/>
        </w:rPr>
      </w:r>
      <w:r/>
    </w:p>
    <w:p>
      <w:pPr>
        <w:pStyle w:val="857"/>
        <w:ind w:firstLine="482"/>
        <w:jc w:val="left"/>
        <w:spacing w:line="360" w:lineRule="exact"/>
        <w:rPr>
          <w:rFonts w:ascii="宋体" w:hAnsi="宋体" w:cs="宋体"/>
          <w:b/>
          <w:bCs/>
          <w:i/>
          <w:iCs/>
          <w:color w:val="000000"/>
          <w:sz w:val="24"/>
          <w:highlight w:val="none"/>
        </w:rPr>
      </w:pPr>
      <w:r>
        <w:rPr>
          <w:rFonts w:hint="eastAsia" w:ascii="宋体" w:hAnsi="宋体" w:cs="宋体"/>
          <w:b/>
          <w:bCs/>
          <w:i/>
          <w:iCs/>
          <w:color w:val="000000"/>
          <w:sz w:val="24"/>
          <w:highlight w:val="none"/>
          <w:lang w:bidi="ar"/>
        </w:rPr>
        <w:t xml:space="preserve">★</w:t>
      </w:r>
      <w:r>
        <w:rPr>
          <w:rFonts w:hint="eastAsia" w:ascii="宋体" w:hAnsi="宋体" w:cs="宋体"/>
          <w:b/>
          <w:bCs/>
          <w:i/>
          <w:iCs/>
          <w:color w:val="000000"/>
          <w:sz w:val="24"/>
          <w:highlight w:val="none"/>
        </w:rPr>
        <w:t xml:space="preserve">总体要求：</w:t>
      </w:r>
      <w:r>
        <w:rPr>
          <w:rFonts w:hint="eastAsia" w:ascii="宋体" w:hAnsi="宋体" w:cs="宋体"/>
          <w:b/>
          <w:bCs/>
          <w:i/>
          <w:iCs/>
          <w:color w:val="000000"/>
          <w:sz w:val="24"/>
          <w:highlight w:val="none"/>
          <w:lang w:bidi="ar"/>
        </w:rPr>
        <w:t xml:space="preserve">本次采购设备</w:t>
      </w:r>
      <w:r>
        <w:rPr>
          <w:rFonts w:hint="eastAsia" w:ascii="宋体" w:hAnsi="宋体" w:cs="宋体"/>
          <w:b/>
          <w:bCs/>
          <w:i/>
          <w:iCs/>
          <w:color w:val="000000"/>
          <w:sz w:val="24"/>
          <w:highlight w:val="none"/>
        </w:rPr>
        <w:t xml:space="preserve">免费提供接口协议文档，并提供数据对接远程咨询服务，及关于对接文档相关技术解读服务；同时</w:t>
      </w:r>
      <w:r>
        <w:rPr>
          <w:rFonts w:hint="eastAsia" w:ascii="宋体" w:hAnsi="宋体" w:cs="宋体"/>
          <w:b/>
          <w:bCs/>
          <w:i/>
          <w:iCs/>
          <w:color w:val="000000"/>
          <w:sz w:val="24"/>
          <w:highlight w:val="none"/>
          <w:lang w:bidi="ar"/>
        </w:rPr>
        <w:t xml:space="preserve">本次采购设备</w:t>
      </w:r>
      <w:r>
        <w:rPr>
          <w:rFonts w:hint="eastAsia" w:ascii="宋体" w:hAnsi="宋体" w:cs="宋体"/>
          <w:b/>
          <w:bCs/>
          <w:i/>
          <w:iCs/>
          <w:color w:val="000000"/>
          <w:sz w:val="24"/>
          <w:highlight w:val="none"/>
        </w:rPr>
        <w:t xml:space="preserve">根据需求应接入基层慢病两筛三防系统的</w:t>
      </w:r>
      <w:r>
        <w:rPr>
          <w:rFonts w:hint="eastAsia" w:ascii="宋体" w:hAnsi="宋体" w:cs="宋体"/>
          <w:b/>
          <w:bCs/>
          <w:i/>
          <w:iCs/>
          <w:color w:val="000000"/>
          <w:sz w:val="24"/>
          <w:highlight w:val="yellow"/>
          <w:lang w:eastAsia="zh-CN"/>
        </w:rPr>
        <w:t xml:space="preserve">（</w:t>
      </w:r>
      <w:r>
        <w:rPr>
          <w:rFonts w:hint="eastAsia" w:ascii="宋体" w:hAnsi="宋体" w:cs="宋体"/>
          <w:b/>
          <w:bCs/>
          <w:i/>
          <w:iCs/>
          <w:color w:val="000000"/>
          <w:sz w:val="24"/>
          <w:highlight w:val="yellow"/>
          <w:lang w:val="en-US" w:eastAsia="zh-CN"/>
        </w:rPr>
        <w:t xml:space="preserve">即本次采购清单</w:t>
      </w:r>
      <w:r>
        <w:rPr>
          <w:rFonts w:hint="eastAsia" w:ascii="宋体" w:hAnsi="宋体" w:eastAsia="宋体" w:cs="宋体"/>
          <w:b/>
          <w:bCs/>
          <w:i/>
          <w:iCs/>
          <w:color w:val="000000"/>
          <w:sz w:val="24"/>
          <w:highlight w:val="yellow"/>
          <w:lang w:val="en-US" w:eastAsia="zh-CN"/>
        </w:rPr>
        <w:t xml:space="preserve">中的基层慢病两筛三防智能管理系统</w:t>
      </w:r>
      <w:r>
        <w:rPr>
          <w:rFonts w:hint="eastAsia" w:ascii="宋体" w:hAnsi="宋体" w:cs="宋体"/>
          <w:b/>
          <w:bCs/>
          <w:i/>
          <w:iCs/>
          <w:color w:val="000000"/>
          <w:sz w:val="24"/>
          <w:highlight w:val="yellow"/>
          <w:lang w:eastAsia="zh-CN"/>
        </w:rPr>
        <w:t xml:space="preserve">）</w:t>
      </w:r>
      <w:r>
        <w:rPr>
          <w:rFonts w:hint="eastAsia" w:ascii="宋体" w:hAnsi="宋体" w:cs="宋体"/>
          <w:b/>
          <w:bCs/>
          <w:i/>
          <w:iCs/>
          <w:color w:val="000000"/>
          <w:sz w:val="24"/>
          <w:highlight w:val="none"/>
        </w:rPr>
        <w:t xml:space="preserve">，需按照要求接入系统。（提供承诺函）</w:t>
      </w:r>
      <w:r>
        <w:rPr>
          <w:rFonts w:ascii="宋体" w:hAnsi="宋体" w:cs="宋体"/>
          <w:b/>
          <w:bCs/>
          <w:i/>
          <w:iCs/>
          <w:color w:val="000000"/>
          <w:sz w:val="24"/>
          <w:highlight w:val="none"/>
        </w:rPr>
      </w:r>
      <w:r/>
    </w:p>
    <w:p>
      <w:pPr>
        <w:pStyle w:val="857"/>
        <w:ind w:firstLine="482"/>
        <w:jc w:val="left"/>
        <w:spacing w:line="360" w:lineRule="exact"/>
        <w:rPr>
          <w:rFonts w:hint="eastAsia" w:ascii="宋体" w:hAnsi="宋体" w:cs="宋体"/>
          <w:b/>
          <w:bCs/>
          <w:color w:val="000000"/>
          <w:sz w:val="24"/>
          <w:highlight w:val="none"/>
        </w:rPr>
      </w:pPr>
      <w:r>
        <w:rPr>
          <w:rFonts w:hint="eastAsia" w:ascii="宋体" w:hAnsi="宋体" w:cs="宋体"/>
          <w:b/>
          <w:bCs/>
          <w:color w:val="000000"/>
          <w:sz w:val="24"/>
          <w:highlight w:val="none"/>
        </w:rPr>
        <w:t xml:space="preserve">（一）基层慢病两筛三防智能管理系统</w:t>
      </w:r>
      <w:r>
        <w:rPr>
          <w:rFonts w:hint="eastAsia" w:ascii="宋体" w:hAnsi="宋体" w:cs="宋体"/>
          <w:b/>
          <w:bCs/>
          <w:color w:val="000000"/>
          <w:sz w:val="24"/>
          <w:highlight w:val="none"/>
        </w:rPr>
      </w:r>
      <w:r/>
    </w:p>
    <w:p>
      <w:pPr>
        <w:pStyle w:val="857"/>
        <w:ind w:firstLine="480"/>
        <w:jc w:val="left"/>
        <w:spacing w:line="360" w:lineRule="exact"/>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▲1、具备计算机软件著作权登记证书；</w:t>
      </w:r>
      <w:r>
        <w:rPr>
          <w:rFonts w:hint="eastAsia" w:ascii="宋体" w:hAnsi="宋体" w:cs="宋体"/>
          <w:color w:val="000000"/>
          <w:sz w:val="24"/>
          <w:highlight w:val="none"/>
          <w:lang w:bidi="ar"/>
        </w:rPr>
      </w:r>
      <w:r/>
    </w:p>
    <w:p>
      <w:pPr>
        <w:pStyle w:val="857"/>
        <w:ind w:firstLine="480"/>
        <w:jc w:val="left"/>
        <w:spacing w:line="360" w:lineRule="exact"/>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2、手机端筛查系统：根据医疗单位生成专属二维码，居民通过微信扫码即可进行自我测评糖尿病的患病风险等级，根据自评结果居民可以自主选择对应医疗机构进行进一步检测，同时对应医疗机构也可根据居民测评结果主动联系需要进一步检测的居民。通过用户管理系统，生成卫生服务站专属二维码，具有医疗单位二维码同等功能，可统计卫生服务站工作量；</w:t>
      </w:r>
      <w:r>
        <w:rPr>
          <w:rFonts w:hint="eastAsia" w:ascii="宋体" w:hAnsi="宋体" w:cs="宋体"/>
          <w:color w:val="000000"/>
          <w:sz w:val="24"/>
          <w:highlight w:val="none"/>
          <w:lang w:bidi="ar"/>
        </w:rPr>
      </w:r>
      <w:r/>
    </w:p>
    <w:p>
      <w:pPr>
        <w:pStyle w:val="857"/>
        <w:ind w:firstLine="480"/>
        <w:jc w:val="left"/>
        <w:spacing w:line="360" w:lineRule="exact"/>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3、工作站业务系统主要功能：支持手机端测评数据互通；支持居民自测基础体征数据互通；支持亚健康人员分步骤筛查，以确认居民是健康人群、糖尿病前期人群、糖尿病患者人群；支持对糖尿病人的长期管理；支持运动处方、营养处方、药物处方的执行；执行院外血糖、血压监测并数据互通；支持身份证检查；支持各种并发症筛查设备的数据互通；支持不同类型的报告打印等；</w:t>
      </w:r>
      <w:r>
        <w:rPr>
          <w:rFonts w:hint="eastAsia" w:ascii="宋体" w:hAnsi="宋体" w:cs="宋体"/>
          <w:color w:val="000000"/>
          <w:sz w:val="24"/>
          <w:highlight w:val="none"/>
          <w:lang w:bidi="ar"/>
        </w:rPr>
      </w:r>
      <w:r/>
    </w:p>
    <w:p>
      <w:pPr>
        <w:pStyle w:val="857"/>
        <w:ind w:firstLine="480"/>
        <w:jc w:val="left"/>
        <w:spacing w:line="360" w:lineRule="exact"/>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4、软件包含管理模块：“两筛三防”管理、糖尿病并发症筛查工作站管理、高血压靶器官筛查工作站管理、运动干预控糖工作站管理等功能；</w:t>
      </w:r>
      <w:r>
        <w:rPr>
          <w:rFonts w:hint="eastAsia" w:ascii="宋体" w:hAnsi="宋体" w:cs="宋体"/>
          <w:color w:val="000000"/>
          <w:sz w:val="24"/>
          <w:highlight w:val="none"/>
          <w:lang w:bidi="ar"/>
        </w:rPr>
      </w:r>
      <w:r/>
    </w:p>
    <w:p>
      <w:pPr>
        <w:pStyle w:val="857"/>
        <w:ind w:firstLine="480"/>
        <w:jc w:val="left"/>
        <w:spacing w:line="360" w:lineRule="exact"/>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5、接诊中心：具备手机端筛查及患者建档，支持患者分诊、转诊及流转至对应管理平台，支持筛查设备及档案互通；</w:t>
      </w:r>
      <w:r>
        <w:rPr>
          <w:rFonts w:hint="eastAsia" w:ascii="宋体" w:hAnsi="宋体" w:cs="宋体"/>
          <w:color w:val="000000"/>
          <w:sz w:val="24"/>
          <w:highlight w:val="none"/>
          <w:lang w:bidi="ar"/>
        </w:rPr>
      </w:r>
      <w:r/>
    </w:p>
    <w:p>
      <w:pPr>
        <w:pStyle w:val="857"/>
        <w:ind w:firstLine="480"/>
        <w:jc w:val="left"/>
        <w:spacing w:line="360" w:lineRule="exact"/>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6、设备互联互通：具备将体征采集设备数据与系统完全互通，具备将所有检测设备数据与系统完全互通，实现数据完全汇总与统一；</w:t>
      </w:r>
      <w:r>
        <w:rPr>
          <w:rFonts w:hint="eastAsia" w:ascii="宋体" w:hAnsi="宋体" w:cs="宋体"/>
          <w:color w:val="000000"/>
          <w:sz w:val="24"/>
          <w:highlight w:val="none"/>
          <w:lang w:bidi="ar"/>
        </w:rPr>
      </w:r>
      <w:r/>
    </w:p>
    <w:p>
      <w:pPr>
        <w:pStyle w:val="857"/>
        <w:ind w:firstLine="480"/>
        <w:jc w:val="left"/>
        <w:spacing w:line="360" w:lineRule="exact"/>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7、并发检测：支持多人同时在不同的设备上进行测量。数据自动传输到对应的档案中；</w:t>
      </w:r>
      <w:r>
        <w:rPr>
          <w:rFonts w:hint="eastAsia" w:ascii="宋体" w:hAnsi="宋体" w:cs="宋体"/>
          <w:color w:val="000000"/>
          <w:sz w:val="24"/>
          <w:highlight w:val="none"/>
          <w:lang w:bidi="ar"/>
        </w:rPr>
      </w:r>
      <w:r/>
    </w:p>
    <w:p>
      <w:pPr>
        <w:pStyle w:val="857"/>
        <w:ind w:firstLine="480"/>
        <w:jc w:val="left"/>
        <w:spacing w:line="360" w:lineRule="exact"/>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8、指引单与报告单打印：支持指引单、诊前报告、诊后报告打印，方便患者熟悉就诊流程，方便医生了解患者院外管理情况，方便患者诊后执行医嘱；</w:t>
      </w:r>
      <w:r>
        <w:rPr>
          <w:rFonts w:hint="eastAsia" w:ascii="宋体" w:hAnsi="宋体" w:cs="宋体"/>
          <w:color w:val="000000"/>
          <w:sz w:val="24"/>
          <w:highlight w:val="none"/>
          <w:lang w:bidi="ar"/>
        </w:rPr>
      </w:r>
      <w:r/>
    </w:p>
    <w:p>
      <w:pPr>
        <w:pStyle w:val="857"/>
        <w:ind w:firstLine="480"/>
        <w:jc w:val="left"/>
        <w:spacing w:line="360" w:lineRule="exact"/>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9、家庭医生签约：本系统支持家医团队管理，患者建档去各科室做完检查后，可以直接签约家庭医生，并自动在系统中选择对应的家医团队进行后期疾病管理；</w:t>
      </w:r>
      <w:r>
        <w:rPr>
          <w:rFonts w:hint="eastAsia" w:ascii="宋体" w:hAnsi="宋体" w:cs="宋体"/>
          <w:color w:val="000000"/>
          <w:sz w:val="24"/>
          <w:highlight w:val="none"/>
          <w:lang w:bidi="ar"/>
        </w:rPr>
      </w:r>
      <w:r/>
    </w:p>
    <w:p>
      <w:pPr>
        <w:pStyle w:val="857"/>
        <w:ind w:firstLine="480"/>
        <w:jc w:val="left"/>
        <w:spacing w:line="360" w:lineRule="exact"/>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10、公卫系统对接：系统开放端口，可以与公卫系统进行对接，减少基层卫生医疗机构工作量；</w:t>
      </w:r>
      <w:r>
        <w:rPr>
          <w:rFonts w:hint="eastAsia" w:ascii="宋体" w:hAnsi="宋体" w:cs="宋体"/>
          <w:color w:val="000000"/>
          <w:sz w:val="24"/>
          <w:highlight w:val="none"/>
          <w:lang w:bidi="ar"/>
        </w:rPr>
      </w:r>
      <w:r/>
    </w:p>
    <w:p>
      <w:pPr>
        <w:pStyle w:val="857"/>
        <w:ind w:firstLine="480"/>
        <w:jc w:val="left"/>
        <w:spacing w:line="360" w:lineRule="exact"/>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11、数据统计：根据患者检测数据自动进行各类风险分类，分为高危、中危、低危，以及高危触发上级医院转诊功能；可以进行医生工作量数据统计；可以进行大数据的全面分析，包含常规统计和数据分析，方便全面管理慢病患者，同时可根据基层卫生医疗机构需求，设置统计项；</w:t>
      </w:r>
      <w:r>
        <w:rPr>
          <w:rFonts w:hint="eastAsia" w:ascii="宋体" w:hAnsi="宋体" w:cs="宋体"/>
          <w:color w:val="000000"/>
          <w:sz w:val="24"/>
          <w:highlight w:val="none"/>
          <w:lang w:bidi="ar"/>
        </w:rPr>
      </w:r>
      <w:r/>
    </w:p>
    <w:p>
      <w:pPr>
        <w:pStyle w:val="857"/>
        <w:ind w:firstLine="480"/>
        <w:jc w:val="left"/>
        <w:spacing w:line="360" w:lineRule="exact"/>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12、糖尿病并发症筛查配套设备工作站管理功能：眼底照相机、ABI多普勒血流分析仪、感觉神经检查仪、ACR特种蛋白分析仪等设备对接及数据上传；</w:t>
      </w:r>
      <w:r>
        <w:rPr>
          <w:rFonts w:hint="eastAsia" w:ascii="宋体" w:hAnsi="宋体" w:cs="宋体"/>
          <w:color w:val="000000"/>
          <w:sz w:val="24"/>
          <w:highlight w:val="none"/>
          <w:lang w:bidi="ar"/>
        </w:rPr>
      </w:r>
      <w:r/>
    </w:p>
    <w:p>
      <w:pPr>
        <w:pStyle w:val="857"/>
        <w:ind w:firstLine="480"/>
        <w:jc w:val="left"/>
        <w:spacing w:line="360" w:lineRule="exact"/>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13、高血压靶器官并发症筛查配套设备工作站管理功能：包含彩色超声多普勒、动脉硬化检测、动态血压检测、动态心电图检测等设备对接及数据上传；</w:t>
      </w:r>
      <w:r>
        <w:rPr>
          <w:rFonts w:hint="eastAsia" w:ascii="宋体" w:hAnsi="宋体" w:cs="宋体"/>
          <w:color w:val="000000"/>
          <w:sz w:val="24"/>
          <w:highlight w:val="none"/>
          <w:lang w:bidi="ar"/>
        </w:rPr>
      </w:r>
      <w:r/>
    </w:p>
    <w:p>
      <w:pPr>
        <w:pStyle w:val="857"/>
        <w:ind w:firstLine="480"/>
        <w:jc w:val="left"/>
        <w:spacing w:line="360" w:lineRule="exact"/>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14、运动干预控糖工作站配套设备工作站管理功能：包含人体成分分析仪、功率车、智能推胸划船训练器、智能踢腿勾腿训练器等设备对接及数据上传；</w:t>
      </w:r>
      <w:r>
        <w:rPr>
          <w:rFonts w:hint="eastAsia" w:ascii="宋体" w:hAnsi="宋体" w:cs="宋体"/>
          <w:color w:val="000000"/>
          <w:sz w:val="24"/>
          <w:highlight w:val="none"/>
          <w:lang w:bidi="ar"/>
        </w:rPr>
      </w:r>
      <w:r/>
    </w:p>
    <w:p>
      <w:pPr>
        <w:pStyle w:val="857"/>
        <w:ind w:firstLine="480"/>
        <w:jc w:val="left"/>
        <w:spacing w:line="360" w:lineRule="exact"/>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▲15、统计、存储、汇总各并发症检查设备对同一个病人历次检查结果（含各报告及数值汇总），跟踪了解病情发展，以便主诊医生做出最佳合理的诊疗方案；</w:t>
      </w:r>
      <w:r>
        <w:rPr>
          <w:rFonts w:hint="eastAsia" w:ascii="宋体" w:hAnsi="宋体" w:cs="宋体"/>
          <w:color w:val="000000"/>
          <w:sz w:val="24"/>
          <w:highlight w:val="none"/>
          <w:lang w:bidi="ar"/>
        </w:rPr>
      </w:r>
      <w:r/>
    </w:p>
    <w:p>
      <w:pPr>
        <w:pStyle w:val="857"/>
        <w:ind w:firstLine="480"/>
        <w:jc w:val="left"/>
        <w:spacing w:line="360" w:lineRule="exact"/>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16、可扩展功能：本系统支持可扩展至高血压、高血脂、肥胖、慢阻肺、哮喘等多种慢病管理功能；</w:t>
      </w:r>
      <w:r>
        <w:rPr>
          <w:rFonts w:hint="eastAsia" w:ascii="宋体" w:hAnsi="宋体" w:cs="宋体"/>
          <w:color w:val="000000"/>
          <w:sz w:val="24"/>
          <w:highlight w:val="none"/>
          <w:lang w:bidi="ar"/>
        </w:rPr>
      </w:r>
      <w:r/>
    </w:p>
    <w:p>
      <w:pPr>
        <w:pStyle w:val="857"/>
        <w:ind w:firstLine="480"/>
        <w:jc w:val="left"/>
        <w:spacing w:line="360" w:lineRule="exact"/>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▲17、系统内建立村医工作平台，提升普筛效率，便于统计村医工作量。</w:t>
      </w:r>
      <w:r>
        <w:rPr>
          <w:rFonts w:hint="eastAsia" w:ascii="宋体" w:hAnsi="宋体" w:cs="宋体"/>
          <w:color w:val="000000"/>
          <w:sz w:val="24"/>
          <w:highlight w:val="none"/>
          <w:lang w:bidi="ar"/>
        </w:rPr>
      </w:r>
      <w:r/>
    </w:p>
    <w:p>
      <w:pPr>
        <w:pStyle w:val="857"/>
        <w:ind w:firstLine="480"/>
        <w:jc w:val="left"/>
        <w:spacing w:line="360" w:lineRule="exact"/>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18、支持村医系统数据互通。</w:t>
      </w:r>
      <w:r>
        <w:rPr>
          <w:rFonts w:hint="eastAsia" w:ascii="宋体" w:hAnsi="宋体" w:cs="宋体"/>
          <w:color w:val="000000"/>
          <w:sz w:val="24"/>
          <w:highlight w:val="none"/>
          <w:lang w:bidi="ar"/>
        </w:rPr>
      </w:r>
      <w:r/>
    </w:p>
    <w:p>
      <w:pPr>
        <w:pStyle w:val="857"/>
        <w:ind w:firstLine="482"/>
        <w:jc w:val="left"/>
        <w:spacing w:line="360" w:lineRule="exact"/>
        <w:rPr>
          <w:rFonts w:hint="eastAsia" w:ascii="宋体" w:hAnsi="宋体" w:cs="宋体"/>
          <w:b/>
          <w:bCs/>
          <w:color w:val="000000"/>
          <w:sz w:val="24"/>
          <w:highlight w:val="none"/>
        </w:rPr>
      </w:pPr>
      <w:r>
        <w:rPr>
          <w:rFonts w:hint="eastAsia" w:ascii="宋体" w:hAnsi="宋体" w:cs="宋体"/>
          <w:b/>
          <w:bCs/>
          <w:color w:val="000000"/>
          <w:sz w:val="24"/>
          <w:highlight w:val="none"/>
          <w:lang w:bidi="ar"/>
        </w:rPr>
        <w:t xml:space="preserve">（二）体征采集管理系统</w:t>
      </w:r>
      <w:r>
        <w:rPr>
          <w:rFonts w:hint="eastAsia" w:ascii="宋体" w:hAnsi="宋体" w:cs="宋体"/>
          <w:b/>
          <w:bCs/>
          <w:color w:val="000000"/>
          <w:sz w:val="24"/>
          <w:highlight w:val="none"/>
        </w:rPr>
      </w:r>
      <w:r/>
    </w:p>
    <w:p>
      <w:pPr>
        <w:pStyle w:val="857"/>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1、身高测量方式</w:t>
      </w:r>
      <w:r>
        <w:rPr>
          <w:rFonts w:hint="eastAsia" w:ascii="宋体" w:hAnsi="宋体" w:cs="宋体"/>
          <w:color w:val="000000"/>
          <w:sz w:val="24"/>
          <w:highlight w:val="none"/>
        </w:rPr>
      </w:r>
      <w:r/>
    </w:p>
    <w:p>
      <w:pPr>
        <w:pStyle w:val="857"/>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1.1显示方式：≥7.0英寸液晶显示屏；</w:t>
      </w:r>
      <w:r>
        <w:rPr>
          <w:rFonts w:hint="eastAsia" w:ascii="宋体" w:hAnsi="宋体" w:cs="宋体"/>
          <w:color w:val="000000"/>
          <w:sz w:val="24"/>
          <w:highlight w:val="none"/>
        </w:rPr>
      </w:r>
      <w:r/>
    </w:p>
    <w:p>
      <w:pPr>
        <w:pStyle w:val="857"/>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1.2身高：20－210cm精确度：±0.1cm；</w:t>
      </w:r>
      <w:r>
        <w:rPr>
          <w:rFonts w:hint="eastAsia" w:ascii="宋体" w:hAnsi="宋体" w:cs="宋体"/>
          <w:color w:val="000000"/>
          <w:sz w:val="24"/>
          <w:highlight w:val="none"/>
        </w:rPr>
      </w:r>
      <w:r/>
    </w:p>
    <w:p>
      <w:pPr>
        <w:pStyle w:val="857"/>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1.3体重：1kg－500kg精确度：±0.1kg；</w:t>
      </w:r>
      <w:r>
        <w:rPr>
          <w:rFonts w:hint="eastAsia" w:ascii="宋体" w:hAnsi="宋体" w:cs="宋体"/>
          <w:color w:val="000000"/>
          <w:sz w:val="24"/>
          <w:highlight w:val="none"/>
        </w:rPr>
      </w:r>
      <w:r/>
    </w:p>
    <w:p>
      <w:pPr>
        <w:pStyle w:val="857"/>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lang w:bidi="ar"/>
        </w:rPr>
        <w:t xml:space="preserve">▲</w:t>
      </w:r>
      <w:r>
        <w:rPr>
          <w:rFonts w:hint="eastAsia" w:ascii="宋体" w:hAnsi="宋体" w:cs="宋体"/>
          <w:color w:val="000000"/>
          <w:sz w:val="24"/>
          <w:highlight w:val="none"/>
        </w:rPr>
        <w:t xml:space="preserve">1.4提供身高体重数据采集软件著作权证书；</w:t>
      </w:r>
      <w:r>
        <w:rPr>
          <w:rFonts w:hint="eastAsia" w:ascii="宋体" w:hAnsi="宋体" w:cs="宋体"/>
          <w:color w:val="000000"/>
          <w:sz w:val="24"/>
          <w:highlight w:val="none"/>
        </w:rPr>
      </w:r>
      <w:r/>
    </w:p>
    <w:p>
      <w:pPr>
        <w:pStyle w:val="857"/>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2、血压测量</w:t>
      </w:r>
      <w:r>
        <w:rPr>
          <w:rFonts w:hint="eastAsia" w:ascii="宋体" w:hAnsi="宋体" w:cs="宋体"/>
          <w:color w:val="000000"/>
          <w:sz w:val="24"/>
          <w:highlight w:val="none"/>
        </w:rPr>
      </w:r>
      <w:r/>
    </w:p>
    <w:p>
      <w:pPr>
        <w:pStyle w:val="857"/>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2.1显示方法：TFT显示屏(≥8英寸),分辨率：≥800*600像素；</w:t>
      </w:r>
      <w:r>
        <w:rPr>
          <w:rFonts w:hint="eastAsia" w:ascii="宋体" w:hAnsi="宋体" w:cs="宋体"/>
          <w:color w:val="000000"/>
          <w:sz w:val="24"/>
          <w:highlight w:val="none"/>
        </w:rPr>
      </w:r>
      <w:r/>
    </w:p>
    <w:p>
      <w:pPr>
        <w:pStyle w:val="857"/>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2.2测量方法：示波法；</w:t>
      </w:r>
      <w:r>
        <w:rPr>
          <w:rFonts w:hint="eastAsia" w:ascii="宋体" w:hAnsi="宋体" w:cs="宋体"/>
          <w:color w:val="000000"/>
          <w:sz w:val="24"/>
          <w:highlight w:val="none"/>
        </w:rPr>
      </w:r>
      <w:r/>
    </w:p>
    <w:p>
      <w:pPr>
        <w:pStyle w:val="857"/>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2.3测量范围：压力：0 mmHg~300mmHg(0.0kPa~40.0kPa)；</w:t>
      </w:r>
      <w:r>
        <w:rPr>
          <w:rFonts w:hint="eastAsia" w:ascii="宋体" w:hAnsi="宋体" w:cs="宋体"/>
          <w:color w:val="000000"/>
          <w:sz w:val="24"/>
          <w:highlight w:val="none"/>
        </w:rPr>
      </w:r>
      <w:r/>
    </w:p>
    <w:p>
      <w:pPr>
        <w:pStyle w:val="857"/>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2.4脉搏：35-200次/分；</w:t>
      </w:r>
      <w:r>
        <w:rPr>
          <w:rFonts w:hint="eastAsia" w:ascii="宋体" w:hAnsi="宋体" w:cs="宋体"/>
          <w:color w:val="000000"/>
          <w:sz w:val="24"/>
          <w:highlight w:val="none"/>
        </w:rPr>
      </w:r>
      <w:r/>
    </w:p>
    <w:p>
      <w:pPr>
        <w:pStyle w:val="857"/>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2.5收缩压40mmHg~270mmHg(5.3kPa~36.0kPa)；</w:t>
      </w:r>
      <w:r>
        <w:rPr>
          <w:rFonts w:hint="eastAsia" w:ascii="宋体" w:hAnsi="宋体" w:cs="宋体"/>
          <w:color w:val="000000"/>
          <w:sz w:val="24"/>
          <w:highlight w:val="none"/>
        </w:rPr>
      </w:r>
      <w:r/>
    </w:p>
    <w:p>
      <w:pPr>
        <w:pStyle w:val="857"/>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舒张压20mmHg~220mmHg(2.6kPa~29.3kPa)；</w:t>
      </w:r>
      <w:r>
        <w:rPr>
          <w:rFonts w:hint="eastAsia" w:ascii="宋体" w:hAnsi="宋体" w:cs="宋体"/>
          <w:color w:val="000000"/>
          <w:sz w:val="24"/>
          <w:highlight w:val="none"/>
        </w:rPr>
      </w:r>
      <w:r/>
    </w:p>
    <w:p>
      <w:pPr>
        <w:pStyle w:val="857"/>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lang w:bidi="ar"/>
        </w:rPr>
        <w:t xml:space="preserve">▲</w:t>
      </w:r>
      <w:r>
        <w:rPr>
          <w:rFonts w:hint="eastAsia" w:ascii="宋体" w:hAnsi="宋体" w:cs="宋体"/>
          <w:color w:val="000000"/>
          <w:sz w:val="24"/>
          <w:highlight w:val="none"/>
        </w:rPr>
        <w:t xml:space="preserve">2.6提供血压采集相关的软件著作权证书；</w:t>
      </w:r>
      <w:r>
        <w:rPr>
          <w:rFonts w:hint="eastAsia" w:ascii="宋体" w:hAnsi="宋体" w:cs="宋体"/>
          <w:color w:val="000000"/>
          <w:sz w:val="24"/>
          <w:highlight w:val="none"/>
        </w:rPr>
      </w:r>
      <w:r/>
    </w:p>
    <w:p>
      <w:pPr>
        <w:pStyle w:val="857"/>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3、心电测量</w:t>
      </w:r>
      <w:r>
        <w:rPr>
          <w:rFonts w:hint="eastAsia" w:ascii="宋体" w:hAnsi="宋体" w:cs="宋体"/>
          <w:color w:val="000000"/>
          <w:sz w:val="24"/>
          <w:highlight w:val="none"/>
        </w:rPr>
      </w:r>
      <w:r/>
    </w:p>
    <w:p>
      <w:pPr>
        <w:pStyle w:val="857"/>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3.1检测通道数：1个（心电信号）；</w:t>
      </w:r>
      <w:r>
        <w:rPr>
          <w:rFonts w:hint="eastAsia" w:ascii="宋体" w:hAnsi="宋体" w:cs="宋体"/>
          <w:color w:val="000000"/>
          <w:sz w:val="24"/>
          <w:highlight w:val="none"/>
        </w:rPr>
      </w:r>
      <w:r/>
    </w:p>
    <w:p>
      <w:pPr>
        <w:pStyle w:val="857"/>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3.2测量电极：3个一体化金属电极；</w:t>
      </w:r>
      <w:r>
        <w:rPr>
          <w:rFonts w:hint="eastAsia" w:ascii="宋体" w:hAnsi="宋体" w:cs="宋体"/>
          <w:color w:val="000000"/>
          <w:sz w:val="24"/>
          <w:highlight w:val="none"/>
        </w:rPr>
      </w:r>
      <w:r/>
    </w:p>
    <w:p>
      <w:pPr>
        <w:pStyle w:val="857"/>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3.3测量部位：所测心电信号可为标准I导联（右手与左手之间）；</w:t>
      </w:r>
      <w:r>
        <w:rPr>
          <w:rFonts w:hint="eastAsia" w:ascii="宋体" w:hAnsi="宋体" w:cs="宋体"/>
          <w:color w:val="000000"/>
          <w:sz w:val="24"/>
          <w:highlight w:val="none"/>
        </w:rPr>
      </w:r>
      <w:r/>
    </w:p>
    <w:p>
      <w:pPr>
        <w:pStyle w:val="857"/>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4、人体脂肪测量</w:t>
      </w:r>
      <w:r>
        <w:rPr>
          <w:rFonts w:hint="eastAsia" w:ascii="宋体" w:hAnsi="宋体" w:cs="宋体"/>
          <w:color w:val="000000"/>
          <w:sz w:val="24"/>
          <w:highlight w:val="none"/>
        </w:rPr>
      </w:r>
      <w:r/>
    </w:p>
    <w:p>
      <w:pPr>
        <w:pStyle w:val="857"/>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4.1测量项目：至少包含脂肪率、水分率、肌肉量、骨骼量、基础代谢量、脂肪等级、身体年龄、蛋白质率、细胞外水分率、其它成分等。性能：人体生物电阻法精准测量，可判断消瘦、标准、健壮、肥胖等体型并给出身体年龄评分；</w:t>
      </w:r>
      <w:r>
        <w:rPr>
          <w:rFonts w:hint="eastAsia" w:ascii="宋体" w:hAnsi="宋体" w:cs="宋体"/>
          <w:color w:val="000000"/>
          <w:sz w:val="24"/>
          <w:highlight w:val="none"/>
        </w:rPr>
      </w:r>
      <w:r/>
    </w:p>
    <w:p>
      <w:pPr>
        <w:pStyle w:val="857"/>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lang w:bidi="ar"/>
        </w:rPr>
        <w:t xml:space="preserve">▲</w:t>
      </w:r>
      <w:r>
        <w:rPr>
          <w:rFonts w:hint="eastAsia" w:ascii="宋体" w:hAnsi="宋体" w:cs="宋体"/>
          <w:color w:val="000000"/>
          <w:sz w:val="24"/>
          <w:highlight w:val="none"/>
        </w:rPr>
        <w:t xml:space="preserve">4.2提供人体成分相关的软件著作权证书；</w:t>
      </w:r>
      <w:r>
        <w:rPr>
          <w:rFonts w:hint="eastAsia" w:ascii="宋体" w:hAnsi="宋体" w:cs="宋体"/>
          <w:color w:val="000000"/>
          <w:sz w:val="24"/>
          <w:highlight w:val="none"/>
        </w:rPr>
      </w:r>
      <w:r/>
    </w:p>
    <w:p>
      <w:pPr>
        <w:pStyle w:val="857"/>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5、血氧饱和度测量</w:t>
      </w:r>
      <w:r>
        <w:rPr>
          <w:rFonts w:hint="eastAsia" w:ascii="宋体" w:hAnsi="宋体" w:cs="宋体"/>
          <w:color w:val="000000"/>
          <w:sz w:val="24"/>
          <w:highlight w:val="none"/>
        </w:rPr>
      </w:r>
      <w:r/>
    </w:p>
    <w:p>
      <w:pPr>
        <w:pStyle w:val="857"/>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5.1测量范围：70-100%（±2%正常，±3%运动或弱灌注，70%以下未定义）；</w:t>
      </w:r>
      <w:r>
        <w:rPr>
          <w:rFonts w:hint="eastAsia" w:ascii="宋体" w:hAnsi="宋体" w:cs="宋体"/>
          <w:color w:val="000000"/>
          <w:sz w:val="24"/>
          <w:highlight w:val="none"/>
        </w:rPr>
      </w:r>
      <w:r/>
    </w:p>
    <w:p>
      <w:pPr>
        <w:pStyle w:val="857"/>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5.2检测指标：脉率、血氧饱和度、灌注指数（PI）；</w:t>
      </w:r>
      <w:r>
        <w:rPr>
          <w:rFonts w:hint="eastAsia" w:ascii="宋体" w:hAnsi="宋体" w:cs="宋体"/>
          <w:color w:val="000000"/>
          <w:sz w:val="24"/>
          <w:highlight w:val="none"/>
        </w:rPr>
      </w:r>
      <w:r/>
    </w:p>
    <w:p>
      <w:pPr>
        <w:pStyle w:val="857"/>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6、体温测量</w:t>
      </w:r>
      <w:r>
        <w:rPr>
          <w:rFonts w:hint="eastAsia" w:ascii="宋体" w:hAnsi="宋体" w:cs="宋体"/>
          <w:color w:val="000000"/>
          <w:sz w:val="24"/>
          <w:highlight w:val="none"/>
        </w:rPr>
      </w:r>
      <w:r/>
    </w:p>
    <w:p>
      <w:pPr>
        <w:pStyle w:val="857"/>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6.1体温测量：非接触式精密红外线额温测量仪；</w:t>
      </w:r>
      <w:r>
        <w:rPr>
          <w:rFonts w:hint="eastAsia" w:ascii="宋体" w:hAnsi="宋体" w:cs="宋体"/>
          <w:color w:val="000000"/>
          <w:sz w:val="24"/>
          <w:highlight w:val="none"/>
        </w:rPr>
      </w:r>
      <w:r/>
    </w:p>
    <w:p>
      <w:pPr>
        <w:pStyle w:val="857"/>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6.2测量范围：34℃-43℃、分度值：0.1℃、测量距离：1-5CM；</w:t>
      </w:r>
      <w:r>
        <w:rPr>
          <w:rFonts w:hint="eastAsia" w:ascii="宋体" w:hAnsi="宋体" w:cs="宋体"/>
          <w:color w:val="000000"/>
          <w:sz w:val="24"/>
          <w:highlight w:val="none"/>
        </w:rPr>
      </w:r>
      <w:r/>
    </w:p>
    <w:p>
      <w:pPr>
        <w:pStyle w:val="857"/>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7、胆固醇测量</w:t>
      </w:r>
      <w:r>
        <w:rPr>
          <w:rFonts w:hint="eastAsia" w:ascii="宋体" w:hAnsi="宋体" w:cs="宋体"/>
          <w:color w:val="000000"/>
          <w:sz w:val="24"/>
          <w:highlight w:val="none"/>
        </w:rPr>
      </w:r>
      <w:r/>
    </w:p>
    <w:p>
      <w:pPr>
        <w:pStyle w:val="857"/>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7.1测试时间：≤30秒；</w:t>
      </w:r>
      <w:r>
        <w:rPr>
          <w:rFonts w:hint="eastAsia" w:ascii="宋体" w:hAnsi="宋体" w:cs="宋体"/>
          <w:color w:val="000000"/>
          <w:sz w:val="24"/>
          <w:highlight w:val="none"/>
        </w:rPr>
      </w:r>
      <w:r/>
    </w:p>
    <w:p>
      <w:pPr>
        <w:pStyle w:val="857"/>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8、血糖测量，测试时间：≤10秒；</w:t>
      </w:r>
      <w:r>
        <w:rPr>
          <w:rFonts w:hint="eastAsia" w:ascii="宋体" w:hAnsi="宋体" w:cs="宋体"/>
          <w:color w:val="000000"/>
          <w:sz w:val="24"/>
          <w:highlight w:val="none"/>
        </w:rPr>
      </w:r>
      <w:r/>
    </w:p>
    <w:p>
      <w:pPr>
        <w:pStyle w:val="857"/>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9、尿酸测量测试时间：≤15秒；</w:t>
      </w:r>
      <w:r>
        <w:rPr>
          <w:rFonts w:hint="eastAsia" w:ascii="宋体" w:hAnsi="宋体" w:cs="宋体"/>
          <w:color w:val="000000"/>
          <w:sz w:val="24"/>
          <w:highlight w:val="none"/>
        </w:rPr>
      </w:r>
      <w:r/>
    </w:p>
    <w:p>
      <w:pPr>
        <w:pStyle w:val="857"/>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10、腰臀围测量</w:t>
      </w:r>
      <w:r>
        <w:rPr>
          <w:rFonts w:hint="eastAsia" w:ascii="宋体" w:hAnsi="宋体" w:cs="宋体"/>
          <w:color w:val="000000"/>
          <w:sz w:val="24"/>
          <w:highlight w:val="none"/>
        </w:rPr>
      </w:r>
      <w:r/>
    </w:p>
    <w:p>
      <w:pPr>
        <w:pStyle w:val="857"/>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10.1测量范围：1-1500mm；</w:t>
      </w:r>
      <w:r>
        <w:rPr>
          <w:rFonts w:hint="eastAsia" w:ascii="宋体" w:hAnsi="宋体" w:cs="宋体"/>
          <w:color w:val="000000"/>
          <w:sz w:val="24"/>
          <w:highlight w:val="none"/>
        </w:rPr>
      </w:r>
      <w:r/>
    </w:p>
    <w:p>
      <w:pPr>
        <w:pStyle w:val="857"/>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11、心理健康测评系统</w:t>
      </w:r>
      <w:r>
        <w:rPr>
          <w:rFonts w:hint="eastAsia" w:ascii="宋体" w:hAnsi="宋体" w:cs="宋体"/>
          <w:color w:val="000000"/>
          <w:sz w:val="24"/>
          <w:highlight w:val="none"/>
        </w:rPr>
      </w:r>
      <w:r/>
    </w:p>
    <w:p>
      <w:pPr>
        <w:pStyle w:val="857"/>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lang w:bidi="ar"/>
        </w:rPr>
        <w:t xml:space="preserve">▲</w:t>
      </w:r>
      <w:r>
        <w:rPr>
          <w:rFonts w:hint="eastAsia" w:ascii="宋体" w:hAnsi="宋体" w:cs="宋体"/>
          <w:color w:val="000000"/>
          <w:sz w:val="24"/>
          <w:highlight w:val="none"/>
        </w:rPr>
        <w:t xml:space="preserve">11.1题库类型：至少有12项专业心理测试题库，包含UCLA孤独量表、人际关系综合诊断量表、成人心理压力量表、哈佛性向测试、焦虑自评量表（SAS）、老年人抑郁量表、情商（EQ）测试、日常生活能力量表、社会功能缺陷筛选量表、抑郁自评量表、心理年龄量表、心理衰老测试；</w:t>
      </w:r>
      <w:r>
        <w:rPr>
          <w:rFonts w:hint="eastAsia" w:ascii="宋体" w:hAnsi="宋体" w:cs="宋体"/>
          <w:color w:val="000000"/>
          <w:sz w:val="24"/>
          <w:highlight w:val="none"/>
        </w:rPr>
      </w:r>
      <w:r/>
    </w:p>
    <w:p>
      <w:pPr>
        <w:pStyle w:val="857"/>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11.2测评报告：报告单有测评得分和测评结果，测量者可以根据具体情况给予被测者以相应的建议；</w:t>
      </w:r>
      <w:r>
        <w:rPr>
          <w:rFonts w:hint="eastAsia" w:ascii="宋体" w:hAnsi="宋体" w:cs="宋体"/>
          <w:color w:val="000000"/>
          <w:sz w:val="24"/>
          <w:highlight w:val="none"/>
        </w:rPr>
      </w:r>
      <w:r/>
    </w:p>
    <w:p>
      <w:pPr>
        <w:pStyle w:val="857"/>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11.3访问方式：客户端；</w:t>
      </w:r>
      <w:r>
        <w:rPr>
          <w:rFonts w:hint="eastAsia" w:ascii="宋体" w:hAnsi="宋体" w:cs="宋体"/>
          <w:color w:val="000000"/>
          <w:sz w:val="24"/>
          <w:highlight w:val="none"/>
        </w:rPr>
      </w:r>
      <w:r/>
    </w:p>
    <w:p>
      <w:pPr>
        <w:pStyle w:val="857"/>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lang w:bidi="ar"/>
        </w:rPr>
        <w:t xml:space="preserve">▲</w:t>
      </w:r>
      <w:r>
        <w:rPr>
          <w:rFonts w:hint="eastAsia" w:ascii="宋体" w:hAnsi="宋体" w:cs="宋体"/>
          <w:color w:val="000000"/>
          <w:sz w:val="24"/>
          <w:highlight w:val="none"/>
        </w:rPr>
        <w:t xml:space="preserve">11.4可提供心理测评相关的软件著作权证书；</w:t>
      </w:r>
      <w:r>
        <w:rPr>
          <w:rFonts w:hint="eastAsia" w:ascii="宋体" w:hAnsi="宋体" w:cs="宋体"/>
          <w:color w:val="000000"/>
          <w:sz w:val="24"/>
          <w:highlight w:val="none"/>
        </w:rPr>
      </w:r>
      <w:r/>
    </w:p>
    <w:p>
      <w:pPr>
        <w:pStyle w:val="857"/>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lang w:bidi="ar"/>
        </w:rPr>
        <w:t xml:space="preserve">▲</w:t>
      </w:r>
      <w:r>
        <w:rPr>
          <w:rFonts w:hint="eastAsia" w:ascii="宋体" w:hAnsi="宋体" w:cs="宋体"/>
          <w:color w:val="000000"/>
          <w:sz w:val="24"/>
          <w:highlight w:val="none"/>
        </w:rPr>
        <w:t xml:space="preserve">11.5为防止数据错乱和保证报告的独立性，系统为独立的模块应用（提供软件截图）；</w:t>
      </w:r>
      <w:r>
        <w:rPr>
          <w:rFonts w:hint="eastAsia" w:ascii="宋体" w:hAnsi="宋体" w:cs="宋体"/>
          <w:color w:val="000000"/>
          <w:sz w:val="24"/>
          <w:highlight w:val="none"/>
        </w:rPr>
      </w:r>
      <w:r/>
    </w:p>
    <w:p>
      <w:pPr>
        <w:pStyle w:val="857"/>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12、中医体质辨识系统</w:t>
      </w:r>
      <w:r>
        <w:rPr>
          <w:rFonts w:hint="eastAsia" w:ascii="宋体" w:hAnsi="宋体" w:cs="宋体"/>
          <w:color w:val="000000"/>
          <w:sz w:val="24"/>
          <w:highlight w:val="none"/>
        </w:rPr>
      </w:r>
      <w:r/>
    </w:p>
    <w:p>
      <w:pPr>
        <w:pStyle w:val="857"/>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12.1检测项目：阳虚体质-怕冷派、阴虚体质-缺水派、痰湿体质-痰派、湿热体质-长痘派、气虚体质-气短派、血瘀体质-长斑派、气郁体质-郁闷派、特禀体质-过敏派、平和体质-健康派</w:t>
      </w:r>
      <w:r>
        <w:rPr>
          <w:rFonts w:hint="eastAsia"/>
          <w:color w:val="000000"/>
          <w:highlight w:val="none"/>
        </w:rPr>
        <w:t xml:space="preserve">；</w:t>
      </w:r>
      <w:r>
        <w:rPr>
          <w:rFonts w:hint="eastAsia" w:ascii="宋体" w:hAnsi="宋体" w:cs="宋体"/>
          <w:color w:val="000000"/>
          <w:sz w:val="24"/>
          <w:highlight w:val="none"/>
        </w:rPr>
      </w:r>
      <w:r/>
    </w:p>
    <w:p>
      <w:pPr>
        <w:pStyle w:val="857"/>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lang w:bidi="ar"/>
        </w:rPr>
        <w:t xml:space="preserve">▲</w:t>
      </w:r>
      <w:r>
        <w:rPr>
          <w:rFonts w:hint="eastAsia" w:ascii="宋体" w:hAnsi="宋体" w:cs="宋体"/>
          <w:color w:val="000000"/>
          <w:sz w:val="24"/>
          <w:highlight w:val="none"/>
        </w:rPr>
        <w:t xml:space="preserve">12.2可提供中医体质辨识相关的软件著作权证书；</w:t>
      </w:r>
      <w:r>
        <w:rPr>
          <w:rFonts w:hint="eastAsia" w:ascii="宋体" w:hAnsi="宋体" w:cs="宋体"/>
          <w:color w:val="000000"/>
          <w:sz w:val="24"/>
          <w:highlight w:val="none"/>
        </w:rPr>
      </w:r>
      <w:r/>
    </w:p>
    <w:p>
      <w:pPr>
        <w:pStyle w:val="857"/>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13、健康体检一体机体检系统</w:t>
      </w:r>
      <w:r>
        <w:rPr>
          <w:rFonts w:hint="eastAsia" w:ascii="宋体" w:hAnsi="宋体" w:cs="宋体"/>
          <w:color w:val="000000"/>
          <w:sz w:val="24"/>
          <w:highlight w:val="none"/>
        </w:rPr>
      </w:r>
      <w:r/>
    </w:p>
    <w:p>
      <w:pPr>
        <w:pStyle w:val="857"/>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13.1支持刷二代身份证或手动输入自助建档检测，体检数据上传至健康数据管理平台个人健康档案中，并支持刷身份证与输入身份证号查询个人体检报告；</w:t>
      </w:r>
      <w:r>
        <w:rPr>
          <w:rFonts w:hint="eastAsia" w:ascii="宋体" w:hAnsi="宋体" w:cs="宋体"/>
          <w:color w:val="000000"/>
          <w:sz w:val="24"/>
          <w:highlight w:val="none"/>
        </w:rPr>
      </w:r>
      <w:r/>
    </w:p>
    <w:p>
      <w:pPr>
        <w:pStyle w:val="857"/>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13.2提供微信端查询功能，体检者可通过扫描二维码远程自助查询个人体检报告；（提供软件截图）</w:t>
      </w:r>
      <w:r>
        <w:rPr>
          <w:rFonts w:hint="eastAsia" w:ascii="宋体" w:hAnsi="宋体" w:cs="宋体"/>
          <w:color w:val="000000"/>
          <w:sz w:val="24"/>
          <w:highlight w:val="none"/>
        </w:rPr>
      </w:r>
      <w:r/>
    </w:p>
    <w:p>
      <w:pPr>
        <w:pStyle w:val="857"/>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13.3每检测完一个项目，结果同步显现；</w:t>
      </w:r>
      <w:r>
        <w:rPr>
          <w:rFonts w:hint="eastAsia" w:ascii="宋体" w:hAnsi="宋体" w:cs="宋体"/>
          <w:color w:val="000000"/>
          <w:sz w:val="24"/>
          <w:highlight w:val="none"/>
        </w:rPr>
      </w:r>
      <w:r/>
    </w:p>
    <w:p>
      <w:pPr>
        <w:pStyle w:val="857"/>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13.4支持设置数据上传服务器地址，通过网络传输将数据实时上传至指定数据服务端；</w:t>
      </w:r>
      <w:r>
        <w:rPr>
          <w:rFonts w:hint="eastAsia" w:ascii="宋体" w:hAnsi="宋体" w:cs="宋体"/>
          <w:color w:val="000000"/>
          <w:sz w:val="24"/>
          <w:highlight w:val="none"/>
        </w:rPr>
      </w:r>
      <w:r/>
    </w:p>
    <w:p>
      <w:pPr>
        <w:pStyle w:val="857"/>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13.5可查看以往每次体检报告，并可打印A4纸张报告单；报告单对检测项目进行分项分析，并对异常项目汇总，对异常项目提供健康促进方案参考，并生成A4规格报告单；</w:t>
      </w:r>
      <w:r>
        <w:rPr>
          <w:rFonts w:hint="eastAsia" w:ascii="宋体" w:hAnsi="宋体" w:cs="宋体"/>
          <w:color w:val="000000"/>
          <w:sz w:val="24"/>
          <w:highlight w:val="none"/>
        </w:rPr>
      </w:r>
      <w:r/>
    </w:p>
    <w:p>
      <w:pPr>
        <w:pStyle w:val="857"/>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13.6一体机系统须开放数据接口，支持和第三方数据平台对接，将检测数据上传到指定的数据服务端；</w:t>
      </w:r>
      <w:r>
        <w:rPr>
          <w:rFonts w:hint="eastAsia" w:ascii="宋体" w:hAnsi="宋体" w:cs="宋体"/>
          <w:color w:val="000000"/>
          <w:sz w:val="24"/>
          <w:highlight w:val="none"/>
        </w:rPr>
      </w:r>
      <w:r/>
    </w:p>
    <w:p>
      <w:pPr>
        <w:pStyle w:val="857"/>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13.7一体机系统后台可自由配置检测项目；</w:t>
      </w:r>
      <w:r>
        <w:rPr>
          <w:rFonts w:hint="eastAsia" w:ascii="宋体" w:hAnsi="宋体" w:cs="宋体"/>
          <w:color w:val="000000"/>
          <w:sz w:val="24"/>
          <w:highlight w:val="none"/>
        </w:rPr>
      </w:r>
      <w:r/>
    </w:p>
    <w:p>
      <w:pPr>
        <w:pStyle w:val="857"/>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lang w:bidi="ar"/>
        </w:rPr>
        <w:t xml:space="preserve">▲</w:t>
      </w:r>
      <w:r>
        <w:rPr>
          <w:rFonts w:hint="eastAsia" w:ascii="宋体" w:hAnsi="宋体" w:cs="宋体"/>
          <w:color w:val="000000"/>
          <w:sz w:val="24"/>
          <w:highlight w:val="none"/>
        </w:rPr>
        <w:t xml:space="preserve">13.8可提供健康一体机体检相关的软件著作权证书；</w:t>
      </w:r>
      <w:r>
        <w:rPr>
          <w:rFonts w:hint="eastAsia" w:ascii="宋体" w:hAnsi="宋体" w:cs="宋体"/>
          <w:color w:val="000000"/>
          <w:sz w:val="24"/>
          <w:highlight w:val="none"/>
        </w:rPr>
      </w:r>
      <w:r/>
    </w:p>
    <w:p>
      <w:pPr>
        <w:pStyle w:val="857"/>
        <w:ind w:firstLine="480"/>
        <w:spacing w:line="360" w:lineRule="exact"/>
        <w:rPr>
          <w:rFonts w:hint="eastAsia" w:ascii="宋体" w:hAnsi="宋体" w:cs="宋体"/>
          <w:b/>
          <w:bCs/>
          <w:color w:val="000000"/>
          <w:sz w:val="24"/>
          <w:highlight w:val="none"/>
        </w:rPr>
      </w:pPr>
      <w:r>
        <w:rPr>
          <w:rFonts w:hint="eastAsia" w:ascii="宋体" w:hAnsi="宋体" w:cs="宋体"/>
          <w:color w:val="000000"/>
          <w:sz w:val="24"/>
          <w:highlight w:val="none"/>
        </w:rPr>
        <w:t xml:space="preserve">14、</w:t>
      </w:r>
      <w:r>
        <w:rPr>
          <w:rFonts w:hint="eastAsia" w:ascii="宋体" w:hAnsi="宋体" w:cs="宋体"/>
          <w:b/>
          <w:bCs/>
          <w:color w:val="000000"/>
          <w:sz w:val="24"/>
          <w:highlight w:val="none"/>
        </w:rPr>
        <w:t xml:space="preserve">组网配件要求</w:t>
      </w:r>
      <w:r>
        <w:rPr>
          <w:rFonts w:hint="eastAsia" w:ascii="宋体" w:hAnsi="宋体" w:cs="宋体"/>
          <w:b/>
          <w:bCs/>
          <w:color w:val="000000"/>
          <w:sz w:val="24"/>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522"/>
      </w:tblGrid>
      <w:tr>
        <w:trPr/>
        <w:tc>
          <w:tcPr>
            <w:tcW w:w="8522" w:type="dxa"/>
            <w:vAlign w:val="top"/>
            <w:textDirection w:val="lrTb"/>
            <w:noWrap w:val="false"/>
          </w:tcPr>
          <w:p>
            <w:pPr>
              <w:pStyle w:val="857"/>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1.内置PC</w:t>
            </w:r>
            <w:r>
              <w:rPr>
                <w:rFonts w:hint="eastAsia" w:ascii="宋体" w:hAnsi="宋体" w:cs="宋体"/>
                <w:color w:val="000000"/>
                <w:sz w:val="24"/>
                <w:highlight w:val="none"/>
              </w:rPr>
            </w:r>
            <w:r/>
          </w:p>
        </w:tc>
      </w:tr>
      <w:tr>
        <w:trPr/>
        <w:tc>
          <w:tcPr>
            <w:tcW w:w="8522" w:type="dxa"/>
            <w:vAlign w:val="top"/>
            <w:textDirection w:val="lrTb"/>
            <w:noWrap w:val="false"/>
          </w:tcPr>
          <w:p>
            <w:pPr>
              <w:pStyle w:val="857"/>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1.1内存：≥8G DDR4；</w:t>
            </w:r>
            <w:r>
              <w:rPr>
                <w:rFonts w:hint="eastAsia" w:ascii="宋体" w:hAnsi="宋体" w:cs="宋体"/>
                <w:color w:val="000000"/>
                <w:sz w:val="24"/>
                <w:highlight w:val="none"/>
              </w:rPr>
            </w:r>
            <w:r/>
          </w:p>
        </w:tc>
      </w:tr>
      <w:tr>
        <w:trPr/>
        <w:tc>
          <w:tcPr>
            <w:tcW w:w="8522" w:type="dxa"/>
            <w:vAlign w:val="top"/>
            <w:textDirection w:val="lrTb"/>
            <w:noWrap w:val="false"/>
          </w:tcPr>
          <w:p>
            <w:pPr>
              <w:pStyle w:val="857"/>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1.2固态硬盘：≥SSD 128G；</w:t>
            </w:r>
            <w:r>
              <w:rPr>
                <w:rFonts w:hint="eastAsia" w:ascii="宋体" w:hAnsi="宋体" w:cs="宋体"/>
                <w:color w:val="000000"/>
                <w:sz w:val="24"/>
                <w:highlight w:val="none"/>
              </w:rPr>
            </w:r>
            <w:r/>
          </w:p>
        </w:tc>
      </w:tr>
      <w:tr>
        <w:trPr/>
        <w:tc>
          <w:tcPr>
            <w:tcW w:w="8522" w:type="dxa"/>
            <w:vAlign w:val="top"/>
            <w:textDirection w:val="lrTb"/>
            <w:noWrap w:val="false"/>
          </w:tcPr>
          <w:p>
            <w:pPr>
              <w:pStyle w:val="857"/>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1.3支持输出：VGA+LVDS+HDMI+eDP；</w:t>
            </w:r>
            <w:r>
              <w:rPr>
                <w:rFonts w:hint="eastAsia" w:ascii="宋体" w:hAnsi="宋体" w:cs="宋体"/>
                <w:color w:val="000000"/>
                <w:sz w:val="24"/>
                <w:highlight w:val="none"/>
              </w:rPr>
            </w:r>
            <w:r/>
          </w:p>
        </w:tc>
      </w:tr>
      <w:tr>
        <w:trPr/>
        <w:tc>
          <w:tcPr>
            <w:tcW w:w="8522" w:type="dxa"/>
            <w:vAlign w:val="top"/>
            <w:textDirection w:val="lrTb"/>
            <w:noWrap w:val="false"/>
          </w:tcPr>
          <w:p>
            <w:pPr>
              <w:pStyle w:val="857"/>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1.4支持上电开机，网络唤醒，定时开始，无人值守等模式；</w:t>
            </w:r>
            <w:r>
              <w:rPr>
                <w:rFonts w:hint="eastAsia" w:ascii="宋体" w:hAnsi="宋体" w:cs="宋体"/>
                <w:color w:val="000000"/>
                <w:sz w:val="24"/>
                <w:highlight w:val="none"/>
              </w:rPr>
            </w:r>
            <w:r/>
          </w:p>
        </w:tc>
      </w:tr>
      <w:tr>
        <w:trPr/>
        <w:tc>
          <w:tcPr>
            <w:tcW w:w="8522" w:type="dxa"/>
            <w:vAlign w:val="top"/>
            <w:textDirection w:val="lrTb"/>
            <w:noWrap w:val="false"/>
          </w:tcPr>
          <w:p>
            <w:pPr>
              <w:pStyle w:val="857"/>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2.身份证读卡器</w:t>
            </w:r>
            <w:r>
              <w:rPr>
                <w:rFonts w:hint="eastAsia" w:ascii="宋体" w:hAnsi="宋体" w:cs="宋体"/>
                <w:color w:val="000000"/>
                <w:sz w:val="24"/>
                <w:highlight w:val="none"/>
              </w:rPr>
            </w:r>
            <w:r/>
          </w:p>
        </w:tc>
      </w:tr>
      <w:tr>
        <w:trPr/>
        <w:tc>
          <w:tcPr>
            <w:tcW w:w="8522" w:type="dxa"/>
            <w:vAlign w:val="top"/>
            <w:textDirection w:val="lrTb"/>
            <w:noWrap w:val="false"/>
          </w:tcPr>
          <w:p>
            <w:pPr>
              <w:pStyle w:val="857"/>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2.1符合居民身份证阅读器通用技术要求，兼容ISO14443（TypeB）标准；采用非接触式IC卡技术，与计算机或其它设备连接可用于读取居民身份证专用芯片内相关信息</w:t>
            </w:r>
            <w:r>
              <w:rPr>
                <w:rFonts w:hint="eastAsia" w:ascii="宋体" w:hAnsi="宋体" w:cs="宋体"/>
                <w:color w:val="000000"/>
                <w:sz w:val="24"/>
                <w:highlight w:val="none"/>
              </w:rPr>
            </w:r>
            <w:r/>
          </w:p>
        </w:tc>
      </w:tr>
      <w:tr>
        <w:trPr/>
        <w:tc>
          <w:tcPr>
            <w:tcW w:w="8522" w:type="dxa"/>
            <w:vAlign w:val="top"/>
            <w:textDirection w:val="lrTb"/>
            <w:noWrap w:val="false"/>
          </w:tcPr>
          <w:p>
            <w:pPr>
              <w:pStyle w:val="857"/>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2.2天线能量输出；1）天线表面磁场强度（Hmax）≤7.5A/m rms；2）天线表面法线方向5cm处电磁场强度（Hmin）≥1.5A/m rms</w:t>
            </w:r>
            <w:r>
              <w:rPr>
                <w:rFonts w:hint="eastAsia" w:ascii="宋体" w:hAnsi="宋体" w:cs="宋体"/>
                <w:color w:val="000000"/>
                <w:sz w:val="24"/>
                <w:highlight w:val="none"/>
              </w:rPr>
            </w:r>
            <w:r/>
          </w:p>
        </w:tc>
      </w:tr>
      <w:tr>
        <w:trPr/>
        <w:tc>
          <w:tcPr>
            <w:tcW w:w="8522" w:type="dxa"/>
            <w:vAlign w:val="top"/>
            <w:textDirection w:val="lrTb"/>
            <w:noWrap w:val="false"/>
          </w:tcPr>
          <w:p>
            <w:pPr>
              <w:pStyle w:val="857"/>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2.3接口：RS-232C或USB接口；</w:t>
            </w:r>
            <w:r>
              <w:rPr>
                <w:rFonts w:hint="eastAsia" w:ascii="宋体" w:hAnsi="宋体" w:cs="宋体"/>
                <w:color w:val="000000"/>
                <w:sz w:val="24"/>
                <w:highlight w:val="none"/>
              </w:rPr>
            </w:r>
            <w:r/>
          </w:p>
        </w:tc>
      </w:tr>
      <w:tr>
        <w:trPr/>
        <w:tc>
          <w:tcPr>
            <w:tcW w:w="8522" w:type="dxa"/>
            <w:vAlign w:val="top"/>
            <w:textDirection w:val="lrTb"/>
            <w:noWrap w:val="false"/>
          </w:tcPr>
          <w:p>
            <w:pPr>
              <w:pStyle w:val="857"/>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2.4阅读距离：0-8cm；</w:t>
            </w:r>
            <w:r>
              <w:rPr>
                <w:rFonts w:hint="eastAsia" w:ascii="宋体" w:hAnsi="宋体" w:cs="宋体"/>
                <w:color w:val="000000"/>
                <w:sz w:val="24"/>
                <w:highlight w:val="none"/>
              </w:rPr>
            </w:r>
            <w:r/>
          </w:p>
        </w:tc>
      </w:tr>
      <w:tr>
        <w:trPr/>
        <w:tc>
          <w:tcPr>
            <w:tcW w:w="8522" w:type="dxa"/>
            <w:vAlign w:val="top"/>
            <w:textDirection w:val="lrTb"/>
            <w:noWrap w:val="false"/>
          </w:tcPr>
          <w:p>
            <w:pPr>
              <w:pStyle w:val="857"/>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2.5嵌入终端式设计；</w:t>
            </w:r>
            <w:r>
              <w:rPr>
                <w:rFonts w:hint="eastAsia" w:ascii="宋体" w:hAnsi="宋体" w:cs="宋体"/>
                <w:color w:val="000000"/>
                <w:sz w:val="24"/>
                <w:highlight w:val="none"/>
              </w:rPr>
            </w:r>
            <w:r/>
          </w:p>
        </w:tc>
      </w:tr>
      <w:tr>
        <w:trPr/>
        <w:tc>
          <w:tcPr>
            <w:tcW w:w="8522" w:type="dxa"/>
            <w:vAlign w:val="top"/>
            <w:textDirection w:val="lrTb"/>
            <w:noWrap w:val="false"/>
          </w:tcPr>
          <w:p>
            <w:pPr>
              <w:pStyle w:val="857"/>
              <w:ind w:firstLine="480"/>
              <w:spacing w:line="360" w:lineRule="exact"/>
              <w:rPr>
                <w:rFonts w:ascii="宋体" w:hAnsi="宋体" w:cs="宋体"/>
                <w:color w:val="000000"/>
                <w:sz w:val="24"/>
                <w:highlight w:val="none"/>
              </w:rPr>
            </w:pPr>
            <w:r>
              <w:rPr>
                <w:rFonts w:hint="eastAsia" w:ascii="宋体" w:hAnsi="宋体" w:cs="宋体"/>
                <w:color w:val="000000"/>
                <w:sz w:val="24"/>
                <w:highlight w:val="none"/>
              </w:rPr>
              <w:t xml:space="preserve">3.提供配套打印设备</w:t>
            </w:r>
            <w:r>
              <w:rPr>
                <w:rFonts w:ascii="宋体" w:hAnsi="宋体" w:cs="宋体"/>
                <w:color w:val="000000"/>
                <w:sz w:val="24"/>
                <w:highlight w:val="none"/>
              </w:rPr>
            </w:r>
            <w:r/>
          </w:p>
        </w:tc>
      </w:tr>
    </w:tbl>
    <w:p>
      <w:pPr>
        <w:pStyle w:val="857"/>
        <w:ind w:firstLine="482"/>
        <w:jc w:val="left"/>
        <w:spacing w:line="360" w:lineRule="exact"/>
        <w:rPr>
          <w:rFonts w:hint="eastAsia" w:ascii="宋体" w:hAnsi="宋体" w:cs="宋体"/>
          <w:b/>
          <w:bCs/>
          <w:color w:val="000000"/>
          <w:sz w:val="24"/>
          <w:highlight w:val="none"/>
          <w:lang w:bidi="ar"/>
        </w:rPr>
      </w:pPr>
      <w:r>
        <w:rPr>
          <w:rFonts w:hint="eastAsia" w:ascii="宋体" w:hAnsi="宋体" w:cs="宋体"/>
          <w:b/>
          <w:bCs/>
          <w:color w:val="000000"/>
          <w:sz w:val="24"/>
          <w:highlight w:val="none"/>
          <w:lang w:bidi="ar"/>
        </w:rPr>
        <w:t xml:space="preserve">（三）人体成分分析仪</w:t>
      </w:r>
      <w:r>
        <w:rPr>
          <w:rFonts w:hint="eastAsia" w:ascii="宋体" w:hAnsi="宋体" w:cs="宋体"/>
          <w:b/>
          <w:bCs/>
          <w:color w:val="000000"/>
          <w:sz w:val="24"/>
          <w:highlight w:val="none"/>
          <w:lang w:bidi="ar"/>
        </w:rPr>
      </w:r>
      <w:r/>
    </w:p>
    <w:p>
      <w:pPr>
        <w:pStyle w:val="857"/>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1、测量原理：多频率生物电阻抗测试法（BIA）；</w:t>
      </w:r>
      <w:r>
        <w:rPr>
          <w:rFonts w:hint="eastAsia" w:ascii="宋体" w:hAnsi="宋体" w:cs="宋体"/>
          <w:color w:val="000000"/>
          <w:sz w:val="24"/>
          <w:highlight w:val="none"/>
        </w:rPr>
      </w:r>
      <w:r/>
    </w:p>
    <w:p>
      <w:pPr>
        <w:pStyle w:val="857"/>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2、测量方法：测得生物电阻抗、体重，根据输入身高、性别、年龄，导入不同的回归式，推算出人体成分各项数据；</w:t>
      </w:r>
      <w:r>
        <w:rPr>
          <w:rFonts w:hint="eastAsia" w:ascii="宋体" w:hAnsi="宋体" w:cs="宋体"/>
          <w:color w:val="000000"/>
          <w:sz w:val="24"/>
          <w:highlight w:val="none"/>
        </w:rPr>
      </w:r>
      <w:r/>
    </w:p>
    <w:p>
      <w:pPr>
        <w:pStyle w:val="857"/>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3、设备用途：通过生物电阻抗分析法，测量体内水分、脂肪、肌肉、骨骼等成分在人体中所占的比例，得出的相关参考数据用于辅助诊断与治疗；</w:t>
      </w:r>
      <w:r>
        <w:rPr>
          <w:rFonts w:hint="eastAsia" w:ascii="宋体" w:hAnsi="宋体" w:cs="宋体"/>
          <w:color w:val="000000"/>
          <w:sz w:val="24"/>
          <w:highlight w:val="none"/>
        </w:rPr>
      </w:r>
      <w:r/>
    </w:p>
    <w:p>
      <w:pPr>
        <w:pStyle w:val="857"/>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▲4、测量时间：≤15秒</w:t>
      </w:r>
      <w:r>
        <w:rPr>
          <w:rFonts w:hint="eastAsia"/>
          <w:color w:val="000000"/>
          <w:highlight w:val="none"/>
        </w:rPr>
        <w:t xml:space="preserve">；</w:t>
      </w:r>
      <w:r>
        <w:rPr>
          <w:rFonts w:hint="eastAsia" w:ascii="宋体" w:hAnsi="宋体" w:cs="宋体"/>
          <w:color w:val="000000"/>
          <w:sz w:val="24"/>
          <w:highlight w:val="none"/>
        </w:rPr>
      </w:r>
      <w:r/>
    </w:p>
    <w:p>
      <w:pPr>
        <w:pStyle w:val="884"/>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5、测量系统：双频(6.25kHz/50kHz)-4电极；</w:t>
      </w:r>
      <w:r>
        <w:rPr>
          <w:rFonts w:hint="eastAsia" w:ascii="宋体" w:hAnsi="宋体" w:cs="宋体"/>
          <w:color w:val="000000"/>
          <w:sz w:val="24"/>
          <w:highlight w:val="none"/>
        </w:rPr>
      </w:r>
      <w:r/>
    </w:p>
    <w:p>
      <w:pPr>
        <w:pStyle w:val="857"/>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6、测量模式：普通人（成人、儿童）、孕妇；</w:t>
      </w:r>
      <w:r>
        <w:rPr>
          <w:rFonts w:hint="eastAsia" w:ascii="宋体" w:hAnsi="宋体" w:cs="宋体"/>
          <w:color w:val="000000"/>
          <w:sz w:val="24"/>
          <w:highlight w:val="none"/>
        </w:rPr>
      </w:r>
      <w:r/>
    </w:p>
    <w:p>
      <w:pPr>
        <w:pStyle w:val="857"/>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lang w:bidi="ar"/>
        </w:rPr>
        <w:t xml:space="preserve">▲</w:t>
      </w:r>
      <w:r>
        <w:rPr>
          <w:rFonts w:hint="eastAsia" w:ascii="宋体" w:hAnsi="宋体" w:cs="宋体"/>
          <w:color w:val="000000"/>
          <w:sz w:val="24"/>
          <w:highlight w:val="none"/>
        </w:rPr>
        <w:t xml:space="preserve">7、测量电流：≤90μA；</w:t>
      </w:r>
      <w:r>
        <w:rPr>
          <w:rFonts w:hint="eastAsia" w:ascii="宋体" w:hAnsi="宋体" w:cs="宋体"/>
          <w:color w:val="000000"/>
          <w:sz w:val="24"/>
          <w:highlight w:val="none"/>
        </w:rPr>
      </w:r>
      <w:r/>
    </w:p>
    <w:p>
      <w:pPr>
        <w:pStyle w:val="857"/>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8、电极材料：不锈钢；</w:t>
      </w:r>
      <w:r>
        <w:rPr>
          <w:rFonts w:hint="eastAsia" w:ascii="宋体" w:hAnsi="宋体" w:cs="宋体"/>
          <w:color w:val="000000"/>
          <w:sz w:val="24"/>
          <w:highlight w:val="none"/>
        </w:rPr>
      </w:r>
      <w:r/>
    </w:p>
    <w:p>
      <w:pPr>
        <w:pStyle w:val="857"/>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9、测量部位：全身；</w:t>
      </w:r>
      <w:r>
        <w:rPr>
          <w:rFonts w:hint="eastAsia" w:ascii="宋体" w:hAnsi="宋体" w:cs="宋体"/>
          <w:color w:val="000000"/>
          <w:sz w:val="24"/>
          <w:highlight w:val="none"/>
        </w:rPr>
      </w:r>
      <w:r/>
    </w:p>
    <w:p>
      <w:pPr>
        <w:pStyle w:val="857"/>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10、电阻抗测量范围：150.0～1000.00Ω（0.1Ω单位）；</w:t>
      </w:r>
      <w:r>
        <w:rPr>
          <w:rFonts w:hint="eastAsia" w:ascii="宋体" w:hAnsi="宋体" w:cs="宋体"/>
          <w:color w:val="000000"/>
          <w:sz w:val="24"/>
          <w:highlight w:val="none"/>
        </w:rPr>
      </w:r>
      <w:r/>
    </w:p>
    <w:p>
      <w:pPr>
        <w:pStyle w:val="857"/>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lang w:bidi="ar"/>
        </w:rPr>
        <w:t xml:space="preserve">▲</w:t>
      </w:r>
      <w:r>
        <w:rPr>
          <w:rFonts w:hint="eastAsia" w:ascii="宋体" w:hAnsi="宋体" w:cs="宋体"/>
          <w:color w:val="000000"/>
          <w:sz w:val="24"/>
          <w:highlight w:val="none"/>
        </w:rPr>
        <w:t xml:space="preserve">11、体重量程：2～270 kg（0.1kg单位）；体重准确度等级：III级；衣物重量：0~10.00 kg(0.1 kg单位)；</w:t>
      </w:r>
      <w:r>
        <w:rPr>
          <w:rFonts w:hint="eastAsia" w:ascii="宋体" w:hAnsi="宋体" w:cs="宋体"/>
          <w:color w:val="000000"/>
          <w:sz w:val="24"/>
          <w:highlight w:val="none"/>
        </w:rPr>
      </w:r>
      <w:r/>
    </w:p>
    <w:p>
      <w:pPr>
        <w:pStyle w:val="857"/>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12、脂肪率：3.0～75.0%（0.1%单位），脂肪率分析：全身；</w:t>
      </w:r>
      <w:r>
        <w:rPr>
          <w:rFonts w:hint="eastAsia" w:ascii="宋体" w:hAnsi="宋体" w:cs="宋体"/>
          <w:color w:val="000000"/>
          <w:sz w:val="24"/>
          <w:highlight w:val="none"/>
        </w:rPr>
      </w:r>
      <w:r/>
    </w:p>
    <w:p>
      <w:pPr>
        <w:pStyle w:val="857"/>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13、基础代谢：1kcal/1kJ/天单位；</w:t>
      </w:r>
      <w:r>
        <w:rPr>
          <w:rFonts w:hint="eastAsia" w:ascii="宋体" w:hAnsi="宋体" w:cs="宋体"/>
          <w:color w:val="000000"/>
          <w:sz w:val="24"/>
          <w:highlight w:val="none"/>
        </w:rPr>
      </w:r>
      <w:r/>
    </w:p>
    <w:p>
      <w:pPr>
        <w:pStyle w:val="857"/>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lang w:bidi="ar"/>
        </w:rPr>
        <w:t xml:space="preserve">▲</w:t>
      </w:r>
      <w:r>
        <w:rPr>
          <w:rFonts w:hint="eastAsia" w:ascii="宋体" w:hAnsi="宋体" w:cs="宋体"/>
          <w:color w:val="000000"/>
          <w:sz w:val="24"/>
          <w:highlight w:val="none"/>
        </w:rPr>
        <w:t xml:space="preserve">14、基础代谢年龄：可对基础代谢水平进行评价；</w:t>
      </w:r>
      <w:r>
        <w:rPr>
          <w:rFonts w:hint="eastAsia" w:ascii="宋体" w:hAnsi="宋体" w:cs="宋体"/>
          <w:color w:val="000000"/>
          <w:sz w:val="24"/>
          <w:highlight w:val="none"/>
        </w:rPr>
      </w:r>
      <w:r/>
    </w:p>
    <w:p>
      <w:pPr>
        <w:pStyle w:val="857"/>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15、身高：90.0～249.9 cm(0.1 cm单位)；</w:t>
      </w:r>
      <w:r>
        <w:rPr>
          <w:rFonts w:hint="eastAsia" w:ascii="宋体" w:hAnsi="宋体" w:cs="宋体"/>
          <w:color w:val="000000"/>
          <w:sz w:val="24"/>
          <w:highlight w:val="none"/>
        </w:rPr>
      </w:r>
      <w:r/>
    </w:p>
    <w:p>
      <w:pPr>
        <w:pStyle w:val="857"/>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16、测试意见：根据不同年龄、不同体质、不同性别，给出不同测试意见和建议；</w:t>
      </w:r>
      <w:r>
        <w:rPr>
          <w:rFonts w:hint="eastAsia" w:ascii="宋体" w:hAnsi="宋体" w:cs="宋体"/>
          <w:color w:val="000000"/>
          <w:sz w:val="24"/>
          <w:highlight w:val="none"/>
        </w:rPr>
      </w:r>
      <w:r/>
    </w:p>
    <w:p>
      <w:pPr>
        <w:pStyle w:val="857"/>
        <w:ind w:firstLine="480"/>
        <w:spacing w:line="360" w:lineRule="exact"/>
        <w:rPr>
          <w:rFonts w:ascii="宋体" w:hAnsi="宋体" w:cs="宋体"/>
          <w:color w:val="000000"/>
          <w:sz w:val="24"/>
          <w:highlight w:val="none"/>
        </w:rPr>
      </w:pPr>
      <w:r>
        <w:rPr>
          <w:rFonts w:hint="eastAsia" w:ascii="宋体" w:hAnsi="宋体" w:cs="宋体"/>
          <w:color w:val="000000"/>
          <w:sz w:val="24"/>
          <w:highlight w:val="none"/>
        </w:rPr>
        <w:t xml:space="preserve">17、测量单位</w:t>
      </w:r>
      <w:r>
        <w:rPr>
          <w:rFonts w:ascii="宋体" w:hAnsi="宋体" w:cs="宋体"/>
          <w:color w:val="000000"/>
          <w:sz w:val="24"/>
          <w:highlight w:val="none"/>
        </w:rPr>
      </w:r>
      <w:r/>
    </w:p>
    <w:p>
      <w:pPr>
        <w:pStyle w:val="857"/>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17.1 骨量：0.1kg单位；</w:t>
      </w:r>
      <w:r>
        <w:rPr>
          <w:rFonts w:hint="eastAsia" w:ascii="宋体" w:hAnsi="宋体" w:cs="宋体"/>
          <w:color w:val="000000"/>
          <w:sz w:val="24"/>
          <w:highlight w:val="none"/>
        </w:rPr>
      </w:r>
      <w:r/>
    </w:p>
    <w:p>
      <w:pPr>
        <w:pStyle w:val="857"/>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lang w:bidi="ar"/>
        </w:rPr>
        <w:t xml:space="preserve">▲17.2 </w:t>
      </w:r>
      <w:r>
        <w:rPr>
          <w:rFonts w:hint="eastAsia" w:ascii="宋体" w:hAnsi="宋体" w:cs="宋体"/>
          <w:color w:val="000000"/>
          <w:sz w:val="24"/>
          <w:highlight w:val="none"/>
        </w:rPr>
        <w:t xml:space="preserve">内脏脂肪等级：1～59；</w:t>
      </w:r>
      <w:r>
        <w:rPr>
          <w:rFonts w:hint="eastAsia" w:ascii="宋体" w:hAnsi="宋体" w:cs="宋体"/>
          <w:color w:val="000000"/>
          <w:sz w:val="24"/>
          <w:highlight w:val="none"/>
        </w:rPr>
      </w:r>
      <w:r/>
    </w:p>
    <w:p>
      <w:pPr>
        <w:pStyle w:val="857"/>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17.3 肥胖程度：0.1%单位；</w:t>
      </w:r>
      <w:r>
        <w:rPr>
          <w:rFonts w:hint="eastAsia" w:ascii="宋体" w:hAnsi="宋体" w:cs="宋体"/>
          <w:color w:val="000000"/>
          <w:sz w:val="24"/>
          <w:highlight w:val="none"/>
        </w:rPr>
      </w:r>
      <w:r/>
    </w:p>
    <w:p>
      <w:pPr>
        <w:pStyle w:val="857"/>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18、国际通用的WHO的肥胖标准分析表；</w:t>
      </w:r>
      <w:r>
        <w:rPr>
          <w:rFonts w:hint="eastAsia" w:ascii="宋体" w:hAnsi="宋体" w:cs="宋体"/>
          <w:color w:val="000000"/>
          <w:sz w:val="24"/>
          <w:highlight w:val="none"/>
        </w:rPr>
      </w:r>
      <w:r/>
    </w:p>
    <w:p>
      <w:pPr>
        <w:pStyle w:val="857"/>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19、输出值（成人报告）：至少包含体重、体脂肪率、体脂肪量、除脂体重、肌肉量、体水分率、体水分量、推定骨量、身体质量指数、基础代谢率、基础代谢年龄、内脏脂肪等级、肥胖程度；</w:t>
      </w:r>
      <w:r>
        <w:rPr>
          <w:rFonts w:hint="eastAsia" w:ascii="宋体" w:hAnsi="宋体" w:cs="宋体"/>
          <w:color w:val="000000"/>
          <w:sz w:val="24"/>
          <w:highlight w:val="none"/>
        </w:rPr>
      </w:r>
      <w:r/>
    </w:p>
    <w:p>
      <w:pPr>
        <w:pStyle w:val="857"/>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20、输出值（儿童报告）：至少包含体重、体脂肪率、脂肪量、除脂肪重、肌肉量、体水分率、身体成分构成图显示、儿童肥胖指数、基础代谢率、成长曲线图、BMI、推定骨量；</w:t>
      </w:r>
      <w:r>
        <w:rPr>
          <w:rFonts w:hint="eastAsia" w:ascii="宋体" w:hAnsi="宋体" w:cs="宋体"/>
          <w:color w:val="000000"/>
          <w:sz w:val="24"/>
          <w:highlight w:val="none"/>
        </w:rPr>
      </w:r>
      <w:r/>
    </w:p>
    <w:p>
      <w:pPr>
        <w:pStyle w:val="857"/>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21、体型判定图表：根据体脂肪率和肌肉量的合理比例，至少分为9种体型，包含：隐型肥胖型、肥胖型、偏胖型、运动不足型、标准型、标准肌肉型、偏瘦型、偏瘦肌肉型、肌肉发达型；</w:t>
      </w:r>
      <w:r>
        <w:rPr>
          <w:rFonts w:hint="eastAsia" w:ascii="宋体" w:hAnsi="宋体" w:cs="宋体"/>
          <w:color w:val="000000"/>
          <w:sz w:val="24"/>
          <w:highlight w:val="none"/>
        </w:rPr>
      </w:r>
      <w:r/>
    </w:p>
    <w:p>
      <w:pPr>
        <w:pStyle w:val="857"/>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22、年龄范围：5～99岁</w:t>
      </w:r>
      <w:r>
        <w:rPr>
          <w:rFonts w:hint="eastAsia" w:ascii="宋体" w:hAnsi="宋体" w:cs="宋体"/>
          <w:color w:val="000000"/>
          <w:sz w:val="24"/>
          <w:highlight w:val="none"/>
        </w:rPr>
      </w:r>
      <w:r/>
    </w:p>
    <w:p>
      <w:pPr>
        <w:pStyle w:val="857"/>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23、评估类型：体型判定、健康诊断/成分控制、附带测试意见；</w:t>
      </w:r>
      <w:r>
        <w:rPr>
          <w:rFonts w:hint="eastAsia" w:ascii="宋体" w:hAnsi="宋体" w:cs="宋体"/>
          <w:color w:val="000000"/>
          <w:sz w:val="24"/>
          <w:highlight w:val="none"/>
        </w:rPr>
      </w:r>
      <w:r/>
    </w:p>
    <w:p>
      <w:pPr>
        <w:pStyle w:val="857"/>
        <w:ind w:firstLine="480"/>
        <w:spacing w:line="360" w:lineRule="exact"/>
        <w:rPr>
          <w:rFonts w:hint="eastAsia" w:ascii="宋体" w:hAnsi="宋体" w:cs="宋体"/>
          <w:b/>
          <w:bCs/>
          <w:color w:val="000000"/>
          <w:sz w:val="24"/>
          <w:highlight w:val="none"/>
          <w:lang w:bidi="ar"/>
        </w:rPr>
      </w:pPr>
      <w:r>
        <w:rPr>
          <w:rFonts w:hint="eastAsia" w:ascii="宋体" w:hAnsi="宋体" w:cs="宋体"/>
          <w:color w:val="000000"/>
          <w:sz w:val="24"/>
          <w:highlight w:val="none"/>
        </w:rPr>
        <w:t xml:space="preserve">24、资料数据储存：直接通过数据线保存至电脑及Excel输出；</w:t>
      </w:r>
      <w:r>
        <w:rPr>
          <w:rFonts w:hint="eastAsia" w:ascii="宋体" w:hAnsi="宋体" w:cs="宋体"/>
          <w:b/>
          <w:bCs/>
          <w:color w:val="000000"/>
          <w:sz w:val="24"/>
          <w:highlight w:val="none"/>
          <w:lang w:bidi="ar"/>
        </w:rPr>
      </w:r>
      <w:r/>
    </w:p>
    <w:p>
      <w:pPr>
        <w:pStyle w:val="857"/>
        <w:ind w:firstLine="482"/>
        <w:jc w:val="left"/>
        <w:spacing w:line="360" w:lineRule="exact"/>
        <w:rPr>
          <w:rFonts w:hint="eastAsia" w:ascii="宋体" w:hAnsi="宋体" w:cs="宋体"/>
          <w:b/>
          <w:bCs/>
          <w:color w:val="000000"/>
          <w:sz w:val="24"/>
          <w:highlight w:val="none"/>
        </w:rPr>
      </w:pPr>
      <w:r>
        <w:rPr>
          <w:rFonts w:hint="eastAsia" w:ascii="宋体" w:hAnsi="宋体" w:cs="宋体"/>
          <w:b/>
          <w:bCs/>
          <w:color w:val="000000"/>
          <w:sz w:val="24"/>
          <w:highlight w:val="none"/>
          <w:lang w:bidi="ar"/>
        </w:rPr>
        <w:t xml:space="preserve">（四）血压脉搏测量装置</w:t>
      </w:r>
      <w:r>
        <w:rPr>
          <w:rFonts w:hint="eastAsia" w:ascii="宋体" w:hAnsi="宋体" w:cs="宋体"/>
          <w:b/>
          <w:bCs/>
          <w:color w:val="000000"/>
          <w:sz w:val="24"/>
          <w:highlight w:val="none"/>
        </w:rPr>
      </w:r>
      <w:r/>
    </w:p>
    <w:p>
      <w:pPr>
        <w:pStyle w:val="857"/>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1、四肢同步测量血压，四肢同步检测ABI、baPWV；</w:t>
      </w:r>
      <w:r>
        <w:rPr>
          <w:rFonts w:hint="eastAsia" w:ascii="宋体" w:hAnsi="宋体" w:cs="宋体"/>
          <w:color w:val="000000"/>
          <w:sz w:val="24"/>
          <w:highlight w:val="none"/>
        </w:rPr>
      </w:r>
      <w:r/>
    </w:p>
    <w:p>
      <w:pPr>
        <w:pStyle w:val="857"/>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▲2、显示心音图、心电图、四肢脉搏波形图，提供配套台车（含处理端和打印端），支持远程功能（网线，WIFI，4G），诊断结果自动生成，用户可选择诊断词条编辑诊断结果；</w:t>
      </w:r>
      <w:r>
        <w:rPr>
          <w:rFonts w:hint="eastAsia" w:ascii="宋体" w:hAnsi="宋体" w:cs="宋体"/>
          <w:color w:val="000000"/>
          <w:sz w:val="24"/>
          <w:highlight w:val="none"/>
        </w:rPr>
      </w:r>
      <w:r/>
    </w:p>
    <w:p>
      <w:pPr>
        <w:pStyle w:val="857"/>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3、开始检查后无需人工干预，自动生成报告；</w:t>
      </w:r>
      <w:r>
        <w:rPr>
          <w:rFonts w:hint="eastAsia" w:ascii="宋体" w:hAnsi="宋体" w:cs="宋体"/>
          <w:color w:val="000000"/>
          <w:sz w:val="24"/>
          <w:highlight w:val="none"/>
        </w:rPr>
      </w:r>
      <w:r/>
    </w:p>
    <w:p>
      <w:pPr>
        <w:pStyle w:val="857"/>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4、完善的病历管理，可以对同一个病人进行多次检查，并提供预约功能；</w:t>
      </w:r>
      <w:r>
        <w:rPr>
          <w:rFonts w:hint="eastAsia" w:ascii="宋体" w:hAnsi="宋体" w:cs="宋体"/>
          <w:color w:val="000000"/>
          <w:sz w:val="24"/>
          <w:highlight w:val="none"/>
        </w:rPr>
      </w:r>
      <w:r/>
    </w:p>
    <w:p>
      <w:pPr>
        <w:pStyle w:val="857"/>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5、病例数据回顾功能，用户便捷浏览病例数据；</w:t>
      </w:r>
      <w:r>
        <w:rPr>
          <w:rFonts w:hint="eastAsia" w:ascii="宋体" w:hAnsi="宋体" w:cs="宋体"/>
          <w:color w:val="000000"/>
          <w:sz w:val="24"/>
          <w:highlight w:val="none"/>
        </w:rPr>
      </w:r>
      <w:r/>
    </w:p>
    <w:p>
      <w:pPr>
        <w:pStyle w:val="857"/>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6、提供ABI\PWV报告、运动负荷报告，内容图文并茂，结果清晰；</w:t>
      </w:r>
      <w:r>
        <w:rPr>
          <w:rFonts w:hint="eastAsia" w:ascii="宋体" w:hAnsi="宋体" w:cs="宋体"/>
          <w:color w:val="000000"/>
          <w:sz w:val="24"/>
          <w:highlight w:val="none"/>
        </w:rPr>
      </w:r>
      <w:r/>
    </w:p>
    <w:p>
      <w:pPr>
        <w:pStyle w:val="857"/>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7、提前录入受检者信息，大批量体检时，快速地调入受检者的信息；</w:t>
      </w:r>
      <w:r>
        <w:rPr>
          <w:rFonts w:hint="eastAsia" w:ascii="宋体" w:hAnsi="宋体" w:cs="宋体"/>
          <w:color w:val="000000"/>
          <w:sz w:val="24"/>
          <w:highlight w:val="none"/>
        </w:rPr>
      </w:r>
      <w:r/>
    </w:p>
    <w:p>
      <w:pPr>
        <w:pStyle w:val="857"/>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8、提供数据预览功能，检查所见的显示、医生意见的显示、记录原始数据的显示、记录数据报告单的显示；</w:t>
      </w:r>
      <w:r>
        <w:rPr>
          <w:rFonts w:hint="eastAsia" w:ascii="宋体" w:hAnsi="宋体" w:cs="宋体"/>
          <w:color w:val="000000"/>
          <w:sz w:val="24"/>
          <w:highlight w:val="none"/>
        </w:rPr>
      </w:r>
      <w:r/>
    </w:p>
    <w:p>
      <w:pPr>
        <w:pStyle w:val="857"/>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9、生成打印报告:能够显示ABI（踝臂指数）、PWV（脉搏波传导速度）、心电波形、心音波形、四肢脉搏波形、心率、血压（收缩压、舒张压、平均压）、脉压差、脉搏波上行时间、射血前期、射血时间、射血指数；</w:t>
      </w:r>
      <w:r>
        <w:rPr>
          <w:rFonts w:hint="eastAsia" w:ascii="宋体" w:hAnsi="宋体" w:cs="宋体"/>
          <w:color w:val="000000"/>
          <w:sz w:val="24"/>
          <w:highlight w:val="none"/>
        </w:rPr>
      </w:r>
      <w:r/>
    </w:p>
    <w:p>
      <w:pPr>
        <w:pStyle w:val="857"/>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10、测量参数：至少包含baPWV（脉搏波传导速度）、ABI（踝-臂指数）、BAI（臂-踝指数）、UT（脉搏波上行时间）、MAP%（平均动脉压）、AI（反射波增强指数）、HR（心率）、ET（射血时间）、PEP（射血前期）、ET/PEP（射血指数）、SYS（收缩压）、MAP（平均压）、DIA（舒张压）、PP（脉压）、心音波形、心电波形、脉搏波波形；</w:t>
      </w:r>
      <w:r>
        <w:rPr>
          <w:rFonts w:hint="eastAsia" w:ascii="宋体" w:hAnsi="宋体" w:cs="宋体"/>
          <w:color w:val="000000"/>
          <w:sz w:val="24"/>
          <w:highlight w:val="none"/>
        </w:rPr>
      </w:r>
      <w:r/>
    </w:p>
    <w:p>
      <w:pPr>
        <w:pStyle w:val="857"/>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11、血压：</w:t>
      </w:r>
      <w:r>
        <w:rPr>
          <w:rFonts w:hint="eastAsia" w:ascii="宋体" w:hAnsi="宋体" w:cs="宋体"/>
          <w:color w:val="000000"/>
          <w:sz w:val="24"/>
          <w:highlight w:val="none"/>
        </w:rPr>
      </w:r>
      <w:r/>
    </w:p>
    <w:p>
      <w:pPr>
        <w:pStyle w:val="857"/>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11.1、测量原理：示波法（单肢、单侧、四肢同步测量）；</w:t>
      </w:r>
      <w:r>
        <w:rPr>
          <w:rFonts w:hint="eastAsia" w:ascii="宋体" w:hAnsi="宋体" w:cs="宋体"/>
          <w:color w:val="000000"/>
          <w:sz w:val="24"/>
          <w:highlight w:val="none"/>
        </w:rPr>
      </w:r>
      <w:r/>
    </w:p>
    <w:p>
      <w:pPr>
        <w:pStyle w:val="857"/>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11.2、静态压力测量范围：0~297mmHg；</w:t>
      </w:r>
      <w:r>
        <w:rPr>
          <w:rFonts w:hint="eastAsia" w:ascii="宋体" w:hAnsi="宋体" w:cs="宋体"/>
          <w:color w:val="000000"/>
          <w:sz w:val="24"/>
          <w:highlight w:val="none"/>
        </w:rPr>
      </w:r>
      <w:r/>
    </w:p>
    <w:p>
      <w:pPr>
        <w:pStyle w:val="857"/>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11.3、静态压力测量精度：±3mmHg；</w:t>
      </w:r>
      <w:r>
        <w:rPr>
          <w:rFonts w:hint="eastAsia" w:ascii="宋体" w:hAnsi="宋体" w:cs="宋体"/>
          <w:color w:val="000000"/>
          <w:sz w:val="24"/>
          <w:highlight w:val="none"/>
        </w:rPr>
      </w:r>
      <w:r/>
    </w:p>
    <w:p>
      <w:pPr>
        <w:pStyle w:val="857"/>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12、心电：</w:t>
      </w:r>
      <w:r>
        <w:rPr>
          <w:rFonts w:hint="eastAsia" w:ascii="宋体" w:hAnsi="宋体" w:cs="宋体"/>
          <w:color w:val="000000"/>
          <w:sz w:val="24"/>
          <w:highlight w:val="none"/>
        </w:rPr>
      </w:r>
      <w:r/>
    </w:p>
    <w:p>
      <w:pPr>
        <w:pStyle w:val="857"/>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▲12.1、心率范围：30bpm～300bpm；</w:t>
      </w:r>
      <w:r>
        <w:rPr>
          <w:rFonts w:hint="eastAsia" w:ascii="宋体" w:hAnsi="宋体" w:cs="宋体"/>
          <w:color w:val="000000"/>
          <w:sz w:val="24"/>
          <w:highlight w:val="none"/>
        </w:rPr>
      </w:r>
      <w:r/>
    </w:p>
    <w:p>
      <w:pPr>
        <w:pStyle w:val="857"/>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12.2、心率精度：误差±1bpm或±1%取大值；</w:t>
      </w:r>
      <w:r>
        <w:rPr>
          <w:rFonts w:hint="eastAsia" w:ascii="宋体" w:hAnsi="宋体" w:cs="宋体"/>
          <w:color w:val="000000"/>
          <w:sz w:val="24"/>
          <w:highlight w:val="none"/>
        </w:rPr>
      </w:r>
      <w:r/>
    </w:p>
    <w:p>
      <w:pPr>
        <w:pStyle w:val="857"/>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13、心音：幅度频率特性：20Hz～250Hz波形幅度的误差≤10%；</w:t>
      </w:r>
      <w:r>
        <w:rPr>
          <w:rFonts w:hint="eastAsia" w:ascii="宋体" w:hAnsi="宋体" w:cs="宋体"/>
          <w:color w:val="000000"/>
          <w:sz w:val="24"/>
          <w:highlight w:val="none"/>
        </w:rPr>
      </w:r>
      <w:r/>
    </w:p>
    <w:p>
      <w:pPr>
        <w:pStyle w:val="857"/>
        <w:ind w:firstLine="482"/>
        <w:jc w:val="left"/>
        <w:spacing w:line="360" w:lineRule="exact"/>
        <w:rPr>
          <w:rFonts w:hint="eastAsia" w:ascii="宋体" w:hAnsi="宋体" w:cs="宋体"/>
          <w:b/>
          <w:bCs/>
          <w:color w:val="000000"/>
          <w:sz w:val="24"/>
          <w:highlight w:val="none"/>
          <w:lang w:bidi="ar"/>
        </w:rPr>
      </w:pPr>
      <w:r>
        <w:rPr>
          <w:rFonts w:hint="eastAsia" w:ascii="宋体" w:hAnsi="宋体" w:cs="宋体"/>
          <w:b/>
          <w:bCs/>
          <w:color w:val="000000"/>
          <w:sz w:val="24"/>
          <w:highlight w:val="none"/>
          <w:lang w:bidi="ar"/>
        </w:rPr>
        <w:t xml:space="preserve">（五）动态血压监测仪</w:t>
      </w:r>
      <w:r>
        <w:rPr>
          <w:rFonts w:hint="eastAsia" w:ascii="宋体" w:hAnsi="宋体" w:cs="宋体"/>
          <w:b/>
          <w:bCs/>
          <w:color w:val="000000"/>
          <w:sz w:val="24"/>
          <w:highlight w:val="none"/>
          <w:lang w:bidi="ar"/>
        </w:rPr>
      </w:r>
      <w:r/>
    </w:p>
    <w:p>
      <w:pPr>
        <w:pStyle w:val="857"/>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▲1、具有超压保护措施</w:t>
      </w:r>
      <w:r>
        <w:rPr>
          <w:rFonts w:hint="eastAsia" w:ascii="宋体" w:hAnsi="宋体" w:cs="宋体"/>
          <w:color w:val="000000"/>
          <w:sz w:val="24"/>
          <w:highlight w:val="none"/>
        </w:rPr>
      </w:r>
      <w:r/>
    </w:p>
    <w:p>
      <w:pPr>
        <w:pStyle w:val="857"/>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2、支持测量过程中自动调整加气压力和排气速度，智能加压；</w:t>
      </w:r>
      <w:r>
        <w:rPr>
          <w:rFonts w:hint="eastAsia" w:ascii="宋体" w:hAnsi="宋体" w:cs="宋体"/>
          <w:color w:val="000000"/>
          <w:sz w:val="24"/>
          <w:highlight w:val="none"/>
        </w:rPr>
      </w:r>
      <w:r/>
    </w:p>
    <w:p>
      <w:pPr>
        <w:pStyle w:val="857"/>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3、血压测量范围：收缩压：60～280mmHg，舒张压：30～160mmHg；血压测量精度：±3mmHg；</w:t>
      </w:r>
      <w:r>
        <w:rPr>
          <w:rFonts w:hint="eastAsia" w:ascii="宋体" w:hAnsi="宋体" w:cs="宋体"/>
          <w:color w:val="000000"/>
          <w:sz w:val="24"/>
          <w:highlight w:val="none"/>
        </w:rPr>
      </w:r>
      <w:r/>
    </w:p>
    <w:p>
      <w:pPr>
        <w:pStyle w:val="857"/>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4、脉搏数测定范围：30～200bpm；脉搏测量精度：±5%；</w:t>
      </w:r>
      <w:r>
        <w:rPr>
          <w:rFonts w:hint="eastAsia" w:ascii="宋体" w:hAnsi="宋体" w:cs="宋体"/>
          <w:color w:val="000000"/>
          <w:sz w:val="24"/>
          <w:highlight w:val="none"/>
        </w:rPr>
      </w:r>
      <w:r/>
    </w:p>
    <w:p>
      <w:pPr>
        <w:pStyle w:val="857"/>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5、可设置测量间隔：5、10、15、20、30、60、120分钟（可随时加入需要的手动测量）；</w:t>
      </w:r>
      <w:r>
        <w:rPr>
          <w:rFonts w:hint="eastAsia" w:ascii="宋体" w:hAnsi="宋体" w:cs="宋体"/>
          <w:color w:val="000000"/>
          <w:sz w:val="24"/>
          <w:highlight w:val="none"/>
        </w:rPr>
      </w:r>
      <w:r/>
    </w:p>
    <w:p>
      <w:pPr>
        <w:pStyle w:val="857"/>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6、续航：可进行≥200次连续不间断测量；</w:t>
      </w:r>
      <w:r>
        <w:rPr>
          <w:rFonts w:hint="eastAsia" w:ascii="宋体" w:hAnsi="宋体" w:cs="宋体"/>
          <w:color w:val="000000"/>
          <w:sz w:val="24"/>
          <w:highlight w:val="none"/>
        </w:rPr>
      </w:r>
      <w:r/>
    </w:p>
    <w:p>
      <w:pPr>
        <w:pStyle w:val="857"/>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▲7、存储数据量：可存储≥400套测量数据；</w:t>
      </w:r>
      <w:r>
        <w:rPr>
          <w:rFonts w:hint="eastAsia" w:ascii="宋体" w:hAnsi="宋体" w:cs="宋体"/>
          <w:color w:val="000000"/>
          <w:sz w:val="24"/>
          <w:highlight w:val="none"/>
        </w:rPr>
      </w:r>
      <w:r/>
    </w:p>
    <w:p>
      <w:pPr>
        <w:pStyle w:val="857"/>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8、显示屏：可显示测量数据及错误代码；</w:t>
      </w:r>
      <w:r>
        <w:rPr>
          <w:rFonts w:hint="eastAsia" w:ascii="宋体" w:hAnsi="宋体" w:cs="宋体"/>
          <w:color w:val="000000"/>
          <w:sz w:val="24"/>
          <w:highlight w:val="none"/>
        </w:rPr>
      </w:r>
      <w:r/>
    </w:p>
    <w:p>
      <w:pPr>
        <w:pStyle w:val="857"/>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▲9、设备结构轻巧：主机重量轻巧，便于携带，≤150克（不包含电池）；</w:t>
      </w:r>
      <w:r>
        <w:rPr>
          <w:rFonts w:hint="eastAsia" w:ascii="宋体" w:hAnsi="宋体" w:cs="宋体"/>
          <w:color w:val="000000"/>
          <w:sz w:val="24"/>
          <w:highlight w:val="none"/>
        </w:rPr>
      </w:r>
      <w:r/>
    </w:p>
    <w:p>
      <w:pPr>
        <w:pStyle w:val="857"/>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10、人体工程学设计：采用扇形袖带设计，防止袖带滑落；支持左右臂测量；</w:t>
      </w:r>
      <w:r>
        <w:rPr>
          <w:rFonts w:hint="eastAsia" w:ascii="宋体" w:hAnsi="宋体" w:cs="宋体"/>
          <w:color w:val="000000"/>
          <w:sz w:val="24"/>
          <w:highlight w:val="none"/>
        </w:rPr>
      </w:r>
      <w:r/>
    </w:p>
    <w:p>
      <w:pPr>
        <w:pStyle w:val="857"/>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▲11、采用《2020中国动态血压监测指南》中提供的动态血压报告模板；</w:t>
      </w:r>
      <w:r>
        <w:rPr>
          <w:rFonts w:hint="eastAsia" w:ascii="宋体" w:hAnsi="宋体" w:cs="宋体"/>
          <w:color w:val="000000"/>
          <w:sz w:val="24"/>
          <w:highlight w:val="none"/>
        </w:rPr>
      </w:r>
      <w:r/>
    </w:p>
    <w:p>
      <w:pPr>
        <w:pStyle w:val="857"/>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▲12、报告包含24小时内五个时段中收缩压、舒张压和脉率的如下统计数字：有效数据个数、有效数据比例、均值、标准差、最大值、中位数、最小值，并支持两种有效率计算逻辑；</w:t>
      </w:r>
      <w:r>
        <w:rPr>
          <w:rFonts w:hint="eastAsia" w:ascii="宋体" w:hAnsi="宋体" w:cs="宋体"/>
          <w:color w:val="000000"/>
          <w:sz w:val="24"/>
          <w:highlight w:val="none"/>
        </w:rPr>
      </w:r>
      <w:r/>
    </w:p>
    <w:p>
      <w:pPr>
        <w:pStyle w:val="857"/>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13、报告包含病人信息、医院信息、白昼、夜间及24小时时段血压负荷值、血压晨峰值、24小时血压昼夜节律、血压变异系数；</w:t>
      </w:r>
      <w:r>
        <w:rPr>
          <w:rFonts w:hint="eastAsia" w:ascii="宋体" w:hAnsi="宋体" w:cs="宋体"/>
          <w:color w:val="000000"/>
          <w:sz w:val="24"/>
          <w:highlight w:val="none"/>
        </w:rPr>
      </w:r>
      <w:r/>
    </w:p>
    <w:p>
      <w:pPr>
        <w:pStyle w:val="857"/>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14、支持录入患者午睡时间、实际睡眠时间，且患者夜间相关血压值根据此实际睡眠时间计算；</w:t>
      </w:r>
      <w:r>
        <w:rPr>
          <w:rFonts w:hint="eastAsia" w:ascii="宋体" w:hAnsi="宋体" w:cs="宋体"/>
          <w:color w:val="000000"/>
          <w:sz w:val="24"/>
          <w:highlight w:val="none"/>
        </w:rPr>
      </w:r>
      <w:r/>
    </w:p>
    <w:p>
      <w:pPr>
        <w:pStyle w:val="857"/>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15、软件包含药物导入模块；</w:t>
      </w:r>
      <w:r>
        <w:rPr>
          <w:rFonts w:hint="eastAsia" w:ascii="宋体" w:hAnsi="宋体" w:cs="宋体"/>
          <w:color w:val="000000"/>
          <w:sz w:val="24"/>
          <w:highlight w:val="none"/>
        </w:rPr>
      </w:r>
      <w:r/>
    </w:p>
    <w:p>
      <w:pPr>
        <w:pStyle w:val="857"/>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16、支持48小时动态血压报告；</w:t>
      </w:r>
      <w:r>
        <w:rPr>
          <w:rFonts w:hint="eastAsia" w:ascii="宋体" w:hAnsi="宋体" w:cs="宋体"/>
          <w:color w:val="000000"/>
          <w:sz w:val="24"/>
          <w:highlight w:val="none"/>
        </w:rPr>
      </w:r>
      <w:r/>
    </w:p>
    <w:p>
      <w:pPr>
        <w:pStyle w:val="857"/>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▲17、准确记录血压，快速确定测量值的准确性；</w:t>
      </w:r>
      <w:r>
        <w:rPr>
          <w:rFonts w:hint="eastAsia" w:ascii="宋体" w:hAnsi="宋体" w:cs="宋体"/>
          <w:color w:val="000000"/>
          <w:sz w:val="24"/>
          <w:highlight w:val="none"/>
        </w:rPr>
      </w:r>
      <w:r/>
    </w:p>
    <w:p>
      <w:pPr>
        <w:pStyle w:val="857"/>
        <w:ind w:firstLine="480"/>
        <w:spacing w:line="360" w:lineRule="exact"/>
        <w:rPr>
          <w:rFonts w:hint="eastAsia" w:ascii="宋体" w:hAnsi="宋体" w:cs="宋体"/>
          <w:b/>
          <w:bCs/>
          <w:color w:val="000000"/>
          <w:sz w:val="24"/>
          <w:highlight w:val="none"/>
          <w:lang w:bidi="ar"/>
        </w:rPr>
      </w:pPr>
      <w:r>
        <w:rPr>
          <w:rFonts w:hint="eastAsia" w:ascii="宋体" w:hAnsi="宋体" w:cs="宋体"/>
          <w:color w:val="000000"/>
          <w:sz w:val="24"/>
          <w:highlight w:val="none"/>
        </w:rPr>
        <w:t xml:space="preserve">18、支持预约功能。</w:t>
      </w:r>
      <w:r>
        <w:rPr>
          <w:rFonts w:hint="eastAsia" w:ascii="宋体" w:hAnsi="宋体" w:cs="宋体"/>
          <w:b/>
          <w:bCs/>
          <w:color w:val="000000"/>
          <w:sz w:val="24"/>
          <w:highlight w:val="none"/>
          <w:lang w:bidi="ar"/>
        </w:rPr>
      </w:r>
      <w:r/>
    </w:p>
    <w:p>
      <w:pPr>
        <w:pStyle w:val="857"/>
        <w:numPr>
          <w:ilvl w:val="0"/>
          <w:numId w:val="14"/>
        </w:numPr>
        <w:ind w:firstLine="482"/>
        <w:jc w:val="left"/>
        <w:spacing w:line="360" w:lineRule="exact"/>
        <w:widowControl/>
        <w:rPr>
          <w:rFonts w:hint="eastAsia" w:ascii="宋体" w:hAnsi="宋体" w:cs="宋体"/>
          <w:b/>
          <w:bCs/>
          <w:color w:val="000000"/>
          <w:sz w:val="24"/>
          <w:highlight w:val="none"/>
        </w:rPr>
      </w:pPr>
      <w:r>
        <w:rPr>
          <w:rFonts w:hint="eastAsia" w:ascii="宋体" w:hAnsi="宋体" w:cs="宋体"/>
          <w:b/>
          <w:bCs/>
          <w:color w:val="000000"/>
          <w:sz w:val="24"/>
          <w:highlight w:val="none"/>
        </w:rPr>
        <w:t xml:space="preserve">上下肢康复运动训练器</w:t>
      </w:r>
      <w:r>
        <w:rPr>
          <w:rFonts w:hint="eastAsia" w:ascii="宋体" w:hAnsi="宋体" w:cs="宋体"/>
          <w:b/>
          <w:bCs/>
          <w:color w:val="000000"/>
          <w:sz w:val="24"/>
          <w:highlight w:val="none"/>
        </w:rPr>
      </w:r>
      <w:r/>
    </w:p>
    <w:p>
      <w:pPr>
        <w:pStyle w:val="1048"/>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1.阻力类型:电脑控制的电磁涡流阻力系统；</w:t>
      </w:r>
      <w:r>
        <w:rPr>
          <w:rFonts w:hint="eastAsia" w:ascii="宋体" w:hAnsi="宋体" w:cs="宋体"/>
          <w:color w:val="000000"/>
          <w:sz w:val="24"/>
          <w:highlight w:val="none"/>
        </w:rPr>
        <w:tab/>
      </w:r>
      <w:r>
        <w:rPr>
          <w:rFonts w:hint="eastAsia" w:ascii="宋体" w:hAnsi="宋体" w:cs="宋体"/>
          <w:color w:val="000000"/>
          <w:sz w:val="24"/>
          <w:highlight w:val="none"/>
        </w:rPr>
        <w:tab/>
      </w:r>
      <w:r>
        <w:rPr>
          <w:rFonts w:hint="eastAsia" w:ascii="宋体" w:hAnsi="宋体" w:cs="宋体"/>
          <w:color w:val="000000"/>
          <w:sz w:val="24"/>
          <w:highlight w:val="none"/>
        </w:rPr>
      </w:r>
      <w:r/>
    </w:p>
    <w:p>
      <w:pPr>
        <w:pStyle w:val="1048"/>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▲2.负荷递增幅度≤每1瓦可调；</w:t>
      </w:r>
      <w:r>
        <w:rPr>
          <w:rFonts w:hint="eastAsia" w:ascii="宋体" w:hAnsi="宋体" w:cs="宋体"/>
          <w:color w:val="000000"/>
          <w:sz w:val="24"/>
          <w:highlight w:val="none"/>
        </w:rPr>
      </w:r>
      <w:r/>
    </w:p>
    <w:p>
      <w:pPr>
        <w:pStyle w:val="1048"/>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▲3.功率调节范围6-999瓦；</w:t>
      </w:r>
      <w:r>
        <w:rPr>
          <w:rFonts w:hint="eastAsia" w:ascii="宋体" w:hAnsi="宋体" w:cs="宋体"/>
          <w:color w:val="000000"/>
          <w:sz w:val="24"/>
          <w:highlight w:val="none"/>
        </w:rPr>
      </w:r>
      <w:r/>
    </w:p>
    <w:p>
      <w:pPr>
        <w:pStyle w:val="1048"/>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4.噪音最大负荷工作状态下，噪声≤60dB(A)；</w:t>
      </w:r>
      <w:r>
        <w:rPr>
          <w:rFonts w:hint="eastAsia" w:ascii="宋体" w:hAnsi="宋体" w:cs="宋体"/>
          <w:color w:val="000000"/>
          <w:sz w:val="24"/>
          <w:highlight w:val="none"/>
        </w:rPr>
      </w:r>
      <w:r/>
    </w:p>
    <w:p>
      <w:pPr>
        <w:pStyle w:val="1048"/>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5.转速数值和速度快慢用不同颜色指示标识，范围30–130转/分；</w:t>
      </w:r>
      <w:r>
        <w:rPr>
          <w:rFonts w:hint="eastAsia" w:ascii="宋体" w:hAnsi="宋体" w:cs="宋体"/>
          <w:color w:val="000000"/>
          <w:sz w:val="24"/>
          <w:highlight w:val="none"/>
        </w:rPr>
      </w:r>
      <w:r/>
    </w:p>
    <w:p>
      <w:pPr>
        <w:pStyle w:val="1048"/>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▲6.功率范围及允差：6W-999W，允差：在6W-100W内，允差为±1W；100W-999W内，允差为±2%；</w:t>
      </w:r>
      <w:r>
        <w:rPr>
          <w:rFonts w:hint="eastAsia" w:ascii="宋体" w:hAnsi="宋体" w:cs="宋体"/>
          <w:color w:val="000000"/>
          <w:sz w:val="24"/>
          <w:highlight w:val="none"/>
        </w:rPr>
        <w:tab/>
      </w:r>
      <w:r>
        <w:rPr>
          <w:rFonts w:hint="eastAsia" w:ascii="宋体" w:hAnsi="宋体" w:cs="宋体"/>
          <w:color w:val="000000"/>
          <w:sz w:val="24"/>
          <w:highlight w:val="none"/>
        </w:rPr>
      </w:r>
      <w:r/>
    </w:p>
    <w:p>
      <w:pPr>
        <w:pStyle w:val="1048"/>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7.车把位置调整：可作≥360°旋转（79-135厘米升降）；</w:t>
      </w:r>
      <w:r>
        <w:rPr>
          <w:rFonts w:hint="eastAsia" w:ascii="宋体" w:hAnsi="宋体" w:cs="宋体"/>
          <w:color w:val="000000"/>
          <w:sz w:val="24"/>
          <w:highlight w:val="none"/>
        </w:rPr>
      </w:r>
      <w:r/>
    </w:p>
    <w:p>
      <w:pPr>
        <w:pStyle w:val="1048"/>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8.车座高度电动调节，适合患者身高范围120-210cm；</w:t>
      </w:r>
      <w:r>
        <w:rPr>
          <w:rFonts w:hint="eastAsia" w:ascii="宋体" w:hAnsi="宋体" w:cs="宋体"/>
          <w:color w:val="000000"/>
          <w:sz w:val="24"/>
          <w:highlight w:val="none"/>
        </w:rPr>
        <w:tab/>
      </w:r>
      <w:r>
        <w:rPr>
          <w:rFonts w:hint="eastAsia" w:ascii="宋体" w:hAnsi="宋体" w:cs="宋体"/>
          <w:color w:val="000000"/>
          <w:sz w:val="24"/>
          <w:highlight w:val="none"/>
        </w:rPr>
      </w:r>
      <w:r/>
    </w:p>
    <w:p>
      <w:pPr>
        <w:pStyle w:val="1048"/>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9.最大承重≥160公斤；</w:t>
      </w:r>
      <w:r>
        <w:rPr>
          <w:rFonts w:hint="eastAsia" w:ascii="宋体" w:hAnsi="宋体" w:cs="宋体"/>
          <w:color w:val="000000"/>
          <w:sz w:val="24"/>
          <w:highlight w:val="none"/>
        </w:rPr>
        <w:tab/>
      </w:r>
      <w:r>
        <w:rPr>
          <w:rFonts w:hint="eastAsia" w:ascii="宋体" w:hAnsi="宋体" w:cs="宋体"/>
          <w:color w:val="000000"/>
          <w:sz w:val="24"/>
          <w:highlight w:val="none"/>
        </w:rPr>
        <w:tab/>
      </w:r>
      <w:r>
        <w:rPr>
          <w:rFonts w:hint="eastAsia" w:ascii="宋体" w:hAnsi="宋体" w:cs="宋体"/>
          <w:color w:val="000000"/>
          <w:sz w:val="24"/>
          <w:highlight w:val="none"/>
        </w:rPr>
      </w:r>
      <w:r/>
    </w:p>
    <w:p>
      <w:pPr>
        <w:pStyle w:val="1048"/>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10.治疗师显示器中图形可显示以下指标:负荷，转速，时间，血压，心率；</w:t>
      </w:r>
      <w:r>
        <w:rPr>
          <w:rFonts w:hint="eastAsia" w:ascii="宋体" w:hAnsi="宋体" w:cs="宋体"/>
          <w:color w:val="000000"/>
          <w:sz w:val="24"/>
          <w:highlight w:val="none"/>
        </w:rPr>
      </w:r>
      <w:r/>
    </w:p>
    <w:p>
      <w:pPr>
        <w:pStyle w:val="1048"/>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11.患者显示器(LED)显示以下指标：转速数值和速度快慢用不同颜色指示标识；</w:t>
      </w:r>
      <w:r>
        <w:rPr>
          <w:rFonts w:hint="eastAsia" w:ascii="宋体" w:hAnsi="宋体" w:cs="宋体"/>
          <w:color w:val="000000"/>
          <w:sz w:val="24"/>
          <w:highlight w:val="none"/>
        </w:rPr>
      </w:r>
      <w:r/>
    </w:p>
    <w:p>
      <w:pPr>
        <w:pStyle w:val="1048"/>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12.按键:薄膜按键，≥5寸点阵屏，显示功率，时间，速度图形；</w:t>
      </w:r>
      <w:r>
        <w:rPr>
          <w:rFonts w:hint="eastAsia" w:ascii="宋体" w:hAnsi="宋体" w:cs="宋体"/>
          <w:color w:val="000000"/>
          <w:sz w:val="24"/>
          <w:highlight w:val="none"/>
        </w:rPr>
      </w:r>
      <w:r/>
    </w:p>
    <w:p>
      <w:pPr>
        <w:pStyle w:val="1048"/>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13.功率车自带不少于5种固定运动负荷测试方案（WHO、BAL、Hollman、STD.France、Standard），10种用户可编辑运动负荷测试方案，用户手动控制负荷模式；</w:t>
      </w:r>
      <w:r>
        <w:rPr>
          <w:rFonts w:hint="eastAsia" w:ascii="宋体" w:hAnsi="宋体" w:cs="宋体"/>
          <w:color w:val="000000"/>
          <w:sz w:val="24"/>
          <w:highlight w:val="none"/>
        </w:rPr>
        <w:tab/>
      </w:r>
      <w:r>
        <w:rPr>
          <w:rFonts w:hint="eastAsia" w:ascii="宋体" w:hAnsi="宋体" w:cs="宋体"/>
          <w:color w:val="000000"/>
          <w:sz w:val="24"/>
          <w:highlight w:val="none"/>
        </w:rPr>
      </w:r>
      <w:r/>
    </w:p>
    <w:p>
      <w:pPr>
        <w:pStyle w:val="1048"/>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▲14.接口:USB BM接口，RS232接口，支持对接运动心肺、运动心电等负荷评估设备；</w:t>
      </w:r>
      <w:r>
        <w:rPr>
          <w:rFonts w:hint="eastAsia" w:ascii="宋体" w:hAnsi="宋体" w:cs="宋体"/>
          <w:color w:val="000000"/>
          <w:sz w:val="24"/>
          <w:highlight w:val="none"/>
        </w:rPr>
      </w:r>
      <w:r/>
    </w:p>
    <w:p>
      <w:pPr>
        <w:pStyle w:val="1048"/>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▲15.数据实时传输，可以在控制系统上远程无线下达测试方案和运动方案（包含恒定负荷方案，间歇负荷方案，恒定心率方案等方案）；</w:t>
      </w:r>
      <w:r>
        <w:rPr>
          <w:rFonts w:hint="eastAsia" w:ascii="宋体" w:hAnsi="宋体" w:cs="宋体"/>
          <w:color w:val="000000"/>
          <w:sz w:val="24"/>
          <w:highlight w:val="none"/>
        </w:rPr>
      </w:r>
      <w:r/>
    </w:p>
    <w:p>
      <w:pPr>
        <w:pStyle w:val="857"/>
        <w:numPr>
          <w:ilvl w:val="0"/>
          <w:numId w:val="14"/>
        </w:numPr>
        <w:ind w:firstLine="482"/>
        <w:jc w:val="left"/>
        <w:spacing w:line="360" w:lineRule="exact"/>
        <w:widowControl/>
        <w:rPr>
          <w:rFonts w:hint="eastAsia" w:ascii="宋体" w:hAnsi="宋体" w:cs="宋体"/>
          <w:b/>
          <w:bCs/>
          <w:color w:val="000000"/>
          <w:sz w:val="24"/>
          <w:highlight w:val="none"/>
        </w:rPr>
      </w:pPr>
      <w:r>
        <w:rPr>
          <w:rFonts w:hint="eastAsia" w:ascii="宋体" w:hAnsi="宋体" w:cs="宋体"/>
          <w:b/>
          <w:bCs/>
          <w:color w:val="000000"/>
          <w:sz w:val="24"/>
          <w:highlight w:val="none"/>
        </w:rPr>
        <w:t xml:space="preserve">康复数据处理软件</w:t>
      </w:r>
      <w:r>
        <w:rPr>
          <w:rFonts w:hint="eastAsia" w:ascii="宋体" w:hAnsi="宋体" w:cs="宋体"/>
          <w:b/>
          <w:bCs/>
          <w:color w:val="000000"/>
          <w:sz w:val="24"/>
          <w:highlight w:val="none"/>
        </w:rPr>
      </w:r>
      <w:r/>
    </w:p>
    <w:p>
      <w:pPr>
        <w:pStyle w:val="857"/>
        <w:ind w:firstLine="480"/>
        <w:spacing w:line="36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1、同时拥有手机APP端和PC端中央监护显示功能。</w:t>
      </w:r>
      <w:r>
        <w:rPr>
          <w:rFonts w:hint="eastAsia" w:ascii="宋体" w:hAnsi="宋体" w:cs="宋体"/>
          <w:bCs/>
          <w:color w:val="000000"/>
          <w:sz w:val="24"/>
          <w:highlight w:val="none"/>
        </w:rPr>
      </w:r>
      <w:r/>
    </w:p>
    <w:p>
      <w:pPr>
        <w:pStyle w:val="857"/>
        <w:ind w:firstLine="480"/>
        <w:spacing w:line="36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2、档案数据管理：</w:t>
      </w:r>
      <w:r>
        <w:rPr>
          <w:rFonts w:hint="eastAsia" w:ascii="宋体" w:hAnsi="宋体" w:cs="宋体"/>
          <w:bCs/>
          <w:color w:val="000000"/>
          <w:sz w:val="24"/>
          <w:highlight w:val="none"/>
        </w:rPr>
      </w:r>
      <w:r/>
    </w:p>
    <w:p>
      <w:pPr>
        <w:pStyle w:val="857"/>
        <w:ind w:firstLine="480"/>
        <w:spacing w:line="36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2.1、数据分析：具有自动统计6分钟全过程运动数据心率、血压、血氧、呼吸率、步数及数据趋势分析功能；可支持升级具有心率变异分析功能，并出具HRV分析报告，报告内包含散点图、时域与频域分析指标、RR间期分布直方图；</w:t>
      </w:r>
      <w:r>
        <w:rPr>
          <w:rFonts w:hint="eastAsia" w:ascii="宋体" w:hAnsi="宋体" w:cs="宋体"/>
          <w:bCs/>
          <w:color w:val="000000"/>
          <w:sz w:val="24"/>
          <w:highlight w:val="none"/>
        </w:rPr>
      </w:r>
      <w:r/>
    </w:p>
    <w:p>
      <w:pPr>
        <w:pStyle w:val="857"/>
        <w:ind w:firstLine="480"/>
        <w:spacing w:line="36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2.2、数据回溯：六分钟步行试验过程中软件系统界面显示心率、呼吸率的实时统计曲线，形成趋势图，趋势图上每个点的数据支持鼠标点击查看；</w:t>
      </w:r>
      <w:r>
        <w:rPr>
          <w:rFonts w:hint="eastAsia" w:ascii="宋体" w:hAnsi="宋体" w:cs="宋体"/>
          <w:bCs/>
          <w:color w:val="000000"/>
          <w:sz w:val="24"/>
          <w:highlight w:val="none"/>
        </w:rPr>
      </w:r>
      <w:r/>
    </w:p>
    <w:p>
      <w:pPr>
        <w:pStyle w:val="857"/>
        <w:ind w:firstLine="480"/>
        <w:spacing w:line="36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2.3、数据显示：医生端软件系统和中央监护系统实时显示心电图，系统可实现单个心电导联图增益0.5、1.0、2.0倍，可打印运动前、运动中、运动后的心电图，并可回放查看全程心电图，并自由截取打印任意心电图作为检测心电图；</w:t>
      </w:r>
      <w:r>
        <w:rPr>
          <w:rFonts w:hint="eastAsia" w:ascii="宋体" w:hAnsi="宋体" w:cs="宋体"/>
          <w:bCs/>
          <w:color w:val="000000"/>
          <w:sz w:val="24"/>
          <w:highlight w:val="none"/>
        </w:rPr>
      </w:r>
      <w:r/>
    </w:p>
    <w:p>
      <w:pPr>
        <w:pStyle w:val="857"/>
        <w:ind w:firstLine="480"/>
        <w:spacing w:line="36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▲2.4、数据对比：可升级支持六分钟步行试验前后的患者FVC、FEV1、FEV1/FVC、PEF、FEF25、FEF50、FEF75、FEF2575等参数检测值的对比及数据分析；可升级支持T-V容积图、F-V流量图运动前后对比；</w:t>
      </w:r>
      <w:r>
        <w:rPr>
          <w:rFonts w:hint="eastAsia" w:ascii="宋体" w:hAnsi="宋体" w:cs="宋体"/>
          <w:bCs/>
          <w:color w:val="000000"/>
          <w:sz w:val="24"/>
          <w:highlight w:val="none"/>
        </w:rPr>
      </w:r>
      <w:r/>
    </w:p>
    <w:p>
      <w:pPr>
        <w:pStyle w:val="857"/>
        <w:ind w:firstLine="480"/>
        <w:spacing w:line="36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2.5、异常数据识别：可手动记录心电图异常事件。可支持升级心电图自动识别功能，异常心电识别包括心脏停搏、室颤/室速、连续室早、两个室早、二联律、三联律、RonT、早搏、室速、室缓、漏搏、起搏器未起搏和起搏器未俘获;</w:t>
      </w:r>
      <w:r>
        <w:rPr>
          <w:rFonts w:hint="eastAsia" w:ascii="宋体" w:hAnsi="宋体" w:cs="宋体"/>
          <w:bCs/>
          <w:color w:val="000000"/>
          <w:sz w:val="24"/>
          <w:highlight w:val="none"/>
        </w:rPr>
      </w:r>
      <w:r/>
    </w:p>
    <w:p>
      <w:pPr>
        <w:pStyle w:val="857"/>
        <w:ind w:firstLine="480"/>
        <w:spacing w:line="36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3、康复处方管理：根据患者试验检测结果，医生自编辑自定义个性化运动康复处方，包括靶心率、安全心率范围、运动模式、时间、节律、频率、注意事项等，支持多种靶心率计算方式;</w:t>
      </w:r>
      <w:r>
        <w:rPr>
          <w:rFonts w:hint="eastAsia" w:ascii="宋体" w:hAnsi="宋体" w:cs="宋体"/>
          <w:bCs/>
          <w:color w:val="000000"/>
          <w:sz w:val="24"/>
          <w:highlight w:val="none"/>
        </w:rPr>
      </w:r>
      <w:r/>
    </w:p>
    <w:p>
      <w:pPr>
        <w:pStyle w:val="857"/>
        <w:numPr>
          <w:ilvl w:val="0"/>
          <w:numId w:val="14"/>
        </w:numPr>
        <w:ind w:firstLine="482"/>
        <w:jc w:val="left"/>
        <w:spacing w:line="360" w:lineRule="exact"/>
        <w:widowControl/>
        <w:rPr>
          <w:rFonts w:hint="eastAsia" w:ascii="宋体" w:hAnsi="宋体" w:cs="宋体"/>
          <w:b/>
          <w:bCs/>
          <w:color w:val="000000"/>
          <w:sz w:val="24"/>
          <w:highlight w:val="none"/>
        </w:rPr>
      </w:pPr>
      <w:r>
        <w:rPr>
          <w:rFonts w:hint="eastAsia" w:ascii="宋体" w:hAnsi="宋体" w:cs="宋体"/>
          <w:b/>
          <w:bCs/>
          <w:color w:val="000000"/>
          <w:sz w:val="24"/>
          <w:highlight w:val="none"/>
        </w:rPr>
        <w:t xml:space="preserve">动态心肺功能数据分析软件</w:t>
      </w:r>
      <w:r>
        <w:rPr>
          <w:rFonts w:hint="eastAsia" w:ascii="宋体" w:hAnsi="宋体" w:cs="宋体"/>
          <w:b/>
          <w:bCs/>
          <w:color w:val="000000"/>
          <w:sz w:val="24"/>
          <w:highlight w:val="none"/>
        </w:rPr>
      </w:r>
      <w:r/>
    </w:p>
    <w:p>
      <w:pPr>
        <w:pStyle w:val="857"/>
        <w:ind w:firstLine="480"/>
        <w:spacing w:line="36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▲1、显示功能：支持多屏显示，同时拥有手机APP端和PC端中央监护显示功能；</w:t>
      </w:r>
      <w:r>
        <w:rPr>
          <w:rFonts w:hint="eastAsia" w:ascii="宋体" w:hAnsi="宋体" w:cs="宋体"/>
          <w:bCs/>
          <w:color w:val="000000"/>
          <w:sz w:val="24"/>
          <w:highlight w:val="none"/>
        </w:rPr>
      </w:r>
      <w:r/>
    </w:p>
    <w:p>
      <w:pPr>
        <w:pStyle w:val="857"/>
        <w:ind w:firstLine="480"/>
        <w:spacing w:line="36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2、数据管理：</w:t>
      </w:r>
      <w:r>
        <w:rPr>
          <w:rFonts w:hint="eastAsia" w:ascii="宋体" w:hAnsi="宋体" w:cs="宋体"/>
          <w:bCs/>
          <w:color w:val="000000"/>
          <w:sz w:val="24"/>
          <w:highlight w:val="none"/>
        </w:rPr>
      </w:r>
      <w:r/>
    </w:p>
    <w:p>
      <w:pPr>
        <w:pStyle w:val="857"/>
        <w:ind w:firstLine="480"/>
        <w:spacing w:line="36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2.1、信息输入：系统支持输入患者姓名、住院号；</w:t>
      </w:r>
      <w:r>
        <w:rPr>
          <w:rFonts w:hint="eastAsia" w:ascii="宋体" w:hAnsi="宋体" w:cs="宋体"/>
          <w:bCs/>
          <w:color w:val="000000"/>
          <w:sz w:val="24"/>
          <w:highlight w:val="none"/>
        </w:rPr>
      </w:r>
      <w:r/>
    </w:p>
    <w:p>
      <w:pPr>
        <w:pStyle w:val="857"/>
        <w:ind w:firstLine="480"/>
        <w:spacing w:line="36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2.2、中央监护数据存储：≥10000例以上病人数据存储，且存储空间可扩展；</w:t>
      </w:r>
      <w:r>
        <w:rPr>
          <w:rFonts w:hint="eastAsia" w:ascii="宋体" w:hAnsi="宋体" w:cs="宋体"/>
          <w:bCs/>
          <w:color w:val="000000"/>
          <w:sz w:val="24"/>
          <w:highlight w:val="none"/>
        </w:rPr>
      </w:r>
      <w:r/>
    </w:p>
    <w:p>
      <w:pPr>
        <w:pStyle w:val="857"/>
        <w:ind w:firstLine="480"/>
        <w:spacing w:line="36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2.3、数据和趋势存储与回顾功能：监测数据和趋势可实时存储，实时回顾，多通道可全息回放；</w:t>
      </w:r>
      <w:r>
        <w:rPr>
          <w:rFonts w:hint="eastAsia" w:ascii="宋体" w:hAnsi="宋体" w:cs="宋体"/>
          <w:bCs/>
          <w:color w:val="000000"/>
          <w:sz w:val="24"/>
          <w:highlight w:val="none"/>
        </w:rPr>
      </w:r>
      <w:r/>
    </w:p>
    <w:p>
      <w:pPr>
        <w:pStyle w:val="857"/>
        <w:ind w:firstLine="480"/>
        <w:spacing w:line="36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2.4、数据无线传输：数据可无线传输至中央监护系统；</w:t>
      </w:r>
      <w:r>
        <w:rPr>
          <w:rFonts w:hint="eastAsia" w:ascii="宋体" w:hAnsi="宋体" w:cs="宋体"/>
          <w:bCs/>
          <w:color w:val="000000"/>
          <w:sz w:val="24"/>
          <w:highlight w:val="none"/>
        </w:rPr>
      </w:r>
      <w:r/>
    </w:p>
    <w:p>
      <w:pPr>
        <w:pStyle w:val="857"/>
        <w:ind w:firstLine="480"/>
        <w:spacing w:line="36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▲3、提供中央监护系统和六分钟步行实验软件的软件著作权证书；</w:t>
      </w:r>
      <w:r>
        <w:rPr>
          <w:rFonts w:hint="eastAsia" w:ascii="宋体" w:hAnsi="宋体" w:cs="宋体"/>
          <w:bCs/>
          <w:color w:val="000000"/>
          <w:sz w:val="24"/>
          <w:highlight w:val="none"/>
        </w:rPr>
      </w:r>
      <w:r/>
    </w:p>
    <w:p>
      <w:pPr>
        <w:pStyle w:val="857"/>
        <w:ind w:firstLine="480"/>
        <w:spacing w:line="36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4、其他功能：</w:t>
      </w:r>
      <w:r>
        <w:rPr>
          <w:rFonts w:hint="eastAsia" w:ascii="宋体" w:hAnsi="宋体" w:cs="宋体"/>
          <w:bCs/>
          <w:color w:val="000000"/>
          <w:sz w:val="24"/>
          <w:highlight w:val="none"/>
        </w:rPr>
      </w:r>
      <w:r/>
    </w:p>
    <w:p>
      <w:pPr>
        <w:pStyle w:val="857"/>
        <w:ind w:firstLine="480"/>
        <w:spacing w:line="36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4.1、患者管理：可升级身份识别读取功能，患者信息自动录入系统，可手动输入：姓名、性别、年龄、身高、体重并自动分析BMI值，预测步行距离，可录入诊断病历、用药情况；</w:t>
      </w:r>
      <w:r>
        <w:rPr>
          <w:rFonts w:hint="eastAsia" w:ascii="宋体" w:hAnsi="宋体" w:cs="宋体"/>
          <w:bCs/>
          <w:color w:val="000000"/>
          <w:sz w:val="24"/>
          <w:highlight w:val="none"/>
        </w:rPr>
      </w:r>
      <w:r/>
    </w:p>
    <w:p>
      <w:pPr>
        <w:pStyle w:val="857"/>
        <w:ind w:firstLine="480"/>
        <w:spacing w:line="36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4.2、自动测距：具有统计步数、计圈及测算距离的功能，支持自动与手动计圈的自由选择，精准测距误差</w:t>
      </w:r>
      <w:r>
        <w:rPr>
          <w:rFonts w:hint="eastAsia" w:ascii="宋体" w:hAnsi="宋体" w:cs="宋体"/>
          <w:color w:val="000000"/>
          <w:sz w:val="24"/>
          <w:highlight w:val="none"/>
        </w:rPr>
        <w:t xml:space="preserve">≤</w:t>
      </w:r>
      <w:r>
        <w:rPr>
          <w:rFonts w:hint="eastAsia" w:ascii="宋体" w:hAnsi="宋体" w:cs="宋体"/>
          <w:bCs/>
          <w:color w:val="000000"/>
          <w:sz w:val="24"/>
          <w:highlight w:val="none"/>
        </w:rPr>
        <w:t xml:space="preserve">3米；</w:t>
      </w:r>
      <w:r>
        <w:rPr>
          <w:rFonts w:hint="eastAsia" w:ascii="宋体" w:hAnsi="宋体" w:cs="宋体"/>
          <w:bCs/>
          <w:color w:val="000000"/>
          <w:sz w:val="24"/>
          <w:highlight w:val="none"/>
        </w:rPr>
      </w:r>
      <w:r/>
    </w:p>
    <w:p>
      <w:pPr>
        <w:pStyle w:val="857"/>
        <w:ind w:firstLine="480"/>
        <w:spacing w:line="36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4.3、语音提示：系统全程智能语音指导提示患者做六分钟步行试验及智能计时；支持6分钟步行试验全程实时指导检测，设备开机自动连接，数据实时传输与实时显示、实时存储，实现精准测量、精准评估。</w:t>
      </w:r>
      <w:r>
        <w:rPr>
          <w:rFonts w:hint="eastAsia" w:ascii="宋体" w:hAnsi="宋体" w:cs="宋体"/>
          <w:bCs/>
          <w:color w:val="000000"/>
          <w:sz w:val="24"/>
          <w:highlight w:val="none"/>
        </w:rPr>
      </w:r>
      <w:r/>
    </w:p>
    <w:p>
      <w:pPr>
        <w:pStyle w:val="857"/>
        <w:ind w:firstLine="480"/>
        <w:spacing w:line="36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4.4、紧急停止：具有紧急停止功能，六分钟步行试验过程中针对紧急情况，终止试验功能并出具试验报告，报告内包含试验终止前患者的各项生理参数、实际步行圈数及距离、生理参数趋势图等信息，分析试验终止原因。</w:t>
      </w:r>
      <w:r>
        <w:rPr>
          <w:rFonts w:hint="eastAsia" w:ascii="宋体" w:hAnsi="宋体" w:cs="宋体"/>
          <w:bCs/>
          <w:color w:val="000000"/>
          <w:sz w:val="24"/>
          <w:highlight w:val="none"/>
        </w:rPr>
      </w:r>
      <w:r/>
    </w:p>
    <w:p>
      <w:pPr>
        <w:pStyle w:val="857"/>
        <w:ind w:firstLine="480"/>
        <w:spacing w:line="36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4.5、打印报告：6分钟步行试验后自动生成报告，报告可以打印，报告内容有：患者基本信息，心率、呼吸率、血氧、步数的静息期、试验中每分钟、恢复期的数据统计，心率、运动速率、血氧、呼吸频次的数据趋势分析，步行圈数、步行距离，实际距离与预测距离占比，心肺功能评级，Mets值，步态情况，运动处方，Borg评级，运动前中后心电图等；支持一键式直接获取患者六分钟步行试验前后肺功能各项指标的测试数据，并于医生端界面实时显示，形成实验前后的对比图，检测结果于六分钟试验报告中显示；</w:t>
      </w:r>
      <w:r>
        <w:rPr>
          <w:rFonts w:hint="eastAsia" w:ascii="宋体" w:hAnsi="宋体" w:cs="宋体"/>
          <w:bCs/>
          <w:color w:val="000000"/>
          <w:sz w:val="24"/>
          <w:highlight w:val="none"/>
        </w:rPr>
      </w:r>
      <w:r/>
    </w:p>
    <w:p>
      <w:pPr>
        <w:pStyle w:val="857"/>
        <w:numPr>
          <w:ilvl w:val="0"/>
          <w:numId w:val="14"/>
        </w:numPr>
        <w:ind w:firstLine="482"/>
        <w:jc w:val="left"/>
        <w:spacing w:line="360" w:lineRule="exact"/>
        <w:widowControl/>
        <w:rPr>
          <w:rFonts w:hint="eastAsia" w:ascii="宋体" w:hAnsi="宋体" w:cs="宋体"/>
          <w:b/>
          <w:bCs/>
          <w:color w:val="000000"/>
          <w:sz w:val="24"/>
          <w:highlight w:val="none"/>
        </w:rPr>
      </w:pPr>
      <w:r>
        <w:rPr>
          <w:rFonts w:hint="eastAsia" w:ascii="宋体" w:hAnsi="宋体" w:cs="宋体"/>
          <w:b/>
          <w:bCs/>
          <w:color w:val="000000"/>
          <w:sz w:val="24"/>
          <w:highlight w:val="none"/>
        </w:rPr>
        <w:t xml:space="preserve">便携式多参数健康检查仪</w:t>
      </w:r>
      <w:r>
        <w:rPr>
          <w:rFonts w:hint="eastAsia" w:ascii="宋体" w:hAnsi="宋体" w:cs="宋体"/>
          <w:b/>
          <w:bCs/>
          <w:color w:val="000000"/>
          <w:sz w:val="24"/>
          <w:highlight w:val="none"/>
        </w:rPr>
      </w:r>
      <w:r/>
    </w:p>
    <w:p>
      <w:pPr>
        <w:pStyle w:val="857"/>
        <w:ind w:firstLine="480"/>
        <w:spacing w:line="36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1、组成部件：</w:t>
      </w:r>
      <w:r>
        <w:rPr>
          <w:rFonts w:hint="eastAsia" w:ascii="宋体" w:hAnsi="宋体" w:cs="宋体"/>
          <w:bCs/>
          <w:color w:val="000000"/>
          <w:sz w:val="24"/>
          <w:highlight w:val="none"/>
          <w:lang w:val="zh-CN"/>
        </w:rPr>
        <w:t xml:space="preserve">主要由多参数监护主机、显示终端、温度组件、脉搏血氧组件、无创血压组件和心电组件组成，一体</w:t>
      </w:r>
      <w:r>
        <w:rPr>
          <w:rFonts w:hint="eastAsia" w:ascii="宋体" w:hAnsi="宋体" w:cs="宋体"/>
          <w:bCs/>
          <w:color w:val="000000"/>
          <w:sz w:val="24"/>
          <w:highlight w:val="none"/>
        </w:rPr>
        <w:t xml:space="preserve">式</w:t>
      </w:r>
      <w:r>
        <w:rPr>
          <w:rFonts w:hint="eastAsia" w:ascii="宋体" w:hAnsi="宋体" w:cs="宋体"/>
          <w:bCs/>
          <w:color w:val="000000"/>
          <w:sz w:val="24"/>
          <w:highlight w:val="none"/>
          <w:lang w:val="zh-CN"/>
        </w:rPr>
        <w:t xml:space="preserve">六</w:t>
      </w:r>
      <w:r>
        <w:rPr>
          <w:rFonts w:hint="eastAsia" w:ascii="宋体" w:hAnsi="宋体" w:cs="宋体"/>
          <w:bCs/>
          <w:color w:val="000000"/>
          <w:sz w:val="24"/>
          <w:highlight w:val="none"/>
          <w:lang w:val="zh-TW" w:eastAsia="zh-TW"/>
        </w:rPr>
        <w:t xml:space="preserve">参数监护主机</w:t>
      </w:r>
      <w:r>
        <w:rPr>
          <w:rFonts w:hint="eastAsia" w:ascii="宋体" w:hAnsi="宋体" w:cs="宋体"/>
          <w:bCs/>
          <w:color w:val="000000"/>
          <w:sz w:val="24"/>
          <w:highlight w:val="none"/>
          <w:lang w:val="zh-TW"/>
        </w:rPr>
        <w:t xml:space="preserve">，</w:t>
      </w:r>
      <w:r>
        <w:rPr>
          <w:rFonts w:hint="eastAsia" w:ascii="宋体" w:hAnsi="宋体" w:cs="宋体"/>
          <w:bCs/>
          <w:color w:val="000000"/>
          <w:sz w:val="24"/>
          <w:highlight w:val="none"/>
        </w:rPr>
        <w:t xml:space="preserve">便于设备管理；</w:t>
      </w:r>
      <w:r>
        <w:rPr>
          <w:rFonts w:hint="eastAsia" w:ascii="宋体" w:hAnsi="宋体" w:cs="宋体"/>
          <w:bCs/>
          <w:color w:val="000000"/>
          <w:sz w:val="24"/>
          <w:highlight w:val="none"/>
        </w:rPr>
      </w:r>
      <w:r/>
    </w:p>
    <w:p>
      <w:pPr>
        <w:pStyle w:val="857"/>
        <w:ind w:firstLine="480"/>
        <w:spacing w:line="36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▲2、可移动监测：监护设备可进行穿戴式监测，随时随地监测六项生命体征，支持患者转运过程中监测生命体征；</w:t>
      </w:r>
      <w:r>
        <w:rPr>
          <w:rFonts w:hint="eastAsia" w:ascii="宋体" w:hAnsi="宋体" w:cs="宋体"/>
          <w:bCs/>
          <w:color w:val="000000"/>
          <w:sz w:val="24"/>
          <w:highlight w:val="none"/>
        </w:rPr>
      </w:r>
      <w:r/>
    </w:p>
    <w:p>
      <w:pPr>
        <w:pStyle w:val="857"/>
        <w:ind w:firstLine="480"/>
        <w:spacing w:line="36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3、监测性能：</w:t>
      </w:r>
      <w:r>
        <w:rPr>
          <w:rFonts w:hint="eastAsia" w:ascii="宋体" w:hAnsi="宋体" w:cs="宋体"/>
          <w:bCs/>
          <w:color w:val="000000"/>
          <w:sz w:val="24"/>
          <w:highlight w:val="none"/>
        </w:rPr>
      </w:r>
      <w:r/>
    </w:p>
    <w:p>
      <w:pPr>
        <w:pStyle w:val="857"/>
        <w:ind w:firstLine="480"/>
        <w:spacing w:line="360" w:lineRule="exact"/>
        <w:widowControl/>
        <w:rPr>
          <w:rFonts w:hint="eastAsia" w:ascii="宋体" w:hAnsi="宋体" w:cs="宋体"/>
          <w:bCs/>
          <w:color w:val="000000"/>
          <w:sz w:val="24"/>
          <w:highlight w:val="none"/>
          <w:lang w:val="zh-CN"/>
        </w:rPr>
      </w:pPr>
      <w:r>
        <w:rPr>
          <w:rFonts w:hint="eastAsia" w:ascii="宋体" w:hAnsi="宋体" w:cs="宋体"/>
          <w:bCs/>
          <w:color w:val="000000"/>
          <w:sz w:val="24"/>
          <w:highlight w:val="none"/>
        </w:rPr>
        <w:t xml:space="preserve">▲3.1、心电监测功能：具备心电监测功能，</w:t>
      </w:r>
      <w:r>
        <w:rPr>
          <w:rFonts w:hint="eastAsia" w:ascii="宋体" w:hAnsi="宋体" w:cs="宋体"/>
          <w:bCs/>
          <w:color w:val="000000"/>
          <w:sz w:val="24"/>
          <w:highlight w:val="none"/>
          <w:lang w:val="zh-CN"/>
        </w:rPr>
        <w:t xml:space="preserve">导联</w:t>
      </w:r>
      <w:r>
        <w:rPr>
          <w:rFonts w:hint="eastAsia" w:ascii="宋体" w:hAnsi="宋体" w:cs="宋体"/>
          <w:bCs/>
          <w:color w:val="000000"/>
          <w:sz w:val="24"/>
          <w:highlight w:val="none"/>
        </w:rPr>
        <w:t xml:space="preserve">标配</w:t>
      </w:r>
      <w:r>
        <w:rPr>
          <w:rFonts w:hint="eastAsia" w:ascii="宋体" w:hAnsi="宋体" w:cs="宋体"/>
          <w:bCs/>
          <w:color w:val="000000"/>
          <w:sz w:val="24"/>
          <w:highlight w:val="none"/>
          <w:lang w:val="zh-CN"/>
        </w:rPr>
        <w:t xml:space="preserve">三导联、可</w:t>
      </w:r>
      <w:r>
        <w:rPr>
          <w:rFonts w:hint="eastAsia" w:ascii="宋体" w:hAnsi="宋体" w:cs="宋体"/>
          <w:bCs/>
          <w:color w:val="000000"/>
          <w:sz w:val="24"/>
          <w:highlight w:val="none"/>
        </w:rPr>
        <w:t xml:space="preserve">支持升级</w:t>
      </w:r>
      <w:r>
        <w:rPr>
          <w:rFonts w:hint="eastAsia" w:ascii="宋体" w:hAnsi="宋体" w:cs="宋体"/>
          <w:bCs/>
          <w:color w:val="000000"/>
          <w:sz w:val="24"/>
          <w:highlight w:val="none"/>
          <w:lang w:val="zh-CN"/>
        </w:rPr>
        <w:t xml:space="preserve">五导联、十二导联；</w:t>
      </w:r>
      <w:r>
        <w:rPr>
          <w:rFonts w:hint="eastAsia" w:ascii="宋体" w:hAnsi="宋体" w:cs="宋体"/>
          <w:bCs/>
          <w:color w:val="000000"/>
          <w:sz w:val="24"/>
          <w:highlight w:val="none"/>
          <w:lang w:val="zh-CN"/>
        </w:rPr>
      </w:r>
      <w:r/>
    </w:p>
    <w:p>
      <w:pPr>
        <w:pStyle w:val="857"/>
        <w:ind w:firstLine="480"/>
        <w:spacing w:line="36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▲3.2、监测参数：具有心电、脉搏血氧、血压、心率、呼吸、温度测量功能；</w:t>
      </w:r>
      <w:r>
        <w:rPr>
          <w:rFonts w:hint="eastAsia" w:ascii="宋体" w:hAnsi="宋体" w:cs="宋体"/>
          <w:bCs/>
          <w:color w:val="000000"/>
          <w:sz w:val="24"/>
          <w:highlight w:val="none"/>
        </w:rPr>
      </w:r>
      <w:r/>
    </w:p>
    <w:p>
      <w:pPr>
        <w:pStyle w:val="857"/>
        <w:ind w:firstLine="480"/>
        <w:spacing w:line="36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3.3、静态压力测量范围0kpa(0mmHg)</w:t>
      </w:r>
      <w:r>
        <w:rPr>
          <w:rFonts w:hint="eastAsia" w:ascii="宋体" w:hAnsi="宋体" w:cs="宋体"/>
          <w:bCs/>
          <w:color w:val="000000"/>
          <w:sz w:val="24"/>
          <w:highlight w:val="none"/>
          <w:lang w:val="zh-CN"/>
        </w:rPr>
        <w:t xml:space="preserve">～</w:t>
      </w:r>
      <w:r>
        <w:rPr>
          <w:rFonts w:hint="eastAsia" w:ascii="宋体" w:hAnsi="宋体" w:cs="宋体"/>
          <w:bCs/>
          <w:color w:val="000000"/>
          <w:sz w:val="24"/>
          <w:highlight w:val="none"/>
        </w:rPr>
        <w:t xml:space="preserve">40kpa(300mmHg)</w:t>
      </w:r>
      <w:r>
        <w:rPr>
          <w:rFonts w:hint="eastAsia" w:ascii="宋体" w:hAnsi="宋体" w:cs="宋体"/>
          <w:bCs/>
          <w:color w:val="000000"/>
          <w:sz w:val="24"/>
          <w:highlight w:val="none"/>
          <w:lang w:val="zh-CN"/>
        </w:rPr>
        <w:t xml:space="preserve">，</w:t>
      </w:r>
      <w:r>
        <w:rPr>
          <w:rFonts w:hint="eastAsia" w:ascii="宋体" w:hAnsi="宋体" w:cs="宋体"/>
          <w:bCs/>
          <w:color w:val="000000"/>
          <w:sz w:val="24"/>
          <w:highlight w:val="none"/>
        </w:rPr>
        <w:t xml:space="preserve">误差应不大于±0.4kpa（3mmHg）；</w:t>
      </w:r>
      <w:r>
        <w:rPr>
          <w:rFonts w:hint="eastAsia" w:ascii="宋体" w:hAnsi="宋体" w:cs="宋体"/>
          <w:bCs/>
          <w:color w:val="000000"/>
          <w:sz w:val="24"/>
          <w:highlight w:val="none"/>
        </w:rPr>
      </w:r>
      <w:r/>
    </w:p>
    <w:p>
      <w:pPr>
        <w:pStyle w:val="857"/>
        <w:ind w:firstLine="480"/>
        <w:spacing w:line="36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3.4、心电测量范围成人30bpm~300bpm；儿童测量范围30bpm~350bpm。误差应不大于±1%或±1bpm；</w:t>
      </w:r>
      <w:r>
        <w:rPr>
          <w:rFonts w:hint="eastAsia" w:ascii="宋体" w:hAnsi="宋体" w:cs="宋体"/>
          <w:bCs/>
          <w:color w:val="000000"/>
          <w:sz w:val="24"/>
          <w:highlight w:val="none"/>
        </w:rPr>
      </w:r>
      <w:r/>
    </w:p>
    <w:p>
      <w:pPr>
        <w:pStyle w:val="857"/>
        <w:ind w:firstLine="480"/>
        <w:spacing w:line="360" w:lineRule="exact"/>
        <w:widowControl/>
        <w:rPr>
          <w:rFonts w:hint="eastAsia" w:ascii="宋体" w:hAnsi="宋体" w:cs="宋体"/>
          <w:bCs/>
          <w:color w:val="000000"/>
          <w:sz w:val="24"/>
          <w:highlight w:val="none"/>
          <w:lang w:val="zh-CN"/>
        </w:rPr>
      </w:pPr>
      <w:r>
        <w:rPr>
          <w:rFonts w:hint="eastAsia" w:ascii="宋体" w:hAnsi="宋体" w:cs="宋体"/>
          <w:bCs/>
          <w:color w:val="000000"/>
          <w:sz w:val="24"/>
          <w:highlight w:val="none"/>
        </w:rPr>
        <w:t xml:space="preserve">3.5、</w:t>
      </w:r>
      <w:r>
        <w:rPr>
          <w:rFonts w:hint="eastAsia" w:ascii="宋体" w:hAnsi="宋体" w:cs="宋体"/>
          <w:bCs/>
          <w:color w:val="000000"/>
          <w:sz w:val="24"/>
          <w:highlight w:val="none"/>
          <w:lang w:val="zh-CN"/>
        </w:rPr>
        <w:t xml:space="preserve">血氧测量范围</w:t>
      </w:r>
      <w:bookmarkStart w:id="816" w:name="OLE_LINK1"/>
      <w:r>
        <w:rPr>
          <w:rFonts w:hint="eastAsia" w:ascii="宋体" w:hAnsi="宋体" w:cs="宋体"/>
          <w:bCs/>
          <w:color w:val="000000"/>
          <w:sz w:val="24"/>
          <w:highlight w:val="none"/>
          <w:lang w:val="zh-CN"/>
        </w:rPr>
        <w:t xml:space="preserve">70%～100%，精度70%～100%、±2%</w:t>
      </w:r>
      <w:bookmarkEnd w:id="816"/>
      <w:r>
        <w:rPr>
          <w:rFonts w:hint="eastAsia" w:ascii="宋体" w:hAnsi="宋体" w:cs="宋体"/>
          <w:bCs/>
          <w:color w:val="000000"/>
          <w:sz w:val="24"/>
          <w:highlight w:val="none"/>
          <w:lang w:val="zh-CN"/>
        </w:rPr>
        <w:t xml:space="preserve">；</w:t>
      </w:r>
      <w:r>
        <w:rPr>
          <w:rFonts w:hint="eastAsia" w:ascii="宋体" w:hAnsi="宋体" w:cs="宋体"/>
          <w:bCs/>
          <w:color w:val="000000"/>
          <w:sz w:val="24"/>
          <w:highlight w:val="none"/>
          <w:lang w:val="zh-CN"/>
        </w:rPr>
      </w:r>
      <w:r/>
    </w:p>
    <w:p>
      <w:pPr>
        <w:pStyle w:val="857"/>
        <w:ind w:firstLine="480"/>
        <w:spacing w:line="36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3.6、</w:t>
      </w:r>
      <w:r>
        <w:rPr>
          <w:rFonts w:hint="eastAsia" w:ascii="宋体" w:hAnsi="宋体" w:cs="宋体"/>
          <w:bCs/>
          <w:color w:val="000000"/>
          <w:sz w:val="24"/>
          <w:highlight w:val="none"/>
          <w:lang w:val="zh-CN"/>
        </w:rPr>
        <w:t xml:space="preserve">脉率测量范围30bpm～200bpm，精度±1bpm或±1%；</w:t>
      </w:r>
      <w:r>
        <w:rPr>
          <w:rFonts w:hint="eastAsia" w:ascii="宋体" w:hAnsi="宋体" w:cs="宋体"/>
          <w:bCs/>
          <w:color w:val="000000"/>
          <w:sz w:val="24"/>
          <w:highlight w:val="none"/>
        </w:rPr>
      </w:r>
      <w:r/>
    </w:p>
    <w:p>
      <w:pPr>
        <w:pStyle w:val="857"/>
        <w:ind w:firstLine="480"/>
        <w:spacing w:line="360" w:lineRule="exact"/>
        <w:widowControl/>
        <w:rPr>
          <w:rFonts w:hint="eastAsia" w:ascii="宋体" w:hAnsi="宋体" w:cs="宋体"/>
          <w:bCs/>
          <w:color w:val="000000"/>
          <w:sz w:val="24"/>
          <w:highlight w:val="none"/>
          <w:lang w:val="zh-CN"/>
        </w:rPr>
      </w:pPr>
      <w:r>
        <w:rPr>
          <w:rFonts w:hint="eastAsia" w:ascii="宋体" w:hAnsi="宋体" w:cs="宋体"/>
          <w:bCs/>
          <w:color w:val="000000"/>
          <w:sz w:val="24"/>
          <w:highlight w:val="none"/>
        </w:rPr>
        <w:t xml:space="preserve">3.7、</w:t>
      </w:r>
      <w:r>
        <w:rPr>
          <w:rFonts w:hint="eastAsia" w:ascii="宋体" w:hAnsi="宋体" w:cs="宋体"/>
          <w:bCs/>
          <w:color w:val="000000"/>
          <w:sz w:val="24"/>
          <w:highlight w:val="none"/>
          <w:lang w:val="zh-CN"/>
        </w:rPr>
        <w:t xml:space="preserve">呼吸率测量范围10rpm～120rpm，精度±2rpm或±2%；</w:t>
      </w:r>
      <w:r>
        <w:rPr>
          <w:rFonts w:hint="eastAsia" w:ascii="宋体" w:hAnsi="宋体" w:cs="宋体"/>
          <w:bCs/>
          <w:color w:val="000000"/>
          <w:sz w:val="24"/>
          <w:highlight w:val="none"/>
          <w:lang w:val="zh-CN"/>
        </w:rPr>
      </w:r>
      <w:r/>
    </w:p>
    <w:p>
      <w:pPr>
        <w:pStyle w:val="857"/>
        <w:ind w:firstLine="480"/>
        <w:spacing w:line="360" w:lineRule="exact"/>
        <w:widowControl/>
        <w:rPr>
          <w:rFonts w:hint="eastAsia" w:ascii="宋体" w:hAnsi="宋体" w:cs="宋体"/>
          <w:bCs/>
          <w:color w:val="000000"/>
          <w:sz w:val="24"/>
          <w:highlight w:val="none"/>
          <w:lang w:val="zh-CN"/>
        </w:rPr>
      </w:pPr>
      <w:r>
        <w:rPr>
          <w:rFonts w:hint="eastAsia" w:ascii="宋体" w:hAnsi="宋体" w:cs="宋体"/>
          <w:bCs/>
          <w:color w:val="000000"/>
          <w:sz w:val="24"/>
          <w:highlight w:val="none"/>
        </w:rPr>
        <w:t xml:space="preserve">3.8、</w:t>
      </w:r>
      <w:r>
        <w:rPr>
          <w:rFonts w:hint="eastAsia" w:ascii="宋体" w:hAnsi="宋体" w:cs="宋体"/>
          <w:bCs/>
          <w:color w:val="000000"/>
          <w:sz w:val="24"/>
          <w:highlight w:val="none"/>
          <w:lang w:val="zh-CN"/>
        </w:rPr>
        <w:t xml:space="preserve">温度测量范围15-45℃，精度在37.0-39.0℃范围内最大允许误差±0.1℃，在其他测量范围最大允许误差±0.2℃；</w:t>
      </w:r>
      <w:r>
        <w:rPr>
          <w:rFonts w:hint="eastAsia" w:ascii="宋体" w:hAnsi="宋体" w:cs="宋体"/>
          <w:bCs/>
          <w:color w:val="000000"/>
          <w:sz w:val="24"/>
          <w:highlight w:val="none"/>
          <w:lang w:val="zh-CN"/>
        </w:rPr>
      </w:r>
      <w:r/>
    </w:p>
    <w:p>
      <w:pPr>
        <w:pStyle w:val="857"/>
        <w:ind w:firstLine="480"/>
        <w:spacing w:line="36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3.9、可拓展监测：测呼气末二氧化碳、胎心、血糖；</w:t>
      </w:r>
      <w:r>
        <w:rPr>
          <w:rFonts w:hint="eastAsia" w:ascii="宋体" w:hAnsi="宋体" w:cs="宋体"/>
          <w:bCs/>
          <w:color w:val="000000"/>
          <w:sz w:val="24"/>
          <w:highlight w:val="none"/>
        </w:rPr>
      </w:r>
      <w:r/>
    </w:p>
    <w:p>
      <w:pPr>
        <w:pStyle w:val="857"/>
        <w:ind w:firstLine="480"/>
        <w:spacing w:line="36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4、交互功能：</w:t>
      </w:r>
      <w:r>
        <w:rPr>
          <w:rFonts w:hint="eastAsia" w:ascii="宋体" w:hAnsi="宋体" w:cs="宋体"/>
          <w:bCs/>
          <w:color w:val="000000"/>
          <w:sz w:val="24"/>
          <w:highlight w:val="none"/>
        </w:rPr>
      </w:r>
      <w:r/>
    </w:p>
    <w:p>
      <w:pPr>
        <w:pStyle w:val="857"/>
        <w:ind w:firstLine="480"/>
        <w:spacing w:line="360" w:lineRule="exact"/>
        <w:widowControl/>
        <w:rPr>
          <w:rFonts w:hint="eastAsia" w:ascii="宋体" w:hAnsi="宋体" w:cs="宋体"/>
          <w:bCs/>
          <w:color w:val="000000"/>
          <w:sz w:val="24"/>
          <w:highlight w:val="none"/>
          <w:lang w:val="zh-CN"/>
        </w:rPr>
      </w:pPr>
      <w:r>
        <w:rPr>
          <w:rFonts w:hint="eastAsia" w:ascii="宋体" w:hAnsi="宋体" w:cs="宋体"/>
          <w:bCs/>
          <w:color w:val="000000"/>
          <w:sz w:val="24"/>
          <w:highlight w:val="none"/>
        </w:rPr>
        <w:t xml:space="preserve">▲4.1、智能功能：</w:t>
      </w:r>
      <w:r>
        <w:rPr>
          <w:rFonts w:hint="eastAsia" w:ascii="宋体" w:hAnsi="宋体" w:cs="宋体"/>
          <w:bCs/>
          <w:color w:val="000000"/>
          <w:sz w:val="24"/>
          <w:highlight w:val="none"/>
          <w:lang w:val="zh-CN"/>
        </w:rPr>
        <w:t xml:space="preserve">拥有人机交互，医患交互功能，可实现病人与监护中央站语音/视频对话；</w:t>
      </w:r>
      <w:r>
        <w:rPr>
          <w:rFonts w:hint="eastAsia" w:ascii="宋体" w:hAnsi="宋体" w:cs="宋体"/>
          <w:bCs/>
          <w:color w:val="000000"/>
          <w:sz w:val="24"/>
          <w:highlight w:val="none"/>
          <w:lang w:val="zh-CN"/>
        </w:rPr>
      </w:r>
      <w:r/>
    </w:p>
    <w:p>
      <w:pPr>
        <w:pStyle w:val="857"/>
        <w:ind w:firstLine="480"/>
        <w:spacing w:line="36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4.2、具备语音控制功能；</w:t>
      </w:r>
      <w:r>
        <w:rPr>
          <w:rFonts w:hint="eastAsia" w:ascii="宋体" w:hAnsi="宋体" w:cs="宋体"/>
          <w:bCs/>
          <w:color w:val="000000"/>
          <w:sz w:val="24"/>
          <w:highlight w:val="none"/>
        </w:rPr>
      </w:r>
      <w:r/>
    </w:p>
    <w:p>
      <w:pPr>
        <w:pStyle w:val="857"/>
        <w:ind w:firstLine="480"/>
        <w:spacing w:line="36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4.3、具备语音录入医嘱功能，可转化文字并打印结果；</w:t>
      </w:r>
      <w:r>
        <w:rPr>
          <w:rFonts w:hint="eastAsia" w:ascii="宋体" w:hAnsi="宋体" w:cs="宋体"/>
          <w:bCs/>
          <w:color w:val="000000"/>
          <w:sz w:val="24"/>
          <w:highlight w:val="none"/>
        </w:rPr>
      </w:r>
      <w:r/>
    </w:p>
    <w:p>
      <w:pPr>
        <w:pStyle w:val="857"/>
        <w:ind w:firstLine="480"/>
        <w:spacing w:line="36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4.4、设备具有触摸屏功能；</w:t>
      </w:r>
      <w:r>
        <w:rPr>
          <w:rFonts w:hint="eastAsia" w:ascii="宋体" w:hAnsi="宋体" w:cs="宋体"/>
          <w:bCs/>
          <w:color w:val="000000"/>
          <w:sz w:val="24"/>
          <w:highlight w:val="none"/>
        </w:rPr>
      </w:r>
      <w:r/>
    </w:p>
    <w:p>
      <w:pPr>
        <w:pStyle w:val="857"/>
        <w:ind w:firstLine="480"/>
        <w:spacing w:line="36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5、提示功能：</w:t>
      </w:r>
      <w:r>
        <w:rPr>
          <w:rFonts w:hint="eastAsia" w:ascii="宋体" w:hAnsi="宋体" w:cs="宋体"/>
          <w:bCs/>
          <w:color w:val="000000"/>
          <w:sz w:val="24"/>
          <w:highlight w:val="none"/>
        </w:rPr>
      </w:r>
      <w:r/>
    </w:p>
    <w:p>
      <w:pPr>
        <w:pStyle w:val="857"/>
        <w:ind w:firstLine="480"/>
        <w:spacing w:line="36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5.1、低电量提醒：当电压低于额定压的90%时，会在终端出现电量不足提示；</w:t>
      </w:r>
      <w:r>
        <w:rPr>
          <w:rFonts w:hint="eastAsia" w:ascii="宋体" w:hAnsi="宋体" w:cs="宋体"/>
          <w:bCs/>
          <w:color w:val="000000"/>
          <w:sz w:val="24"/>
          <w:highlight w:val="none"/>
        </w:rPr>
      </w:r>
      <w:r/>
    </w:p>
    <w:p>
      <w:pPr>
        <w:pStyle w:val="857"/>
        <w:ind w:firstLine="480"/>
        <w:spacing w:line="36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5.2、断开提醒：当监测终端与显示终端断开连接时，会在终端出现断开连接的提示；</w:t>
      </w:r>
      <w:r>
        <w:rPr>
          <w:rFonts w:hint="eastAsia" w:ascii="宋体" w:hAnsi="宋体" w:cs="宋体"/>
          <w:bCs/>
          <w:color w:val="000000"/>
          <w:sz w:val="24"/>
          <w:highlight w:val="none"/>
        </w:rPr>
      </w:r>
      <w:r/>
    </w:p>
    <w:p>
      <w:pPr>
        <w:pStyle w:val="857"/>
        <w:ind w:firstLine="480"/>
        <w:spacing w:line="36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6、数据管理与分析：</w:t>
      </w:r>
      <w:r>
        <w:rPr>
          <w:rFonts w:hint="eastAsia" w:ascii="宋体" w:hAnsi="宋体" w:cs="宋体"/>
          <w:bCs/>
          <w:color w:val="000000"/>
          <w:sz w:val="24"/>
          <w:highlight w:val="none"/>
        </w:rPr>
      </w:r>
      <w:r/>
    </w:p>
    <w:p>
      <w:pPr>
        <w:pStyle w:val="857"/>
        <w:ind w:firstLine="480"/>
        <w:spacing w:line="36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▲6.1、数据和趋势存储与回顾功能：监测数据和趋势可实时存储，全参数可实时回顾，多通道可全息回放；</w:t>
      </w:r>
      <w:r>
        <w:rPr>
          <w:rFonts w:hint="eastAsia" w:ascii="宋体" w:hAnsi="宋体" w:cs="宋体"/>
          <w:bCs/>
          <w:color w:val="000000"/>
          <w:sz w:val="24"/>
          <w:highlight w:val="none"/>
        </w:rPr>
      </w:r>
      <w:r/>
    </w:p>
    <w:p>
      <w:pPr>
        <w:pStyle w:val="857"/>
        <w:ind w:firstLine="480"/>
        <w:spacing w:line="36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6.2、中央监护数据储存：≥10000例且储存空间可拓展；</w:t>
      </w:r>
      <w:r>
        <w:rPr>
          <w:rFonts w:hint="eastAsia" w:ascii="宋体" w:hAnsi="宋体" w:cs="宋体"/>
          <w:bCs/>
          <w:color w:val="000000"/>
          <w:sz w:val="24"/>
          <w:highlight w:val="none"/>
        </w:rPr>
      </w:r>
      <w:r/>
    </w:p>
    <w:p>
      <w:pPr>
        <w:pStyle w:val="857"/>
        <w:ind w:firstLine="480"/>
        <w:spacing w:line="36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6.3、监护分析和报告功能软件：中央监护对各监护患者进行24小时高精度心律异常统计分析与编辑，24小时血压趋势统计分析与编辑，24小时综合参数汇总统计与分析，并可对分析或编辑后的结果进行打印或保存；</w:t>
      </w:r>
      <w:r>
        <w:rPr>
          <w:rFonts w:hint="eastAsia" w:ascii="宋体" w:hAnsi="宋体" w:cs="宋体"/>
          <w:bCs/>
          <w:color w:val="000000"/>
          <w:sz w:val="24"/>
          <w:highlight w:val="none"/>
        </w:rPr>
      </w:r>
      <w:r/>
    </w:p>
    <w:p>
      <w:pPr>
        <w:pStyle w:val="857"/>
        <w:ind w:firstLine="480"/>
        <w:spacing w:line="36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7、显示功能：</w:t>
      </w:r>
      <w:r>
        <w:rPr>
          <w:rFonts w:hint="eastAsia" w:ascii="宋体" w:hAnsi="宋体" w:cs="宋体"/>
          <w:bCs/>
          <w:color w:val="000000"/>
          <w:sz w:val="24"/>
          <w:highlight w:val="none"/>
        </w:rPr>
      </w:r>
      <w:r/>
    </w:p>
    <w:p>
      <w:pPr>
        <w:pStyle w:val="857"/>
        <w:ind w:firstLine="480"/>
        <w:spacing w:line="36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▲7.1、监护仪显示功能：可将多参数监护仪的监测数据无线传输，数据可匹配其它品牌监护仪实时显示；</w:t>
      </w:r>
      <w:r>
        <w:rPr>
          <w:rFonts w:hint="eastAsia" w:ascii="宋体" w:hAnsi="宋体" w:cs="宋体"/>
          <w:bCs/>
          <w:color w:val="000000"/>
          <w:sz w:val="24"/>
          <w:highlight w:val="none"/>
        </w:rPr>
      </w:r>
      <w:r/>
    </w:p>
    <w:p>
      <w:pPr>
        <w:pStyle w:val="857"/>
        <w:ind w:firstLine="480"/>
        <w:spacing w:line="360" w:lineRule="exact"/>
        <w:widowControl/>
        <w:rPr>
          <w:rFonts w:hint="eastAsia" w:ascii="宋体" w:hAnsi="宋体" w:cs="宋体"/>
          <w:bCs/>
          <w:color w:val="000000"/>
          <w:sz w:val="24"/>
          <w:highlight w:val="none"/>
          <w:lang w:val="zh-CN"/>
        </w:rPr>
      </w:pPr>
      <w:r>
        <w:rPr>
          <w:rFonts w:hint="eastAsia" w:ascii="宋体" w:hAnsi="宋体" w:cs="宋体"/>
          <w:bCs/>
          <w:color w:val="000000"/>
          <w:sz w:val="24"/>
          <w:highlight w:val="none"/>
        </w:rPr>
        <w:t xml:space="preserve">7.2、系统及显示：</w:t>
      </w:r>
      <w:r>
        <w:rPr>
          <w:rFonts w:hint="eastAsia" w:ascii="宋体" w:hAnsi="宋体" w:cs="宋体"/>
          <w:bCs/>
          <w:color w:val="000000"/>
          <w:sz w:val="24"/>
          <w:highlight w:val="none"/>
          <w:lang w:val="zh-CN"/>
        </w:rPr>
        <w:t xml:space="preserve">采用≥4寸触摸屏，智能安卓系统，软件可</w:t>
      </w:r>
      <w:r>
        <w:rPr>
          <w:rFonts w:hint="eastAsia" w:ascii="宋体" w:hAnsi="宋体" w:cs="宋体"/>
          <w:bCs/>
          <w:color w:val="000000"/>
          <w:sz w:val="24"/>
          <w:highlight w:val="none"/>
        </w:rPr>
        <w:t xml:space="preserve">扩</w:t>
      </w:r>
      <w:r>
        <w:rPr>
          <w:rFonts w:hint="eastAsia" w:ascii="宋体" w:hAnsi="宋体" w:cs="宋体"/>
          <w:bCs/>
          <w:color w:val="000000"/>
          <w:sz w:val="24"/>
          <w:highlight w:val="none"/>
          <w:lang w:val="zh-CN"/>
        </w:rPr>
        <w:t xml:space="preserve">展性强；</w:t>
      </w:r>
      <w:r>
        <w:rPr>
          <w:rFonts w:hint="eastAsia" w:ascii="宋体" w:hAnsi="宋体" w:cs="宋体"/>
          <w:bCs/>
          <w:color w:val="000000"/>
          <w:sz w:val="24"/>
          <w:highlight w:val="none"/>
          <w:lang w:val="zh-CN"/>
        </w:rPr>
      </w:r>
      <w:r/>
    </w:p>
    <w:p>
      <w:pPr>
        <w:pStyle w:val="857"/>
        <w:ind w:firstLine="480"/>
        <w:spacing w:line="36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▲7.3、中央监护支持PC/手机APP端：同时支持手机APP端和PC端中央监护显示功能；</w:t>
      </w:r>
      <w:r>
        <w:rPr>
          <w:rFonts w:hint="eastAsia" w:ascii="宋体" w:hAnsi="宋体" w:cs="宋体"/>
          <w:bCs/>
          <w:color w:val="000000"/>
          <w:sz w:val="24"/>
          <w:highlight w:val="none"/>
        </w:rPr>
      </w:r>
      <w:r/>
    </w:p>
    <w:p>
      <w:pPr>
        <w:pStyle w:val="857"/>
        <w:ind w:firstLine="480"/>
        <w:spacing w:line="36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8、报警功能：</w:t>
      </w:r>
      <w:r>
        <w:rPr>
          <w:rFonts w:hint="eastAsia" w:ascii="宋体" w:hAnsi="宋体" w:cs="宋体"/>
          <w:bCs/>
          <w:color w:val="000000"/>
          <w:sz w:val="24"/>
          <w:highlight w:val="none"/>
        </w:rPr>
      </w:r>
      <w:r/>
    </w:p>
    <w:p>
      <w:pPr>
        <w:pStyle w:val="857"/>
        <w:ind w:firstLine="480"/>
        <w:spacing w:line="36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8.1、报警参数下发及远程操控功能：可以在中央监护端远程设置多参数监护终端的全参数报警上下限，并可远程控制多参监护仪进行血压监测；</w:t>
      </w:r>
      <w:r>
        <w:rPr>
          <w:rFonts w:hint="eastAsia" w:ascii="宋体" w:hAnsi="宋体" w:cs="宋体"/>
          <w:bCs/>
          <w:color w:val="000000"/>
          <w:sz w:val="24"/>
          <w:highlight w:val="none"/>
        </w:rPr>
      </w:r>
      <w:r/>
    </w:p>
    <w:p>
      <w:pPr>
        <w:pStyle w:val="857"/>
        <w:ind w:firstLine="480"/>
        <w:spacing w:line="36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8.2、报警功能：</w:t>
      </w:r>
      <w:r>
        <w:rPr>
          <w:rFonts w:hint="eastAsia" w:ascii="宋体" w:hAnsi="宋体" w:cs="宋体"/>
          <w:bCs/>
          <w:color w:val="000000"/>
          <w:sz w:val="24"/>
          <w:highlight w:val="none"/>
          <w:lang w:val="zh-CN"/>
        </w:rPr>
        <w:t xml:space="preserve">具有动态血压、心电、</w:t>
      </w:r>
      <w:r>
        <w:rPr>
          <w:rFonts w:hint="eastAsia" w:ascii="宋体" w:hAnsi="宋体" w:cs="宋体"/>
          <w:bCs/>
          <w:color w:val="000000"/>
          <w:sz w:val="24"/>
          <w:highlight w:val="none"/>
        </w:rPr>
        <w:t xml:space="preserve">血</w:t>
      </w:r>
      <w:r>
        <w:rPr>
          <w:rFonts w:hint="eastAsia" w:ascii="宋体" w:hAnsi="宋体" w:cs="宋体"/>
          <w:bCs/>
          <w:color w:val="000000"/>
          <w:sz w:val="24"/>
          <w:highlight w:val="none"/>
          <w:lang w:val="zh-CN"/>
        </w:rPr>
        <w:t xml:space="preserve">氧饱和度、温度和呼吸率报警功能选择和消警功能，</w:t>
      </w:r>
      <w:r>
        <w:rPr>
          <w:rFonts w:hint="eastAsia" w:ascii="宋体" w:hAnsi="宋体" w:cs="宋体"/>
          <w:bCs/>
          <w:color w:val="000000"/>
          <w:sz w:val="24"/>
          <w:highlight w:val="none"/>
        </w:rPr>
        <w:t xml:space="preserve">生理参数预警支持自定义；</w:t>
      </w:r>
      <w:r>
        <w:rPr>
          <w:rFonts w:hint="eastAsia" w:ascii="宋体" w:hAnsi="宋体" w:cs="宋体"/>
          <w:bCs/>
          <w:color w:val="000000"/>
          <w:sz w:val="24"/>
          <w:highlight w:val="none"/>
        </w:rPr>
      </w:r>
      <w:r/>
    </w:p>
    <w:p>
      <w:pPr>
        <w:pStyle w:val="857"/>
        <w:ind w:firstLine="482"/>
        <w:spacing w:line="360" w:lineRule="exact"/>
        <w:widowControl/>
        <w:rPr>
          <w:rFonts w:hint="eastAsia" w:ascii="宋体" w:hAnsi="宋体" w:cs="宋体"/>
          <w:bCs/>
          <w:color w:val="000000"/>
          <w:sz w:val="24"/>
          <w:highlight w:val="none"/>
        </w:rPr>
      </w:pPr>
      <w:r>
        <w:rPr>
          <w:rFonts w:hint="eastAsia" w:ascii="宋体" w:hAnsi="宋体" w:cs="宋体"/>
          <w:b/>
          <w:i/>
          <w:iCs/>
          <w:color w:val="000000"/>
          <w:sz w:val="24"/>
          <w:highlight w:val="none"/>
        </w:rPr>
        <w:t xml:space="preserve">★9、多种无线组网方式：可以通过Mesh自组网/4G/WIFI等方式进行无线组网。可接入医院信息系统进行单向或双向信息互通（产生的接口费用由中标人承担）（提供承诺函）</w:t>
      </w:r>
      <w:r>
        <w:rPr>
          <w:rFonts w:hint="eastAsia" w:ascii="宋体" w:hAnsi="宋体" w:cs="宋体"/>
          <w:bCs/>
          <w:color w:val="000000"/>
          <w:sz w:val="24"/>
          <w:highlight w:val="none"/>
        </w:rPr>
        <w:t xml:space="preserve">；</w:t>
      </w:r>
      <w:r>
        <w:rPr>
          <w:rFonts w:hint="eastAsia" w:ascii="宋体" w:hAnsi="宋体" w:cs="宋体"/>
          <w:bCs/>
          <w:color w:val="000000"/>
          <w:sz w:val="24"/>
          <w:highlight w:val="none"/>
        </w:rPr>
      </w:r>
      <w:r/>
    </w:p>
    <w:p>
      <w:pPr>
        <w:pStyle w:val="857"/>
        <w:ind w:firstLine="480"/>
        <w:spacing w:line="360" w:lineRule="exact"/>
        <w:widowControl/>
        <w:rPr>
          <w:rFonts w:hint="eastAsia" w:ascii="宋体" w:hAnsi="宋体" w:cs="宋体"/>
          <w:bCs/>
          <w:color w:val="000000"/>
          <w:sz w:val="24"/>
          <w:highlight w:val="none"/>
          <w:lang w:val="zh-CN"/>
        </w:rPr>
      </w:pPr>
      <w:r>
        <w:rPr>
          <w:rFonts w:hint="eastAsia" w:ascii="宋体" w:hAnsi="宋体" w:cs="宋体"/>
          <w:bCs/>
          <w:color w:val="000000"/>
          <w:sz w:val="24"/>
          <w:highlight w:val="none"/>
        </w:rPr>
        <w:t xml:space="preserve">▲10、电外科干扰抑制：</w:t>
      </w:r>
      <w:r>
        <w:rPr>
          <w:rFonts w:hint="eastAsia" w:ascii="宋体" w:hAnsi="宋体" w:cs="宋体"/>
          <w:bCs/>
          <w:color w:val="000000"/>
          <w:sz w:val="24"/>
          <w:highlight w:val="none"/>
          <w:lang w:val="zh-CN"/>
        </w:rPr>
        <w:t xml:space="preserve">具备电外科干扰抑制功能，符合YY 1079-2008中的电外科干扰抑制的标准；</w:t>
      </w:r>
      <w:r>
        <w:rPr>
          <w:rFonts w:hint="eastAsia" w:ascii="宋体" w:hAnsi="宋体" w:cs="宋体"/>
          <w:bCs/>
          <w:color w:val="000000"/>
          <w:sz w:val="24"/>
          <w:highlight w:val="none"/>
          <w:lang w:val="zh-CN"/>
        </w:rPr>
      </w:r>
      <w:r/>
    </w:p>
    <w:p>
      <w:pPr>
        <w:pStyle w:val="857"/>
        <w:ind w:firstLine="480"/>
        <w:spacing w:line="36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▲11、输入阻抗：对具有心电图波形显示能力的监护仪，输入阻抗≥10MΩ；</w:t>
      </w:r>
      <w:r>
        <w:rPr>
          <w:rFonts w:hint="eastAsia" w:ascii="宋体" w:hAnsi="宋体" w:cs="宋体"/>
          <w:bCs/>
          <w:color w:val="000000"/>
          <w:sz w:val="24"/>
          <w:highlight w:val="none"/>
        </w:rPr>
      </w:r>
      <w:r/>
    </w:p>
    <w:p>
      <w:pPr>
        <w:pStyle w:val="857"/>
        <w:ind w:firstLine="480"/>
        <w:spacing w:line="36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12、共模抑制：监护仪的共模信号抑制能力分别为诊断＞90dB，监护＞105dB，手术＞105dB；</w:t>
      </w:r>
      <w:r>
        <w:rPr>
          <w:rFonts w:hint="eastAsia" w:ascii="宋体" w:hAnsi="宋体" w:cs="宋体"/>
          <w:bCs/>
          <w:color w:val="000000"/>
          <w:sz w:val="24"/>
          <w:highlight w:val="none"/>
        </w:rPr>
      </w:r>
      <w:r/>
    </w:p>
    <w:p>
      <w:pPr>
        <w:pStyle w:val="857"/>
        <w:ind w:firstLine="480"/>
        <w:spacing w:line="36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13、防水等级：≥IPX2；</w:t>
      </w:r>
      <w:r>
        <w:rPr>
          <w:rFonts w:hint="eastAsia" w:ascii="宋体" w:hAnsi="宋体" w:cs="宋体"/>
          <w:bCs/>
          <w:color w:val="000000"/>
          <w:sz w:val="24"/>
          <w:highlight w:val="none"/>
        </w:rPr>
      </w:r>
      <w:r/>
    </w:p>
    <w:p>
      <w:pPr>
        <w:pStyle w:val="857"/>
        <w:ind w:firstLine="480"/>
        <w:spacing w:line="36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▲14、可扩展性：可扩展性强，可根据业务扩展功能进行呼末二氧化碳、血糖和胎心的监测等；</w:t>
      </w:r>
      <w:r>
        <w:rPr>
          <w:rFonts w:hint="eastAsia" w:ascii="宋体" w:hAnsi="宋体" w:cs="宋体"/>
          <w:bCs/>
          <w:color w:val="000000"/>
          <w:sz w:val="24"/>
          <w:highlight w:val="none"/>
        </w:rPr>
      </w:r>
      <w:r/>
    </w:p>
    <w:p>
      <w:pPr>
        <w:pStyle w:val="857"/>
        <w:ind w:firstLine="480"/>
        <w:spacing w:line="360" w:lineRule="exact"/>
        <w:widowControl/>
        <w:rPr>
          <w:rFonts w:hint="eastAsia" w:ascii="宋体" w:hAnsi="宋体" w:cs="宋体"/>
          <w:b/>
          <w:bCs/>
          <w:color w:val="000000"/>
          <w:sz w:val="24"/>
          <w:highlight w:val="none"/>
        </w:rPr>
      </w:pPr>
      <w:r>
        <w:rPr>
          <w:rFonts w:hint="eastAsia" w:ascii="宋体" w:hAnsi="宋体" w:cs="宋体"/>
          <w:bCs/>
          <w:color w:val="000000"/>
          <w:sz w:val="24"/>
          <w:highlight w:val="none"/>
        </w:rPr>
        <w:t xml:space="preserve">▲15、数据可传输至康复数据处理软件系统。</w:t>
      </w:r>
      <w:r>
        <w:rPr>
          <w:rFonts w:hint="eastAsia" w:ascii="宋体" w:hAnsi="宋体" w:cs="宋体"/>
          <w:b/>
          <w:bCs/>
          <w:color w:val="000000"/>
          <w:sz w:val="24"/>
          <w:highlight w:val="none"/>
        </w:rPr>
      </w:r>
      <w:r/>
    </w:p>
    <w:p>
      <w:pPr>
        <w:pStyle w:val="857"/>
        <w:ind w:firstLine="482"/>
        <w:jc w:val="left"/>
        <w:spacing w:line="360" w:lineRule="exact"/>
        <w:widowControl/>
        <w:rPr>
          <w:rFonts w:hint="eastAsia" w:ascii="宋体" w:hAnsi="宋体" w:cs="宋体"/>
          <w:b/>
          <w:bCs/>
          <w:color w:val="000000"/>
          <w:sz w:val="24"/>
          <w:highlight w:val="none"/>
        </w:rPr>
      </w:pPr>
      <w:r>
        <w:rPr>
          <w:rFonts w:hint="eastAsia" w:ascii="宋体" w:hAnsi="宋体" w:cs="宋体"/>
          <w:b/>
          <w:bCs/>
          <w:color w:val="000000"/>
          <w:sz w:val="24"/>
          <w:highlight w:val="none"/>
          <w:lang w:bidi="ar"/>
        </w:rPr>
        <w:t xml:space="preserve">（十）</w:t>
      </w:r>
      <w:r>
        <w:rPr>
          <w:rFonts w:hint="eastAsia" w:ascii="宋体" w:hAnsi="宋体" w:cs="宋体"/>
          <w:b/>
          <w:bCs/>
          <w:color w:val="000000"/>
          <w:sz w:val="24"/>
          <w:highlight w:val="none"/>
        </w:rPr>
        <w:t xml:space="preserve">便携式全自动多功能检测仪</w:t>
      </w:r>
      <w:r>
        <w:rPr>
          <w:rFonts w:hint="eastAsia" w:ascii="宋体" w:hAnsi="宋体" w:cs="宋体"/>
          <w:b/>
          <w:bCs/>
          <w:color w:val="000000"/>
          <w:sz w:val="24"/>
          <w:highlight w:val="none"/>
        </w:rPr>
      </w:r>
      <w:r/>
    </w:p>
    <w:p>
      <w:pPr>
        <w:pStyle w:val="857"/>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▲1、测定原理：透射比浊法和透射比色法；分析方法：速率法、终点法；</w:t>
      </w:r>
      <w:r>
        <w:rPr>
          <w:rFonts w:hint="eastAsia" w:ascii="宋体" w:hAnsi="宋体" w:cs="宋体"/>
          <w:color w:val="000000"/>
          <w:sz w:val="24"/>
          <w:highlight w:val="none"/>
        </w:rPr>
      </w:r>
      <w:r/>
    </w:p>
    <w:p>
      <w:pPr>
        <w:pStyle w:val="857"/>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2、数据库容量：≥5000个检测结果；</w:t>
      </w:r>
      <w:r>
        <w:rPr>
          <w:rFonts w:hint="eastAsia" w:ascii="宋体" w:hAnsi="宋体" w:cs="宋体"/>
          <w:color w:val="000000"/>
          <w:sz w:val="24"/>
          <w:highlight w:val="none"/>
        </w:rPr>
      </w:r>
      <w:r/>
    </w:p>
    <w:p>
      <w:pPr>
        <w:pStyle w:val="857"/>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3、中文，能开机自检，识别并报告错误；对不同的检测项目有不同的测量单位可供用户选择。</w:t>
      </w:r>
      <w:r>
        <w:rPr>
          <w:rFonts w:hint="eastAsia" w:ascii="宋体" w:hAnsi="宋体" w:cs="宋体"/>
          <w:color w:val="000000"/>
          <w:sz w:val="24"/>
          <w:highlight w:val="none"/>
        </w:rPr>
      </w:r>
      <w:r/>
    </w:p>
    <w:p>
      <w:pPr>
        <w:pStyle w:val="857"/>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4、使用波长：340nm，535nm，635nm，940nm；</w:t>
      </w:r>
      <w:r>
        <w:rPr>
          <w:rFonts w:hint="eastAsia" w:ascii="宋体" w:hAnsi="宋体" w:cs="宋体"/>
          <w:color w:val="000000"/>
          <w:sz w:val="24"/>
          <w:highlight w:val="none"/>
        </w:rPr>
      </w:r>
      <w:r/>
    </w:p>
    <w:p>
      <w:pPr>
        <w:pStyle w:val="857"/>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▲5、样本量：1～5μL；</w:t>
      </w:r>
      <w:r>
        <w:rPr>
          <w:rFonts w:hint="eastAsia" w:ascii="宋体" w:hAnsi="宋体" w:cs="宋体"/>
          <w:color w:val="000000"/>
          <w:sz w:val="24"/>
          <w:highlight w:val="none"/>
        </w:rPr>
      </w:r>
      <w:r/>
    </w:p>
    <w:p>
      <w:pPr>
        <w:pStyle w:val="857"/>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6、测试时间：≤7分钟；</w:t>
      </w:r>
      <w:r>
        <w:rPr>
          <w:rFonts w:hint="eastAsia" w:ascii="宋体" w:hAnsi="宋体" w:cs="宋体"/>
          <w:color w:val="000000"/>
          <w:sz w:val="24"/>
          <w:highlight w:val="none"/>
        </w:rPr>
      </w:r>
      <w:r/>
    </w:p>
    <w:p>
      <w:pPr>
        <w:pStyle w:val="857"/>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7、测量范围：微量白蛋白:5-200 mg/L；肌酐:15-500 mg/dL；微量白蛋白肌酐比:1-1050 mg/g；糖化血红蛋白：3.8%-15.0%；</w:t>
      </w:r>
      <w:r>
        <w:rPr>
          <w:rFonts w:hint="eastAsia" w:ascii="宋体" w:hAnsi="宋体" w:cs="宋体"/>
          <w:color w:val="000000"/>
          <w:sz w:val="24"/>
          <w:highlight w:val="none"/>
        </w:rPr>
      </w:r>
      <w:r/>
    </w:p>
    <w:p>
      <w:pPr>
        <w:pStyle w:val="857"/>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▲8、准确度：微量白蛋白/肌酐≤±10%；糖化血红蛋白≤±7.0%；</w:t>
      </w:r>
      <w:r>
        <w:rPr>
          <w:rFonts w:hint="eastAsia" w:ascii="宋体" w:hAnsi="宋体" w:cs="宋体"/>
          <w:color w:val="000000"/>
          <w:sz w:val="24"/>
          <w:highlight w:val="none"/>
        </w:rPr>
      </w:r>
      <w:r/>
    </w:p>
    <w:p>
      <w:pPr>
        <w:pStyle w:val="857"/>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9、重复性：微量白蛋白：＜8%CV；肌酐：＜5%CV；糖化血红蛋白CV≤3.0%；</w:t>
      </w:r>
      <w:r>
        <w:rPr>
          <w:rFonts w:hint="eastAsia" w:ascii="宋体" w:hAnsi="宋体" w:cs="宋体"/>
          <w:color w:val="000000"/>
          <w:sz w:val="24"/>
          <w:highlight w:val="none"/>
        </w:rPr>
      </w:r>
      <w:r/>
    </w:p>
    <w:p>
      <w:pPr>
        <w:pStyle w:val="857"/>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10、环境温度：-20ºC~55ºC；操作温度：15ºC~30ºC；相对湿度：10%~90％；孵育温度37℃，相对偏移±0.3℃，波动±0.2℃；</w:t>
      </w:r>
      <w:r>
        <w:rPr>
          <w:rFonts w:hint="eastAsia" w:ascii="宋体" w:hAnsi="宋体" w:cs="宋体"/>
          <w:color w:val="000000"/>
          <w:sz w:val="24"/>
          <w:highlight w:val="none"/>
        </w:rPr>
      </w:r>
      <w:r/>
    </w:p>
    <w:p>
      <w:pPr>
        <w:pStyle w:val="857"/>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11、无线数据传输：蓝牙和WLAN；有线数据传输：USB、串口(RS-232)、以太网；</w:t>
      </w:r>
      <w:r>
        <w:rPr>
          <w:rFonts w:hint="eastAsia" w:ascii="宋体" w:hAnsi="宋体" w:cs="宋体"/>
          <w:color w:val="000000"/>
          <w:sz w:val="24"/>
          <w:highlight w:val="none"/>
        </w:rPr>
      </w:r>
      <w:r/>
    </w:p>
    <w:p>
      <w:pPr>
        <w:pStyle w:val="857"/>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12、内置热敏打印机</w:t>
      </w:r>
      <w:r>
        <w:rPr>
          <w:rFonts w:hint="eastAsia" w:ascii="宋体" w:hAnsi="宋体" w:cs="宋体"/>
          <w:color w:val="000000"/>
          <w:sz w:val="24"/>
          <w:highlight w:val="none"/>
        </w:rPr>
      </w:r>
      <w:r/>
    </w:p>
    <w:p>
      <w:pPr>
        <w:pStyle w:val="857"/>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▲13、使用期限≥10年</w:t>
      </w:r>
      <w:r>
        <w:rPr>
          <w:rFonts w:hint="eastAsia" w:ascii="宋体" w:hAnsi="宋体" w:cs="宋体"/>
          <w:color w:val="000000"/>
          <w:sz w:val="24"/>
          <w:highlight w:val="none"/>
        </w:rPr>
      </w:r>
      <w:r/>
    </w:p>
    <w:p>
      <w:pPr>
        <w:pStyle w:val="857"/>
        <w:ind w:firstLine="482"/>
        <w:jc w:val="left"/>
        <w:spacing w:line="360" w:lineRule="auto"/>
        <w:rPr>
          <w:rFonts w:hint="eastAsia" w:ascii="宋体" w:hAnsi="宋体" w:cs="宋体"/>
          <w:b/>
          <w:color w:val="000000"/>
          <w:sz w:val="24"/>
          <w:highlight w:val="none"/>
          <w:lang w:bidi="ar"/>
        </w:rPr>
      </w:pPr>
      <w:r>
        <w:rPr>
          <w:rFonts w:hint="eastAsia" w:ascii="宋体" w:hAnsi="宋体" w:cs="宋体"/>
          <w:b/>
          <w:color w:val="000000"/>
          <w:sz w:val="24"/>
          <w:highlight w:val="none"/>
          <w:lang w:bidi="ar"/>
        </w:rPr>
        <w:t xml:space="preserve">包03：牙科综合治疗机等</w:t>
      </w:r>
      <w:r>
        <w:rPr>
          <w:rFonts w:hint="eastAsia" w:ascii="宋体" w:hAnsi="宋体" w:cs="宋体"/>
          <w:b/>
          <w:color w:val="000000"/>
          <w:sz w:val="24"/>
          <w:highlight w:val="none"/>
          <w:lang w:bidi="ar"/>
        </w:rPr>
      </w:r>
      <w:r/>
    </w:p>
    <w:p>
      <w:pPr>
        <w:pStyle w:val="857"/>
        <w:ind w:firstLine="482"/>
        <w:jc w:val="left"/>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（一）</w:t>
      </w:r>
      <w:r>
        <w:rPr>
          <w:rFonts w:hint="eastAsia" w:ascii="宋体" w:hAnsi="宋体" w:cs="宋体"/>
          <w:b/>
          <w:bCs/>
          <w:color w:val="000000"/>
          <w:sz w:val="24"/>
          <w:highlight w:val="none"/>
          <w:lang w:bidi="ar"/>
        </w:rPr>
        <w:t xml:space="preserve">牙科综合治疗机</w:t>
      </w:r>
      <w:r>
        <w:rPr>
          <w:rFonts w:hint="eastAsia" w:ascii="宋体" w:hAnsi="宋体" w:cs="宋体"/>
          <w:b/>
          <w:bCs/>
          <w:color w:val="000000"/>
          <w:sz w:val="24"/>
          <w:highlight w:val="none"/>
        </w:rPr>
      </w:r>
      <w:r/>
    </w:p>
    <w:tbl>
      <w:tblPr>
        <w:tblW w:w="4999"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09"/>
        <w:gridCol w:w="8277"/>
      </w:tblGrid>
      <w:tr>
        <w:trPr>
          <w:trHeight w:val="270"/>
        </w:trPr>
        <w:tc>
          <w:tcPr>
            <w:tcW w:w="543" w:type="dxa"/>
            <w:vAlign w:val="center"/>
            <w:textDirection w:val="lrTb"/>
            <w:noWrap/>
          </w:tcPr>
          <w:p>
            <w:pPr>
              <w:pStyle w:val="857"/>
              <w:jc w:val="center"/>
              <w:spacing w:line="360" w:lineRule="auto"/>
              <w:widowControl/>
              <w:rPr>
                <w:rFonts w:hint="eastAsia" w:ascii="宋体" w:hAnsi="宋体" w:cs="宋体"/>
                <w:color w:val="000000"/>
                <w:sz w:val="24"/>
                <w:highlight w:val="none"/>
              </w:rPr>
            </w:pPr>
            <w:r>
              <w:rPr>
                <w:rFonts w:hint="eastAsia" w:ascii="宋体" w:hAnsi="宋体" w:cs="宋体"/>
                <w:b/>
                <w:bCs/>
                <w:color w:val="000000"/>
                <w:sz w:val="24"/>
                <w:highlight w:val="none"/>
                <w:lang w:bidi="ar"/>
              </w:rPr>
              <w:t xml:space="preserve">序号</w:t>
            </w:r>
            <w:r>
              <w:rPr>
                <w:rFonts w:hint="eastAsia" w:ascii="宋体" w:hAnsi="宋体" w:cs="宋体"/>
                <w:color w:val="000000"/>
                <w:sz w:val="24"/>
                <w:highlight w:val="none"/>
              </w:rPr>
            </w:r>
            <w:r/>
          </w:p>
        </w:tc>
        <w:tc>
          <w:tcPr>
            <w:tcW w:w="4456" w:type="dxa"/>
            <w:vAlign w:val="center"/>
            <w:textDirection w:val="lrTb"/>
            <w:noWrap w:val="false"/>
          </w:tcPr>
          <w:p>
            <w:pPr>
              <w:pStyle w:val="857"/>
              <w:jc w:val="center"/>
              <w:spacing w:line="360" w:lineRule="auto"/>
              <w:widowControl/>
              <w:rPr>
                <w:rFonts w:hint="eastAsia" w:ascii="宋体" w:hAnsi="宋体" w:cs="宋体"/>
                <w:b/>
                <w:bCs/>
                <w:color w:val="000000"/>
                <w:sz w:val="24"/>
                <w:highlight w:val="none"/>
              </w:rPr>
            </w:pPr>
            <w:r>
              <w:rPr>
                <w:rFonts w:hint="eastAsia" w:ascii="宋体" w:hAnsi="宋体" w:cs="宋体"/>
                <w:b/>
                <w:bCs/>
                <w:color w:val="000000"/>
                <w:sz w:val="24"/>
                <w:highlight w:val="none"/>
                <w:lang w:bidi="ar"/>
              </w:rPr>
              <w:t xml:space="preserve">技术参数</w:t>
            </w:r>
            <w:r>
              <w:rPr>
                <w:rFonts w:hint="eastAsia" w:ascii="宋体" w:hAnsi="宋体" w:cs="宋体"/>
                <w:b/>
                <w:bCs/>
                <w:color w:val="000000"/>
                <w:sz w:val="24"/>
                <w:highlight w:val="none"/>
              </w:rPr>
            </w:r>
            <w:r/>
          </w:p>
        </w:tc>
      </w:tr>
      <w:tr>
        <w:trPr>
          <w:trHeight w:val="540"/>
        </w:trPr>
        <w:tc>
          <w:tcPr>
            <w:tcW w:w="543" w:type="dxa"/>
            <w:vAlign w:val="center"/>
            <w:textDirection w:val="lrTb"/>
            <w:noWrap/>
          </w:tcPr>
          <w:p>
            <w:pPr>
              <w:pStyle w:val="857"/>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1</w:t>
            </w:r>
            <w:r>
              <w:rPr>
                <w:rFonts w:hint="eastAsia" w:ascii="宋体" w:hAnsi="宋体" w:cs="宋体"/>
                <w:color w:val="000000"/>
                <w:sz w:val="24"/>
                <w:highlight w:val="none"/>
              </w:rPr>
            </w:r>
            <w:r/>
          </w:p>
        </w:tc>
        <w:tc>
          <w:tcPr>
            <w:tcW w:w="4456" w:type="dxa"/>
            <w:vAlign w:val="center"/>
            <w:textDirection w:val="lrTb"/>
            <w:noWrap w:val="false"/>
          </w:tcPr>
          <w:p>
            <w:pPr>
              <w:pStyle w:val="857"/>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工作条件：环境温度5℃-40℃；相对湿度80%；供气压力范围0.55-0.80Mpa，流量55-60L/min；水源水压范围0.2—0.4Mpa，流量10-12L/min。</w:t>
            </w:r>
            <w:r>
              <w:rPr>
                <w:rFonts w:hint="eastAsia" w:ascii="宋体" w:hAnsi="宋体" w:cs="宋体"/>
                <w:color w:val="000000"/>
                <w:sz w:val="24"/>
                <w:highlight w:val="none"/>
              </w:rPr>
            </w:r>
            <w:r/>
          </w:p>
        </w:tc>
      </w:tr>
      <w:tr>
        <w:trPr>
          <w:trHeight w:val="540"/>
        </w:trPr>
        <w:tc>
          <w:tcPr>
            <w:tcW w:w="543" w:type="dxa"/>
            <w:vAlign w:val="center"/>
            <w:textDirection w:val="lrTb"/>
            <w:noWrap/>
          </w:tcPr>
          <w:p>
            <w:pPr>
              <w:pStyle w:val="857"/>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2</w:t>
            </w:r>
            <w:r>
              <w:rPr>
                <w:rFonts w:hint="eastAsia" w:ascii="宋体" w:hAnsi="宋体" w:cs="宋体"/>
                <w:color w:val="000000"/>
                <w:sz w:val="24"/>
                <w:highlight w:val="none"/>
              </w:rPr>
            </w:r>
            <w:r/>
          </w:p>
        </w:tc>
        <w:tc>
          <w:tcPr>
            <w:tcW w:w="4456" w:type="dxa"/>
            <w:vAlign w:val="center"/>
            <w:textDirection w:val="lrTb"/>
            <w:noWrap w:val="false"/>
          </w:tcPr>
          <w:p>
            <w:pPr>
              <w:pStyle w:val="857"/>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整机工作功率300-350VA，高效节能。（可提供药品监督管理局出具的相应证明材料）。</w:t>
            </w:r>
            <w:r>
              <w:rPr>
                <w:rFonts w:hint="eastAsia" w:ascii="宋体" w:hAnsi="宋体" w:cs="宋体"/>
                <w:color w:val="000000"/>
                <w:sz w:val="24"/>
                <w:highlight w:val="none"/>
              </w:rPr>
            </w:r>
            <w:r/>
          </w:p>
        </w:tc>
      </w:tr>
      <w:tr>
        <w:trPr>
          <w:trHeight w:val="540"/>
        </w:trPr>
        <w:tc>
          <w:tcPr>
            <w:tcW w:w="543" w:type="dxa"/>
            <w:vAlign w:val="center"/>
            <w:textDirection w:val="lrTb"/>
            <w:noWrap/>
          </w:tcPr>
          <w:p>
            <w:pPr>
              <w:pStyle w:val="857"/>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3</w:t>
            </w:r>
            <w:r>
              <w:rPr>
                <w:rFonts w:hint="eastAsia" w:ascii="宋体" w:hAnsi="宋体" w:cs="宋体"/>
                <w:color w:val="000000"/>
                <w:sz w:val="24"/>
                <w:highlight w:val="none"/>
              </w:rPr>
            </w:r>
            <w:r/>
          </w:p>
        </w:tc>
        <w:tc>
          <w:tcPr>
            <w:tcW w:w="4456" w:type="dxa"/>
            <w:vAlign w:val="center"/>
            <w:textDirection w:val="lrTb"/>
            <w:noWrap w:val="false"/>
          </w:tcPr>
          <w:p>
            <w:pPr>
              <w:pStyle w:val="857"/>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使用期限：牙椅注册使用期限不低于15年。（提供药品监督管理局出具的相应证明材料）</w:t>
            </w:r>
            <w:r>
              <w:rPr>
                <w:rFonts w:hint="eastAsia" w:ascii="宋体" w:hAnsi="宋体" w:cs="宋体"/>
                <w:color w:val="000000"/>
                <w:sz w:val="24"/>
                <w:highlight w:val="none"/>
              </w:rPr>
            </w:r>
            <w:r/>
          </w:p>
        </w:tc>
      </w:tr>
      <w:tr>
        <w:trPr>
          <w:trHeight w:val="1350"/>
        </w:trPr>
        <w:tc>
          <w:tcPr>
            <w:tcW w:w="543" w:type="dxa"/>
            <w:vAlign w:val="center"/>
            <w:textDirection w:val="lrTb"/>
            <w:noWrap/>
          </w:tcPr>
          <w:p>
            <w:pPr>
              <w:pStyle w:val="857"/>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4</w:t>
            </w:r>
            <w:r>
              <w:rPr>
                <w:rFonts w:hint="eastAsia" w:ascii="宋体" w:hAnsi="宋体" w:cs="宋体"/>
                <w:color w:val="000000"/>
                <w:sz w:val="24"/>
                <w:highlight w:val="none"/>
              </w:rPr>
            </w:r>
            <w:r/>
          </w:p>
        </w:tc>
        <w:tc>
          <w:tcPr>
            <w:tcW w:w="4456" w:type="dxa"/>
            <w:vAlign w:val="center"/>
            <w:textDirection w:val="lrTb"/>
            <w:noWrap w:val="false"/>
          </w:tcPr>
          <w:p>
            <w:pPr>
              <w:pStyle w:val="857"/>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lang w:bidi="ar"/>
              </w:rPr>
              <w:t xml:space="preserve">口腔灯：高性能LED感应冷光节能灯，≥</w:t>
            </w:r>
            <w:r>
              <w:rPr>
                <w:rFonts w:hint="eastAsia" w:ascii="宋体" w:hAnsi="宋体" w:cs="宋体"/>
                <w:color w:val="000000"/>
                <w:sz w:val="24"/>
                <w:highlight w:val="none"/>
                <w:lang w:bidi="zh-CN"/>
              </w:rPr>
              <w:t xml:space="preserve">6</w:t>
            </w:r>
            <w:r>
              <w:rPr>
                <w:rFonts w:hint="eastAsia" w:ascii="宋体" w:hAnsi="宋体" w:cs="宋体"/>
                <w:color w:val="000000"/>
                <w:sz w:val="24"/>
                <w:highlight w:val="none"/>
                <w:lang w:bidi="ar"/>
              </w:rPr>
              <w:t xml:space="preserve">颗投射灯珠，灯头拥有灯光控制开关；照度可无极调节，最高照度≥</w:t>
            </w:r>
            <w:r>
              <w:rPr>
                <w:rFonts w:hint="eastAsia" w:ascii="宋体" w:hAnsi="宋体" w:cs="宋体"/>
                <w:color w:val="000000"/>
                <w:sz w:val="24"/>
                <w:highlight w:val="none"/>
                <w:lang w:bidi="zh-CN"/>
              </w:rPr>
              <w:t xml:space="preserve">35000</w:t>
            </w:r>
            <w:r>
              <w:rPr>
                <w:rFonts w:hint="eastAsia" w:ascii="宋体" w:hAnsi="宋体" w:cs="宋体"/>
                <w:color w:val="000000"/>
                <w:sz w:val="24"/>
                <w:highlight w:val="none"/>
                <w:lang w:bidi="ar"/>
              </w:rPr>
              <w:t xml:space="preserve">Lux，支持无接触式控制；口腔灯色温可进行白光/黄光/混光三种模式切换，混光模式下色温可无极调节，医生可自定义适合治疗的灯光色温。</w:t>
            </w:r>
            <w:r>
              <w:rPr>
                <w:rFonts w:ascii="宋体" w:hAnsi="宋体" w:cs="宋体"/>
                <w:color w:val="000000"/>
                <w:sz w:val="24"/>
                <w:highlight w:val="none"/>
              </w:rPr>
            </w:r>
            <w:r/>
          </w:p>
        </w:tc>
      </w:tr>
      <w:tr>
        <w:trPr>
          <w:trHeight w:val="270"/>
        </w:trPr>
        <w:tc>
          <w:tcPr>
            <w:tcW w:w="543" w:type="dxa"/>
            <w:vAlign w:val="center"/>
            <w:textDirection w:val="lrTb"/>
            <w:noWrap/>
          </w:tcPr>
          <w:p>
            <w:pPr>
              <w:pStyle w:val="857"/>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5</w:t>
            </w:r>
            <w:r>
              <w:rPr>
                <w:rFonts w:hint="eastAsia" w:ascii="宋体" w:hAnsi="宋体" w:cs="宋体"/>
                <w:color w:val="000000"/>
                <w:sz w:val="24"/>
                <w:highlight w:val="none"/>
              </w:rPr>
            </w:r>
            <w:r/>
          </w:p>
        </w:tc>
        <w:tc>
          <w:tcPr>
            <w:tcW w:w="4456" w:type="dxa"/>
            <w:vAlign w:val="center"/>
            <w:textDirection w:val="lrTb"/>
            <w:noWrap w:val="false"/>
          </w:tcPr>
          <w:p>
            <w:pPr>
              <w:pStyle w:val="857"/>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治疗椅</w:t>
            </w:r>
            <w:r>
              <w:rPr>
                <w:rFonts w:hint="eastAsia" w:ascii="宋体" w:hAnsi="宋体" w:cs="宋体"/>
                <w:color w:val="000000"/>
                <w:sz w:val="24"/>
                <w:highlight w:val="none"/>
              </w:rPr>
            </w:r>
            <w:r/>
          </w:p>
        </w:tc>
      </w:tr>
      <w:tr>
        <w:trPr>
          <w:trHeight w:val="810"/>
        </w:trPr>
        <w:tc>
          <w:tcPr>
            <w:tcW w:w="543" w:type="dxa"/>
            <w:vAlign w:val="center"/>
            <w:textDirection w:val="lrTb"/>
            <w:noWrap/>
          </w:tcPr>
          <w:p>
            <w:pPr>
              <w:pStyle w:val="857"/>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5.1</w:t>
            </w:r>
            <w:r>
              <w:rPr>
                <w:rFonts w:hint="eastAsia" w:ascii="宋体" w:hAnsi="宋体" w:cs="宋体"/>
                <w:color w:val="000000"/>
                <w:sz w:val="24"/>
                <w:highlight w:val="none"/>
              </w:rPr>
            </w:r>
            <w:r/>
          </w:p>
        </w:tc>
        <w:tc>
          <w:tcPr>
            <w:tcW w:w="4456" w:type="dxa"/>
            <w:vAlign w:val="center"/>
            <w:textDirection w:val="lrTb"/>
            <w:noWrap w:val="false"/>
          </w:tcPr>
          <w:p>
            <w:pPr>
              <w:pStyle w:val="857"/>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治疗椅整体采用金属材质骨架和底座，座椅承重最大≥</w:t>
            </w:r>
            <w:r>
              <w:rPr>
                <w:rFonts w:hint="eastAsia" w:ascii="宋体" w:hAnsi="宋体" w:cs="宋体"/>
                <w:color w:val="000000"/>
                <w:sz w:val="24"/>
                <w:highlight w:val="none"/>
                <w:lang w:bidi="zh-CN"/>
              </w:rPr>
              <w:t xml:space="preserve">160kg</w:t>
            </w:r>
            <w:r>
              <w:rPr>
                <w:rFonts w:hint="eastAsia" w:ascii="宋体" w:hAnsi="宋体" w:cs="宋体"/>
                <w:color w:val="000000"/>
                <w:sz w:val="24"/>
                <w:highlight w:val="none"/>
                <w:lang w:bidi="ar"/>
              </w:rPr>
              <w:t xml:space="preserve">；座椅升降范围，可承受160kg*4的载荷试验：最高800-900mm，最低300-400mm。</w:t>
            </w:r>
            <w:r>
              <w:rPr>
                <w:rFonts w:hint="eastAsia" w:ascii="宋体" w:hAnsi="宋体" w:cs="宋体"/>
                <w:color w:val="000000"/>
                <w:sz w:val="24"/>
                <w:highlight w:val="none"/>
              </w:rPr>
            </w:r>
            <w:r/>
          </w:p>
        </w:tc>
      </w:tr>
      <w:tr>
        <w:trPr>
          <w:trHeight w:val="90"/>
        </w:trPr>
        <w:tc>
          <w:tcPr>
            <w:tcW w:w="543" w:type="dxa"/>
            <w:vAlign w:val="center"/>
            <w:textDirection w:val="lrTb"/>
            <w:noWrap/>
          </w:tcPr>
          <w:p>
            <w:pPr>
              <w:pStyle w:val="857"/>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5.2</w:t>
            </w:r>
            <w:r>
              <w:rPr>
                <w:rFonts w:hint="eastAsia" w:ascii="宋体" w:hAnsi="宋体" w:cs="宋体"/>
                <w:color w:val="000000"/>
                <w:sz w:val="24"/>
                <w:highlight w:val="none"/>
              </w:rPr>
            </w:r>
            <w:r/>
          </w:p>
        </w:tc>
        <w:tc>
          <w:tcPr>
            <w:tcW w:w="4456" w:type="dxa"/>
            <w:vAlign w:val="center"/>
            <w:textDirection w:val="lrTb"/>
            <w:noWrap w:val="false"/>
          </w:tcPr>
          <w:p>
            <w:pPr>
              <w:pStyle w:val="857"/>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牙科椅具备直流/变频/调速系统，装备低压直流电机，速度可调，使病人感觉不到椅子的瞬间冲力，无顿挫感。</w:t>
            </w:r>
            <w:r>
              <w:rPr>
                <w:rFonts w:hint="eastAsia" w:ascii="宋体" w:hAnsi="宋体" w:cs="宋体"/>
                <w:color w:val="000000"/>
                <w:sz w:val="24"/>
                <w:highlight w:val="none"/>
              </w:rPr>
            </w:r>
            <w:r/>
          </w:p>
        </w:tc>
      </w:tr>
      <w:tr>
        <w:trPr>
          <w:trHeight w:val="260"/>
        </w:trPr>
        <w:tc>
          <w:tcPr>
            <w:tcW w:w="543" w:type="dxa"/>
            <w:vAlign w:val="center"/>
            <w:textDirection w:val="lrTb"/>
            <w:noWrap/>
          </w:tcPr>
          <w:p>
            <w:pPr>
              <w:pStyle w:val="857"/>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5.3</w:t>
            </w:r>
            <w:r>
              <w:rPr>
                <w:rFonts w:hint="eastAsia" w:ascii="宋体" w:hAnsi="宋体" w:cs="宋体"/>
                <w:color w:val="000000"/>
                <w:sz w:val="24"/>
                <w:highlight w:val="none"/>
              </w:rPr>
            </w:r>
            <w:r/>
          </w:p>
        </w:tc>
        <w:tc>
          <w:tcPr>
            <w:tcW w:w="4456" w:type="dxa"/>
            <w:vAlign w:val="center"/>
            <w:textDirection w:val="lrTb"/>
            <w:noWrap w:val="false"/>
          </w:tcPr>
          <w:p>
            <w:pPr>
              <w:pStyle w:val="857"/>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弯板采用精密铝合金铸造工艺，弯板宽度≥</w:t>
            </w:r>
            <w:r>
              <w:rPr>
                <w:rFonts w:hint="eastAsia" w:ascii="宋体" w:hAnsi="宋体" w:cs="宋体"/>
                <w:color w:val="000000"/>
                <w:sz w:val="24"/>
                <w:highlight w:val="none"/>
                <w:lang w:bidi="zh-CN"/>
              </w:rPr>
              <w:t xml:space="preserve">15</w:t>
            </w:r>
            <w:r>
              <w:rPr>
                <w:rFonts w:hint="eastAsia" w:ascii="宋体" w:hAnsi="宋体" w:cs="宋体"/>
                <w:color w:val="000000"/>
                <w:sz w:val="24"/>
                <w:highlight w:val="none"/>
                <w:lang w:bidi="ar"/>
              </w:rPr>
              <w:t xml:space="preserve">cm，厚度不低于15mm，抗压能力强。</w:t>
            </w:r>
            <w:r>
              <w:rPr>
                <w:rFonts w:hint="eastAsia" w:ascii="宋体" w:hAnsi="宋体" w:cs="宋体"/>
                <w:color w:val="000000"/>
                <w:sz w:val="24"/>
                <w:highlight w:val="none"/>
              </w:rPr>
            </w:r>
            <w:r/>
          </w:p>
        </w:tc>
      </w:tr>
      <w:tr>
        <w:trPr>
          <w:trHeight w:val="270"/>
        </w:trPr>
        <w:tc>
          <w:tcPr>
            <w:tcW w:w="543" w:type="dxa"/>
            <w:vAlign w:val="center"/>
            <w:textDirection w:val="lrTb"/>
            <w:noWrap/>
          </w:tcPr>
          <w:p>
            <w:pPr>
              <w:pStyle w:val="857"/>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5.4</w:t>
            </w:r>
            <w:r>
              <w:rPr>
                <w:rFonts w:hint="eastAsia" w:ascii="宋体" w:hAnsi="宋体" w:cs="宋体"/>
                <w:color w:val="000000"/>
                <w:sz w:val="24"/>
                <w:highlight w:val="none"/>
              </w:rPr>
            </w:r>
            <w:r/>
          </w:p>
        </w:tc>
        <w:tc>
          <w:tcPr>
            <w:tcW w:w="4456" w:type="dxa"/>
            <w:vAlign w:val="center"/>
            <w:textDirection w:val="lrTb"/>
            <w:noWrap w:val="false"/>
          </w:tcPr>
          <w:p>
            <w:pPr>
              <w:pStyle w:val="857"/>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座椅扶手为前翻式设计，扶手连接处位于椅身中部，不阻碍医生腿部动作；</w:t>
            </w:r>
            <w:r>
              <w:rPr>
                <w:rFonts w:hint="eastAsia" w:ascii="宋体" w:hAnsi="宋体" w:cs="宋体"/>
                <w:color w:val="000000"/>
                <w:sz w:val="24"/>
                <w:highlight w:val="none"/>
              </w:rPr>
            </w:r>
            <w:r/>
          </w:p>
        </w:tc>
      </w:tr>
      <w:tr>
        <w:trPr>
          <w:trHeight w:val="507"/>
        </w:trPr>
        <w:tc>
          <w:tcPr>
            <w:tcW w:w="543" w:type="dxa"/>
            <w:vAlign w:val="center"/>
            <w:textDirection w:val="lrTb"/>
            <w:noWrap/>
          </w:tcPr>
          <w:p>
            <w:pPr>
              <w:pStyle w:val="857"/>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5.5</w:t>
            </w:r>
            <w:r>
              <w:rPr>
                <w:rFonts w:hint="eastAsia" w:ascii="宋体" w:hAnsi="宋体" w:cs="宋体"/>
                <w:color w:val="000000"/>
                <w:sz w:val="24"/>
                <w:highlight w:val="none"/>
              </w:rPr>
            </w:r>
            <w:r/>
          </w:p>
        </w:tc>
        <w:tc>
          <w:tcPr>
            <w:tcW w:w="4456" w:type="dxa"/>
            <w:vAlign w:val="center"/>
            <w:textDirection w:val="lrTb"/>
            <w:noWrap w:val="false"/>
          </w:tcPr>
          <w:p>
            <w:pPr>
              <w:pStyle w:val="857"/>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lang w:bidi="ar"/>
              </w:rPr>
              <w:t xml:space="preserve">人造合成高级皮革，触感柔滑，表面拥有防霉抗菌涂层，具备防霉抗菌效果，参照IS022196:2011测定塑料和其他无孔表面的抗菌活性的标准，金黄色葡萄球菌抗菌活性值≥1、大肠杆菌的抗菌活性值≥2。</w:t>
            </w:r>
            <w:r>
              <w:rPr>
                <w:rFonts w:ascii="宋体" w:hAnsi="宋体" w:cs="宋体"/>
                <w:color w:val="000000"/>
                <w:sz w:val="24"/>
                <w:highlight w:val="none"/>
              </w:rPr>
            </w:r>
            <w:r/>
          </w:p>
        </w:tc>
      </w:tr>
      <w:tr>
        <w:trPr>
          <w:trHeight w:val="540"/>
        </w:trPr>
        <w:tc>
          <w:tcPr>
            <w:tcW w:w="543" w:type="dxa"/>
            <w:vAlign w:val="center"/>
            <w:textDirection w:val="lrTb"/>
            <w:noWrap/>
          </w:tcPr>
          <w:p>
            <w:pPr>
              <w:pStyle w:val="857"/>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5.6</w:t>
            </w:r>
            <w:r>
              <w:rPr>
                <w:rFonts w:hint="eastAsia" w:ascii="宋体" w:hAnsi="宋体" w:cs="宋体"/>
                <w:color w:val="000000"/>
                <w:sz w:val="24"/>
                <w:highlight w:val="none"/>
              </w:rPr>
            </w:r>
            <w:r/>
          </w:p>
        </w:tc>
        <w:tc>
          <w:tcPr>
            <w:tcW w:w="4456" w:type="dxa"/>
            <w:vAlign w:val="center"/>
            <w:textDirection w:val="lrTb"/>
            <w:noWrap w:val="false"/>
          </w:tcPr>
          <w:p>
            <w:pPr>
              <w:pStyle w:val="857"/>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具备椅位补偿功能，靠背仰俯操作同时坐垫进行同方向小幅度抬升或回落，让患者治疗体验更舒适。</w:t>
            </w:r>
            <w:r>
              <w:rPr>
                <w:rFonts w:hint="eastAsia" w:ascii="宋体" w:hAnsi="宋体" w:cs="宋体"/>
                <w:color w:val="000000"/>
                <w:sz w:val="24"/>
                <w:highlight w:val="none"/>
              </w:rPr>
            </w:r>
            <w:r/>
          </w:p>
        </w:tc>
      </w:tr>
      <w:tr>
        <w:trPr>
          <w:trHeight w:val="1080"/>
        </w:trPr>
        <w:tc>
          <w:tcPr>
            <w:tcW w:w="543" w:type="dxa"/>
            <w:vAlign w:val="center"/>
            <w:textDirection w:val="lrTb"/>
            <w:noWrap/>
          </w:tcPr>
          <w:p>
            <w:pPr>
              <w:pStyle w:val="857"/>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5.7</w:t>
            </w:r>
            <w:r>
              <w:rPr>
                <w:rFonts w:hint="eastAsia" w:ascii="宋体" w:hAnsi="宋体" w:cs="宋体"/>
                <w:color w:val="000000"/>
                <w:sz w:val="24"/>
                <w:highlight w:val="none"/>
              </w:rPr>
            </w:r>
            <w:r/>
          </w:p>
        </w:tc>
        <w:tc>
          <w:tcPr>
            <w:tcW w:w="4456" w:type="dxa"/>
            <w:vAlign w:val="center"/>
            <w:textDirection w:val="lrTb"/>
            <w:noWrap w:val="false"/>
          </w:tcPr>
          <w:p>
            <w:pPr>
              <w:pStyle w:val="857"/>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按压式单手操作头枕，可在360度范围内旋转设置任意角度，长度可伸缩调整，多角度形态可满足儿童位、轮椅位、手术位等特殊椅位需求；头枕整体采用曲面设计，便于固定患者头部并为患者颈椎提供舒适支撑。</w:t>
            </w:r>
            <w:r>
              <w:rPr>
                <w:rFonts w:hint="eastAsia" w:ascii="宋体" w:hAnsi="宋体" w:cs="宋体"/>
                <w:color w:val="000000"/>
                <w:sz w:val="24"/>
                <w:highlight w:val="none"/>
              </w:rPr>
            </w:r>
            <w:r/>
          </w:p>
        </w:tc>
      </w:tr>
      <w:tr>
        <w:trPr>
          <w:trHeight w:val="270"/>
        </w:trPr>
        <w:tc>
          <w:tcPr>
            <w:tcW w:w="543" w:type="dxa"/>
            <w:vAlign w:val="center"/>
            <w:textDirection w:val="lrTb"/>
            <w:noWrap/>
          </w:tcPr>
          <w:p>
            <w:pPr>
              <w:pStyle w:val="857"/>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6</w:t>
            </w:r>
            <w:r>
              <w:rPr>
                <w:rFonts w:hint="eastAsia" w:ascii="宋体" w:hAnsi="宋体" w:cs="宋体"/>
                <w:color w:val="000000"/>
                <w:sz w:val="24"/>
                <w:highlight w:val="none"/>
              </w:rPr>
            </w:r>
            <w:r/>
          </w:p>
        </w:tc>
        <w:tc>
          <w:tcPr>
            <w:tcW w:w="4456" w:type="dxa"/>
            <w:vAlign w:val="center"/>
            <w:textDirection w:val="lrTb"/>
            <w:noWrap w:val="false"/>
          </w:tcPr>
          <w:p>
            <w:pPr>
              <w:pStyle w:val="857"/>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消毒系统</w:t>
            </w:r>
            <w:r>
              <w:rPr>
                <w:rFonts w:hint="eastAsia" w:ascii="宋体" w:hAnsi="宋体" w:cs="宋体"/>
                <w:color w:val="000000"/>
                <w:sz w:val="24"/>
                <w:highlight w:val="none"/>
              </w:rPr>
            </w:r>
            <w:r/>
          </w:p>
        </w:tc>
      </w:tr>
      <w:tr>
        <w:trPr>
          <w:trHeight w:val="540"/>
        </w:trPr>
        <w:tc>
          <w:tcPr>
            <w:tcW w:w="543" w:type="dxa"/>
            <w:vAlign w:val="center"/>
            <w:textDirection w:val="lrTb"/>
            <w:noWrap/>
          </w:tcPr>
          <w:p>
            <w:pPr>
              <w:pStyle w:val="857"/>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6.1</w:t>
            </w:r>
            <w:r>
              <w:rPr>
                <w:rFonts w:hint="eastAsia" w:ascii="宋体" w:hAnsi="宋体" w:cs="宋体"/>
                <w:color w:val="000000"/>
                <w:sz w:val="24"/>
                <w:highlight w:val="none"/>
              </w:rPr>
            </w:r>
            <w:r/>
          </w:p>
        </w:tc>
        <w:tc>
          <w:tcPr>
            <w:tcW w:w="4456" w:type="dxa"/>
            <w:vAlign w:val="center"/>
            <w:textDirection w:val="lrTb"/>
            <w:noWrap w:val="false"/>
          </w:tcPr>
          <w:p>
            <w:pPr>
              <w:pStyle w:val="857"/>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带全自动智能消毒系统，一键即可实现水路管道冲洗、消毒液注入、静置、再冲洗全流程，无需手动逐步操作，全流程时长少于30分钟。</w:t>
            </w:r>
            <w:r>
              <w:rPr>
                <w:rFonts w:hint="eastAsia" w:ascii="宋体" w:hAnsi="宋体" w:cs="宋体"/>
                <w:color w:val="000000"/>
                <w:sz w:val="24"/>
                <w:highlight w:val="none"/>
              </w:rPr>
            </w:r>
            <w:r/>
          </w:p>
        </w:tc>
      </w:tr>
      <w:tr>
        <w:trPr>
          <w:trHeight w:val="810"/>
        </w:trPr>
        <w:tc>
          <w:tcPr>
            <w:tcW w:w="543" w:type="dxa"/>
            <w:vAlign w:val="center"/>
            <w:textDirection w:val="lrTb"/>
            <w:noWrap/>
          </w:tcPr>
          <w:p>
            <w:pPr>
              <w:pStyle w:val="857"/>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▲6.2</w:t>
            </w:r>
            <w:r>
              <w:rPr>
                <w:rFonts w:hint="eastAsia" w:ascii="宋体" w:hAnsi="宋体" w:cs="宋体"/>
                <w:color w:val="000000"/>
                <w:sz w:val="24"/>
                <w:highlight w:val="none"/>
              </w:rPr>
            </w:r>
            <w:r/>
          </w:p>
        </w:tc>
        <w:tc>
          <w:tcPr>
            <w:tcW w:w="4456" w:type="dxa"/>
            <w:vAlign w:val="center"/>
            <w:textDirection w:val="lrTb"/>
            <w:noWrap w:val="false"/>
          </w:tcPr>
          <w:p>
            <w:pPr>
              <w:pStyle w:val="857"/>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具有断电续消、紧急退出等智能管控功能；以应对停电或中途中断等突发情况，避免消毒液残留及消毒不彻底情况。消毒液可覆盖进水水过滤器，避免消毒死角。</w:t>
            </w:r>
            <w:r>
              <w:rPr>
                <w:rFonts w:hint="eastAsia" w:ascii="宋体" w:hAnsi="宋体" w:cs="宋体"/>
                <w:color w:val="000000"/>
                <w:sz w:val="24"/>
                <w:highlight w:val="none"/>
              </w:rPr>
            </w:r>
            <w:r/>
          </w:p>
        </w:tc>
      </w:tr>
      <w:tr>
        <w:trPr>
          <w:trHeight w:val="270"/>
        </w:trPr>
        <w:tc>
          <w:tcPr>
            <w:tcW w:w="543" w:type="dxa"/>
            <w:vAlign w:val="center"/>
            <w:textDirection w:val="lrTb"/>
            <w:noWrap/>
          </w:tcPr>
          <w:p>
            <w:pPr>
              <w:pStyle w:val="857"/>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7</w:t>
            </w:r>
            <w:r>
              <w:rPr>
                <w:rFonts w:hint="eastAsia" w:ascii="宋体" w:hAnsi="宋体" w:cs="宋体"/>
                <w:color w:val="000000"/>
                <w:sz w:val="24"/>
                <w:highlight w:val="none"/>
              </w:rPr>
            </w:r>
            <w:r/>
          </w:p>
        </w:tc>
        <w:tc>
          <w:tcPr>
            <w:tcW w:w="4456" w:type="dxa"/>
            <w:vAlign w:val="center"/>
            <w:textDirection w:val="lrTb"/>
            <w:noWrap w:val="false"/>
          </w:tcPr>
          <w:p>
            <w:pPr>
              <w:pStyle w:val="857"/>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医生治疗台单元</w:t>
            </w:r>
            <w:r>
              <w:rPr>
                <w:rFonts w:hint="eastAsia" w:ascii="宋体" w:hAnsi="宋体" w:cs="宋体"/>
                <w:color w:val="000000"/>
                <w:sz w:val="24"/>
                <w:highlight w:val="none"/>
              </w:rPr>
            </w:r>
            <w:r/>
          </w:p>
        </w:tc>
      </w:tr>
      <w:tr>
        <w:trPr>
          <w:trHeight w:val="260"/>
        </w:trPr>
        <w:tc>
          <w:tcPr>
            <w:tcW w:w="543" w:type="dxa"/>
            <w:vAlign w:val="center"/>
            <w:textDirection w:val="lrTb"/>
            <w:noWrap/>
          </w:tcPr>
          <w:p>
            <w:pPr>
              <w:pStyle w:val="857"/>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▲7.1</w:t>
            </w:r>
            <w:r>
              <w:rPr>
                <w:rFonts w:hint="eastAsia" w:ascii="宋体" w:hAnsi="宋体" w:cs="宋体"/>
                <w:color w:val="000000"/>
                <w:sz w:val="24"/>
                <w:highlight w:val="none"/>
              </w:rPr>
            </w:r>
            <w:r/>
          </w:p>
        </w:tc>
        <w:tc>
          <w:tcPr>
            <w:tcW w:w="4456" w:type="dxa"/>
            <w:vAlign w:val="center"/>
            <w:textDirection w:val="lrTb"/>
            <w:noWrap w:val="false"/>
          </w:tcPr>
          <w:p>
            <w:pPr>
              <w:pStyle w:val="857"/>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配置不低于3寸高清触控显示屏和不少于15个功能机械按键；包括不限于设置键、智能复位键、吐痰位键、观灯片开关键、口腔灯开关控制键、漱口水加热键、冲洗痰盂键、水杯供水按键、记忆椅位复合键、椅位设置键、急救位键等。</w:t>
            </w:r>
            <w:r>
              <w:rPr>
                <w:rFonts w:hint="eastAsia" w:ascii="宋体" w:hAnsi="宋体" w:cs="宋体"/>
                <w:color w:val="000000"/>
                <w:sz w:val="24"/>
                <w:highlight w:val="none"/>
              </w:rPr>
            </w:r>
            <w:r/>
          </w:p>
        </w:tc>
      </w:tr>
      <w:tr>
        <w:trPr>
          <w:trHeight w:val="540"/>
        </w:trPr>
        <w:tc>
          <w:tcPr>
            <w:tcW w:w="543" w:type="dxa"/>
            <w:vAlign w:val="center"/>
            <w:textDirection w:val="lrTb"/>
            <w:noWrap/>
          </w:tcPr>
          <w:p>
            <w:pPr>
              <w:pStyle w:val="857"/>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▲7.2</w:t>
            </w:r>
            <w:r>
              <w:rPr>
                <w:rFonts w:hint="eastAsia" w:ascii="宋体" w:hAnsi="宋体" w:cs="宋体"/>
                <w:color w:val="000000"/>
                <w:sz w:val="24"/>
                <w:highlight w:val="none"/>
              </w:rPr>
            </w:r>
            <w:r/>
          </w:p>
        </w:tc>
        <w:tc>
          <w:tcPr>
            <w:tcW w:w="4456" w:type="dxa"/>
            <w:vAlign w:val="center"/>
            <w:textDirection w:val="lrTb"/>
            <w:noWrap w:val="false"/>
          </w:tcPr>
          <w:p>
            <w:pPr>
              <w:pStyle w:val="857"/>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牙椅可记录不少于4位医生的椅位习惯和器械使用习惯，每位医生可记录不少于4个记忆椅位，方便不同医生快速适配。</w:t>
            </w:r>
            <w:r>
              <w:rPr>
                <w:rFonts w:hint="eastAsia" w:ascii="宋体" w:hAnsi="宋体" w:cs="宋体"/>
                <w:color w:val="000000"/>
                <w:sz w:val="24"/>
                <w:highlight w:val="none"/>
              </w:rPr>
            </w:r>
            <w:r/>
          </w:p>
        </w:tc>
      </w:tr>
      <w:tr>
        <w:trPr>
          <w:trHeight w:val="540"/>
        </w:trPr>
        <w:tc>
          <w:tcPr>
            <w:tcW w:w="543" w:type="dxa"/>
            <w:vAlign w:val="center"/>
            <w:textDirection w:val="lrTb"/>
            <w:noWrap/>
          </w:tcPr>
          <w:p>
            <w:pPr>
              <w:pStyle w:val="857"/>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7.3</w:t>
            </w:r>
            <w:r>
              <w:rPr>
                <w:rFonts w:hint="eastAsia" w:ascii="宋体" w:hAnsi="宋体" w:cs="宋体"/>
                <w:color w:val="000000"/>
                <w:sz w:val="24"/>
                <w:highlight w:val="none"/>
              </w:rPr>
            </w:r>
            <w:r/>
          </w:p>
        </w:tc>
        <w:tc>
          <w:tcPr>
            <w:tcW w:w="4456" w:type="dxa"/>
            <w:vAlign w:val="center"/>
            <w:textDirection w:val="lrTb"/>
            <w:noWrap w:val="false"/>
          </w:tcPr>
          <w:p>
            <w:pPr>
              <w:pStyle w:val="857"/>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具有开机自检功能，开机自动检测且提供故障代码和文字组合信息，便于对牙椅进行快速检修。</w:t>
            </w:r>
            <w:r>
              <w:rPr>
                <w:rFonts w:hint="eastAsia" w:ascii="宋体" w:hAnsi="宋体" w:cs="宋体"/>
                <w:color w:val="000000"/>
                <w:sz w:val="24"/>
                <w:highlight w:val="none"/>
              </w:rPr>
            </w:r>
            <w:r/>
          </w:p>
        </w:tc>
      </w:tr>
      <w:tr>
        <w:trPr>
          <w:trHeight w:val="270"/>
        </w:trPr>
        <w:tc>
          <w:tcPr>
            <w:tcW w:w="543" w:type="dxa"/>
            <w:vAlign w:val="center"/>
            <w:textDirection w:val="lrTb"/>
            <w:noWrap/>
          </w:tcPr>
          <w:p>
            <w:pPr>
              <w:pStyle w:val="857"/>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7.4</w:t>
            </w:r>
            <w:r>
              <w:rPr>
                <w:rFonts w:hint="eastAsia" w:ascii="宋体" w:hAnsi="宋体" w:cs="宋体"/>
                <w:color w:val="000000"/>
                <w:sz w:val="24"/>
                <w:highlight w:val="none"/>
              </w:rPr>
            </w:r>
            <w:r/>
          </w:p>
        </w:tc>
        <w:tc>
          <w:tcPr>
            <w:tcW w:w="4456" w:type="dxa"/>
            <w:vAlign w:val="center"/>
            <w:textDirection w:val="lrTb"/>
            <w:noWrap w:val="false"/>
          </w:tcPr>
          <w:p>
            <w:pPr>
              <w:pStyle w:val="857"/>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具备响铃功能：拥有倒计时和闹铃设置。</w:t>
            </w:r>
            <w:r>
              <w:rPr>
                <w:rFonts w:hint="eastAsia" w:ascii="宋体" w:hAnsi="宋体" w:cs="宋体"/>
                <w:color w:val="000000"/>
                <w:sz w:val="24"/>
                <w:highlight w:val="none"/>
              </w:rPr>
            </w:r>
            <w:r/>
          </w:p>
        </w:tc>
      </w:tr>
      <w:tr>
        <w:trPr>
          <w:trHeight w:val="540"/>
        </w:trPr>
        <w:tc>
          <w:tcPr>
            <w:tcW w:w="543" w:type="dxa"/>
            <w:vAlign w:val="center"/>
            <w:textDirection w:val="lrTb"/>
            <w:noWrap/>
          </w:tcPr>
          <w:p>
            <w:pPr>
              <w:pStyle w:val="857"/>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7.5</w:t>
            </w:r>
            <w:r>
              <w:rPr>
                <w:rFonts w:hint="eastAsia" w:ascii="宋体" w:hAnsi="宋体" w:cs="宋体"/>
                <w:color w:val="000000"/>
                <w:sz w:val="24"/>
                <w:highlight w:val="none"/>
              </w:rPr>
            </w:r>
            <w:r/>
          </w:p>
        </w:tc>
        <w:tc>
          <w:tcPr>
            <w:tcW w:w="4456" w:type="dxa"/>
            <w:vAlign w:val="center"/>
            <w:textDirection w:val="lrTb"/>
            <w:noWrap w:val="false"/>
          </w:tcPr>
          <w:p>
            <w:pPr>
              <w:pStyle w:val="857"/>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具备一键急救控制：一键即可快速到达特伦伯格急救位，可方便医生快速进行紧急治疗。</w:t>
            </w:r>
            <w:r>
              <w:rPr>
                <w:rFonts w:hint="eastAsia" w:ascii="宋体" w:hAnsi="宋体" w:cs="宋体"/>
                <w:color w:val="000000"/>
                <w:sz w:val="24"/>
                <w:highlight w:val="none"/>
              </w:rPr>
            </w:r>
            <w:r/>
          </w:p>
        </w:tc>
      </w:tr>
      <w:tr>
        <w:trPr>
          <w:trHeight w:val="540"/>
        </w:trPr>
        <w:tc>
          <w:tcPr>
            <w:tcW w:w="543" w:type="dxa"/>
            <w:vAlign w:val="center"/>
            <w:textDirection w:val="lrTb"/>
            <w:noWrap/>
          </w:tcPr>
          <w:p>
            <w:pPr>
              <w:pStyle w:val="857"/>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7.6</w:t>
            </w:r>
            <w:r>
              <w:rPr>
                <w:rFonts w:hint="eastAsia" w:ascii="宋体" w:hAnsi="宋体" w:cs="宋体"/>
                <w:color w:val="000000"/>
                <w:sz w:val="24"/>
                <w:highlight w:val="none"/>
              </w:rPr>
            </w:r>
            <w:r/>
          </w:p>
        </w:tc>
        <w:tc>
          <w:tcPr>
            <w:tcW w:w="4456" w:type="dxa"/>
            <w:vAlign w:val="center"/>
            <w:textDirection w:val="lrTb"/>
            <w:noWrap w:val="false"/>
          </w:tcPr>
          <w:p>
            <w:pPr>
              <w:pStyle w:val="857"/>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具备一键清洁位：一键即可将牙椅升至最高，便于清洁以及重力排空管路积水。</w:t>
            </w:r>
            <w:r>
              <w:rPr>
                <w:rFonts w:hint="eastAsia" w:ascii="宋体" w:hAnsi="宋体" w:cs="宋体"/>
                <w:color w:val="000000"/>
                <w:sz w:val="24"/>
                <w:highlight w:val="none"/>
              </w:rPr>
            </w:r>
            <w:r/>
          </w:p>
        </w:tc>
      </w:tr>
      <w:tr>
        <w:trPr>
          <w:trHeight w:val="270"/>
        </w:trPr>
        <w:tc>
          <w:tcPr>
            <w:tcW w:w="543" w:type="dxa"/>
            <w:vAlign w:val="center"/>
            <w:textDirection w:val="lrTb"/>
            <w:noWrap/>
          </w:tcPr>
          <w:p>
            <w:pPr>
              <w:pStyle w:val="857"/>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7.7</w:t>
            </w:r>
            <w:r>
              <w:rPr>
                <w:rFonts w:hint="eastAsia" w:ascii="宋体" w:hAnsi="宋体" w:cs="宋体"/>
                <w:color w:val="000000"/>
                <w:sz w:val="24"/>
                <w:highlight w:val="none"/>
              </w:rPr>
            </w:r>
            <w:r/>
          </w:p>
        </w:tc>
        <w:tc>
          <w:tcPr>
            <w:tcW w:w="4456" w:type="dxa"/>
            <w:vAlign w:val="center"/>
            <w:textDirection w:val="lrTb"/>
            <w:noWrap w:val="false"/>
          </w:tcPr>
          <w:p>
            <w:pPr>
              <w:pStyle w:val="857"/>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具备一键吐痰:一键即可将靠背升至最高，方便患者吐痰。</w:t>
            </w:r>
            <w:r>
              <w:rPr>
                <w:rFonts w:hint="eastAsia" w:ascii="宋体" w:hAnsi="宋体" w:cs="宋体"/>
                <w:color w:val="000000"/>
                <w:sz w:val="24"/>
                <w:highlight w:val="none"/>
              </w:rPr>
            </w:r>
            <w:r/>
          </w:p>
        </w:tc>
      </w:tr>
      <w:tr>
        <w:trPr>
          <w:trHeight w:val="810"/>
        </w:trPr>
        <w:tc>
          <w:tcPr>
            <w:tcW w:w="543" w:type="dxa"/>
            <w:vAlign w:val="center"/>
            <w:textDirection w:val="lrTb"/>
            <w:noWrap/>
          </w:tcPr>
          <w:p>
            <w:pPr>
              <w:pStyle w:val="857"/>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7.8</w:t>
            </w:r>
            <w:r>
              <w:rPr>
                <w:rFonts w:hint="eastAsia" w:ascii="宋体" w:hAnsi="宋体" w:cs="宋体"/>
                <w:color w:val="000000"/>
                <w:sz w:val="24"/>
                <w:highlight w:val="none"/>
              </w:rPr>
            </w:r>
            <w:r/>
          </w:p>
        </w:tc>
        <w:tc>
          <w:tcPr>
            <w:tcW w:w="4456" w:type="dxa"/>
            <w:vAlign w:val="center"/>
            <w:textDirection w:val="lrTb"/>
            <w:noWrap w:val="false"/>
          </w:tcPr>
          <w:p>
            <w:pPr>
              <w:pStyle w:val="857"/>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具备一键复位:治疗结束后，按下按键，牙椅到达退出位，口腔灯同时关闭；进入治疗时，按下按键，恢复原治疗位，口腔灯自动复原至工作状态。医生可省略频繁的调节步骤，实现一个按键贯穿整个治疗过程。</w:t>
            </w:r>
            <w:r>
              <w:rPr>
                <w:rFonts w:hint="eastAsia" w:ascii="宋体" w:hAnsi="宋体" w:cs="宋体"/>
                <w:color w:val="000000"/>
                <w:sz w:val="24"/>
                <w:highlight w:val="none"/>
              </w:rPr>
            </w:r>
            <w:r/>
          </w:p>
        </w:tc>
      </w:tr>
      <w:tr>
        <w:trPr>
          <w:trHeight w:val="540"/>
        </w:trPr>
        <w:tc>
          <w:tcPr>
            <w:tcW w:w="543" w:type="dxa"/>
            <w:vAlign w:val="center"/>
            <w:textDirection w:val="lrTb"/>
            <w:noWrap/>
          </w:tcPr>
          <w:p>
            <w:pPr>
              <w:pStyle w:val="857"/>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7.9</w:t>
            </w:r>
            <w:r>
              <w:rPr>
                <w:rFonts w:hint="eastAsia" w:ascii="宋体" w:hAnsi="宋体" w:cs="宋体"/>
                <w:color w:val="000000"/>
                <w:sz w:val="24"/>
                <w:highlight w:val="none"/>
              </w:rPr>
            </w:r>
            <w:r/>
          </w:p>
        </w:tc>
        <w:tc>
          <w:tcPr>
            <w:tcW w:w="4456" w:type="dxa"/>
            <w:vAlign w:val="center"/>
            <w:textDirection w:val="lrTb"/>
            <w:noWrap w:val="false"/>
          </w:tcPr>
          <w:p>
            <w:pPr>
              <w:pStyle w:val="857"/>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具备灯椅联动：牙椅运行过程中口腔灯处于关闭状态，运行到指定位置，口腔灯打开。</w:t>
            </w:r>
            <w:r>
              <w:rPr>
                <w:rFonts w:hint="eastAsia" w:ascii="宋体" w:hAnsi="宋体" w:cs="宋体"/>
                <w:color w:val="000000"/>
                <w:sz w:val="24"/>
                <w:highlight w:val="none"/>
              </w:rPr>
            </w:r>
            <w:r/>
          </w:p>
        </w:tc>
      </w:tr>
      <w:tr>
        <w:trPr>
          <w:trHeight w:val="270"/>
        </w:trPr>
        <w:tc>
          <w:tcPr>
            <w:tcW w:w="543" w:type="dxa"/>
            <w:vAlign w:val="center"/>
            <w:textDirection w:val="lrTb"/>
            <w:noWrap/>
          </w:tcPr>
          <w:p>
            <w:pPr>
              <w:pStyle w:val="857"/>
              <w:jc w:val="center"/>
              <w:spacing w:line="360" w:lineRule="auto"/>
              <w:widowControl/>
              <w:rPr>
                <w:rFonts w:ascii="宋体" w:hAnsi="宋体" w:cs="宋体"/>
                <w:color w:val="000000"/>
                <w:sz w:val="24"/>
                <w:highlight w:val="none"/>
              </w:rPr>
            </w:pPr>
            <w:r>
              <w:rPr>
                <w:rFonts w:hint="eastAsia" w:ascii="宋体" w:hAnsi="宋体" w:cs="宋体"/>
                <w:color w:val="000000"/>
                <w:sz w:val="24"/>
                <w:highlight w:val="none"/>
                <w:lang w:bidi="ar"/>
              </w:rPr>
              <w:t xml:space="preserve">7.10</w:t>
            </w:r>
            <w:r>
              <w:rPr>
                <w:rFonts w:ascii="宋体" w:hAnsi="宋体" w:cs="宋体"/>
                <w:color w:val="000000"/>
                <w:sz w:val="24"/>
                <w:highlight w:val="none"/>
              </w:rPr>
            </w:r>
            <w:r/>
          </w:p>
        </w:tc>
        <w:tc>
          <w:tcPr>
            <w:tcW w:w="4456" w:type="dxa"/>
            <w:vAlign w:val="center"/>
            <w:textDirection w:val="lrTb"/>
            <w:noWrap w:val="false"/>
          </w:tcPr>
          <w:p>
            <w:pPr>
              <w:pStyle w:val="857"/>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具备冲痰供水联动：漱口后冲痰水自动开启。</w:t>
            </w:r>
            <w:r>
              <w:rPr>
                <w:rFonts w:hint="eastAsia" w:ascii="宋体" w:hAnsi="宋体" w:cs="宋体"/>
                <w:color w:val="000000"/>
                <w:sz w:val="24"/>
                <w:highlight w:val="none"/>
              </w:rPr>
            </w:r>
            <w:r/>
          </w:p>
        </w:tc>
      </w:tr>
      <w:tr>
        <w:trPr>
          <w:trHeight w:val="540"/>
        </w:trPr>
        <w:tc>
          <w:tcPr>
            <w:tcW w:w="543" w:type="dxa"/>
            <w:vAlign w:val="center"/>
            <w:textDirection w:val="lrTb"/>
            <w:noWrap/>
          </w:tcPr>
          <w:p>
            <w:pPr>
              <w:pStyle w:val="857"/>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7.11</w:t>
            </w:r>
            <w:r>
              <w:rPr>
                <w:rFonts w:hint="eastAsia" w:ascii="宋体" w:hAnsi="宋体" w:cs="宋体"/>
                <w:color w:val="000000"/>
                <w:sz w:val="24"/>
                <w:highlight w:val="none"/>
              </w:rPr>
            </w:r>
            <w:r/>
          </w:p>
        </w:tc>
        <w:tc>
          <w:tcPr>
            <w:tcW w:w="4456" w:type="dxa"/>
            <w:vAlign w:val="center"/>
            <w:textDirection w:val="lrTb"/>
            <w:noWrap w:val="false"/>
          </w:tcPr>
          <w:p>
            <w:pPr>
              <w:pStyle w:val="857"/>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具备机椅互锁功能：手机工作时，除牙椅升降俯仰不能工作，其它功能可正常工作。</w:t>
            </w:r>
            <w:r>
              <w:rPr>
                <w:rFonts w:hint="eastAsia" w:ascii="宋体" w:hAnsi="宋体" w:cs="宋体"/>
                <w:color w:val="000000"/>
                <w:sz w:val="24"/>
                <w:highlight w:val="none"/>
              </w:rPr>
            </w:r>
            <w:r/>
          </w:p>
        </w:tc>
      </w:tr>
      <w:tr>
        <w:trPr>
          <w:trHeight w:val="540"/>
        </w:trPr>
        <w:tc>
          <w:tcPr>
            <w:tcW w:w="543" w:type="dxa"/>
            <w:vAlign w:val="center"/>
            <w:textDirection w:val="lrTb"/>
            <w:noWrap/>
          </w:tcPr>
          <w:p>
            <w:pPr>
              <w:pStyle w:val="857"/>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7.12</w:t>
            </w:r>
            <w:r>
              <w:rPr>
                <w:rFonts w:hint="eastAsia" w:ascii="宋体" w:hAnsi="宋体" w:cs="宋体"/>
                <w:color w:val="000000"/>
                <w:sz w:val="24"/>
                <w:highlight w:val="none"/>
              </w:rPr>
            </w:r>
            <w:r/>
          </w:p>
        </w:tc>
        <w:tc>
          <w:tcPr>
            <w:tcW w:w="4456" w:type="dxa"/>
            <w:vAlign w:val="center"/>
            <w:textDirection w:val="lrTb"/>
            <w:noWrap w:val="false"/>
          </w:tcPr>
          <w:p>
            <w:pPr>
              <w:pStyle w:val="857"/>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具备紧急制动安全装置：记忆位、复位、吐痰位功能被触发后，按下按键，功能被中断，重按功能键可继续动作。</w:t>
            </w:r>
            <w:r>
              <w:rPr>
                <w:rFonts w:hint="eastAsia" w:ascii="宋体" w:hAnsi="宋体" w:cs="宋体"/>
                <w:color w:val="000000"/>
                <w:sz w:val="24"/>
                <w:highlight w:val="none"/>
              </w:rPr>
            </w:r>
            <w:r/>
          </w:p>
        </w:tc>
      </w:tr>
      <w:tr>
        <w:trPr>
          <w:trHeight w:val="810"/>
        </w:trPr>
        <w:tc>
          <w:tcPr>
            <w:tcW w:w="543" w:type="dxa"/>
            <w:vAlign w:val="center"/>
            <w:textDirection w:val="lrTb"/>
            <w:noWrap/>
          </w:tcPr>
          <w:p>
            <w:pPr>
              <w:pStyle w:val="857"/>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7.13</w:t>
            </w:r>
            <w:r>
              <w:rPr>
                <w:rFonts w:hint="eastAsia" w:ascii="宋体" w:hAnsi="宋体" w:cs="宋体"/>
                <w:color w:val="000000"/>
                <w:sz w:val="24"/>
                <w:highlight w:val="none"/>
              </w:rPr>
            </w:r>
            <w:r/>
          </w:p>
        </w:tc>
        <w:tc>
          <w:tcPr>
            <w:tcW w:w="4456" w:type="dxa"/>
            <w:vAlign w:val="center"/>
            <w:textDirection w:val="lrTb"/>
            <w:noWrap w:val="false"/>
          </w:tcPr>
          <w:p>
            <w:pPr>
              <w:pStyle w:val="857"/>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水、气调节旋钮可拆卸进行高温高压消毒；水、气调节旋钮位于工具盘侧方，方便医生在可视范围内轻松调节；后置抽拉式集污装置，清洁方便并且还可减小手机工作的风噪声。</w:t>
            </w:r>
            <w:r>
              <w:rPr>
                <w:rFonts w:hint="eastAsia" w:ascii="宋体" w:hAnsi="宋体" w:cs="宋体"/>
                <w:color w:val="000000"/>
                <w:sz w:val="24"/>
                <w:highlight w:val="none"/>
              </w:rPr>
            </w:r>
            <w:r/>
          </w:p>
        </w:tc>
      </w:tr>
      <w:tr>
        <w:trPr>
          <w:trHeight w:val="540"/>
        </w:trPr>
        <w:tc>
          <w:tcPr>
            <w:tcW w:w="543" w:type="dxa"/>
            <w:vAlign w:val="center"/>
            <w:textDirection w:val="lrTb"/>
            <w:noWrap/>
          </w:tcPr>
          <w:p>
            <w:pPr>
              <w:pStyle w:val="857"/>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7.14</w:t>
            </w:r>
            <w:r>
              <w:rPr>
                <w:rFonts w:hint="eastAsia" w:ascii="宋体" w:hAnsi="宋体" w:cs="宋体"/>
                <w:color w:val="000000"/>
                <w:sz w:val="24"/>
                <w:highlight w:val="none"/>
              </w:rPr>
            </w:r>
            <w:r/>
          </w:p>
        </w:tc>
        <w:tc>
          <w:tcPr>
            <w:tcW w:w="4456" w:type="dxa"/>
            <w:vAlign w:val="center"/>
            <w:textDirection w:val="lrTb"/>
            <w:noWrap w:val="false"/>
          </w:tcPr>
          <w:p>
            <w:pPr>
              <w:pStyle w:val="857"/>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平衡臂最大承重不低于6kg，放置重物时运行移动平稳顺滑，稳定可靠。</w:t>
            </w:r>
            <w:r>
              <w:rPr>
                <w:rFonts w:hint="eastAsia" w:ascii="宋体" w:hAnsi="宋体" w:cs="宋体"/>
                <w:color w:val="000000"/>
                <w:sz w:val="24"/>
                <w:highlight w:val="none"/>
              </w:rPr>
            </w:r>
            <w:r/>
          </w:p>
        </w:tc>
      </w:tr>
      <w:tr>
        <w:trPr>
          <w:trHeight w:val="270"/>
        </w:trPr>
        <w:tc>
          <w:tcPr>
            <w:tcW w:w="543" w:type="dxa"/>
            <w:vAlign w:val="center"/>
            <w:textDirection w:val="lrTb"/>
            <w:noWrap/>
          </w:tcPr>
          <w:p>
            <w:pPr>
              <w:pStyle w:val="857"/>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8</w:t>
            </w:r>
            <w:r>
              <w:rPr>
                <w:rFonts w:hint="eastAsia" w:ascii="宋体" w:hAnsi="宋体" w:cs="宋体"/>
                <w:color w:val="000000"/>
                <w:sz w:val="24"/>
                <w:highlight w:val="none"/>
              </w:rPr>
            </w:r>
            <w:r/>
          </w:p>
        </w:tc>
        <w:tc>
          <w:tcPr>
            <w:tcW w:w="4456" w:type="dxa"/>
            <w:vAlign w:val="center"/>
            <w:textDirection w:val="lrTb"/>
            <w:noWrap w:val="false"/>
          </w:tcPr>
          <w:p>
            <w:pPr>
              <w:pStyle w:val="857"/>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侧箱单元</w:t>
            </w:r>
            <w:r>
              <w:rPr>
                <w:rFonts w:hint="eastAsia" w:ascii="宋体" w:hAnsi="宋体" w:cs="宋体"/>
                <w:color w:val="000000"/>
                <w:sz w:val="24"/>
                <w:highlight w:val="none"/>
              </w:rPr>
            </w:r>
            <w:r/>
          </w:p>
        </w:tc>
      </w:tr>
      <w:tr>
        <w:trPr>
          <w:trHeight w:val="1080"/>
        </w:trPr>
        <w:tc>
          <w:tcPr>
            <w:tcW w:w="543" w:type="dxa"/>
            <w:vAlign w:val="center"/>
            <w:textDirection w:val="lrTb"/>
            <w:noWrap/>
          </w:tcPr>
          <w:p>
            <w:pPr>
              <w:pStyle w:val="857"/>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8.1</w:t>
            </w:r>
            <w:r>
              <w:rPr>
                <w:rFonts w:hint="eastAsia" w:ascii="宋体" w:hAnsi="宋体" w:cs="宋体"/>
                <w:color w:val="000000"/>
                <w:sz w:val="24"/>
                <w:highlight w:val="none"/>
              </w:rPr>
            </w:r>
            <w:r/>
          </w:p>
        </w:tc>
        <w:tc>
          <w:tcPr>
            <w:tcW w:w="4456" w:type="dxa"/>
            <w:vAlign w:val="center"/>
            <w:textDirection w:val="lrTb"/>
            <w:noWrap w:val="false"/>
          </w:tcPr>
          <w:p>
            <w:pPr>
              <w:pStyle w:val="857"/>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可旋转式侧箱，内部为整体铸造铝合金箱架，重量轻，耐腐蚀.。</w:t>
            </w:r>
            <w:r>
              <w:rPr>
                <w:rFonts w:hint="eastAsia" w:ascii="宋体" w:hAnsi="宋体" w:cs="宋体"/>
                <w:color w:val="000000"/>
                <w:sz w:val="24"/>
                <w:highlight w:val="none"/>
              </w:rPr>
            </w:r>
            <w:r/>
          </w:p>
        </w:tc>
      </w:tr>
      <w:tr>
        <w:trPr>
          <w:trHeight w:val="810"/>
        </w:trPr>
        <w:tc>
          <w:tcPr>
            <w:tcW w:w="543" w:type="dxa"/>
            <w:vAlign w:val="center"/>
            <w:textDirection w:val="lrTb"/>
            <w:noWrap/>
          </w:tcPr>
          <w:p>
            <w:pPr>
              <w:pStyle w:val="857"/>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8.2</w:t>
            </w:r>
            <w:r>
              <w:rPr>
                <w:rFonts w:hint="eastAsia" w:ascii="宋体" w:hAnsi="宋体" w:cs="宋体"/>
                <w:color w:val="000000"/>
                <w:sz w:val="24"/>
                <w:highlight w:val="none"/>
              </w:rPr>
            </w:r>
            <w:r/>
          </w:p>
        </w:tc>
        <w:tc>
          <w:tcPr>
            <w:tcW w:w="4456" w:type="dxa"/>
            <w:vAlign w:val="center"/>
            <w:textDirection w:val="lrTb"/>
            <w:noWrap w:val="false"/>
          </w:tcPr>
          <w:p>
            <w:pPr>
              <w:pStyle w:val="857"/>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lang w:bidi="ar"/>
              </w:rPr>
              <w:t xml:space="preserve">侧箱外壳材质为优质高分子材料，耐酒精消毒，耐UV老化，参照IS04892-3:2016，Cycle1耐UV老化测试的标准，灰卡等级≥3。</w:t>
            </w:r>
            <w:r>
              <w:rPr>
                <w:rFonts w:ascii="宋体" w:hAnsi="宋体" w:cs="宋体"/>
                <w:color w:val="000000"/>
                <w:sz w:val="24"/>
                <w:highlight w:val="none"/>
              </w:rPr>
            </w:r>
            <w:r/>
          </w:p>
        </w:tc>
      </w:tr>
      <w:tr>
        <w:trPr>
          <w:trHeight w:val="540"/>
        </w:trPr>
        <w:tc>
          <w:tcPr>
            <w:tcW w:w="543" w:type="dxa"/>
            <w:vAlign w:val="center"/>
            <w:textDirection w:val="lrTb"/>
            <w:noWrap/>
          </w:tcPr>
          <w:p>
            <w:pPr>
              <w:pStyle w:val="857"/>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8.3</w:t>
            </w:r>
            <w:r>
              <w:rPr>
                <w:rFonts w:hint="eastAsia" w:ascii="宋体" w:hAnsi="宋体" w:cs="宋体"/>
                <w:color w:val="000000"/>
                <w:sz w:val="24"/>
                <w:highlight w:val="none"/>
              </w:rPr>
            </w:r>
            <w:r/>
          </w:p>
        </w:tc>
        <w:tc>
          <w:tcPr>
            <w:tcW w:w="4456" w:type="dxa"/>
            <w:vAlign w:val="center"/>
            <w:textDirection w:val="lrTb"/>
            <w:noWrap w:val="false"/>
          </w:tcPr>
          <w:p>
            <w:pPr>
              <w:pStyle w:val="857"/>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配置可拆卸玻璃痰盂缸，痰盂下水口配置排污单向阀，可有效隔离下水道气味污染诊室，配套消毒器械挂架。</w:t>
            </w:r>
            <w:r>
              <w:rPr>
                <w:rFonts w:hint="eastAsia" w:ascii="宋体" w:hAnsi="宋体" w:cs="宋体"/>
                <w:color w:val="000000"/>
                <w:sz w:val="24"/>
                <w:highlight w:val="none"/>
              </w:rPr>
            </w:r>
            <w:r/>
          </w:p>
        </w:tc>
      </w:tr>
      <w:tr>
        <w:trPr>
          <w:trHeight w:val="1350"/>
        </w:trPr>
        <w:tc>
          <w:tcPr>
            <w:tcW w:w="543" w:type="dxa"/>
            <w:vAlign w:val="center"/>
            <w:textDirection w:val="lrTb"/>
            <w:noWrap/>
          </w:tcPr>
          <w:p>
            <w:pPr>
              <w:pStyle w:val="857"/>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8.4</w:t>
            </w:r>
            <w:r>
              <w:rPr>
                <w:rFonts w:hint="eastAsia" w:ascii="宋体" w:hAnsi="宋体" w:cs="宋体"/>
                <w:color w:val="000000"/>
                <w:sz w:val="24"/>
                <w:highlight w:val="none"/>
              </w:rPr>
            </w:r>
            <w:r/>
          </w:p>
        </w:tc>
        <w:tc>
          <w:tcPr>
            <w:tcW w:w="4456" w:type="dxa"/>
            <w:vAlign w:val="center"/>
            <w:textDirection w:val="lrTb"/>
            <w:noWrap w:val="false"/>
          </w:tcPr>
          <w:p>
            <w:pPr>
              <w:pStyle w:val="857"/>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强弱吸过滤器为旋入式设计，其过滤精度≤1mm²，有效过滤面积</w:t>
            </w:r>
            <w:r>
              <w:rPr>
                <w:rFonts w:hint="eastAsia" w:ascii="宋体" w:hAnsi="宋体" w:cs="宋体"/>
                <w:color w:val="000000"/>
                <w:sz w:val="24"/>
                <w:highlight w:val="none"/>
                <w:lang w:bidi="zh-CN"/>
              </w:rPr>
              <w:t xml:space="preserve">≥</w:t>
            </w:r>
            <w:r>
              <w:rPr>
                <w:rFonts w:hint="eastAsia" w:ascii="宋体" w:hAnsi="宋体" w:cs="宋体"/>
                <w:color w:val="000000"/>
                <w:sz w:val="24"/>
                <w:highlight w:val="none"/>
                <w:lang w:bidi="ar"/>
              </w:rPr>
              <w:t xml:space="preserve">600mm²，过滤体积≥25mm³，能更加精细地过滤，并可容纳更多固体污染物而不堵塞过滤器。</w:t>
            </w:r>
            <w:r>
              <w:rPr>
                <w:rFonts w:hint="eastAsia" w:ascii="宋体" w:hAnsi="宋体" w:cs="宋体"/>
                <w:color w:val="000000"/>
                <w:sz w:val="24"/>
                <w:highlight w:val="none"/>
              </w:rPr>
            </w:r>
            <w:r/>
          </w:p>
        </w:tc>
      </w:tr>
      <w:tr>
        <w:trPr>
          <w:trHeight w:val="270"/>
        </w:trPr>
        <w:tc>
          <w:tcPr>
            <w:tcW w:w="543" w:type="dxa"/>
            <w:vAlign w:val="center"/>
            <w:textDirection w:val="lrTb"/>
            <w:noWrap/>
          </w:tcPr>
          <w:p>
            <w:pPr>
              <w:pStyle w:val="857"/>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8.5</w:t>
            </w:r>
            <w:r>
              <w:rPr>
                <w:rFonts w:hint="eastAsia" w:ascii="宋体" w:hAnsi="宋体" w:cs="宋体"/>
                <w:color w:val="000000"/>
                <w:sz w:val="24"/>
                <w:highlight w:val="none"/>
              </w:rPr>
            </w:r>
            <w:r/>
          </w:p>
        </w:tc>
        <w:tc>
          <w:tcPr>
            <w:tcW w:w="4456" w:type="dxa"/>
            <w:vAlign w:val="center"/>
            <w:textDirection w:val="lrTb"/>
            <w:noWrap w:val="false"/>
          </w:tcPr>
          <w:p>
            <w:pPr>
              <w:pStyle w:val="857"/>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配备纯净水系统和消毒水系统。</w:t>
            </w:r>
            <w:r>
              <w:rPr>
                <w:rFonts w:hint="eastAsia" w:ascii="宋体" w:hAnsi="宋体" w:cs="宋体"/>
                <w:color w:val="000000"/>
                <w:sz w:val="24"/>
                <w:highlight w:val="none"/>
              </w:rPr>
            </w:r>
            <w:r/>
          </w:p>
        </w:tc>
      </w:tr>
      <w:tr>
        <w:trPr>
          <w:trHeight w:val="810"/>
        </w:trPr>
        <w:tc>
          <w:tcPr>
            <w:tcW w:w="543" w:type="dxa"/>
            <w:vAlign w:val="center"/>
            <w:textDirection w:val="lrTb"/>
            <w:noWrap/>
          </w:tcPr>
          <w:p>
            <w:pPr>
              <w:pStyle w:val="857"/>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▲8.6</w:t>
            </w:r>
            <w:r>
              <w:rPr>
                <w:rFonts w:hint="eastAsia" w:ascii="宋体" w:hAnsi="宋体" w:cs="宋体"/>
                <w:color w:val="000000"/>
                <w:sz w:val="24"/>
                <w:highlight w:val="none"/>
              </w:rPr>
            </w:r>
            <w:r/>
          </w:p>
        </w:tc>
        <w:tc>
          <w:tcPr>
            <w:tcW w:w="4456" w:type="dxa"/>
            <w:vAlign w:val="center"/>
            <w:textDirection w:val="lrTb"/>
            <w:noWrap w:val="false"/>
          </w:tcPr>
          <w:p>
            <w:pPr>
              <w:pStyle w:val="857"/>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侧箱双边侧门可完全打开，无需工具就可以快速拆卸和安装。侧箱水气与电路分离设计，采用醚管，耐高压，耐水解，耐酸碱腐蚀，便于检修；</w:t>
            </w:r>
            <w:r>
              <w:rPr>
                <w:rFonts w:hint="eastAsia" w:ascii="宋体" w:hAnsi="宋体" w:cs="宋体"/>
                <w:color w:val="000000"/>
                <w:sz w:val="24"/>
                <w:highlight w:val="none"/>
              </w:rPr>
            </w:r>
            <w:r/>
          </w:p>
        </w:tc>
      </w:tr>
      <w:tr>
        <w:trPr>
          <w:trHeight w:val="270"/>
        </w:trPr>
        <w:tc>
          <w:tcPr>
            <w:tcW w:w="543" w:type="dxa"/>
            <w:vAlign w:val="center"/>
            <w:textDirection w:val="lrTb"/>
            <w:noWrap/>
          </w:tcPr>
          <w:p>
            <w:pPr>
              <w:pStyle w:val="857"/>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8.7</w:t>
            </w:r>
            <w:r>
              <w:rPr>
                <w:rFonts w:hint="eastAsia" w:ascii="宋体" w:hAnsi="宋体" w:cs="宋体"/>
                <w:color w:val="000000"/>
                <w:sz w:val="24"/>
                <w:highlight w:val="none"/>
              </w:rPr>
            </w:r>
            <w:r/>
          </w:p>
        </w:tc>
        <w:tc>
          <w:tcPr>
            <w:tcW w:w="4456" w:type="dxa"/>
            <w:vAlign w:val="center"/>
            <w:textDirection w:val="lrTb"/>
            <w:noWrap w:val="false"/>
          </w:tcPr>
          <w:p>
            <w:pPr>
              <w:pStyle w:val="857"/>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侧箱通过牙椅坐垫中心下方连接，可旋转至牙椅前方。</w:t>
            </w:r>
            <w:r>
              <w:rPr>
                <w:rFonts w:hint="eastAsia" w:ascii="宋体" w:hAnsi="宋体" w:cs="宋体"/>
                <w:color w:val="000000"/>
                <w:sz w:val="24"/>
                <w:highlight w:val="none"/>
              </w:rPr>
            </w:r>
            <w:r/>
          </w:p>
        </w:tc>
      </w:tr>
      <w:tr>
        <w:trPr>
          <w:trHeight w:val="540"/>
        </w:trPr>
        <w:tc>
          <w:tcPr>
            <w:tcW w:w="543" w:type="dxa"/>
            <w:vAlign w:val="center"/>
            <w:textDirection w:val="lrTb"/>
            <w:noWrap/>
          </w:tcPr>
          <w:p>
            <w:pPr>
              <w:pStyle w:val="857"/>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9</w:t>
            </w:r>
            <w:r>
              <w:rPr>
                <w:rFonts w:hint="eastAsia" w:ascii="宋体" w:hAnsi="宋体" w:cs="宋体"/>
                <w:color w:val="000000"/>
                <w:sz w:val="24"/>
                <w:highlight w:val="none"/>
              </w:rPr>
            </w:r>
            <w:r/>
          </w:p>
        </w:tc>
        <w:tc>
          <w:tcPr>
            <w:tcW w:w="4456" w:type="dxa"/>
            <w:vAlign w:val="center"/>
            <w:textDirection w:val="lrTb"/>
            <w:noWrap w:val="false"/>
          </w:tcPr>
          <w:p>
            <w:pPr>
              <w:pStyle w:val="857"/>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助手位单元：配置可旋转助手杆，带功能按键的助手控制面板和助手搁置台；带三用枪、强弱吸手柄各1支。</w:t>
            </w:r>
            <w:r>
              <w:rPr>
                <w:rFonts w:hint="eastAsia" w:ascii="宋体" w:hAnsi="宋体" w:cs="宋体"/>
                <w:color w:val="000000"/>
                <w:sz w:val="24"/>
                <w:highlight w:val="none"/>
              </w:rPr>
            </w:r>
            <w:r/>
          </w:p>
        </w:tc>
      </w:tr>
      <w:tr>
        <w:trPr>
          <w:trHeight w:val="540"/>
        </w:trPr>
        <w:tc>
          <w:tcPr>
            <w:tcW w:w="543" w:type="dxa"/>
            <w:vAlign w:val="center"/>
            <w:textDirection w:val="lrTb"/>
            <w:noWrap/>
          </w:tcPr>
          <w:p>
            <w:pPr>
              <w:pStyle w:val="857"/>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10</w:t>
            </w:r>
            <w:r>
              <w:rPr>
                <w:rFonts w:hint="eastAsia" w:ascii="宋体" w:hAnsi="宋体" w:cs="宋体"/>
                <w:color w:val="000000"/>
                <w:sz w:val="24"/>
                <w:highlight w:val="none"/>
              </w:rPr>
            </w:r>
            <w:r/>
          </w:p>
        </w:tc>
        <w:tc>
          <w:tcPr>
            <w:tcW w:w="4456" w:type="dxa"/>
            <w:vAlign w:val="center"/>
            <w:textDirection w:val="lrTb"/>
            <w:noWrap w:val="false"/>
          </w:tcPr>
          <w:p>
            <w:pPr>
              <w:pStyle w:val="857"/>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内置地箱；内置封闭电源；配置下水口密闭连接组件，可有效隔绝下水管道对诊室造成的病菌、异味和污水回流的污染。</w:t>
            </w:r>
            <w:r>
              <w:rPr>
                <w:rFonts w:hint="eastAsia" w:ascii="宋体" w:hAnsi="宋体" w:cs="宋体"/>
                <w:color w:val="000000"/>
                <w:sz w:val="24"/>
                <w:highlight w:val="none"/>
              </w:rPr>
            </w:r>
            <w:r/>
          </w:p>
        </w:tc>
      </w:tr>
      <w:tr>
        <w:trPr>
          <w:trHeight w:val="1080"/>
        </w:trPr>
        <w:tc>
          <w:tcPr>
            <w:tcW w:w="543" w:type="dxa"/>
            <w:vAlign w:val="center"/>
            <w:textDirection w:val="lrTb"/>
            <w:noWrap/>
          </w:tcPr>
          <w:p>
            <w:pPr>
              <w:pStyle w:val="857"/>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11</w:t>
            </w:r>
            <w:r>
              <w:rPr>
                <w:rFonts w:hint="eastAsia" w:ascii="宋体" w:hAnsi="宋体" w:cs="宋体"/>
                <w:color w:val="000000"/>
                <w:sz w:val="24"/>
                <w:highlight w:val="none"/>
              </w:rPr>
            </w:r>
            <w:r/>
          </w:p>
        </w:tc>
        <w:tc>
          <w:tcPr>
            <w:tcW w:w="4456" w:type="dxa"/>
            <w:vAlign w:val="center"/>
            <w:textDirection w:val="lrTb"/>
            <w:noWrap w:val="false"/>
          </w:tcPr>
          <w:p>
            <w:pPr>
              <w:pStyle w:val="857"/>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脚踏开关：多功能脚踏开关，水气分离，低位踏板设计，医生只需轻抬脚尖就能启动器械，减轻脚部负担，踩踏深度可调节器械转速；另有多种实用功能集成，可控制牙椅进行椅位升降俯仰调节、供水、冲盂、口腔灯开关、吹屑气等。</w:t>
            </w:r>
            <w:r>
              <w:rPr>
                <w:rFonts w:hint="eastAsia" w:ascii="宋体" w:hAnsi="宋体" w:cs="宋体"/>
                <w:color w:val="000000"/>
                <w:sz w:val="24"/>
                <w:highlight w:val="none"/>
              </w:rPr>
            </w:r>
            <w:r/>
          </w:p>
        </w:tc>
      </w:tr>
      <w:tr>
        <w:trPr>
          <w:trHeight w:val="1080"/>
        </w:trPr>
        <w:tc>
          <w:tcPr>
            <w:tcW w:w="543" w:type="dxa"/>
            <w:vAlign w:val="center"/>
            <w:textDirection w:val="lrTb"/>
            <w:noWrap/>
          </w:tcPr>
          <w:p>
            <w:pPr>
              <w:pStyle w:val="857"/>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12</w:t>
            </w:r>
            <w:r>
              <w:rPr>
                <w:rFonts w:hint="eastAsia" w:ascii="宋体" w:hAnsi="宋体" w:cs="宋体"/>
                <w:color w:val="000000"/>
                <w:sz w:val="24"/>
                <w:highlight w:val="none"/>
              </w:rPr>
            </w:r>
            <w:r/>
          </w:p>
        </w:tc>
        <w:tc>
          <w:tcPr>
            <w:tcW w:w="4456" w:type="dxa"/>
            <w:vAlign w:val="center"/>
            <w:textDirection w:val="lrTb"/>
            <w:noWrap w:val="false"/>
          </w:tcPr>
          <w:p>
            <w:pPr>
              <w:pStyle w:val="857"/>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医生椅可进行坐垫升降、靠背升降俯仰、坐垫水平度等不少于8个方向调节；脚轮架采用精密铝合金铸造件，结实耐用不易断裂，静音滑轮，移动安静不伤地板；座椅升降范围：450mm-600mm。</w:t>
            </w:r>
            <w:r>
              <w:rPr>
                <w:rFonts w:hint="eastAsia" w:ascii="宋体" w:hAnsi="宋体" w:cs="宋体"/>
                <w:color w:val="000000"/>
                <w:sz w:val="24"/>
                <w:highlight w:val="none"/>
              </w:rPr>
            </w:r>
            <w:r/>
          </w:p>
        </w:tc>
      </w:tr>
      <w:tr>
        <w:trPr>
          <w:trHeight w:val="505"/>
        </w:trPr>
        <w:tc>
          <w:tcPr>
            <w:tcW w:w="543" w:type="dxa"/>
            <w:vAlign w:val="center"/>
            <w:textDirection w:val="lrTb"/>
            <w:noWrap/>
          </w:tcPr>
          <w:p>
            <w:pPr>
              <w:pStyle w:val="857"/>
              <w:jc w:val="center"/>
              <w:spacing w:line="360" w:lineRule="auto"/>
              <w:widowControl/>
              <w:rPr>
                <w:rFonts w:ascii="宋体" w:hAnsi="宋体" w:cs="宋体"/>
                <w:color w:val="000000"/>
                <w:sz w:val="24"/>
                <w:highlight w:val="none"/>
                <w:lang w:bidi="ar"/>
              </w:rPr>
            </w:pPr>
            <w:r>
              <w:rPr>
                <w:rFonts w:hint="eastAsia" w:ascii="宋体" w:hAnsi="宋体" w:cs="宋体"/>
                <w:color w:val="000000"/>
                <w:sz w:val="24"/>
                <w:highlight w:val="none"/>
                <w:lang w:bidi="ar"/>
              </w:rPr>
              <w:t xml:space="preserve">▲13</w:t>
            </w:r>
            <w:r>
              <w:rPr>
                <w:rFonts w:ascii="宋体" w:hAnsi="宋体" w:cs="宋体"/>
                <w:color w:val="000000"/>
                <w:sz w:val="24"/>
                <w:highlight w:val="none"/>
                <w:lang w:bidi="ar"/>
              </w:rPr>
            </w:r>
            <w:r/>
          </w:p>
        </w:tc>
        <w:tc>
          <w:tcPr>
            <w:tcW w:w="4456" w:type="dxa"/>
            <w:vAlign w:val="center"/>
            <w:textDirection w:val="lrTb"/>
            <w:noWrap w:val="false"/>
          </w:tcPr>
          <w:p>
            <w:pPr>
              <w:pStyle w:val="857"/>
              <w:jc w:val="left"/>
              <w:spacing w:line="360" w:lineRule="auto"/>
              <w:widowControl/>
              <w:rPr>
                <w:rFonts w:ascii="宋体" w:hAnsi="宋体" w:cs="宋体"/>
                <w:color w:val="000000"/>
                <w:sz w:val="24"/>
                <w:highlight w:val="none"/>
                <w:lang w:bidi="ar"/>
              </w:rPr>
            </w:pPr>
            <w:r>
              <w:rPr>
                <w:rFonts w:hint="eastAsia" w:ascii="宋体" w:hAnsi="宋体" w:cs="宋体"/>
                <w:color w:val="000000"/>
                <w:sz w:val="24"/>
                <w:highlight w:val="none"/>
                <w:lang w:bidi="ar"/>
              </w:rPr>
              <w:t xml:space="preserve">配备带灯高速手机不低于5把。</w:t>
            </w:r>
            <w:r>
              <w:rPr>
                <w:rFonts w:ascii="宋体" w:hAnsi="宋体" w:cs="宋体"/>
                <w:color w:val="000000"/>
                <w:sz w:val="24"/>
                <w:highlight w:val="none"/>
                <w:lang w:bidi="ar"/>
              </w:rPr>
            </w:r>
            <w:r/>
          </w:p>
        </w:tc>
      </w:tr>
      <w:tr>
        <w:trPr>
          <w:trHeight w:val="668"/>
        </w:trPr>
        <w:tc>
          <w:tcPr>
            <w:tcW w:w="543" w:type="dxa"/>
            <w:vAlign w:val="center"/>
            <w:textDirection w:val="lrTb"/>
            <w:noWrap/>
          </w:tcPr>
          <w:p>
            <w:pPr>
              <w:pStyle w:val="857"/>
              <w:jc w:val="center"/>
              <w:spacing w:line="360" w:lineRule="auto"/>
              <w:widowControl/>
              <w:rPr>
                <w:rFonts w:ascii="宋体" w:hAnsi="宋体" w:cs="宋体"/>
                <w:color w:val="000000"/>
                <w:sz w:val="24"/>
                <w:highlight w:val="none"/>
                <w:lang w:bidi="ar"/>
              </w:rPr>
            </w:pPr>
            <w:r>
              <w:rPr>
                <w:rFonts w:hint="eastAsia" w:ascii="宋体" w:hAnsi="宋体" w:cs="宋体"/>
                <w:color w:val="000000"/>
                <w:sz w:val="24"/>
                <w:highlight w:val="none"/>
                <w:lang w:bidi="ar"/>
              </w:rPr>
              <w:t xml:space="preserve">▲14</w:t>
            </w:r>
            <w:r>
              <w:rPr>
                <w:rFonts w:ascii="宋体" w:hAnsi="宋体" w:cs="宋体"/>
                <w:color w:val="000000"/>
                <w:sz w:val="24"/>
                <w:highlight w:val="none"/>
                <w:lang w:bidi="ar"/>
              </w:rPr>
            </w:r>
            <w:r/>
          </w:p>
        </w:tc>
        <w:tc>
          <w:tcPr>
            <w:tcW w:w="4456" w:type="dxa"/>
            <w:vAlign w:val="center"/>
            <w:textDirection w:val="lrTb"/>
            <w:noWrap w:val="false"/>
          </w:tcPr>
          <w:p>
            <w:pPr>
              <w:pStyle w:val="857"/>
              <w:jc w:val="left"/>
              <w:spacing w:line="360" w:lineRule="auto"/>
              <w:widowControl/>
              <w:rPr>
                <w:rFonts w:ascii="宋体" w:hAnsi="宋体" w:cs="宋体"/>
                <w:color w:val="000000"/>
                <w:sz w:val="24"/>
                <w:highlight w:val="none"/>
                <w:lang w:bidi="ar"/>
              </w:rPr>
            </w:pPr>
            <w:r>
              <w:rPr>
                <w:rFonts w:hint="eastAsia" w:ascii="宋体" w:hAnsi="宋体" w:cs="宋体"/>
                <w:color w:val="000000"/>
                <w:sz w:val="24"/>
                <w:highlight w:val="none"/>
                <w:lang w:bidi="ar"/>
              </w:rPr>
              <w:t xml:space="preserve">配置内置洁牙机。</w:t>
            </w:r>
            <w:r>
              <w:rPr>
                <w:rFonts w:ascii="宋体" w:hAnsi="宋体" w:cs="宋体"/>
                <w:color w:val="000000"/>
                <w:sz w:val="24"/>
                <w:highlight w:val="none"/>
                <w:lang w:bidi="ar"/>
              </w:rPr>
            </w:r>
            <w:r/>
          </w:p>
        </w:tc>
      </w:tr>
    </w:tbl>
    <w:p>
      <w:pPr>
        <w:pStyle w:val="857"/>
        <w:ind w:firstLine="482"/>
        <w:jc w:val="left"/>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lang w:bidi="ar"/>
        </w:rPr>
        <w:t xml:space="preserve">（二）牙科综合治疗机（种植款）</w:t>
      </w:r>
      <w:r>
        <w:rPr>
          <w:rFonts w:hint="eastAsia" w:ascii="宋体" w:hAnsi="宋体" w:cs="宋体"/>
          <w:b/>
          <w:bCs/>
          <w:color w:val="000000"/>
          <w:sz w:val="24"/>
          <w:highlight w:val="none"/>
        </w:rPr>
      </w:r>
      <w:r/>
    </w:p>
    <w:tbl>
      <w:tblPr>
        <w:tblW w:w="4999" w:type="pct"/>
        <w:tblInd w:w="-108" w:type="dxa"/>
        <w:tblLayout w:type="autofit"/>
        <w:tblCellMar>
          <w:left w:w="108" w:type="dxa"/>
          <w:top w:w="0" w:type="dxa"/>
          <w:right w:w="108" w:type="dxa"/>
          <w:bottom w:w="0" w:type="dxa"/>
        </w:tblCellMar>
        <w:tblLook w:val="04A0" w:firstRow="1" w:lastRow="0" w:firstColumn="1" w:lastColumn="0" w:noHBand="0" w:noVBand="1"/>
      </w:tblPr>
      <w:tblGrid>
        <w:gridCol w:w="816"/>
        <w:gridCol w:w="8470"/>
      </w:tblGrid>
      <w:tr>
        <w:trPr>
          <w:trHeight w:val="858"/>
        </w:trPr>
        <w:tc>
          <w:tcPr>
            <w:tcBorders>
              <w:top w:val="single" w:color="000000" w:sz="4" w:space="0"/>
              <w:left w:val="single" w:color="000000" w:sz="4" w:space="0"/>
              <w:bottom w:val="single" w:color="000000" w:sz="4" w:space="0"/>
              <w:right w:val="single" w:color="000000" w:sz="4" w:space="0"/>
            </w:tcBorders>
            <w:tcW w:w="411" w:type="dxa"/>
            <w:vAlign w:val="center"/>
            <w:textDirection w:val="lrTb"/>
            <w:noWrap/>
          </w:tcPr>
          <w:p>
            <w:pPr>
              <w:pStyle w:val="857"/>
              <w:jc w:val="center"/>
              <w:spacing w:line="360" w:lineRule="auto"/>
              <w:widowControl/>
              <w:rPr>
                <w:rFonts w:hint="eastAsia" w:ascii="宋体" w:hAnsi="宋体" w:cs="宋体"/>
                <w:color w:val="000000"/>
                <w:sz w:val="24"/>
                <w:highlight w:val="none"/>
              </w:rPr>
            </w:pPr>
            <w:r>
              <w:rPr>
                <w:rFonts w:hint="eastAsia" w:ascii="宋体" w:hAnsi="宋体" w:cs="宋体"/>
                <w:b/>
                <w:bCs/>
                <w:color w:val="000000"/>
                <w:sz w:val="24"/>
                <w:highlight w:val="none"/>
                <w:lang w:bidi="ar"/>
              </w:rPr>
              <w:t xml:space="preserve">序号</w:t>
            </w:r>
            <w:r>
              <w:rPr>
                <w:rFonts w:hint="eastAsia" w:ascii="宋体" w:hAnsi="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4588" w:type="dxa"/>
            <w:vAlign w:val="center"/>
            <w:textDirection w:val="lrTb"/>
            <w:noWrap w:val="false"/>
          </w:tcPr>
          <w:p>
            <w:pPr>
              <w:pStyle w:val="857"/>
              <w:jc w:val="center"/>
              <w:spacing w:line="360" w:lineRule="auto"/>
              <w:widowControl/>
              <w:rPr>
                <w:rFonts w:hint="eastAsia" w:ascii="宋体" w:hAnsi="宋体" w:cs="宋体"/>
                <w:b/>
                <w:bCs/>
                <w:color w:val="000000"/>
                <w:sz w:val="24"/>
                <w:highlight w:val="none"/>
              </w:rPr>
            </w:pPr>
            <w:r>
              <w:rPr>
                <w:rFonts w:hint="eastAsia" w:ascii="宋体" w:hAnsi="宋体" w:cs="宋体"/>
                <w:b/>
                <w:bCs/>
                <w:color w:val="000000"/>
                <w:sz w:val="24"/>
                <w:highlight w:val="none"/>
                <w:lang w:bidi="ar"/>
              </w:rPr>
              <w:t xml:space="preserve">种植技术参数</w:t>
            </w:r>
            <w:r>
              <w:rPr>
                <w:rFonts w:hint="eastAsia" w:ascii="宋体" w:hAnsi="宋体" w:cs="宋体"/>
                <w:b/>
                <w:bCs/>
                <w:color w:val="000000"/>
                <w:sz w:val="24"/>
                <w:highlight w:val="none"/>
              </w:rPr>
            </w:r>
            <w:r/>
          </w:p>
        </w:tc>
      </w:tr>
      <w:tr>
        <w:trPr>
          <w:trHeight w:val="858"/>
        </w:trPr>
        <w:tc>
          <w:tcPr>
            <w:tcBorders>
              <w:top w:val="single" w:color="000000" w:sz="4" w:space="0"/>
              <w:left w:val="single" w:color="000000" w:sz="4" w:space="0"/>
              <w:bottom w:val="single" w:color="000000" w:sz="4" w:space="0"/>
              <w:right w:val="single" w:color="000000" w:sz="4" w:space="0"/>
            </w:tcBorders>
            <w:tcW w:w="411" w:type="dxa"/>
            <w:vAlign w:val="center"/>
            <w:textDirection w:val="lrTb"/>
            <w:noWrap/>
          </w:tcPr>
          <w:p>
            <w:pPr>
              <w:pStyle w:val="857"/>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1</w:t>
            </w:r>
            <w:r>
              <w:rPr>
                <w:rFonts w:hint="eastAsia" w:ascii="宋体" w:hAnsi="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4588" w:type="dxa"/>
            <w:vAlign w:val="center"/>
            <w:textDirection w:val="lrTb"/>
            <w:noWrap w:val="false"/>
          </w:tcPr>
          <w:p>
            <w:pPr>
              <w:pStyle w:val="857"/>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工作条件：环境温度5℃-40℃；相对湿度80%；供气压力范围0.55-0.80Mpa，流量55-60L/min；水源水压范围0.2-0.4Mpa，流量10-12L/min。</w:t>
            </w:r>
            <w:r>
              <w:rPr>
                <w:rFonts w:hint="eastAsia" w:ascii="宋体" w:hAnsi="宋体" w:cs="宋体"/>
                <w:color w:val="000000"/>
                <w:sz w:val="24"/>
                <w:highlight w:val="none"/>
              </w:rPr>
            </w:r>
            <w:r/>
          </w:p>
        </w:tc>
      </w:tr>
      <w:tr>
        <w:trPr>
          <w:trHeight w:val="858"/>
        </w:trPr>
        <w:tc>
          <w:tcPr>
            <w:tcBorders>
              <w:top w:val="single" w:color="000000" w:sz="4" w:space="0"/>
              <w:left w:val="single" w:color="000000" w:sz="4" w:space="0"/>
              <w:bottom w:val="single" w:color="000000" w:sz="4" w:space="0"/>
              <w:right w:val="single" w:color="000000" w:sz="4" w:space="0"/>
            </w:tcBorders>
            <w:tcW w:w="411" w:type="dxa"/>
            <w:vAlign w:val="center"/>
            <w:textDirection w:val="lrTb"/>
            <w:noWrap/>
          </w:tcPr>
          <w:p>
            <w:pPr>
              <w:pStyle w:val="857"/>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2</w:t>
            </w:r>
            <w:r>
              <w:rPr>
                <w:rFonts w:hint="eastAsia" w:ascii="宋体" w:hAnsi="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4588" w:type="dxa"/>
            <w:vAlign w:val="center"/>
            <w:textDirection w:val="lrTb"/>
            <w:noWrap w:val="false"/>
          </w:tcPr>
          <w:p>
            <w:pPr>
              <w:pStyle w:val="857"/>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使用期限：牙椅注册使用期限≥15年。（提供相应证明材料）</w:t>
            </w:r>
            <w:r>
              <w:rPr>
                <w:rFonts w:hint="eastAsia" w:ascii="宋体" w:hAnsi="宋体" w:cs="宋体"/>
                <w:color w:val="000000"/>
                <w:sz w:val="24"/>
                <w:highlight w:val="none"/>
              </w:rPr>
            </w:r>
            <w:r/>
          </w:p>
        </w:tc>
      </w:tr>
      <w:tr>
        <w:trPr>
          <w:trHeight w:val="858"/>
        </w:trPr>
        <w:tc>
          <w:tcPr>
            <w:tcBorders>
              <w:top w:val="single" w:color="000000" w:sz="4" w:space="0"/>
              <w:left w:val="single" w:color="000000" w:sz="4" w:space="0"/>
              <w:bottom w:val="single" w:color="000000" w:sz="4" w:space="0"/>
              <w:right w:val="single" w:color="000000" w:sz="4" w:space="0"/>
            </w:tcBorders>
            <w:tcW w:w="411" w:type="dxa"/>
            <w:vAlign w:val="center"/>
            <w:textDirection w:val="lrTb"/>
            <w:noWrap/>
          </w:tcPr>
          <w:p>
            <w:pPr>
              <w:pStyle w:val="857"/>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3</w:t>
            </w:r>
            <w:r>
              <w:rPr>
                <w:rFonts w:hint="eastAsia" w:ascii="宋体" w:hAnsi="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4588" w:type="dxa"/>
            <w:vAlign w:val="center"/>
            <w:textDirection w:val="lrTb"/>
            <w:noWrap w:val="false"/>
          </w:tcPr>
          <w:p>
            <w:pPr>
              <w:pStyle w:val="857"/>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手术灯：可多方位旋转的专业手术灯，配置不低于20颗灯珠，使用寿命不低于50000小时，最大光照强度不低于70000Lux，灯光照明深度不低于1700mm，保持口腔深处术区清晰；配置可拆卸消毒的手柄。</w:t>
            </w:r>
            <w:r>
              <w:rPr>
                <w:rFonts w:hint="eastAsia" w:ascii="宋体" w:hAnsi="宋体" w:cs="宋体"/>
                <w:color w:val="000000"/>
                <w:sz w:val="24"/>
                <w:highlight w:val="none"/>
              </w:rPr>
            </w:r>
            <w:r/>
          </w:p>
        </w:tc>
      </w:tr>
      <w:tr>
        <w:trPr>
          <w:trHeight w:val="858"/>
        </w:trPr>
        <w:tc>
          <w:tcPr>
            <w:tcBorders>
              <w:top w:val="single" w:color="000000" w:sz="4" w:space="0"/>
              <w:left w:val="single" w:color="000000" w:sz="4" w:space="0"/>
              <w:bottom w:val="single" w:color="000000" w:sz="4" w:space="0"/>
              <w:right w:val="single" w:color="000000" w:sz="4" w:space="0"/>
            </w:tcBorders>
            <w:tcW w:w="411" w:type="dxa"/>
            <w:vAlign w:val="center"/>
            <w:textDirection w:val="lrTb"/>
            <w:noWrap/>
          </w:tcPr>
          <w:p>
            <w:pPr>
              <w:pStyle w:val="857"/>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4</w:t>
            </w:r>
            <w:r>
              <w:rPr>
                <w:rFonts w:hint="eastAsia" w:ascii="宋体" w:hAnsi="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4588" w:type="dxa"/>
            <w:vAlign w:val="center"/>
            <w:textDirection w:val="lrTb"/>
            <w:noWrap w:val="false"/>
          </w:tcPr>
          <w:p>
            <w:pPr>
              <w:pStyle w:val="857"/>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治疗椅</w:t>
            </w:r>
            <w:r>
              <w:rPr>
                <w:rFonts w:hint="eastAsia" w:ascii="宋体" w:hAnsi="宋体" w:cs="宋体"/>
                <w:color w:val="000000"/>
                <w:sz w:val="24"/>
                <w:highlight w:val="none"/>
              </w:rPr>
            </w:r>
            <w:r/>
          </w:p>
        </w:tc>
      </w:tr>
      <w:tr>
        <w:trPr>
          <w:trHeight w:val="858"/>
        </w:trPr>
        <w:tc>
          <w:tcPr>
            <w:tcBorders>
              <w:top w:val="single" w:color="000000" w:sz="4" w:space="0"/>
              <w:left w:val="single" w:color="000000" w:sz="4" w:space="0"/>
              <w:bottom w:val="single" w:color="000000" w:sz="4" w:space="0"/>
              <w:right w:val="single" w:color="000000" w:sz="4" w:space="0"/>
            </w:tcBorders>
            <w:tcW w:w="411" w:type="dxa"/>
            <w:vAlign w:val="center"/>
            <w:textDirection w:val="lrTb"/>
            <w:noWrap/>
          </w:tcPr>
          <w:p>
            <w:pPr>
              <w:pStyle w:val="857"/>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4.1</w:t>
            </w:r>
            <w:r>
              <w:rPr>
                <w:rFonts w:hint="eastAsia" w:ascii="宋体" w:hAnsi="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4588" w:type="dxa"/>
            <w:vAlign w:val="center"/>
            <w:textDirection w:val="lrTb"/>
            <w:noWrap w:val="false"/>
          </w:tcPr>
          <w:p>
            <w:pPr>
              <w:pStyle w:val="857"/>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治疗椅整体采用金属材质一体铸造成型，三点受力，坚固稳定，运行平顺；座椅最大承重不低于180kg；座椅升降范围：最高</w:t>
            </w:r>
            <w:r>
              <w:rPr>
                <w:rFonts w:hint="eastAsia" w:ascii="宋体" w:hAnsi="宋体" w:cs="宋体"/>
                <w:color w:val="000000"/>
                <w:sz w:val="24"/>
                <w:highlight w:val="none"/>
                <w:lang w:bidi="zh-CN"/>
              </w:rPr>
              <w:t xml:space="preserve">不少于</w:t>
            </w:r>
            <w:r>
              <w:rPr>
                <w:rFonts w:hint="eastAsia" w:ascii="宋体" w:hAnsi="宋体" w:cs="宋体"/>
                <w:color w:val="000000"/>
                <w:sz w:val="24"/>
                <w:highlight w:val="none"/>
                <w:lang w:bidi="ar"/>
              </w:rPr>
              <w:t xml:space="preserve">800mm，最低</w:t>
            </w:r>
            <w:r>
              <w:rPr>
                <w:rFonts w:hint="eastAsia" w:ascii="宋体" w:hAnsi="宋体" w:cs="宋体"/>
                <w:color w:val="000000"/>
                <w:sz w:val="24"/>
                <w:highlight w:val="none"/>
                <w:lang w:bidi="zh-CN"/>
              </w:rPr>
              <w:t xml:space="preserve">不少于</w:t>
            </w:r>
            <w:r>
              <w:rPr>
                <w:rFonts w:hint="eastAsia" w:ascii="宋体" w:hAnsi="宋体" w:cs="宋体"/>
                <w:color w:val="000000"/>
                <w:sz w:val="24"/>
                <w:highlight w:val="none"/>
                <w:lang w:bidi="ar"/>
              </w:rPr>
              <w:t xml:space="preserve">400mm；椅架升降支撑结构采用球墨铸铁工艺，提升牙椅的承载能力和平稳度。</w:t>
            </w:r>
            <w:r>
              <w:rPr>
                <w:rFonts w:hint="eastAsia" w:ascii="宋体" w:hAnsi="宋体" w:cs="宋体"/>
                <w:color w:val="000000"/>
                <w:sz w:val="24"/>
                <w:highlight w:val="none"/>
              </w:rPr>
            </w:r>
            <w:r/>
          </w:p>
        </w:tc>
      </w:tr>
      <w:tr>
        <w:trPr>
          <w:trHeight w:val="858"/>
        </w:trPr>
        <w:tc>
          <w:tcPr>
            <w:tcBorders>
              <w:top w:val="single" w:color="000000" w:sz="4" w:space="0"/>
              <w:left w:val="single" w:color="000000" w:sz="4" w:space="0"/>
              <w:bottom w:val="single" w:color="000000" w:sz="4" w:space="0"/>
              <w:right w:val="single" w:color="000000" w:sz="4" w:space="0"/>
            </w:tcBorders>
            <w:tcW w:w="411" w:type="dxa"/>
            <w:vAlign w:val="center"/>
            <w:textDirection w:val="lrTb"/>
            <w:noWrap/>
          </w:tcPr>
          <w:p>
            <w:pPr>
              <w:pStyle w:val="857"/>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4.2</w:t>
            </w:r>
            <w:r>
              <w:rPr>
                <w:rFonts w:hint="eastAsia" w:ascii="宋体" w:hAnsi="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4588" w:type="dxa"/>
            <w:vAlign w:val="center"/>
            <w:textDirection w:val="lrTb"/>
            <w:noWrap w:val="false"/>
          </w:tcPr>
          <w:p>
            <w:pPr>
              <w:pStyle w:val="857"/>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牙科椅具备直流/变频/调速系统，装备低压直流电机，具有升降瞬间延时功能，使病人感觉不到椅子的瞬间冲力，无顿挫感。</w:t>
            </w:r>
            <w:r>
              <w:rPr>
                <w:rFonts w:hint="eastAsia" w:ascii="宋体" w:hAnsi="宋体" w:cs="宋体"/>
                <w:color w:val="000000"/>
                <w:sz w:val="24"/>
                <w:highlight w:val="none"/>
              </w:rPr>
            </w:r>
            <w:r/>
          </w:p>
        </w:tc>
      </w:tr>
      <w:tr>
        <w:trPr>
          <w:trHeight w:val="858"/>
        </w:trPr>
        <w:tc>
          <w:tcPr>
            <w:tcBorders>
              <w:top w:val="single" w:color="000000" w:sz="4" w:space="0"/>
              <w:left w:val="single" w:color="000000" w:sz="4" w:space="0"/>
              <w:bottom w:val="single" w:color="000000" w:sz="4" w:space="0"/>
              <w:right w:val="single" w:color="000000" w:sz="4" w:space="0"/>
            </w:tcBorders>
            <w:tcW w:w="411" w:type="dxa"/>
            <w:vAlign w:val="center"/>
            <w:textDirection w:val="lrTb"/>
            <w:noWrap/>
          </w:tcPr>
          <w:p>
            <w:pPr>
              <w:pStyle w:val="857"/>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4.3</w:t>
            </w:r>
            <w:r>
              <w:rPr>
                <w:rFonts w:hint="eastAsia" w:ascii="宋体" w:hAnsi="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4588" w:type="dxa"/>
            <w:vAlign w:val="center"/>
            <w:textDirection w:val="lrTb"/>
            <w:noWrap w:val="false"/>
          </w:tcPr>
          <w:p>
            <w:pPr>
              <w:pStyle w:val="857"/>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符合人体工程学的靠背设计，为医生治疗预留充足的腿部空间；配置腰枕颈枕，与治疗椅同款皮垫材质，优质记忆棉填充。</w:t>
            </w:r>
            <w:r>
              <w:rPr>
                <w:rFonts w:hint="eastAsia" w:ascii="宋体" w:hAnsi="宋体" w:cs="宋体"/>
                <w:color w:val="000000"/>
                <w:sz w:val="24"/>
                <w:highlight w:val="none"/>
              </w:rPr>
            </w:r>
            <w:r/>
          </w:p>
        </w:tc>
      </w:tr>
      <w:tr>
        <w:trPr>
          <w:trHeight w:val="858"/>
        </w:trPr>
        <w:tc>
          <w:tcPr>
            <w:tcBorders>
              <w:top w:val="single" w:color="000000" w:sz="4" w:space="0"/>
              <w:left w:val="single" w:color="000000" w:sz="4" w:space="0"/>
              <w:bottom w:val="single" w:color="000000" w:sz="4" w:space="0"/>
              <w:right w:val="single" w:color="000000" w:sz="4" w:space="0"/>
            </w:tcBorders>
            <w:tcW w:w="411" w:type="dxa"/>
            <w:vAlign w:val="center"/>
            <w:textDirection w:val="lrTb"/>
            <w:noWrap/>
          </w:tcPr>
          <w:p>
            <w:pPr>
              <w:pStyle w:val="857"/>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4.4</w:t>
            </w:r>
            <w:r>
              <w:rPr>
                <w:rFonts w:hint="eastAsia" w:ascii="宋体" w:hAnsi="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4588" w:type="dxa"/>
            <w:vAlign w:val="center"/>
            <w:textDirection w:val="lrTb"/>
            <w:noWrap w:val="false"/>
          </w:tcPr>
          <w:p>
            <w:pPr>
              <w:pStyle w:val="857"/>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配置座椅左右扶手，右扶手可上下翻转约135°，方便病患上下牙科椅；</w:t>
            </w:r>
            <w:r>
              <w:rPr>
                <w:rFonts w:hint="eastAsia" w:ascii="宋体" w:hAnsi="宋体" w:cs="宋体"/>
                <w:color w:val="000000"/>
                <w:sz w:val="24"/>
                <w:highlight w:val="none"/>
              </w:rPr>
            </w:r>
            <w:r/>
          </w:p>
        </w:tc>
      </w:tr>
      <w:tr>
        <w:trPr>
          <w:trHeight w:val="858"/>
        </w:trPr>
        <w:tc>
          <w:tcPr>
            <w:tcBorders>
              <w:top w:val="single" w:color="000000" w:sz="4" w:space="0"/>
              <w:left w:val="single" w:color="000000" w:sz="4" w:space="0"/>
              <w:bottom w:val="single" w:color="000000" w:sz="4" w:space="0"/>
              <w:right w:val="single" w:color="000000" w:sz="4" w:space="0"/>
            </w:tcBorders>
            <w:tcW w:w="411" w:type="dxa"/>
            <w:vAlign w:val="center"/>
            <w:textDirection w:val="lrTb"/>
            <w:noWrap/>
          </w:tcPr>
          <w:p>
            <w:pPr>
              <w:pStyle w:val="857"/>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4.5</w:t>
            </w:r>
            <w:r>
              <w:rPr>
                <w:rFonts w:hint="eastAsia" w:ascii="宋体" w:hAnsi="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4588" w:type="dxa"/>
            <w:vAlign w:val="center"/>
            <w:textDirection w:val="lrTb"/>
            <w:noWrap w:val="false"/>
          </w:tcPr>
          <w:p>
            <w:pPr>
              <w:pStyle w:val="857"/>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按压式单手操作头枕，可在360度范围内旋转设置任意角度，长度可伸缩调整，纵向长度可调，多角度形态可满足儿童位、轮椅位、手术位等特殊椅位需求；头枕整体便于固定患者头部并为患者颈椎提供舒适支撑。</w:t>
            </w:r>
            <w:r>
              <w:rPr>
                <w:rFonts w:hint="eastAsia" w:ascii="宋体" w:hAnsi="宋体" w:cs="宋体"/>
                <w:color w:val="000000"/>
                <w:sz w:val="24"/>
                <w:highlight w:val="none"/>
              </w:rPr>
            </w:r>
            <w:r/>
          </w:p>
        </w:tc>
      </w:tr>
      <w:tr>
        <w:trPr>
          <w:trHeight w:val="858"/>
        </w:trPr>
        <w:tc>
          <w:tcPr>
            <w:tcBorders>
              <w:top w:val="single" w:color="000000" w:sz="4" w:space="0"/>
              <w:left w:val="single" w:color="000000" w:sz="4" w:space="0"/>
              <w:bottom w:val="single" w:color="000000" w:sz="4" w:space="0"/>
              <w:right w:val="single" w:color="000000" w:sz="4" w:space="0"/>
            </w:tcBorders>
            <w:tcW w:w="411" w:type="dxa"/>
            <w:vAlign w:val="center"/>
            <w:textDirection w:val="lrTb"/>
            <w:noWrap/>
          </w:tcPr>
          <w:p>
            <w:pPr>
              <w:pStyle w:val="857"/>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▲5</w:t>
            </w:r>
            <w:r>
              <w:rPr>
                <w:rFonts w:hint="eastAsia" w:ascii="宋体" w:hAnsi="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4588" w:type="dxa"/>
            <w:vAlign w:val="center"/>
            <w:textDirection w:val="lrTb"/>
            <w:noWrap w:val="false"/>
          </w:tcPr>
          <w:p>
            <w:pPr>
              <w:pStyle w:val="857"/>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带一键全自动智能消毒系统，一键即可实现水路管道冲洗、消毒液注入、静置、再冲洗全流程，无需手动逐步操作；具有断电续消、紧急退出、等智能管控功能。</w:t>
            </w:r>
            <w:r>
              <w:rPr>
                <w:rFonts w:hint="eastAsia" w:ascii="宋体" w:hAnsi="宋体" w:cs="宋体"/>
                <w:color w:val="000000"/>
                <w:sz w:val="24"/>
                <w:highlight w:val="none"/>
              </w:rPr>
            </w:r>
            <w:r/>
          </w:p>
        </w:tc>
      </w:tr>
      <w:tr>
        <w:trPr>
          <w:trHeight w:val="858"/>
        </w:trPr>
        <w:tc>
          <w:tcPr>
            <w:tcBorders>
              <w:top w:val="single" w:color="000000" w:sz="4" w:space="0"/>
              <w:left w:val="single" w:color="000000" w:sz="4" w:space="0"/>
              <w:bottom w:val="single" w:color="000000" w:sz="4" w:space="0"/>
              <w:right w:val="single" w:color="000000" w:sz="4" w:space="0"/>
            </w:tcBorders>
            <w:tcW w:w="411" w:type="dxa"/>
            <w:vAlign w:val="center"/>
            <w:textDirection w:val="lrTb"/>
            <w:noWrap/>
          </w:tcPr>
          <w:p>
            <w:pPr>
              <w:pStyle w:val="857"/>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6</w:t>
            </w:r>
            <w:r>
              <w:rPr>
                <w:rFonts w:hint="eastAsia" w:ascii="宋体" w:hAnsi="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4588" w:type="dxa"/>
            <w:vAlign w:val="center"/>
            <w:textDirection w:val="lrTb"/>
            <w:noWrap w:val="false"/>
          </w:tcPr>
          <w:p>
            <w:pPr>
              <w:pStyle w:val="857"/>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治疗台单元</w:t>
            </w:r>
            <w:r>
              <w:rPr>
                <w:rFonts w:hint="eastAsia" w:ascii="宋体" w:hAnsi="宋体" w:cs="宋体"/>
                <w:color w:val="000000"/>
                <w:sz w:val="24"/>
                <w:highlight w:val="none"/>
              </w:rPr>
            </w:r>
            <w:r/>
          </w:p>
        </w:tc>
      </w:tr>
      <w:tr>
        <w:trPr>
          <w:trHeight w:val="858"/>
        </w:trPr>
        <w:tc>
          <w:tcPr>
            <w:tcBorders>
              <w:top w:val="single" w:color="000000" w:sz="4" w:space="0"/>
              <w:left w:val="single" w:color="000000" w:sz="4" w:space="0"/>
              <w:bottom w:val="single" w:color="000000" w:sz="4" w:space="0"/>
              <w:right w:val="single" w:color="000000" w:sz="4" w:space="0"/>
            </w:tcBorders>
            <w:tcW w:w="411" w:type="dxa"/>
            <w:vAlign w:val="center"/>
            <w:textDirection w:val="lrTb"/>
            <w:noWrap/>
          </w:tcPr>
          <w:p>
            <w:pPr>
              <w:pStyle w:val="857"/>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▲6.1</w:t>
            </w:r>
            <w:r>
              <w:rPr>
                <w:rFonts w:hint="eastAsia" w:ascii="宋体" w:hAnsi="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4588" w:type="dxa"/>
            <w:vAlign w:val="center"/>
            <w:textDirection w:val="lrTb"/>
            <w:noWrap w:val="false"/>
          </w:tcPr>
          <w:p>
            <w:pPr>
              <w:pStyle w:val="857"/>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推车式医生治疗台，台面高度可电动无极调节，配置不锈钢台面，封闭方形拉手设计，易清洁消毒；配置不少于10个功能按键面板；配置不少于2个220V电源插口，可连接种植机或心电监护仪；具备不少于3个记忆椅位控制；配置拨杆式一键水气电开关，可一键关闭水、气和电的通断。</w:t>
            </w:r>
            <w:r>
              <w:rPr>
                <w:rFonts w:hint="eastAsia" w:ascii="宋体" w:hAnsi="宋体" w:cs="宋体"/>
                <w:color w:val="000000"/>
                <w:sz w:val="24"/>
                <w:highlight w:val="none"/>
              </w:rPr>
            </w:r>
            <w:r/>
          </w:p>
        </w:tc>
      </w:tr>
      <w:tr>
        <w:trPr>
          <w:trHeight w:val="858"/>
        </w:trPr>
        <w:tc>
          <w:tcPr>
            <w:tcBorders>
              <w:top w:val="single" w:color="000000" w:sz="4" w:space="0"/>
              <w:left w:val="single" w:color="000000" w:sz="4" w:space="0"/>
              <w:bottom w:val="single" w:color="000000" w:sz="4" w:space="0"/>
              <w:right w:val="single" w:color="000000" w:sz="4" w:space="0"/>
            </w:tcBorders>
            <w:tcW w:w="411" w:type="dxa"/>
            <w:vAlign w:val="center"/>
            <w:textDirection w:val="lrTb"/>
            <w:noWrap/>
          </w:tcPr>
          <w:p>
            <w:pPr>
              <w:pStyle w:val="857"/>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6.2</w:t>
            </w:r>
            <w:r>
              <w:rPr>
                <w:rFonts w:hint="eastAsia" w:ascii="宋体" w:hAnsi="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4588" w:type="dxa"/>
            <w:vAlign w:val="center"/>
            <w:textDirection w:val="lrTb"/>
            <w:noWrap w:val="false"/>
          </w:tcPr>
          <w:p>
            <w:pPr>
              <w:pStyle w:val="857"/>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配置面积</w:t>
            </w:r>
            <w:r>
              <w:rPr>
                <w:rFonts w:hint="eastAsia" w:ascii="宋体" w:hAnsi="宋体" w:cs="宋体"/>
                <w:color w:val="000000"/>
                <w:sz w:val="24"/>
                <w:highlight w:val="none"/>
                <w:lang w:bidi="zh-CN"/>
              </w:rPr>
              <w:t xml:space="preserve">不低于1500</w:t>
            </w:r>
            <w:r>
              <w:rPr>
                <w:rFonts w:hint="eastAsia" w:ascii="宋体" w:hAnsi="宋体" w:cs="宋体"/>
                <w:color w:val="000000"/>
                <w:sz w:val="24"/>
                <w:highlight w:val="none"/>
                <w:lang w:bidi="ar"/>
              </w:rPr>
              <w:t xml:space="preserve">cm²第二托盘，可进行大范围旋转，不锈钢材质，防刮耐磨，可高温高压消毒。</w:t>
            </w:r>
            <w:r>
              <w:rPr>
                <w:rFonts w:hint="eastAsia" w:ascii="宋体" w:hAnsi="宋体" w:cs="宋体"/>
                <w:color w:val="000000"/>
                <w:sz w:val="24"/>
                <w:highlight w:val="none"/>
              </w:rPr>
            </w:r>
            <w:r/>
          </w:p>
        </w:tc>
      </w:tr>
      <w:tr>
        <w:trPr>
          <w:trHeight w:val="858"/>
        </w:trPr>
        <w:tc>
          <w:tcPr>
            <w:tcBorders>
              <w:top w:val="single" w:color="000000" w:sz="4" w:space="0"/>
              <w:left w:val="single" w:color="000000" w:sz="4" w:space="0"/>
              <w:bottom w:val="single" w:color="000000" w:sz="4" w:space="0"/>
              <w:right w:val="single" w:color="000000" w:sz="4" w:space="0"/>
            </w:tcBorders>
            <w:tcW w:w="411" w:type="dxa"/>
            <w:vAlign w:val="center"/>
            <w:textDirection w:val="lrTb"/>
            <w:noWrap/>
          </w:tcPr>
          <w:p>
            <w:pPr>
              <w:pStyle w:val="857"/>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6.3</w:t>
            </w:r>
            <w:r>
              <w:rPr>
                <w:rFonts w:hint="eastAsia" w:ascii="宋体" w:hAnsi="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4588" w:type="dxa"/>
            <w:vAlign w:val="center"/>
            <w:textDirection w:val="lrTb"/>
            <w:noWrap w:val="false"/>
          </w:tcPr>
          <w:p>
            <w:pPr>
              <w:pStyle w:val="857"/>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配置</w:t>
            </w:r>
            <w:r>
              <w:rPr>
                <w:rFonts w:hint="eastAsia" w:ascii="宋体" w:hAnsi="宋体" w:cs="宋体"/>
                <w:color w:val="000000"/>
                <w:sz w:val="24"/>
                <w:highlight w:val="none"/>
                <w:lang w:bidi="zh-CN"/>
              </w:rPr>
              <w:t xml:space="preserve">不低于</w:t>
            </w:r>
            <w:r>
              <w:rPr>
                <w:rFonts w:hint="eastAsia" w:ascii="宋体" w:hAnsi="宋体" w:cs="宋体"/>
                <w:color w:val="000000"/>
                <w:sz w:val="24"/>
                <w:highlight w:val="none"/>
                <w:lang w:bidi="ar"/>
              </w:rPr>
              <w:t xml:space="preserve">1.5L大容量纯净水瓶和</w:t>
            </w:r>
            <w:r>
              <w:rPr>
                <w:rFonts w:hint="eastAsia" w:ascii="宋体" w:hAnsi="宋体" w:cs="宋体"/>
                <w:color w:val="000000"/>
                <w:sz w:val="24"/>
                <w:highlight w:val="none"/>
                <w:lang w:bidi="zh-CN"/>
              </w:rPr>
              <w:t xml:space="preserve">不低于</w:t>
            </w:r>
            <w:r>
              <w:rPr>
                <w:rFonts w:hint="eastAsia" w:ascii="宋体" w:hAnsi="宋体" w:cs="宋体"/>
                <w:color w:val="000000"/>
                <w:sz w:val="24"/>
                <w:highlight w:val="none"/>
                <w:lang w:bidi="ar"/>
              </w:rPr>
              <w:t xml:space="preserve">1.5L大容量消毒水瓶，可满足医生多种作业用水需求。</w:t>
            </w:r>
            <w:r>
              <w:rPr>
                <w:rFonts w:hint="eastAsia" w:ascii="宋体" w:hAnsi="宋体" w:cs="宋体"/>
                <w:color w:val="000000"/>
                <w:sz w:val="24"/>
                <w:highlight w:val="none"/>
              </w:rPr>
            </w:r>
            <w:r/>
          </w:p>
        </w:tc>
      </w:tr>
      <w:tr>
        <w:trPr>
          <w:trHeight w:val="90"/>
        </w:trPr>
        <w:tc>
          <w:tcPr>
            <w:tcBorders>
              <w:top w:val="single" w:color="000000" w:sz="4" w:space="0"/>
              <w:left w:val="single" w:color="000000" w:sz="4" w:space="0"/>
              <w:bottom w:val="single" w:color="000000" w:sz="4" w:space="0"/>
              <w:right w:val="single" w:color="000000" w:sz="4" w:space="0"/>
            </w:tcBorders>
            <w:tcW w:w="411" w:type="dxa"/>
            <w:vAlign w:val="center"/>
            <w:textDirection w:val="lrTb"/>
            <w:noWrap/>
          </w:tcPr>
          <w:p>
            <w:pPr>
              <w:pStyle w:val="857"/>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7</w:t>
            </w:r>
            <w:r>
              <w:rPr>
                <w:rFonts w:hint="eastAsia" w:ascii="宋体" w:hAnsi="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4588" w:type="dxa"/>
            <w:vAlign w:val="center"/>
            <w:textDirection w:val="lrTb"/>
            <w:noWrap w:val="false"/>
          </w:tcPr>
          <w:p>
            <w:pPr>
              <w:pStyle w:val="857"/>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侧箱单元</w:t>
            </w:r>
            <w:r>
              <w:rPr>
                <w:rFonts w:hint="eastAsia" w:ascii="宋体" w:hAnsi="宋体" w:cs="宋体"/>
                <w:color w:val="000000"/>
                <w:sz w:val="24"/>
                <w:highlight w:val="none"/>
              </w:rPr>
            </w:r>
            <w:r/>
          </w:p>
        </w:tc>
      </w:tr>
      <w:tr>
        <w:trPr>
          <w:trHeight w:val="858"/>
        </w:trPr>
        <w:tc>
          <w:tcPr>
            <w:tcBorders>
              <w:top w:val="single" w:color="000000" w:sz="4" w:space="0"/>
              <w:left w:val="single" w:color="000000" w:sz="4" w:space="0"/>
              <w:bottom w:val="single" w:color="000000" w:sz="4" w:space="0"/>
              <w:right w:val="single" w:color="000000" w:sz="4" w:space="0"/>
            </w:tcBorders>
            <w:tcW w:w="411" w:type="dxa"/>
            <w:vAlign w:val="center"/>
            <w:textDirection w:val="lrTb"/>
            <w:noWrap/>
          </w:tcPr>
          <w:p>
            <w:pPr>
              <w:pStyle w:val="857"/>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7.1</w:t>
            </w:r>
            <w:r>
              <w:rPr>
                <w:rFonts w:hint="eastAsia" w:ascii="宋体" w:hAnsi="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4588" w:type="dxa"/>
            <w:vAlign w:val="center"/>
            <w:textDirection w:val="lrTb"/>
            <w:noWrap w:val="false"/>
          </w:tcPr>
          <w:p>
            <w:pPr>
              <w:pStyle w:val="857"/>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侧箱为铝合金材质；配置可旋转一体式痰盂缸；具有漱口水恒温系统，具有超温安全保护；水杯供水系统和冲痰盂系统可根据医生的要求设定时间。</w:t>
            </w:r>
            <w:r>
              <w:rPr>
                <w:rFonts w:hint="eastAsia" w:ascii="宋体" w:hAnsi="宋体" w:cs="宋体"/>
                <w:color w:val="000000"/>
                <w:sz w:val="24"/>
                <w:highlight w:val="none"/>
              </w:rPr>
            </w:r>
            <w:r/>
          </w:p>
        </w:tc>
      </w:tr>
      <w:tr>
        <w:trPr>
          <w:trHeight w:val="858"/>
        </w:trPr>
        <w:tc>
          <w:tcPr>
            <w:tcBorders>
              <w:top w:val="single" w:color="000000" w:sz="4" w:space="0"/>
              <w:left w:val="single" w:color="000000" w:sz="4" w:space="0"/>
              <w:bottom w:val="single" w:color="000000" w:sz="4" w:space="0"/>
              <w:right w:val="single" w:color="000000" w:sz="4" w:space="0"/>
            </w:tcBorders>
            <w:tcW w:w="411" w:type="dxa"/>
            <w:vAlign w:val="center"/>
            <w:textDirection w:val="lrTb"/>
            <w:noWrap/>
          </w:tcPr>
          <w:p>
            <w:pPr>
              <w:pStyle w:val="857"/>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7.2</w:t>
            </w:r>
            <w:r>
              <w:rPr>
                <w:rFonts w:hint="eastAsia" w:ascii="宋体" w:hAnsi="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4588" w:type="dxa"/>
            <w:vAlign w:val="center"/>
            <w:textDirection w:val="lrTb"/>
            <w:noWrap w:val="false"/>
          </w:tcPr>
          <w:p>
            <w:pPr>
              <w:pStyle w:val="857"/>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牙椅内置不少于3套吸唾系统，可同时适用于专业种植治疗和口腔综合治疗；</w:t>
            </w:r>
            <w:r>
              <w:rPr>
                <w:rFonts w:hint="eastAsia" w:ascii="宋体" w:hAnsi="宋体" w:cs="宋体"/>
                <w:color w:val="000000"/>
                <w:sz w:val="24"/>
                <w:highlight w:val="none"/>
              </w:rPr>
            </w:r>
            <w:r/>
          </w:p>
        </w:tc>
      </w:tr>
      <w:tr>
        <w:trPr>
          <w:trHeight w:val="858"/>
        </w:trPr>
        <w:tc>
          <w:tcPr>
            <w:tcBorders>
              <w:top w:val="single" w:color="000000" w:sz="4" w:space="0"/>
              <w:left w:val="single" w:color="000000" w:sz="4" w:space="0"/>
              <w:bottom w:val="single" w:color="000000" w:sz="4" w:space="0"/>
              <w:right w:val="single" w:color="000000" w:sz="4" w:space="0"/>
            </w:tcBorders>
            <w:tcW w:w="411" w:type="dxa"/>
            <w:vAlign w:val="center"/>
            <w:textDirection w:val="lrTb"/>
            <w:noWrap/>
          </w:tcPr>
          <w:p>
            <w:pPr>
              <w:pStyle w:val="857"/>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▲7.3</w:t>
            </w:r>
            <w:r>
              <w:rPr>
                <w:rFonts w:hint="eastAsia" w:ascii="宋体" w:hAnsi="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4588" w:type="dxa"/>
            <w:vAlign w:val="center"/>
            <w:textDirection w:val="lrTb"/>
            <w:noWrap w:val="false"/>
          </w:tcPr>
          <w:p>
            <w:pPr>
              <w:pStyle w:val="857"/>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集成化抽吸系统：配备可多次消毒玻璃集污瓶；配置可拆卸高温高压消毒的金属手柄，防止交叉感染风险；</w:t>
            </w:r>
            <w:r>
              <w:rPr>
                <w:rFonts w:hint="eastAsia" w:ascii="宋体" w:hAnsi="宋体" w:cs="宋体"/>
                <w:color w:val="000000"/>
                <w:sz w:val="24"/>
                <w:highlight w:val="none"/>
              </w:rPr>
            </w:r>
            <w:r/>
          </w:p>
        </w:tc>
      </w:tr>
      <w:tr>
        <w:trPr>
          <w:trHeight w:val="858"/>
        </w:trPr>
        <w:tc>
          <w:tcPr>
            <w:tcBorders>
              <w:top w:val="single" w:color="000000" w:sz="4" w:space="0"/>
              <w:left w:val="single" w:color="000000" w:sz="4" w:space="0"/>
              <w:bottom w:val="single" w:color="000000" w:sz="4" w:space="0"/>
              <w:right w:val="single" w:color="000000" w:sz="4" w:space="0"/>
            </w:tcBorders>
            <w:tcW w:w="411" w:type="dxa"/>
            <w:vAlign w:val="center"/>
            <w:textDirection w:val="lrTb"/>
            <w:noWrap/>
          </w:tcPr>
          <w:p>
            <w:pPr>
              <w:pStyle w:val="857"/>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7.4</w:t>
            </w:r>
            <w:r>
              <w:rPr>
                <w:rFonts w:hint="eastAsia" w:ascii="宋体" w:hAnsi="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4588" w:type="dxa"/>
            <w:vAlign w:val="center"/>
            <w:textDirection w:val="lrTb"/>
            <w:noWrap w:val="false"/>
          </w:tcPr>
          <w:p>
            <w:pPr>
              <w:pStyle w:val="857"/>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强弱吸过滤器为旋入式设计，其过滤精度≤1mm²，有效过滤面积≥600mm²，过滤体积≥25mm³，能更加精细地过滤，并可容纳更多固体污染物而不堵塞过滤器</w:t>
            </w:r>
            <w:r>
              <w:rPr>
                <w:rFonts w:hint="eastAsia" w:ascii="宋体" w:hAnsi="宋体" w:cs="宋体"/>
                <w:color w:val="000000"/>
                <w:sz w:val="24"/>
                <w:highlight w:val="none"/>
              </w:rPr>
            </w:r>
            <w:r/>
          </w:p>
        </w:tc>
      </w:tr>
      <w:tr>
        <w:trPr>
          <w:trHeight w:val="858"/>
        </w:trPr>
        <w:tc>
          <w:tcPr>
            <w:tcBorders>
              <w:top w:val="single" w:color="000000" w:sz="4" w:space="0"/>
              <w:left w:val="single" w:color="000000" w:sz="4" w:space="0"/>
              <w:bottom w:val="single" w:color="000000" w:sz="4" w:space="0"/>
              <w:right w:val="single" w:color="000000" w:sz="4" w:space="0"/>
            </w:tcBorders>
            <w:tcW w:w="411" w:type="dxa"/>
            <w:vAlign w:val="center"/>
            <w:textDirection w:val="lrTb"/>
            <w:noWrap/>
          </w:tcPr>
          <w:p>
            <w:pPr>
              <w:pStyle w:val="857"/>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8</w:t>
            </w:r>
            <w:r>
              <w:rPr>
                <w:rFonts w:hint="eastAsia" w:ascii="宋体" w:hAnsi="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4588" w:type="dxa"/>
            <w:vAlign w:val="center"/>
            <w:textDirection w:val="lrTb"/>
            <w:noWrap w:val="false"/>
          </w:tcPr>
          <w:p>
            <w:pPr>
              <w:pStyle w:val="857"/>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配置可伸缩式铝合金助手杆，带副控面板，助手器械挂架整体可进行水平旋转，每个挂架位的垂直角度可单独进行旋转，便于助手器械的取放；带三用枪、强弱吸手柄、专业抽吸金属手柄各1支。</w:t>
            </w:r>
            <w:r>
              <w:rPr>
                <w:rFonts w:hint="eastAsia" w:ascii="宋体" w:hAnsi="宋体" w:cs="宋体"/>
                <w:color w:val="000000"/>
                <w:sz w:val="24"/>
                <w:highlight w:val="none"/>
              </w:rPr>
            </w:r>
            <w:r/>
          </w:p>
        </w:tc>
      </w:tr>
      <w:tr>
        <w:trPr>
          <w:trHeight w:val="858"/>
        </w:trPr>
        <w:tc>
          <w:tcPr>
            <w:tcBorders>
              <w:top w:val="single" w:color="000000" w:sz="4" w:space="0"/>
              <w:left w:val="single" w:color="000000" w:sz="4" w:space="0"/>
              <w:bottom w:val="single" w:color="000000" w:sz="4" w:space="0"/>
              <w:right w:val="single" w:color="000000" w:sz="4" w:space="0"/>
            </w:tcBorders>
            <w:tcW w:w="411" w:type="dxa"/>
            <w:vAlign w:val="center"/>
            <w:textDirection w:val="lrTb"/>
            <w:noWrap/>
          </w:tcPr>
          <w:p>
            <w:pPr>
              <w:pStyle w:val="857"/>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9</w:t>
            </w:r>
            <w:r>
              <w:rPr>
                <w:rFonts w:hint="eastAsia" w:ascii="宋体" w:hAnsi="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4588" w:type="dxa"/>
            <w:vAlign w:val="center"/>
            <w:textDirection w:val="lrTb"/>
            <w:noWrap w:val="false"/>
          </w:tcPr>
          <w:p>
            <w:pPr>
              <w:pStyle w:val="857"/>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内置地箱；内置封闭电源；配置下水口密闭连接组件，可有效隔绝下水管道对诊室造成的病菌、异味和污水回流的污染；带外置气排水装置，可通过地箱开关一键排空空气过滤器内的积水。</w:t>
            </w:r>
            <w:r>
              <w:rPr>
                <w:rFonts w:hint="eastAsia" w:ascii="宋体" w:hAnsi="宋体" w:cs="宋体"/>
                <w:color w:val="000000"/>
                <w:sz w:val="24"/>
                <w:highlight w:val="none"/>
              </w:rPr>
            </w:r>
            <w:r/>
          </w:p>
        </w:tc>
      </w:tr>
      <w:tr>
        <w:trPr>
          <w:trHeight w:val="858"/>
        </w:trPr>
        <w:tc>
          <w:tcPr>
            <w:tcBorders>
              <w:top w:val="single" w:color="000000" w:sz="4" w:space="0"/>
              <w:left w:val="single" w:color="000000" w:sz="4" w:space="0"/>
              <w:bottom w:val="single" w:color="000000" w:sz="4" w:space="0"/>
              <w:right w:val="single" w:color="000000" w:sz="4" w:space="0"/>
            </w:tcBorders>
            <w:tcW w:w="411" w:type="dxa"/>
            <w:vAlign w:val="center"/>
            <w:textDirection w:val="lrTb"/>
            <w:noWrap/>
          </w:tcPr>
          <w:p>
            <w:pPr>
              <w:pStyle w:val="857"/>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10</w:t>
            </w:r>
            <w:r>
              <w:rPr>
                <w:rFonts w:hint="eastAsia" w:ascii="宋体" w:hAnsi="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4588" w:type="dxa"/>
            <w:vAlign w:val="center"/>
            <w:textDirection w:val="lrTb"/>
            <w:noWrap w:val="false"/>
          </w:tcPr>
          <w:p>
            <w:pPr>
              <w:pStyle w:val="857"/>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医生脚踏可控制手机工作，助手脚踏控制椅位升降、靠背俯仰、椅位复位、一键漱口冲盂、种植负压吸引器工作以及吸唾（可控制点动抽吸或持续抽吸）。</w:t>
            </w:r>
            <w:r>
              <w:rPr>
                <w:rFonts w:hint="eastAsia" w:ascii="宋体" w:hAnsi="宋体" w:cs="宋体"/>
                <w:color w:val="000000"/>
                <w:sz w:val="24"/>
                <w:highlight w:val="none"/>
              </w:rPr>
            </w:r>
            <w:r/>
          </w:p>
        </w:tc>
      </w:tr>
      <w:tr>
        <w:trPr>
          <w:trHeight w:val="858"/>
        </w:trPr>
        <w:tc>
          <w:tcPr>
            <w:tcBorders>
              <w:top w:val="single" w:color="000000" w:sz="4" w:space="0"/>
              <w:left w:val="single" w:color="000000" w:sz="4" w:space="0"/>
              <w:bottom w:val="single" w:color="000000" w:sz="4" w:space="0"/>
              <w:right w:val="single" w:color="000000" w:sz="4" w:space="0"/>
            </w:tcBorders>
            <w:tcW w:w="411" w:type="dxa"/>
            <w:vAlign w:val="center"/>
            <w:textDirection w:val="lrTb"/>
            <w:noWrap/>
          </w:tcPr>
          <w:p>
            <w:pPr>
              <w:pStyle w:val="857"/>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11</w:t>
            </w:r>
            <w:r>
              <w:rPr>
                <w:rFonts w:hint="eastAsia" w:ascii="宋体" w:hAnsi="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4588" w:type="dxa"/>
            <w:vAlign w:val="center"/>
            <w:textDirection w:val="lrTb"/>
            <w:noWrap w:val="false"/>
          </w:tcPr>
          <w:p>
            <w:pPr>
              <w:pStyle w:val="857"/>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医生椅须考虑医生舒适度。可进行坐垫升降、靠背升降俯仰、坐垫倾斜角度不少于8个方向调节；脚轮架采用精密铝合金铸造件，结实耐用不易断裂，静音滑轮，移动安静不伤地板；座椅升降范围：450mm-600mm。</w:t>
            </w:r>
            <w:r>
              <w:rPr>
                <w:rFonts w:hint="eastAsia" w:ascii="宋体" w:hAnsi="宋体" w:cs="宋体"/>
                <w:color w:val="000000"/>
                <w:sz w:val="24"/>
                <w:highlight w:val="none"/>
              </w:rPr>
            </w:r>
            <w:r/>
          </w:p>
        </w:tc>
      </w:tr>
      <w:tr>
        <w:trPr>
          <w:trHeight w:val="510"/>
        </w:trPr>
        <w:tc>
          <w:tcPr>
            <w:tcBorders>
              <w:top w:val="single" w:color="000000" w:sz="4" w:space="0"/>
              <w:left w:val="single" w:color="000000" w:sz="4" w:space="0"/>
              <w:bottom w:val="single" w:color="000000" w:sz="4" w:space="0"/>
              <w:right w:val="single" w:color="000000" w:sz="4" w:space="0"/>
            </w:tcBorders>
            <w:tcW w:w="411" w:type="dxa"/>
            <w:vAlign w:val="center"/>
            <w:textDirection w:val="lrTb"/>
            <w:noWrap/>
          </w:tcPr>
          <w:p>
            <w:pPr>
              <w:pStyle w:val="857"/>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12</w:t>
            </w:r>
            <w:r>
              <w:rPr>
                <w:rFonts w:hint="eastAsia" w:ascii="宋体" w:hAnsi="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4588" w:type="dxa"/>
            <w:vAlign w:val="center"/>
            <w:textDirection w:val="lrTb"/>
            <w:noWrap w:val="false"/>
          </w:tcPr>
          <w:p>
            <w:pPr>
              <w:pStyle w:val="857"/>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护士椅带可旋转扶手。</w:t>
            </w:r>
            <w:r>
              <w:rPr>
                <w:rFonts w:hint="eastAsia" w:ascii="宋体" w:hAnsi="宋体" w:cs="宋体"/>
                <w:color w:val="000000"/>
                <w:sz w:val="24"/>
                <w:highlight w:val="none"/>
              </w:rPr>
            </w:r>
            <w:r/>
          </w:p>
        </w:tc>
      </w:tr>
      <w:tr>
        <w:trPr>
          <w:trHeight w:val="510"/>
        </w:trPr>
        <w:tc>
          <w:tcPr>
            <w:tcBorders>
              <w:top w:val="single" w:color="000000" w:sz="4" w:space="0"/>
              <w:left w:val="single" w:color="000000" w:sz="4" w:space="0"/>
              <w:bottom w:val="single" w:color="000000" w:sz="4" w:space="0"/>
              <w:right w:val="single" w:color="000000" w:sz="4" w:space="0"/>
            </w:tcBorders>
            <w:tcW w:w="411" w:type="dxa"/>
            <w:vAlign w:val="center"/>
            <w:textDirection w:val="lrTb"/>
            <w:noWrap/>
          </w:tcPr>
          <w:p>
            <w:pPr>
              <w:pStyle w:val="857"/>
              <w:jc w:val="center"/>
              <w:spacing w:line="360" w:lineRule="auto"/>
              <w:widowControl/>
              <w:rPr>
                <w:rFonts w:ascii="宋体" w:hAnsi="宋体" w:cs="宋体"/>
                <w:color w:val="000000"/>
                <w:sz w:val="24"/>
                <w:highlight w:val="none"/>
                <w:lang w:bidi="ar"/>
              </w:rPr>
            </w:pPr>
            <w:r>
              <w:rPr>
                <w:rFonts w:hint="eastAsia" w:ascii="宋体" w:hAnsi="宋体" w:cs="宋体"/>
                <w:color w:val="000000"/>
                <w:sz w:val="24"/>
                <w:highlight w:val="none"/>
                <w:lang w:bidi="ar"/>
              </w:rPr>
              <w:t xml:space="preserve">▲13</w:t>
            </w:r>
            <w:r>
              <w:rPr>
                <w:rFonts w:ascii="宋体" w:hAnsi="宋体" w:cs="宋体"/>
                <w:color w:val="000000"/>
                <w:sz w:val="24"/>
                <w:highlight w:val="none"/>
                <w:lang w:bidi="ar"/>
              </w:rPr>
            </w:r>
            <w:r/>
          </w:p>
        </w:tc>
        <w:tc>
          <w:tcPr>
            <w:tcBorders>
              <w:top w:val="single" w:color="000000" w:sz="4" w:space="0"/>
              <w:left w:val="none" w:color="000000" w:sz="4" w:space="0"/>
              <w:bottom w:val="single" w:color="000000" w:sz="4" w:space="0"/>
              <w:right w:val="single" w:color="000000" w:sz="4" w:space="0"/>
            </w:tcBorders>
            <w:tcW w:w="4588" w:type="dxa"/>
            <w:vAlign w:val="center"/>
            <w:textDirection w:val="lrTb"/>
            <w:noWrap w:val="false"/>
          </w:tcPr>
          <w:p>
            <w:pPr>
              <w:pStyle w:val="857"/>
              <w:jc w:val="left"/>
              <w:spacing w:line="360" w:lineRule="auto"/>
              <w:widowControl/>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配备带灯高速手机不低于5把。</w:t>
            </w:r>
            <w:r>
              <w:rPr>
                <w:rFonts w:hint="eastAsia" w:ascii="宋体" w:hAnsi="宋体" w:cs="宋体"/>
                <w:color w:val="000000"/>
                <w:sz w:val="24"/>
                <w:highlight w:val="none"/>
                <w:lang w:bidi="ar"/>
              </w:rPr>
            </w:r>
            <w:r/>
          </w:p>
        </w:tc>
      </w:tr>
      <w:tr>
        <w:trPr>
          <w:trHeight w:val="510"/>
        </w:trPr>
        <w:tc>
          <w:tcPr>
            <w:tcBorders>
              <w:top w:val="single" w:color="000000" w:sz="4" w:space="0"/>
              <w:left w:val="single" w:color="000000" w:sz="4" w:space="0"/>
              <w:bottom w:val="single" w:color="000000" w:sz="4" w:space="0"/>
              <w:right w:val="single" w:color="000000" w:sz="4" w:space="0"/>
            </w:tcBorders>
            <w:tcW w:w="411" w:type="dxa"/>
            <w:vAlign w:val="center"/>
            <w:textDirection w:val="lrTb"/>
            <w:noWrap/>
          </w:tcPr>
          <w:p>
            <w:pPr>
              <w:pStyle w:val="857"/>
              <w:jc w:val="center"/>
              <w:spacing w:line="360" w:lineRule="auto"/>
              <w:widowControl/>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▲14</w:t>
            </w:r>
            <w:r>
              <w:rPr>
                <w:rFonts w:hint="eastAsia" w:ascii="宋体" w:hAnsi="宋体" w:cs="宋体"/>
                <w:color w:val="000000"/>
                <w:sz w:val="24"/>
                <w:highlight w:val="none"/>
                <w:lang w:bidi="ar"/>
              </w:rPr>
            </w:r>
            <w:r/>
          </w:p>
        </w:tc>
        <w:tc>
          <w:tcPr>
            <w:tcBorders>
              <w:top w:val="single" w:color="000000" w:sz="4" w:space="0"/>
              <w:left w:val="none" w:color="000000" w:sz="4" w:space="0"/>
              <w:bottom w:val="single" w:color="000000" w:sz="4" w:space="0"/>
              <w:right w:val="single" w:color="000000" w:sz="4" w:space="0"/>
            </w:tcBorders>
            <w:tcW w:w="4588" w:type="dxa"/>
            <w:vAlign w:val="center"/>
            <w:textDirection w:val="lrTb"/>
            <w:noWrap w:val="false"/>
          </w:tcPr>
          <w:p>
            <w:pPr>
              <w:pStyle w:val="857"/>
              <w:jc w:val="left"/>
              <w:spacing w:line="360" w:lineRule="auto"/>
              <w:widowControl/>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配置内置洁牙机。</w:t>
            </w:r>
            <w:r>
              <w:rPr>
                <w:rFonts w:hint="eastAsia" w:ascii="宋体" w:hAnsi="宋体" w:cs="宋体"/>
                <w:color w:val="000000"/>
                <w:sz w:val="24"/>
                <w:highlight w:val="none"/>
                <w:lang w:bidi="ar"/>
              </w:rPr>
            </w:r>
            <w:r/>
          </w:p>
        </w:tc>
      </w:tr>
    </w:tbl>
    <w:p>
      <w:pPr>
        <w:pStyle w:val="857"/>
        <w:ind w:firstLine="482"/>
        <w:jc w:val="left"/>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lang w:bidi="ar"/>
        </w:rPr>
        <w:t xml:space="preserve">（三）口腔数字印模仪</w:t>
      </w:r>
      <w:r>
        <w:rPr>
          <w:rFonts w:hint="eastAsia" w:ascii="宋体" w:hAnsi="宋体" w:cs="宋体"/>
          <w:b/>
          <w:bCs/>
          <w:color w:val="000000"/>
          <w:sz w:val="24"/>
          <w:highlight w:val="none"/>
        </w:rPr>
      </w:r>
      <w:r/>
    </w:p>
    <w:tbl>
      <w:tblPr>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1077"/>
        <w:gridCol w:w="8005"/>
      </w:tblGrid>
      <w:tr>
        <w:trPr>
          <w:trHeight w:val="415"/>
        </w:trPr>
        <w:tc>
          <w:tcPr>
            <w:gridSpan w:val="2"/>
            <w:tcW w:w="9082" w:type="dxa"/>
            <w:vAlign w:val="top"/>
            <w:textDirection w:val="lrTb"/>
            <w:noWrap w:val="false"/>
          </w:tcPr>
          <w:p>
            <w:pPr>
              <w:pStyle w:val="1103"/>
              <w:ind w:right="252"/>
              <w:jc w:val="both"/>
              <w:spacing w:before="1" w:line="360" w:lineRule="auto"/>
              <w:rPr>
                <w:rFonts w:hint="eastAsia"/>
                <w:b/>
                <w:color w:val="000000"/>
                <w:sz w:val="24"/>
                <w:szCs w:val="24"/>
                <w:highlight w:val="none"/>
              </w:rPr>
            </w:pPr>
            <w:r>
              <w:rPr>
                <w:rFonts w:hint="eastAsia"/>
                <w:b/>
                <w:color w:val="000000"/>
                <w:sz w:val="24"/>
                <w:szCs w:val="24"/>
                <w:highlight w:val="none"/>
              </w:rPr>
              <w:t xml:space="preserve">一、设备功能：</w:t>
            </w:r>
            <w:r>
              <w:rPr>
                <w:rFonts w:hint="eastAsia"/>
                <w:color w:val="000000"/>
                <w:sz w:val="24"/>
                <w:szCs w:val="24"/>
                <w:highlight w:val="none"/>
              </w:rPr>
              <w:t xml:space="preserve">用于正畸、种植、修复模型的印模制取、矫治效果模拟、做医患沟通病例报告、DSD美学设计。</w:t>
            </w:r>
            <w:r>
              <w:rPr>
                <w:rFonts w:hint="eastAsia"/>
                <w:b/>
                <w:color w:val="000000"/>
                <w:sz w:val="24"/>
                <w:szCs w:val="24"/>
                <w:highlight w:val="none"/>
              </w:rPr>
            </w:r>
            <w:r/>
          </w:p>
        </w:tc>
      </w:tr>
      <w:tr>
        <w:trPr>
          <w:trHeight w:val="415"/>
        </w:trPr>
        <w:tc>
          <w:tcPr>
            <w:gridSpan w:val="2"/>
            <w:tcW w:w="9082" w:type="dxa"/>
            <w:vAlign w:val="top"/>
            <w:textDirection w:val="lrTb"/>
            <w:noWrap w:val="false"/>
          </w:tcPr>
          <w:p>
            <w:pPr>
              <w:pStyle w:val="1103"/>
              <w:ind w:right="2003"/>
              <w:jc w:val="both"/>
              <w:spacing w:before="1" w:line="360" w:lineRule="auto"/>
              <w:rPr>
                <w:rFonts w:hint="eastAsia"/>
                <w:b/>
                <w:color w:val="000000"/>
                <w:sz w:val="24"/>
                <w:szCs w:val="24"/>
                <w:highlight w:val="none"/>
              </w:rPr>
            </w:pPr>
            <w:r>
              <w:rPr>
                <w:rFonts w:hint="eastAsia"/>
                <w:b/>
                <w:color w:val="000000"/>
                <w:sz w:val="24"/>
                <w:szCs w:val="24"/>
                <w:highlight w:val="none"/>
              </w:rPr>
              <w:t xml:space="preserve">二、设备参数</w:t>
            </w:r>
            <w:r>
              <w:rPr>
                <w:rFonts w:hint="eastAsia"/>
                <w:b/>
                <w:color w:val="000000"/>
                <w:sz w:val="24"/>
                <w:szCs w:val="24"/>
                <w:highlight w:val="none"/>
              </w:rPr>
            </w:r>
            <w:r/>
          </w:p>
        </w:tc>
      </w:tr>
      <w:tr>
        <w:trPr>
          <w:trHeight w:val="416"/>
        </w:trPr>
        <w:tc>
          <w:tcPr>
            <w:tcW w:w="593" w:type="dxa"/>
            <w:vAlign w:val="top"/>
            <w:textDirection w:val="lrTb"/>
            <w:noWrap w:val="false"/>
          </w:tcPr>
          <w:p>
            <w:pPr>
              <w:pStyle w:val="1103"/>
              <w:ind w:left="7"/>
              <w:jc w:val="center"/>
              <w:spacing w:before="1" w:line="360" w:lineRule="auto"/>
              <w:rPr>
                <w:rFonts w:hint="eastAsia"/>
                <w:color w:val="000000"/>
                <w:sz w:val="24"/>
                <w:szCs w:val="24"/>
                <w:highlight w:val="none"/>
              </w:rPr>
            </w:pPr>
            <w:r>
              <w:rPr>
                <w:rFonts w:hint="eastAsia"/>
                <w:color w:val="000000"/>
                <w:sz w:val="24"/>
                <w:szCs w:val="24"/>
                <w:highlight w:val="none"/>
              </w:rPr>
              <w:t xml:space="preserve">1</w:t>
            </w:r>
            <w:r>
              <w:rPr>
                <w:rFonts w:hint="eastAsia"/>
                <w:color w:val="000000"/>
                <w:sz w:val="24"/>
                <w:szCs w:val="24"/>
                <w:highlight w:val="none"/>
              </w:rPr>
            </w:r>
            <w:r/>
          </w:p>
        </w:tc>
        <w:tc>
          <w:tcPr>
            <w:tcW w:w="4406" w:type="dxa"/>
            <w:vAlign w:val="top"/>
            <w:textDirection w:val="lrTb"/>
            <w:noWrap w:val="false"/>
          </w:tcPr>
          <w:p>
            <w:pPr>
              <w:pStyle w:val="1103"/>
              <w:ind w:firstLine="117"/>
              <w:spacing w:before="2" w:line="360" w:lineRule="auto"/>
              <w:rPr>
                <w:rFonts w:hint="eastAsia"/>
                <w:color w:val="000000"/>
                <w:sz w:val="24"/>
                <w:szCs w:val="24"/>
                <w:highlight w:val="none"/>
              </w:rPr>
            </w:pPr>
            <w:r>
              <w:rPr>
                <w:rFonts w:hint="eastAsia"/>
                <w:color w:val="000000"/>
                <w:spacing w:val="-3"/>
                <w:sz w:val="24"/>
                <w:szCs w:val="24"/>
                <w:highlight w:val="none"/>
              </w:rPr>
              <w:t xml:space="preserve">设备描述：通过光学印模扫描方式获取口内数据</w:t>
            </w:r>
            <w:r>
              <w:rPr>
                <w:rFonts w:hint="eastAsia"/>
                <w:color w:val="000000"/>
                <w:sz w:val="24"/>
                <w:szCs w:val="24"/>
                <w:highlight w:val="none"/>
              </w:rPr>
            </w:r>
            <w:r/>
          </w:p>
        </w:tc>
      </w:tr>
      <w:tr>
        <w:trPr>
          <w:trHeight w:val="415"/>
        </w:trPr>
        <w:tc>
          <w:tcPr>
            <w:tcW w:w="593" w:type="dxa"/>
            <w:vAlign w:val="top"/>
            <w:textDirection w:val="lrTb"/>
            <w:noWrap w:val="false"/>
          </w:tcPr>
          <w:p>
            <w:pPr>
              <w:pStyle w:val="1103"/>
              <w:ind w:firstLine="460"/>
              <w:spacing w:before="1" w:line="360" w:lineRule="auto"/>
              <w:rPr>
                <w:rFonts w:hint="eastAsia"/>
                <w:color w:val="000000"/>
                <w:sz w:val="24"/>
                <w:szCs w:val="24"/>
                <w:highlight w:val="none"/>
              </w:rPr>
            </w:pPr>
            <w:r>
              <w:rPr>
                <w:rFonts w:hint="eastAsia"/>
                <w:color w:val="000000"/>
                <w:spacing w:val="-5"/>
                <w:sz w:val="24"/>
                <w:szCs w:val="24"/>
                <w:highlight w:val="none"/>
              </w:rPr>
              <w:t xml:space="preserve">2</w:t>
            </w:r>
            <w:r>
              <w:rPr>
                <w:rFonts w:hint="eastAsia"/>
                <w:color w:val="000000"/>
                <w:sz w:val="24"/>
                <w:szCs w:val="24"/>
                <w:highlight w:val="none"/>
              </w:rPr>
            </w:r>
            <w:r/>
          </w:p>
        </w:tc>
        <w:tc>
          <w:tcPr>
            <w:tcW w:w="4406" w:type="dxa"/>
            <w:vAlign w:val="top"/>
            <w:textDirection w:val="lrTb"/>
            <w:noWrap w:val="false"/>
          </w:tcPr>
          <w:p>
            <w:pPr>
              <w:pStyle w:val="1103"/>
              <w:ind w:firstLine="112"/>
              <w:spacing w:before="1" w:line="360" w:lineRule="auto"/>
              <w:rPr>
                <w:rFonts w:hint="eastAsia"/>
                <w:color w:val="000000"/>
                <w:sz w:val="24"/>
                <w:szCs w:val="24"/>
                <w:highlight w:val="none"/>
              </w:rPr>
            </w:pPr>
            <w:r>
              <w:rPr>
                <w:rFonts w:hint="eastAsia"/>
                <w:color w:val="000000"/>
                <w:spacing w:val="-8"/>
                <w:sz w:val="24"/>
                <w:szCs w:val="24"/>
                <w:highlight w:val="none"/>
              </w:rPr>
              <w:t xml:space="preserve">扫描仪重量：</w:t>
            </w:r>
            <w:r>
              <w:rPr>
                <w:rFonts w:hint="eastAsia"/>
                <w:color w:val="000000"/>
                <w:spacing w:val="-2"/>
                <w:sz w:val="24"/>
                <w:szCs w:val="24"/>
                <w:highlight w:val="none"/>
              </w:rPr>
              <w:t xml:space="preserve">≤</w:t>
            </w:r>
            <w:r>
              <w:rPr>
                <w:rFonts w:hint="eastAsia"/>
                <w:color w:val="000000"/>
                <w:spacing w:val="-4"/>
                <w:sz w:val="24"/>
                <w:szCs w:val="24"/>
                <w:highlight w:val="none"/>
                <w:lang w:eastAsia="zh-CN"/>
              </w:rPr>
              <w:t xml:space="preserve">20</w:t>
            </w:r>
            <w:r>
              <w:rPr>
                <w:rFonts w:hint="eastAsia"/>
                <w:color w:val="000000"/>
                <w:spacing w:val="-4"/>
                <w:sz w:val="24"/>
                <w:szCs w:val="24"/>
                <w:highlight w:val="none"/>
              </w:rPr>
              <w:t xml:space="preserve">0g</w:t>
            </w:r>
            <w:r>
              <w:rPr>
                <w:rFonts w:hint="eastAsia"/>
                <w:color w:val="000000"/>
                <w:sz w:val="24"/>
                <w:szCs w:val="24"/>
                <w:highlight w:val="none"/>
              </w:rPr>
            </w:r>
            <w:r/>
          </w:p>
        </w:tc>
      </w:tr>
      <w:tr>
        <w:trPr>
          <w:trHeight w:val="416"/>
        </w:trPr>
        <w:tc>
          <w:tcPr>
            <w:tcW w:w="593" w:type="dxa"/>
            <w:vAlign w:val="top"/>
            <w:textDirection w:val="lrTb"/>
            <w:noWrap w:val="false"/>
          </w:tcPr>
          <w:p>
            <w:pPr>
              <w:pStyle w:val="1103"/>
              <w:ind w:left="7"/>
              <w:jc w:val="center"/>
              <w:spacing w:line="360" w:lineRule="auto"/>
              <w:rPr>
                <w:rFonts w:hint="eastAsia"/>
                <w:color w:val="000000"/>
                <w:sz w:val="24"/>
                <w:szCs w:val="24"/>
                <w:highlight w:val="none"/>
                <w:lang w:eastAsia="zh-CN"/>
              </w:rPr>
            </w:pPr>
            <w:r>
              <w:rPr>
                <w:rFonts w:hint="eastAsia"/>
                <w:color w:val="000000"/>
                <w:sz w:val="24"/>
                <w:szCs w:val="24"/>
                <w:highlight w:val="none"/>
                <w:lang w:eastAsia="zh-CN"/>
              </w:rPr>
              <w:t xml:space="preserve">3</w:t>
            </w:r>
            <w:r>
              <w:rPr>
                <w:rFonts w:hint="eastAsia"/>
                <w:color w:val="000000"/>
                <w:sz w:val="24"/>
                <w:szCs w:val="24"/>
                <w:highlight w:val="none"/>
                <w:lang w:eastAsia="zh-CN"/>
              </w:rPr>
            </w:r>
            <w:r/>
          </w:p>
        </w:tc>
        <w:tc>
          <w:tcPr>
            <w:tcW w:w="4406" w:type="dxa"/>
            <w:vAlign w:val="top"/>
            <w:textDirection w:val="lrTb"/>
            <w:noWrap w:val="false"/>
          </w:tcPr>
          <w:p>
            <w:pPr>
              <w:pStyle w:val="1103"/>
              <w:ind w:firstLine="116"/>
              <w:spacing w:line="360" w:lineRule="auto"/>
              <w:rPr>
                <w:rFonts w:hint="eastAsia"/>
                <w:color w:val="000000"/>
                <w:sz w:val="24"/>
                <w:szCs w:val="24"/>
                <w:highlight w:val="none"/>
              </w:rPr>
            </w:pPr>
            <w:r>
              <w:rPr>
                <w:rFonts w:hint="eastAsia"/>
                <w:color w:val="000000"/>
                <w:spacing w:val="-4"/>
                <w:sz w:val="24"/>
                <w:szCs w:val="24"/>
                <w:highlight w:val="none"/>
              </w:rPr>
              <w:t xml:space="preserve">外形设计：笔式</w:t>
            </w:r>
            <w:r>
              <w:rPr>
                <w:rFonts w:hint="eastAsia"/>
                <w:color w:val="000000"/>
                <w:sz w:val="24"/>
                <w:szCs w:val="24"/>
                <w:highlight w:val="none"/>
              </w:rPr>
            </w:r>
            <w:r/>
          </w:p>
        </w:tc>
      </w:tr>
      <w:tr>
        <w:trPr>
          <w:trHeight w:val="415"/>
        </w:trPr>
        <w:tc>
          <w:tcPr>
            <w:tcW w:w="593" w:type="dxa"/>
            <w:vAlign w:val="top"/>
            <w:textDirection w:val="lrTb"/>
            <w:noWrap w:val="false"/>
          </w:tcPr>
          <w:p>
            <w:pPr>
              <w:pStyle w:val="1103"/>
              <w:ind w:left="7"/>
              <w:jc w:val="center"/>
              <w:spacing w:line="360" w:lineRule="auto"/>
              <w:rPr>
                <w:rFonts w:hint="eastAsia"/>
                <w:color w:val="000000"/>
                <w:sz w:val="24"/>
                <w:szCs w:val="24"/>
                <w:highlight w:val="none"/>
                <w:lang w:eastAsia="zh-CN"/>
              </w:rPr>
            </w:pPr>
            <w:r>
              <w:rPr>
                <w:rFonts w:hint="eastAsia"/>
                <w:color w:val="000000"/>
                <w:sz w:val="24"/>
                <w:szCs w:val="24"/>
                <w:highlight w:val="none"/>
                <w:lang w:eastAsia="zh-CN"/>
              </w:rPr>
              <w:t xml:space="preserve">4</w:t>
            </w:r>
            <w:r>
              <w:rPr>
                <w:rFonts w:hint="eastAsia"/>
                <w:color w:val="000000"/>
                <w:sz w:val="24"/>
                <w:szCs w:val="24"/>
                <w:highlight w:val="none"/>
                <w:lang w:eastAsia="zh-CN"/>
              </w:rPr>
            </w:r>
            <w:r/>
          </w:p>
        </w:tc>
        <w:tc>
          <w:tcPr>
            <w:tcW w:w="4406" w:type="dxa"/>
            <w:vAlign w:val="top"/>
            <w:textDirection w:val="lrTb"/>
            <w:noWrap w:val="false"/>
          </w:tcPr>
          <w:p>
            <w:pPr>
              <w:pStyle w:val="1103"/>
              <w:ind w:firstLine="116"/>
              <w:spacing w:before="1" w:line="360" w:lineRule="auto"/>
              <w:rPr>
                <w:rFonts w:hint="eastAsia"/>
                <w:color w:val="000000"/>
                <w:sz w:val="24"/>
                <w:szCs w:val="24"/>
                <w:highlight w:val="none"/>
              </w:rPr>
            </w:pPr>
            <w:r>
              <w:rPr>
                <w:rFonts w:hint="eastAsia"/>
                <w:color w:val="000000"/>
                <w:spacing w:val="-4"/>
                <w:sz w:val="24"/>
                <w:szCs w:val="24"/>
                <w:highlight w:val="none"/>
              </w:rPr>
              <w:t xml:space="preserve">印模颜色：真彩</w:t>
            </w:r>
            <w:r>
              <w:rPr>
                <w:rFonts w:hint="eastAsia"/>
                <w:color w:val="000000"/>
                <w:sz w:val="24"/>
                <w:szCs w:val="24"/>
                <w:highlight w:val="none"/>
              </w:rPr>
            </w:r>
            <w:r/>
          </w:p>
        </w:tc>
      </w:tr>
      <w:tr>
        <w:trPr>
          <w:trHeight w:val="416"/>
        </w:trPr>
        <w:tc>
          <w:tcPr>
            <w:tcW w:w="593" w:type="dxa"/>
            <w:vAlign w:val="top"/>
            <w:textDirection w:val="lrTb"/>
            <w:noWrap w:val="false"/>
          </w:tcPr>
          <w:p>
            <w:pPr>
              <w:pStyle w:val="1103"/>
              <w:ind w:left="7"/>
              <w:jc w:val="center"/>
              <w:spacing w:line="360" w:lineRule="auto"/>
              <w:rPr>
                <w:rFonts w:hint="eastAsia"/>
                <w:color w:val="000000"/>
                <w:sz w:val="24"/>
                <w:szCs w:val="24"/>
                <w:highlight w:val="none"/>
                <w:lang w:eastAsia="zh-CN"/>
              </w:rPr>
            </w:pPr>
            <w:r>
              <w:rPr>
                <w:rFonts w:hint="eastAsia"/>
                <w:color w:val="000000"/>
                <w:sz w:val="24"/>
                <w:szCs w:val="24"/>
                <w:highlight w:val="none"/>
                <w:lang w:eastAsia="zh-CN"/>
              </w:rPr>
              <w:t xml:space="preserve">5</w:t>
            </w:r>
            <w:r>
              <w:rPr>
                <w:rFonts w:hint="eastAsia"/>
                <w:color w:val="000000"/>
                <w:sz w:val="24"/>
                <w:szCs w:val="24"/>
                <w:highlight w:val="none"/>
                <w:lang w:eastAsia="zh-CN"/>
              </w:rPr>
            </w:r>
            <w:r/>
          </w:p>
        </w:tc>
        <w:tc>
          <w:tcPr>
            <w:tcW w:w="4406" w:type="dxa"/>
            <w:vAlign w:val="top"/>
            <w:textDirection w:val="lrTb"/>
            <w:noWrap w:val="false"/>
          </w:tcPr>
          <w:p>
            <w:pPr>
              <w:pStyle w:val="1103"/>
              <w:ind w:firstLine="124"/>
              <w:spacing w:line="360" w:lineRule="auto"/>
              <w:rPr>
                <w:rFonts w:hint="eastAsia"/>
                <w:color w:val="000000"/>
                <w:sz w:val="24"/>
                <w:szCs w:val="24"/>
                <w:highlight w:val="none"/>
              </w:rPr>
            </w:pPr>
            <w:r>
              <w:rPr>
                <w:rFonts w:hint="eastAsia"/>
                <w:color w:val="000000"/>
                <w:spacing w:val="4"/>
                <w:sz w:val="24"/>
                <w:szCs w:val="24"/>
                <w:highlight w:val="none"/>
              </w:rPr>
              <w:t xml:space="preserve">处理器：主频≥3.</w:t>
            </w:r>
            <w:r>
              <w:rPr>
                <w:rFonts w:hint="eastAsia"/>
                <w:color w:val="000000"/>
                <w:spacing w:val="4"/>
                <w:sz w:val="24"/>
                <w:szCs w:val="24"/>
                <w:highlight w:val="none"/>
                <w:lang w:eastAsia="zh-CN"/>
              </w:rPr>
              <w:t xml:space="preserve">0</w:t>
            </w:r>
            <w:r>
              <w:rPr>
                <w:rFonts w:hint="eastAsia"/>
                <w:color w:val="000000"/>
                <w:spacing w:val="4"/>
                <w:sz w:val="24"/>
                <w:szCs w:val="24"/>
                <w:highlight w:val="none"/>
              </w:rPr>
              <w:t xml:space="preserve">GHz</w:t>
            </w:r>
            <w:r>
              <w:rPr>
                <w:rFonts w:hint="eastAsia"/>
                <w:color w:val="000000"/>
                <w:sz w:val="24"/>
                <w:szCs w:val="24"/>
                <w:highlight w:val="none"/>
              </w:rPr>
            </w:r>
            <w:r/>
          </w:p>
        </w:tc>
      </w:tr>
      <w:tr>
        <w:trPr>
          <w:trHeight w:val="415"/>
        </w:trPr>
        <w:tc>
          <w:tcPr>
            <w:tcW w:w="593" w:type="dxa"/>
            <w:vAlign w:val="top"/>
            <w:textDirection w:val="lrTb"/>
            <w:noWrap w:val="false"/>
          </w:tcPr>
          <w:p>
            <w:pPr>
              <w:pStyle w:val="1103"/>
              <w:ind w:left="7"/>
              <w:jc w:val="center"/>
              <w:spacing w:line="360" w:lineRule="auto"/>
              <w:rPr>
                <w:rFonts w:hint="eastAsia"/>
                <w:color w:val="000000"/>
                <w:sz w:val="24"/>
                <w:szCs w:val="24"/>
                <w:highlight w:val="none"/>
                <w:lang w:eastAsia="zh-CN"/>
              </w:rPr>
            </w:pPr>
            <w:r>
              <w:rPr>
                <w:rFonts w:hint="eastAsia"/>
                <w:color w:val="000000"/>
                <w:sz w:val="24"/>
                <w:szCs w:val="24"/>
                <w:highlight w:val="none"/>
                <w:lang w:eastAsia="zh-CN"/>
              </w:rPr>
              <w:t xml:space="preserve">6</w:t>
            </w:r>
            <w:r>
              <w:rPr>
                <w:rFonts w:hint="eastAsia"/>
                <w:color w:val="000000"/>
                <w:sz w:val="24"/>
                <w:szCs w:val="24"/>
                <w:highlight w:val="none"/>
                <w:lang w:eastAsia="zh-CN"/>
              </w:rPr>
            </w:r>
            <w:r/>
          </w:p>
        </w:tc>
        <w:tc>
          <w:tcPr>
            <w:tcW w:w="4406" w:type="dxa"/>
            <w:vAlign w:val="top"/>
            <w:textDirection w:val="lrTb"/>
            <w:noWrap w:val="false"/>
          </w:tcPr>
          <w:p>
            <w:pPr>
              <w:pStyle w:val="1103"/>
              <w:ind w:firstLine="118"/>
              <w:spacing w:before="1" w:line="360" w:lineRule="auto"/>
              <w:rPr>
                <w:rFonts w:hint="eastAsia"/>
                <w:color w:val="000000"/>
                <w:sz w:val="24"/>
                <w:szCs w:val="24"/>
                <w:highlight w:val="none"/>
              </w:rPr>
            </w:pPr>
            <w:r>
              <w:rPr>
                <w:rFonts w:hint="eastAsia"/>
                <w:color w:val="000000"/>
                <w:spacing w:val="-2"/>
                <w:sz w:val="24"/>
                <w:szCs w:val="24"/>
                <w:highlight w:val="none"/>
              </w:rPr>
              <w:t xml:space="preserve">操作系统：</w:t>
            </w:r>
            <w:r>
              <w:rPr>
                <w:rFonts w:hint="eastAsia"/>
                <w:color w:val="000000"/>
                <w:spacing w:val="-2"/>
                <w:sz w:val="24"/>
                <w:szCs w:val="24"/>
                <w:highlight w:val="none"/>
                <w:lang w:eastAsia="zh-CN"/>
              </w:rPr>
              <w:t xml:space="preserve">不低于</w:t>
            </w:r>
            <w:r>
              <w:rPr>
                <w:rFonts w:hint="eastAsia"/>
                <w:color w:val="000000"/>
                <w:spacing w:val="-2"/>
                <w:sz w:val="24"/>
                <w:szCs w:val="24"/>
                <w:highlight w:val="none"/>
              </w:rPr>
              <w:t xml:space="preserve">Windows7</w:t>
            </w:r>
            <w:r>
              <w:rPr>
                <w:rFonts w:hint="eastAsia"/>
                <w:color w:val="000000"/>
                <w:spacing w:val="10"/>
                <w:sz w:val="24"/>
                <w:szCs w:val="24"/>
                <w:highlight w:val="none"/>
              </w:rPr>
              <w:t xml:space="preserve"> </w:t>
            </w:r>
            <w:r>
              <w:rPr>
                <w:rFonts w:hint="eastAsia"/>
                <w:color w:val="000000"/>
                <w:sz w:val="24"/>
                <w:szCs w:val="24"/>
                <w:highlight w:val="none"/>
              </w:rPr>
            </w:r>
            <w:r/>
          </w:p>
        </w:tc>
      </w:tr>
      <w:tr>
        <w:trPr>
          <w:trHeight w:val="415"/>
        </w:trPr>
        <w:tc>
          <w:tcPr>
            <w:tcW w:w="593" w:type="dxa"/>
            <w:vAlign w:val="top"/>
            <w:textDirection w:val="lrTb"/>
            <w:noWrap w:val="false"/>
          </w:tcPr>
          <w:p>
            <w:pPr>
              <w:pStyle w:val="1103"/>
              <w:ind w:left="7"/>
              <w:jc w:val="center"/>
              <w:spacing w:line="360" w:lineRule="auto"/>
              <w:rPr>
                <w:rFonts w:hint="eastAsia"/>
                <w:color w:val="000000"/>
                <w:sz w:val="24"/>
                <w:szCs w:val="24"/>
                <w:highlight w:val="none"/>
                <w:lang w:eastAsia="zh-CN"/>
              </w:rPr>
            </w:pPr>
            <w:r>
              <w:rPr>
                <w:rFonts w:hint="eastAsia"/>
                <w:color w:val="000000"/>
                <w:sz w:val="24"/>
                <w:szCs w:val="24"/>
                <w:highlight w:val="none"/>
                <w:lang w:eastAsia="zh-CN"/>
              </w:rPr>
              <w:t xml:space="preserve">7</w:t>
            </w:r>
            <w:r>
              <w:rPr>
                <w:rFonts w:hint="eastAsia"/>
                <w:color w:val="000000"/>
                <w:sz w:val="24"/>
                <w:szCs w:val="24"/>
                <w:highlight w:val="none"/>
                <w:lang w:eastAsia="zh-CN"/>
              </w:rPr>
            </w:r>
            <w:r/>
          </w:p>
        </w:tc>
        <w:tc>
          <w:tcPr>
            <w:tcW w:w="4406" w:type="dxa"/>
            <w:vAlign w:val="top"/>
            <w:textDirection w:val="lrTb"/>
            <w:noWrap w:val="false"/>
          </w:tcPr>
          <w:p>
            <w:pPr>
              <w:pStyle w:val="1103"/>
              <w:ind w:firstLine="120"/>
              <w:spacing w:line="360" w:lineRule="auto"/>
              <w:rPr>
                <w:rFonts w:hint="eastAsia"/>
                <w:color w:val="000000"/>
                <w:sz w:val="24"/>
                <w:szCs w:val="24"/>
                <w:highlight w:val="none"/>
              </w:rPr>
            </w:pPr>
            <w:r>
              <w:rPr>
                <w:rFonts w:hint="eastAsia"/>
                <w:color w:val="000000"/>
                <w:sz w:val="24"/>
                <w:szCs w:val="24"/>
                <w:highlight w:val="none"/>
              </w:rPr>
              <w:t xml:space="preserve">内存：DDR4</w:t>
            </w:r>
            <w:r>
              <w:rPr>
                <w:rFonts w:hint="eastAsia"/>
                <w:color w:val="000000"/>
                <w:spacing w:val="-9"/>
                <w:sz w:val="24"/>
                <w:szCs w:val="24"/>
                <w:highlight w:val="none"/>
              </w:rPr>
              <w:t xml:space="preserve"> </w:t>
            </w:r>
            <w:r>
              <w:rPr>
                <w:rFonts w:hint="eastAsia"/>
                <w:color w:val="000000"/>
                <w:sz w:val="24"/>
                <w:szCs w:val="24"/>
                <w:highlight w:val="none"/>
              </w:rPr>
              <w:t xml:space="preserve">2400</w:t>
            </w:r>
            <w:r>
              <w:rPr>
                <w:rFonts w:hint="eastAsia"/>
                <w:color w:val="000000"/>
                <w:spacing w:val="-6"/>
                <w:sz w:val="24"/>
                <w:szCs w:val="24"/>
                <w:highlight w:val="none"/>
              </w:rPr>
              <w:t xml:space="preserve"> </w:t>
            </w:r>
            <w:r>
              <w:rPr>
                <w:rFonts w:hint="eastAsia"/>
                <w:color w:val="000000"/>
                <w:sz w:val="24"/>
                <w:szCs w:val="24"/>
                <w:highlight w:val="none"/>
              </w:rPr>
              <w:t xml:space="preserve">16G</w:t>
            </w:r>
            <w:r>
              <w:rPr>
                <w:rFonts w:hint="eastAsia"/>
                <w:color w:val="000000"/>
                <w:spacing w:val="-3"/>
                <w:sz w:val="24"/>
                <w:szCs w:val="24"/>
                <w:highlight w:val="none"/>
              </w:rPr>
              <w:t xml:space="preserve">及其以上</w:t>
            </w:r>
            <w:r>
              <w:rPr>
                <w:rFonts w:hint="eastAsia"/>
                <w:color w:val="000000"/>
                <w:sz w:val="24"/>
                <w:szCs w:val="24"/>
                <w:highlight w:val="none"/>
              </w:rPr>
            </w:r>
            <w:r/>
          </w:p>
        </w:tc>
      </w:tr>
      <w:tr>
        <w:trPr>
          <w:trHeight w:val="416"/>
        </w:trPr>
        <w:tc>
          <w:tcPr>
            <w:tcW w:w="593" w:type="dxa"/>
            <w:vAlign w:val="top"/>
            <w:textDirection w:val="lrTb"/>
            <w:noWrap w:val="false"/>
          </w:tcPr>
          <w:p>
            <w:pPr>
              <w:pStyle w:val="1103"/>
              <w:ind w:left="7"/>
              <w:jc w:val="center"/>
              <w:spacing w:line="360" w:lineRule="auto"/>
              <w:rPr>
                <w:rFonts w:hint="eastAsia"/>
                <w:color w:val="000000"/>
                <w:sz w:val="24"/>
                <w:szCs w:val="24"/>
                <w:highlight w:val="none"/>
                <w:lang w:eastAsia="zh-CN"/>
              </w:rPr>
            </w:pPr>
            <w:r>
              <w:rPr>
                <w:rFonts w:hint="eastAsia"/>
                <w:color w:val="000000"/>
                <w:sz w:val="24"/>
                <w:szCs w:val="24"/>
                <w:highlight w:val="none"/>
                <w:lang w:eastAsia="zh-CN"/>
              </w:rPr>
              <w:t xml:space="preserve">8</w:t>
            </w:r>
            <w:r>
              <w:rPr>
                <w:rFonts w:hint="eastAsia"/>
                <w:color w:val="000000"/>
                <w:sz w:val="24"/>
                <w:szCs w:val="24"/>
                <w:highlight w:val="none"/>
                <w:lang w:eastAsia="zh-CN"/>
              </w:rPr>
            </w:r>
            <w:r/>
          </w:p>
        </w:tc>
        <w:tc>
          <w:tcPr>
            <w:tcW w:w="4406" w:type="dxa"/>
            <w:vAlign w:val="top"/>
            <w:textDirection w:val="lrTb"/>
            <w:noWrap w:val="false"/>
          </w:tcPr>
          <w:p>
            <w:pPr>
              <w:pStyle w:val="1103"/>
              <w:ind w:firstLine="120"/>
              <w:spacing w:before="1" w:line="360" w:lineRule="auto"/>
              <w:rPr>
                <w:rFonts w:hint="eastAsia"/>
                <w:color w:val="000000"/>
                <w:sz w:val="24"/>
                <w:szCs w:val="24"/>
                <w:highlight w:val="none"/>
              </w:rPr>
            </w:pPr>
            <w:r>
              <w:rPr>
                <w:rFonts w:hint="eastAsia"/>
                <w:color w:val="000000"/>
                <w:sz w:val="24"/>
                <w:szCs w:val="24"/>
                <w:highlight w:val="none"/>
              </w:rPr>
              <w:t xml:space="preserve">光源：LED白光+</w:t>
            </w:r>
            <w:r>
              <w:rPr>
                <w:rFonts w:hint="eastAsia"/>
                <w:color w:val="000000"/>
                <w:spacing w:val="-5"/>
                <w:sz w:val="24"/>
                <w:szCs w:val="24"/>
                <w:highlight w:val="none"/>
              </w:rPr>
              <w:t xml:space="preserve">激光</w:t>
            </w:r>
            <w:r>
              <w:rPr>
                <w:rFonts w:hint="eastAsia"/>
                <w:color w:val="000000"/>
                <w:sz w:val="24"/>
                <w:szCs w:val="24"/>
                <w:highlight w:val="none"/>
              </w:rPr>
            </w:r>
            <w:r/>
          </w:p>
        </w:tc>
      </w:tr>
      <w:tr>
        <w:trPr>
          <w:trHeight w:val="416"/>
        </w:trPr>
        <w:tc>
          <w:tcPr>
            <w:tcW w:w="593" w:type="dxa"/>
            <w:vAlign w:val="top"/>
            <w:textDirection w:val="lrTb"/>
            <w:noWrap w:val="false"/>
          </w:tcPr>
          <w:p>
            <w:pPr>
              <w:pStyle w:val="1103"/>
              <w:ind w:left="239" w:firstLine="230"/>
              <w:spacing w:line="360" w:lineRule="auto"/>
              <w:rPr>
                <w:rFonts w:hint="eastAsia"/>
                <w:color w:val="000000"/>
                <w:sz w:val="24"/>
                <w:szCs w:val="24"/>
                <w:highlight w:val="none"/>
                <w:lang w:eastAsia="zh-CN"/>
              </w:rPr>
            </w:pPr>
            <w:r>
              <w:rPr>
                <w:rFonts w:hint="eastAsia"/>
                <w:color w:val="000000"/>
                <w:spacing w:val="-5"/>
                <w:sz w:val="24"/>
                <w:szCs w:val="24"/>
                <w:highlight w:val="none"/>
                <w:lang w:eastAsia="zh-CN"/>
              </w:rPr>
              <w:t xml:space="preserve">9</w:t>
            </w:r>
            <w:r>
              <w:rPr>
                <w:rFonts w:hint="eastAsia"/>
                <w:color w:val="000000"/>
                <w:sz w:val="24"/>
                <w:szCs w:val="24"/>
                <w:highlight w:val="none"/>
                <w:lang w:eastAsia="zh-CN"/>
              </w:rPr>
            </w:r>
            <w:r/>
          </w:p>
        </w:tc>
        <w:tc>
          <w:tcPr>
            <w:tcW w:w="4406" w:type="dxa"/>
            <w:vAlign w:val="top"/>
            <w:textDirection w:val="lrTb"/>
            <w:noWrap w:val="false"/>
          </w:tcPr>
          <w:p>
            <w:pPr>
              <w:pStyle w:val="1103"/>
              <w:ind w:firstLine="117"/>
              <w:spacing w:line="360" w:lineRule="auto"/>
              <w:rPr>
                <w:rFonts w:hint="eastAsia"/>
                <w:color w:val="000000"/>
                <w:sz w:val="24"/>
                <w:szCs w:val="24"/>
                <w:highlight w:val="none"/>
              </w:rPr>
            </w:pPr>
            <w:r>
              <w:rPr>
                <w:rFonts w:hint="eastAsia"/>
                <w:color w:val="000000"/>
                <w:spacing w:val="-3"/>
                <w:sz w:val="24"/>
                <w:szCs w:val="24"/>
                <w:highlight w:val="none"/>
              </w:rPr>
              <w:t xml:space="preserve">扫描要求：无需喷粉</w:t>
            </w:r>
            <w:r>
              <w:rPr>
                <w:rFonts w:hint="eastAsia"/>
                <w:color w:val="000000"/>
                <w:sz w:val="24"/>
                <w:szCs w:val="24"/>
                <w:highlight w:val="none"/>
              </w:rPr>
            </w:r>
            <w:r/>
          </w:p>
        </w:tc>
      </w:tr>
      <w:tr>
        <w:trPr>
          <w:trHeight w:val="416"/>
        </w:trPr>
        <w:tc>
          <w:tcPr>
            <w:tcW w:w="593" w:type="dxa"/>
            <w:vAlign w:val="top"/>
            <w:textDirection w:val="lrTb"/>
            <w:noWrap w:val="false"/>
          </w:tcPr>
          <w:p>
            <w:pPr>
              <w:pStyle w:val="1103"/>
              <w:ind w:left="239" w:firstLine="230"/>
              <w:spacing w:line="360" w:lineRule="auto"/>
              <w:rPr>
                <w:color w:val="000000"/>
                <w:sz w:val="24"/>
                <w:szCs w:val="24"/>
                <w:highlight w:val="none"/>
                <w:lang w:eastAsia="zh-CN"/>
              </w:rPr>
            </w:pPr>
            <w:r>
              <w:rPr>
                <w:rFonts w:hint="eastAsia"/>
                <w:color w:val="000000"/>
                <w:spacing w:val="-5"/>
                <w:sz w:val="24"/>
                <w:szCs w:val="24"/>
                <w:highlight w:val="none"/>
                <w:lang w:eastAsia="zh-CN"/>
              </w:rPr>
              <w:t xml:space="preserve">10</w:t>
            </w:r>
            <w:r>
              <w:rPr>
                <w:color w:val="000000"/>
                <w:sz w:val="24"/>
                <w:szCs w:val="24"/>
                <w:highlight w:val="none"/>
                <w:lang w:eastAsia="zh-CN"/>
              </w:rPr>
            </w:r>
            <w:r/>
          </w:p>
        </w:tc>
        <w:tc>
          <w:tcPr>
            <w:tcW w:w="4406" w:type="dxa"/>
            <w:vAlign w:val="top"/>
            <w:textDirection w:val="lrTb"/>
            <w:noWrap w:val="false"/>
          </w:tcPr>
          <w:p>
            <w:pPr>
              <w:pStyle w:val="1103"/>
              <w:ind w:firstLine="117"/>
              <w:spacing w:before="1" w:line="360" w:lineRule="auto"/>
              <w:rPr>
                <w:rFonts w:hint="eastAsia"/>
                <w:color w:val="000000"/>
                <w:sz w:val="24"/>
                <w:szCs w:val="24"/>
                <w:highlight w:val="none"/>
              </w:rPr>
            </w:pPr>
            <w:r>
              <w:rPr>
                <w:rFonts w:hint="eastAsia"/>
                <w:color w:val="000000"/>
                <w:spacing w:val="-3"/>
                <w:sz w:val="24"/>
                <w:szCs w:val="24"/>
                <w:highlight w:val="none"/>
              </w:rPr>
              <w:t xml:space="preserve">语言：支持中文界面</w:t>
            </w:r>
            <w:r>
              <w:rPr>
                <w:rFonts w:hint="eastAsia"/>
                <w:color w:val="000000"/>
                <w:sz w:val="24"/>
                <w:szCs w:val="24"/>
                <w:highlight w:val="none"/>
              </w:rPr>
            </w:r>
            <w:r/>
          </w:p>
        </w:tc>
      </w:tr>
      <w:tr>
        <w:trPr>
          <w:trHeight w:val="467"/>
        </w:trPr>
        <w:tc>
          <w:tcPr>
            <w:tcW w:w="593" w:type="dxa"/>
            <w:vAlign w:val="top"/>
            <w:textDirection w:val="lrTb"/>
            <w:noWrap w:val="false"/>
          </w:tcPr>
          <w:p>
            <w:pPr>
              <w:pStyle w:val="1103"/>
              <w:ind w:left="239" w:firstLine="230"/>
              <w:spacing w:line="360" w:lineRule="auto"/>
              <w:rPr>
                <w:color w:val="000000"/>
                <w:sz w:val="24"/>
                <w:szCs w:val="24"/>
                <w:highlight w:val="none"/>
                <w:lang w:eastAsia="zh-CN"/>
              </w:rPr>
            </w:pPr>
            <w:r>
              <w:rPr>
                <w:rFonts w:hint="eastAsia"/>
                <w:color w:val="000000"/>
                <w:spacing w:val="-5"/>
                <w:sz w:val="24"/>
                <w:szCs w:val="24"/>
                <w:highlight w:val="none"/>
                <w:lang w:eastAsia="zh-CN"/>
              </w:rPr>
              <w:t xml:space="preserve">11</w:t>
            </w:r>
            <w:r>
              <w:rPr>
                <w:color w:val="000000"/>
                <w:sz w:val="24"/>
                <w:szCs w:val="24"/>
                <w:highlight w:val="none"/>
                <w:lang w:eastAsia="zh-CN"/>
              </w:rPr>
            </w:r>
            <w:r/>
          </w:p>
        </w:tc>
        <w:tc>
          <w:tcPr>
            <w:tcW w:w="4406" w:type="dxa"/>
            <w:vAlign w:val="top"/>
            <w:textDirection w:val="lrTb"/>
            <w:noWrap w:val="false"/>
          </w:tcPr>
          <w:p>
            <w:pPr>
              <w:pStyle w:val="1103"/>
              <w:ind w:firstLine="118"/>
              <w:spacing w:line="360" w:lineRule="auto"/>
              <w:rPr>
                <w:rFonts w:hint="eastAsia"/>
                <w:color w:val="000000"/>
                <w:sz w:val="24"/>
                <w:szCs w:val="24"/>
                <w:highlight w:val="none"/>
              </w:rPr>
            </w:pPr>
            <w:r>
              <w:rPr>
                <w:rFonts w:hint="eastAsia"/>
                <w:color w:val="000000"/>
                <w:spacing w:val="-2"/>
                <w:sz w:val="24"/>
                <w:szCs w:val="24"/>
                <w:highlight w:val="none"/>
              </w:rPr>
              <w:t xml:space="preserve">输出端文件：STL，PLY，PTY</w:t>
            </w:r>
            <w:r>
              <w:rPr>
                <w:rFonts w:hint="eastAsia"/>
                <w:color w:val="000000"/>
                <w:spacing w:val="-3"/>
                <w:sz w:val="24"/>
                <w:szCs w:val="24"/>
                <w:highlight w:val="none"/>
              </w:rPr>
              <w:t xml:space="preserve">、支持定制加密格式文件</w:t>
            </w:r>
            <w:r>
              <w:rPr>
                <w:rFonts w:hint="eastAsia"/>
                <w:color w:val="000000"/>
                <w:sz w:val="24"/>
                <w:szCs w:val="24"/>
                <w:highlight w:val="none"/>
              </w:rPr>
            </w:r>
            <w:r/>
          </w:p>
        </w:tc>
      </w:tr>
      <w:tr>
        <w:trPr>
          <w:trHeight w:val="416"/>
        </w:trPr>
        <w:tc>
          <w:tcPr>
            <w:tcW w:w="593" w:type="dxa"/>
            <w:vAlign w:val="top"/>
            <w:textDirection w:val="lrTb"/>
            <w:noWrap w:val="false"/>
          </w:tcPr>
          <w:p>
            <w:pPr>
              <w:pStyle w:val="1103"/>
              <w:ind w:firstLine="240"/>
              <w:spacing w:before="1" w:line="360" w:lineRule="auto"/>
              <w:rPr>
                <w:rFonts w:hint="eastAsia"/>
                <w:color w:val="000000"/>
                <w:sz w:val="24"/>
                <w:szCs w:val="24"/>
                <w:highlight w:val="none"/>
                <w:lang w:eastAsia="zh-CN"/>
              </w:rPr>
            </w:pPr>
            <w:r>
              <w:rPr>
                <w:rFonts w:hint="eastAsia"/>
                <w:color w:val="000000"/>
                <w:sz w:val="24"/>
                <w:szCs w:val="24"/>
                <w:highlight w:val="none"/>
                <w:lang w:eastAsia="zh-CN"/>
              </w:rPr>
              <w:t xml:space="preserve">▲</w:t>
            </w:r>
            <w:r>
              <w:rPr>
                <w:rFonts w:hint="eastAsia"/>
                <w:color w:val="000000"/>
                <w:spacing w:val="-5"/>
                <w:sz w:val="24"/>
                <w:szCs w:val="24"/>
                <w:highlight w:val="none"/>
              </w:rPr>
              <w:t xml:space="preserve">1</w:t>
            </w:r>
            <w:r>
              <w:rPr>
                <w:rFonts w:hint="eastAsia"/>
                <w:color w:val="000000"/>
                <w:spacing w:val="-5"/>
                <w:sz w:val="24"/>
                <w:szCs w:val="24"/>
                <w:highlight w:val="none"/>
                <w:lang w:eastAsia="zh-CN"/>
              </w:rPr>
              <w:t xml:space="preserve">2</w:t>
            </w:r>
            <w:r>
              <w:rPr>
                <w:rFonts w:hint="eastAsia"/>
                <w:color w:val="000000"/>
                <w:sz w:val="24"/>
                <w:szCs w:val="24"/>
                <w:highlight w:val="none"/>
                <w:lang w:eastAsia="zh-CN"/>
              </w:rPr>
            </w:r>
            <w:r/>
          </w:p>
        </w:tc>
        <w:tc>
          <w:tcPr>
            <w:tcW w:w="4406" w:type="dxa"/>
            <w:vAlign w:val="top"/>
            <w:textDirection w:val="lrTb"/>
            <w:noWrap w:val="false"/>
          </w:tcPr>
          <w:p>
            <w:pPr>
              <w:pStyle w:val="1103"/>
              <w:ind w:firstLine="118"/>
              <w:spacing w:before="1" w:line="360" w:lineRule="auto"/>
              <w:rPr>
                <w:rFonts w:hint="eastAsia"/>
                <w:color w:val="000000"/>
                <w:sz w:val="24"/>
                <w:szCs w:val="24"/>
                <w:highlight w:val="none"/>
              </w:rPr>
            </w:pPr>
            <w:r>
              <w:rPr>
                <w:rFonts w:hint="eastAsia"/>
                <w:color w:val="000000"/>
                <w:spacing w:val="-2"/>
                <w:sz w:val="24"/>
                <w:szCs w:val="24"/>
                <w:highlight w:val="none"/>
              </w:rPr>
              <w:t xml:space="preserve">扫描精度（绝对值）≤</w:t>
            </w:r>
            <w:r>
              <w:rPr>
                <w:rFonts w:hint="eastAsia"/>
                <w:color w:val="000000"/>
                <w:spacing w:val="-2"/>
                <w:sz w:val="24"/>
                <w:szCs w:val="24"/>
                <w:highlight w:val="none"/>
                <w:lang w:eastAsia="zh-CN"/>
              </w:rPr>
              <w:t xml:space="preserve">7</w:t>
            </w:r>
            <w:r>
              <w:rPr>
                <w:rFonts w:hint="eastAsia"/>
                <w:color w:val="000000"/>
                <w:spacing w:val="-2"/>
                <w:sz w:val="24"/>
                <w:szCs w:val="24"/>
                <w:highlight w:val="none"/>
              </w:rPr>
              <w:t xml:space="preserve">um</w:t>
            </w:r>
            <w:r>
              <w:rPr>
                <w:rFonts w:hint="eastAsia"/>
                <w:color w:val="000000"/>
                <w:sz w:val="24"/>
                <w:szCs w:val="24"/>
                <w:highlight w:val="none"/>
              </w:rPr>
            </w:r>
            <w:r/>
          </w:p>
        </w:tc>
      </w:tr>
      <w:tr>
        <w:trPr>
          <w:trHeight w:val="415"/>
        </w:trPr>
        <w:tc>
          <w:tcPr>
            <w:tcW w:w="593" w:type="dxa"/>
            <w:vAlign w:val="top"/>
            <w:textDirection w:val="lrTb"/>
            <w:noWrap w:val="false"/>
          </w:tcPr>
          <w:p>
            <w:pPr>
              <w:pStyle w:val="1103"/>
              <w:ind w:firstLine="240"/>
              <w:spacing w:line="360" w:lineRule="auto"/>
              <w:rPr>
                <w:rFonts w:hint="eastAsia"/>
                <w:color w:val="000000"/>
                <w:sz w:val="24"/>
                <w:szCs w:val="24"/>
                <w:highlight w:val="none"/>
                <w:lang w:eastAsia="zh-CN"/>
              </w:rPr>
            </w:pPr>
            <w:r>
              <w:rPr>
                <w:rFonts w:hint="eastAsia"/>
                <w:color w:val="000000"/>
                <w:sz w:val="24"/>
                <w:szCs w:val="24"/>
                <w:highlight w:val="none"/>
                <w:lang w:eastAsia="zh-CN"/>
              </w:rPr>
              <w:t xml:space="preserve">▲</w:t>
            </w:r>
            <w:r>
              <w:rPr>
                <w:rFonts w:hint="eastAsia"/>
                <w:color w:val="000000"/>
                <w:spacing w:val="-5"/>
                <w:sz w:val="24"/>
                <w:szCs w:val="24"/>
                <w:highlight w:val="none"/>
              </w:rPr>
              <w:t xml:space="preserve">1</w:t>
            </w:r>
            <w:r>
              <w:rPr>
                <w:rFonts w:hint="eastAsia"/>
                <w:color w:val="000000"/>
                <w:spacing w:val="-5"/>
                <w:sz w:val="24"/>
                <w:szCs w:val="24"/>
                <w:highlight w:val="none"/>
                <w:lang w:eastAsia="zh-CN"/>
              </w:rPr>
              <w:t xml:space="preserve">3</w:t>
            </w:r>
            <w:r>
              <w:rPr>
                <w:rFonts w:hint="eastAsia"/>
                <w:color w:val="000000"/>
                <w:sz w:val="24"/>
                <w:szCs w:val="24"/>
                <w:highlight w:val="none"/>
                <w:lang w:eastAsia="zh-CN"/>
              </w:rPr>
            </w:r>
            <w:r/>
          </w:p>
        </w:tc>
        <w:tc>
          <w:tcPr>
            <w:tcW w:w="4406" w:type="dxa"/>
            <w:vAlign w:val="top"/>
            <w:textDirection w:val="lrTb"/>
            <w:noWrap w:val="false"/>
          </w:tcPr>
          <w:p>
            <w:pPr>
              <w:pStyle w:val="1103"/>
              <w:ind w:firstLine="120"/>
              <w:spacing w:line="360" w:lineRule="auto"/>
              <w:rPr>
                <w:rFonts w:hint="eastAsia"/>
                <w:color w:val="000000"/>
                <w:sz w:val="24"/>
                <w:szCs w:val="24"/>
                <w:highlight w:val="none"/>
              </w:rPr>
            </w:pPr>
            <w:r>
              <w:rPr>
                <w:rFonts w:hint="eastAsia"/>
                <w:color w:val="000000"/>
                <w:sz w:val="24"/>
                <w:szCs w:val="24"/>
                <w:highlight w:val="none"/>
              </w:rPr>
              <w:t xml:space="preserve">扫描速度：</w:t>
            </w:r>
            <w:r>
              <w:rPr>
                <w:rFonts w:hint="eastAsia"/>
                <w:color w:val="000000"/>
                <w:spacing w:val="4"/>
                <w:sz w:val="24"/>
                <w:szCs w:val="24"/>
                <w:highlight w:val="none"/>
              </w:rPr>
              <w:t xml:space="preserve">≥</w:t>
            </w:r>
            <w:r>
              <w:rPr>
                <w:rFonts w:hint="eastAsia"/>
                <w:color w:val="000000"/>
                <w:sz w:val="24"/>
                <w:szCs w:val="24"/>
                <w:highlight w:val="none"/>
                <w:lang w:eastAsia="zh-CN"/>
              </w:rPr>
              <w:t xml:space="preserve">24</w:t>
            </w:r>
            <w:r>
              <w:rPr>
                <w:rFonts w:hint="eastAsia"/>
                <w:color w:val="000000"/>
                <w:sz w:val="24"/>
                <w:szCs w:val="24"/>
                <w:highlight w:val="none"/>
              </w:rPr>
              <w:t xml:space="preserve">帧</w:t>
            </w:r>
            <w:r>
              <w:rPr>
                <w:rFonts w:hint="eastAsia"/>
                <w:color w:val="000000"/>
                <w:spacing w:val="-5"/>
                <w:sz w:val="24"/>
                <w:szCs w:val="24"/>
                <w:highlight w:val="none"/>
              </w:rPr>
              <w:t xml:space="preserve">/s</w:t>
            </w:r>
            <w:r>
              <w:rPr>
                <w:rFonts w:hint="eastAsia"/>
                <w:color w:val="000000"/>
                <w:sz w:val="24"/>
                <w:szCs w:val="24"/>
                <w:highlight w:val="none"/>
              </w:rPr>
            </w:r>
            <w:r/>
          </w:p>
        </w:tc>
      </w:tr>
      <w:tr>
        <w:trPr>
          <w:trHeight w:val="416"/>
        </w:trPr>
        <w:tc>
          <w:tcPr>
            <w:tcW w:w="593" w:type="dxa"/>
            <w:vAlign w:val="top"/>
            <w:textDirection w:val="lrTb"/>
            <w:noWrap w:val="false"/>
          </w:tcPr>
          <w:p>
            <w:pPr>
              <w:pStyle w:val="1103"/>
              <w:ind w:left="239" w:firstLine="230"/>
              <w:spacing w:line="360" w:lineRule="auto"/>
              <w:rPr>
                <w:rFonts w:hint="eastAsia"/>
                <w:b/>
                <w:color w:val="000000"/>
                <w:sz w:val="24"/>
                <w:szCs w:val="24"/>
                <w:highlight w:val="none"/>
                <w:lang w:eastAsia="zh-CN"/>
              </w:rPr>
            </w:pPr>
            <w:r>
              <w:rPr>
                <w:rFonts w:hint="eastAsia"/>
                <w:bCs/>
                <w:color w:val="000000"/>
                <w:spacing w:val="-5"/>
                <w:sz w:val="24"/>
                <w:szCs w:val="24"/>
                <w:highlight w:val="none"/>
              </w:rPr>
              <w:t xml:space="preserve">1</w:t>
            </w:r>
            <w:r>
              <w:rPr>
                <w:rFonts w:hint="eastAsia"/>
                <w:bCs/>
                <w:color w:val="000000"/>
                <w:spacing w:val="-5"/>
                <w:sz w:val="24"/>
                <w:szCs w:val="24"/>
                <w:highlight w:val="none"/>
                <w:lang w:eastAsia="zh-CN"/>
              </w:rPr>
              <w:t xml:space="preserve">4</w:t>
            </w:r>
            <w:r>
              <w:rPr>
                <w:rFonts w:hint="eastAsia"/>
                <w:b/>
                <w:color w:val="000000"/>
                <w:sz w:val="24"/>
                <w:szCs w:val="24"/>
                <w:highlight w:val="none"/>
                <w:lang w:eastAsia="zh-CN"/>
              </w:rPr>
            </w:r>
            <w:r/>
          </w:p>
        </w:tc>
        <w:tc>
          <w:tcPr>
            <w:tcW w:w="4406" w:type="dxa"/>
            <w:vAlign w:val="top"/>
            <w:textDirection w:val="lrTb"/>
            <w:noWrap w:val="false"/>
          </w:tcPr>
          <w:p>
            <w:pPr>
              <w:pStyle w:val="1103"/>
              <w:ind w:firstLine="118"/>
              <w:spacing w:before="1" w:line="360" w:lineRule="auto"/>
              <w:rPr>
                <w:rFonts w:hint="eastAsia"/>
                <w:color w:val="000000"/>
                <w:sz w:val="24"/>
                <w:szCs w:val="24"/>
                <w:highlight w:val="none"/>
              </w:rPr>
            </w:pPr>
            <w:r>
              <w:rPr>
                <w:rFonts w:hint="eastAsia"/>
                <w:color w:val="000000"/>
                <w:spacing w:val="-2"/>
                <w:sz w:val="24"/>
                <w:szCs w:val="24"/>
                <w:highlight w:val="none"/>
              </w:rPr>
              <w:t xml:space="preserve">电脑连接方式：USB3.0</w:t>
            </w:r>
            <w:r>
              <w:rPr>
                <w:rFonts w:hint="eastAsia"/>
                <w:color w:val="000000"/>
                <w:spacing w:val="-4"/>
                <w:sz w:val="24"/>
                <w:szCs w:val="24"/>
                <w:highlight w:val="none"/>
              </w:rPr>
              <w:t xml:space="preserve">单线连接</w:t>
            </w:r>
            <w:r>
              <w:rPr>
                <w:rFonts w:hint="eastAsia"/>
                <w:color w:val="000000"/>
                <w:sz w:val="24"/>
                <w:szCs w:val="24"/>
                <w:highlight w:val="none"/>
              </w:rPr>
            </w:r>
            <w:r/>
          </w:p>
        </w:tc>
      </w:tr>
      <w:tr>
        <w:trPr>
          <w:trHeight w:val="416"/>
        </w:trPr>
        <w:tc>
          <w:tcPr>
            <w:tcW w:w="593" w:type="dxa"/>
            <w:vAlign w:val="top"/>
            <w:textDirection w:val="lrTb"/>
            <w:noWrap w:val="false"/>
          </w:tcPr>
          <w:p>
            <w:pPr>
              <w:pStyle w:val="1103"/>
              <w:ind w:firstLine="460"/>
              <w:spacing w:line="360" w:lineRule="auto"/>
              <w:rPr>
                <w:rFonts w:hint="eastAsia"/>
                <w:color w:val="000000"/>
                <w:sz w:val="24"/>
                <w:szCs w:val="24"/>
                <w:highlight w:val="none"/>
                <w:lang w:eastAsia="zh-CN"/>
              </w:rPr>
            </w:pPr>
            <w:r>
              <w:rPr>
                <w:rFonts w:hint="eastAsia"/>
                <w:color w:val="000000"/>
                <w:spacing w:val="-5"/>
                <w:sz w:val="24"/>
                <w:szCs w:val="24"/>
                <w:highlight w:val="none"/>
              </w:rPr>
              <w:t xml:space="preserve">1</w:t>
            </w:r>
            <w:r>
              <w:rPr>
                <w:rFonts w:hint="eastAsia"/>
                <w:color w:val="000000"/>
                <w:spacing w:val="-5"/>
                <w:sz w:val="24"/>
                <w:szCs w:val="24"/>
                <w:highlight w:val="none"/>
                <w:lang w:eastAsia="zh-CN"/>
              </w:rPr>
              <w:t xml:space="preserve">5</w:t>
            </w:r>
            <w:r>
              <w:rPr>
                <w:rFonts w:hint="eastAsia"/>
                <w:color w:val="000000"/>
                <w:sz w:val="24"/>
                <w:szCs w:val="24"/>
                <w:highlight w:val="none"/>
                <w:lang w:eastAsia="zh-CN"/>
              </w:rPr>
            </w:r>
            <w:r/>
          </w:p>
        </w:tc>
        <w:tc>
          <w:tcPr>
            <w:tcW w:w="4406" w:type="dxa"/>
            <w:vAlign w:val="top"/>
            <w:textDirection w:val="lrTb"/>
            <w:noWrap w:val="false"/>
          </w:tcPr>
          <w:p>
            <w:pPr>
              <w:pStyle w:val="1103"/>
              <w:ind w:firstLine="117"/>
              <w:spacing w:line="360" w:lineRule="auto"/>
              <w:rPr>
                <w:rFonts w:hint="eastAsia"/>
                <w:color w:val="000000"/>
                <w:sz w:val="24"/>
                <w:szCs w:val="24"/>
                <w:highlight w:val="none"/>
              </w:rPr>
            </w:pPr>
            <w:r>
              <w:rPr>
                <w:rFonts w:hint="eastAsia"/>
                <w:color w:val="000000"/>
                <w:spacing w:val="-3"/>
                <w:sz w:val="24"/>
                <w:szCs w:val="24"/>
                <w:highlight w:val="none"/>
                <w:lang w:eastAsia="zh-CN"/>
              </w:rPr>
              <w:t xml:space="preserve">配适用笔记本电脑及</w:t>
            </w:r>
            <w:r>
              <w:rPr>
                <w:rFonts w:hint="eastAsia"/>
                <w:color w:val="000000"/>
                <w:spacing w:val="-3"/>
                <w:sz w:val="24"/>
                <w:szCs w:val="24"/>
                <w:highlight w:val="none"/>
              </w:rPr>
              <w:t xml:space="preserve">推车。</w:t>
            </w:r>
            <w:r>
              <w:rPr>
                <w:rFonts w:hint="eastAsia"/>
                <w:color w:val="000000"/>
                <w:sz w:val="24"/>
                <w:szCs w:val="24"/>
                <w:highlight w:val="none"/>
              </w:rPr>
            </w:r>
            <w:r/>
          </w:p>
        </w:tc>
      </w:tr>
      <w:tr>
        <w:trPr>
          <w:trHeight w:val="416"/>
        </w:trPr>
        <w:tc>
          <w:tcPr>
            <w:gridSpan w:val="2"/>
            <w:tcW w:w="9082" w:type="dxa"/>
            <w:vAlign w:val="top"/>
            <w:textDirection w:val="lrTb"/>
            <w:noWrap w:val="false"/>
          </w:tcPr>
          <w:p>
            <w:pPr>
              <w:pStyle w:val="1103"/>
              <w:ind w:firstLine="117"/>
              <w:spacing w:line="360" w:lineRule="auto"/>
              <w:rPr>
                <w:rFonts w:hint="eastAsia"/>
                <w:color w:val="000000"/>
                <w:spacing w:val="-3"/>
                <w:sz w:val="24"/>
                <w:szCs w:val="24"/>
                <w:highlight w:val="none"/>
              </w:rPr>
            </w:pPr>
            <w:r>
              <w:rPr>
                <w:rFonts w:hint="eastAsia"/>
                <w:b/>
                <w:bCs/>
                <w:color w:val="000000"/>
                <w:spacing w:val="-3"/>
                <w:sz w:val="24"/>
                <w:szCs w:val="24"/>
                <w:highlight w:val="none"/>
              </w:rPr>
              <w:t xml:space="preserve">三、功能要求</w:t>
            </w:r>
            <w:r>
              <w:rPr>
                <w:rFonts w:hint="eastAsia"/>
                <w:color w:val="000000"/>
                <w:spacing w:val="-3"/>
                <w:sz w:val="24"/>
                <w:szCs w:val="24"/>
                <w:highlight w:val="none"/>
              </w:rPr>
            </w:r>
            <w:r/>
          </w:p>
        </w:tc>
      </w:tr>
      <w:tr>
        <w:trPr>
          <w:trHeight w:val="416"/>
        </w:trPr>
        <w:tc>
          <w:tcPr>
            <w:tcW w:w="593" w:type="dxa"/>
            <w:vAlign w:val="top"/>
            <w:textDirection w:val="lrTb"/>
            <w:noWrap w:val="false"/>
          </w:tcPr>
          <w:p>
            <w:pPr>
              <w:pStyle w:val="1103"/>
              <w:ind w:left="7"/>
              <w:jc w:val="center"/>
              <w:spacing w:line="360" w:lineRule="auto"/>
              <w:rPr>
                <w:rFonts w:hint="eastAsia"/>
                <w:color w:val="000000"/>
                <w:spacing w:val="-5"/>
                <w:sz w:val="24"/>
                <w:szCs w:val="24"/>
                <w:highlight w:val="none"/>
              </w:rPr>
            </w:pPr>
            <w:r>
              <w:rPr>
                <w:rFonts w:hint="eastAsia"/>
                <w:color w:val="000000"/>
                <w:sz w:val="24"/>
                <w:szCs w:val="24"/>
                <w:highlight w:val="none"/>
              </w:rPr>
              <w:t xml:space="preserve">1</w:t>
            </w:r>
            <w:r>
              <w:rPr>
                <w:rFonts w:hint="eastAsia"/>
                <w:color w:val="000000"/>
                <w:spacing w:val="-5"/>
                <w:sz w:val="24"/>
                <w:szCs w:val="24"/>
                <w:highlight w:val="none"/>
              </w:rPr>
            </w:r>
            <w:r/>
          </w:p>
        </w:tc>
        <w:tc>
          <w:tcPr>
            <w:tcW w:w="4406" w:type="dxa"/>
            <w:vAlign w:val="top"/>
            <w:textDirection w:val="lrTb"/>
            <w:noWrap w:val="false"/>
          </w:tcPr>
          <w:p>
            <w:pPr>
              <w:pStyle w:val="1103"/>
              <w:ind w:firstLine="117"/>
              <w:spacing w:line="360" w:lineRule="auto"/>
              <w:rPr>
                <w:rFonts w:hint="eastAsia"/>
                <w:color w:val="000000"/>
                <w:spacing w:val="-3"/>
                <w:sz w:val="24"/>
                <w:szCs w:val="24"/>
                <w:highlight w:val="none"/>
              </w:rPr>
            </w:pPr>
            <w:r>
              <w:rPr>
                <w:rFonts w:hint="eastAsia"/>
                <w:color w:val="000000"/>
                <w:spacing w:val="-3"/>
                <w:sz w:val="24"/>
                <w:szCs w:val="24"/>
                <w:highlight w:val="none"/>
              </w:rPr>
            </w:r>
            <w:r/>
          </w:p>
        </w:tc>
      </w:tr>
      <w:tr>
        <w:trPr>
          <w:trHeight w:val="416"/>
        </w:trPr>
        <w:tc>
          <w:tcPr>
            <w:tcW w:w="593" w:type="dxa"/>
            <w:vAlign w:val="top"/>
            <w:textDirection w:val="lrTb"/>
            <w:noWrap w:val="false"/>
          </w:tcPr>
          <w:p>
            <w:pPr>
              <w:pStyle w:val="1103"/>
              <w:ind w:firstLine="460"/>
              <w:spacing w:before="1" w:line="360" w:lineRule="auto"/>
              <w:rPr>
                <w:rFonts w:hint="eastAsia"/>
                <w:color w:val="000000"/>
                <w:spacing w:val="-5"/>
                <w:sz w:val="24"/>
                <w:szCs w:val="24"/>
                <w:highlight w:val="none"/>
              </w:rPr>
            </w:pPr>
            <w:r>
              <w:rPr>
                <w:rFonts w:hint="eastAsia"/>
                <w:color w:val="000000"/>
                <w:spacing w:val="-5"/>
                <w:sz w:val="24"/>
                <w:szCs w:val="24"/>
                <w:highlight w:val="none"/>
              </w:rPr>
              <w:t xml:space="preserve">2</w:t>
            </w:r>
            <w:r>
              <w:rPr>
                <w:rFonts w:hint="eastAsia"/>
                <w:color w:val="000000"/>
                <w:spacing w:val="-5"/>
                <w:sz w:val="24"/>
                <w:szCs w:val="24"/>
                <w:highlight w:val="none"/>
              </w:rPr>
            </w:r>
            <w:r/>
          </w:p>
        </w:tc>
        <w:tc>
          <w:tcPr>
            <w:tcW w:w="4406" w:type="dxa"/>
            <w:vAlign w:val="top"/>
            <w:textDirection w:val="lrTb"/>
            <w:noWrap w:val="false"/>
          </w:tcPr>
          <w:p>
            <w:pPr>
              <w:pStyle w:val="1103"/>
              <w:ind w:firstLine="117"/>
              <w:spacing w:before="1" w:line="360" w:lineRule="auto"/>
              <w:rPr>
                <w:rFonts w:hint="eastAsia"/>
                <w:color w:val="000000"/>
                <w:spacing w:val="-3"/>
                <w:sz w:val="24"/>
                <w:szCs w:val="24"/>
                <w:highlight w:val="none"/>
              </w:rPr>
            </w:pPr>
            <w:r>
              <w:rPr>
                <w:rFonts w:hint="eastAsia"/>
                <w:color w:val="000000"/>
                <w:spacing w:val="-3"/>
                <w:sz w:val="24"/>
                <w:szCs w:val="24"/>
                <w:highlight w:val="none"/>
              </w:rPr>
              <w:t xml:space="preserve">开关按键，扫描一键操作，无需接触鼠标、键盘</w:t>
            </w:r>
            <w:r>
              <w:rPr>
                <w:rFonts w:hint="eastAsia"/>
                <w:color w:val="000000"/>
                <w:spacing w:val="-3"/>
                <w:sz w:val="24"/>
                <w:szCs w:val="24"/>
                <w:highlight w:val="none"/>
              </w:rPr>
            </w:r>
            <w:r/>
          </w:p>
        </w:tc>
      </w:tr>
      <w:tr>
        <w:trPr>
          <w:trHeight w:val="416"/>
        </w:trPr>
        <w:tc>
          <w:tcPr>
            <w:tcW w:w="593" w:type="dxa"/>
            <w:vAlign w:val="top"/>
            <w:textDirection w:val="lrTb"/>
            <w:noWrap w:val="false"/>
          </w:tcPr>
          <w:p>
            <w:pPr>
              <w:pStyle w:val="1103"/>
              <w:ind w:firstLine="460"/>
              <w:spacing w:line="360" w:lineRule="auto"/>
              <w:rPr>
                <w:rFonts w:hint="eastAsia"/>
                <w:color w:val="000000"/>
                <w:spacing w:val="-5"/>
                <w:sz w:val="24"/>
                <w:szCs w:val="24"/>
                <w:highlight w:val="none"/>
              </w:rPr>
            </w:pPr>
            <w:r>
              <w:rPr>
                <w:rFonts w:hint="eastAsia"/>
                <w:color w:val="000000"/>
                <w:spacing w:val="-5"/>
                <w:sz w:val="24"/>
                <w:szCs w:val="24"/>
                <w:highlight w:val="none"/>
              </w:rPr>
              <w:t xml:space="preserve">3</w:t>
            </w:r>
            <w:r>
              <w:rPr>
                <w:rFonts w:hint="eastAsia"/>
                <w:color w:val="000000"/>
                <w:spacing w:val="-5"/>
                <w:sz w:val="24"/>
                <w:szCs w:val="24"/>
                <w:highlight w:val="none"/>
              </w:rPr>
            </w:r>
            <w:r/>
          </w:p>
        </w:tc>
        <w:tc>
          <w:tcPr>
            <w:tcW w:w="4406" w:type="dxa"/>
            <w:vAlign w:val="top"/>
            <w:textDirection w:val="lrTb"/>
            <w:noWrap w:val="false"/>
          </w:tcPr>
          <w:p>
            <w:pPr>
              <w:pStyle w:val="1103"/>
              <w:ind w:firstLine="117"/>
              <w:spacing w:line="360" w:lineRule="auto"/>
              <w:rPr>
                <w:rFonts w:hint="eastAsia"/>
                <w:color w:val="000000"/>
                <w:spacing w:val="-3"/>
                <w:sz w:val="24"/>
                <w:szCs w:val="24"/>
                <w:highlight w:val="none"/>
              </w:rPr>
            </w:pPr>
            <w:r>
              <w:rPr>
                <w:rFonts w:hint="eastAsia"/>
                <w:color w:val="000000"/>
                <w:spacing w:val="-3"/>
                <w:sz w:val="24"/>
                <w:szCs w:val="24"/>
                <w:highlight w:val="none"/>
              </w:rPr>
              <w:t xml:space="preserve">体感操作，遥控机身查看数据</w:t>
            </w:r>
            <w:r>
              <w:rPr>
                <w:rFonts w:hint="eastAsia"/>
                <w:color w:val="000000"/>
                <w:spacing w:val="-3"/>
                <w:sz w:val="24"/>
                <w:szCs w:val="24"/>
                <w:highlight w:val="none"/>
              </w:rPr>
            </w:r>
            <w:r/>
          </w:p>
        </w:tc>
      </w:tr>
      <w:tr>
        <w:trPr>
          <w:trHeight w:val="416"/>
        </w:trPr>
        <w:tc>
          <w:tcPr>
            <w:tcW w:w="593" w:type="dxa"/>
            <w:vAlign w:val="top"/>
            <w:textDirection w:val="lrTb"/>
            <w:noWrap w:val="false"/>
          </w:tcPr>
          <w:p>
            <w:pPr>
              <w:pStyle w:val="1103"/>
              <w:ind w:left="7"/>
              <w:jc w:val="center"/>
              <w:spacing w:line="360" w:lineRule="auto"/>
              <w:rPr>
                <w:rFonts w:hint="eastAsia"/>
                <w:color w:val="000000"/>
                <w:spacing w:val="-5"/>
                <w:sz w:val="24"/>
                <w:szCs w:val="24"/>
                <w:highlight w:val="none"/>
              </w:rPr>
            </w:pPr>
            <w:r>
              <w:rPr>
                <w:rFonts w:hint="eastAsia"/>
                <w:color w:val="000000"/>
                <w:sz w:val="24"/>
                <w:szCs w:val="24"/>
                <w:highlight w:val="none"/>
              </w:rPr>
              <w:t xml:space="preserve">4</w:t>
            </w:r>
            <w:r>
              <w:rPr>
                <w:rFonts w:hint="eastAsia"/>
                <w:color w:val="000000"/>
                <w:spacing w:val="-5"/>
                <w:sz w:val="24"/>
                <w:szCs w:val="24"/>
                <w:highlight w:val="none"/>
              </w:rPr>
            </w:r>
            <w:r/>
          </w:p>
        </w:tc>
        <w:tc>
          <w:tcPr>
            <w:tcW w:w="4406" w:type="dxa"/>
            <w:vAlign w:val="top"/>
            <w:textDirection w:val="lrTb"/>
            <w:noWrap w:val="false"/>
          </w:tcPr>
          <w:p>
            <w:pPr>
              <w:pStyle w:val="1103"/>
              <w:ind w:firstLine="117"/>
              <w:spacing w:before="1" w:line="360" w:lineRule="auto"/>
              <w:rPr>
                <w:rFonts w:hint="eastAsia"/>
                <w:color w:val="000000"/>
                <w:spacing w:val="-3"/>
                <w:sz w:val="24"/>
                <w:szCs w:val="24"/>
                <w:highlight w:val="none"/>
              </w:rPr>
            </w:pPr>
            <w:r>
              <w:rPr>
                <w:rFonts w:hint="eastAsia"/>
                <w:color w:val="000000"/>
                <w:spacing w:val="-3"/>
                <w:sz w:val="24"/>
                <w:szCs w:val="24"/>
                <w:highlight w:val="none"/>
              </w:rPr>
              <w:t xml:space="preserve">设备一体化连接设计，方便，简单</w:t>
            </w:r>
            <w:r>
              <w:rPr>
                <w:rFonts w:hint="eastAsia"/>
                <w:color w:val="000000"/>
                <w:spacing w:val="-3"/>
                <w:sz w:val="24"/>
                <w:szCs w:val="24"/>
                <w:highlight w:val="none"/>
              </w:rPr>
            </w:r>
            <w:r/>
          </w:p>
        </w:tc>
      </w:tr>
      <w:tr>
        <w:trPr>
          <w:trHeight w:val="416"/>
        </w:trPr>
        <w:tc>
          <w:tcPr>
            <w:tcW w:w="593" w:type="dxa"/>
            <w:vAlign w:val="top"/>
            <w:textDirection w:val="lrTb"/>
            <w:noWrap w:val="false"/>
          </w:tcPr>
          <w:p>
            <w:pPr>
              <w:pStyle w:val="1103"/>
              <w:ind w:left="7"/>
              <w:jc w:val="center"/>
              <w:spacing w:line="360" w:lineRule="auto"/>
              <w:rPr>
                <w:rFonts w:hint="eastAsia"/>
                <w:color w:val="000000"/>
                <w:spacing w:val="-5"/>
                <w:sz w:val="24"/>
                <w:szCs w:val="24"/>
                <w:highlight w:val="none"/>
                <w:lang w:eastAsia="zh-CN"/>
              </w:rPr>
            </w:pPr>
            <w:r>
              <w:rPr>
                <w:rFonts w:hint="eastAsia"/>
                <w:color w:val="000000"/>
                <w:sz w:val="24"/>
                <w:szCs w:val="24"/>
                <w:highlight w:val="none"/>
                <w:lang w:eastAsia="zh-CN"/>
              </w:rPr>
              <w:t xml:space="preserve">5</w:t>
            </w:r>
            <w:r>
              <w:rPr>
                <w:rFonts w:hint="eastAsia"/>
                <w:color w:val="000000"/>
                <w:spacing w:val="-5"/>
                <w:sz w:val="24"/>
                <w:szCs w:val="24"/>
                <w:highlight w:val="none"/>
                <w:lang w:eastAsia="zh-CN"/>
              </w:rPr>
            </w:r>
            <w:r/>
          </w:p>
        </w:tc>
        <w:tc>
          <w:tcPr>
            <w:tcW w:w="4406" w:type="dxa"/>
            <w:vAlign w:val="top"/>
            <w:textDirection w:val="lrTb"/>
            <w:noWrap w:val="false"/>
          </w:tcPr>
          <w:p>
            <w:pPr>
              <w:pStyle w:val="1103"/>
              <w:ind w:firstLine="117"/>
              <w:spacing w:before="1" w:line="360" w:lineRule="auto"/>
              <w:rPr>
                <w:rFonts w:hint="eastAsia"/>
                <w:color w:val="000000"/>
                <w:spacing w:val="-3"/>
                <w:sz w:val="24"/>
                <w:szCs w:val="24"/>
                <w:highlight w:val="none"/>
              </w:rPr>
            </w:pPr>
            <w:r>
              <w:rPr>
                <w:rFonts w:hint="eastAsia"/>
                <w:color w:val="000000"/>
                <w:spacing w:val="-3"/>
                <w:sz w:val="24"/>
                <w:szCs w:val="24"/>
                <w:highlight w:val="none"/>
              </w:rPr>
              <w:t xml:space="preserve">智能追踪，口内任意位置快速恢复扫描</w:t>
            </w:r>
            <w:r>
              <w:rPr>
                <w:rFonts w:hint="eastAsia"/>
                <w:color w:val="000000"/>
                <w:spacing w:val="-3"/>
                <w:sz w:val="24"/>
                <w:szCs w:val="24"/>
                <w:highlight w:val="none"/>
              </w:rPr>
            </w:r>
            <w:r/>
          </w:p>
        </w:tc>
      </w:tr>
      <w:tr>
        <w:trPr>
          <w:trHeight w:val="416"/>
        </w:trPr>
        <w:tc>
          <w:tcPr>
            <w:tcW w:w="593" w:type="dxa"/>
            <w:vAlign w:val="top"/>
            <w:textDirection w:val="lrTb"/>
            <w:noWrap w:val="false"/>
          </w:tcPr>
          <w:p>
            <w:pPr>
              <w:pStyle w:val="1103"/>
              <w:ind w:firstLine="460"/>
              <w:spacing w:line="360" w:lineRule="auto"/>
              <w:rPr>
                <w:rFonts w:hint="eastAsia"/>
                <w:color w:val="000000"/>
                <w:spacing w:val="-5"/>
                <w:sz w:val="24"/>
                <w:szCs w:val="24"/>
                <w:highlight w:val="none"/>
                <w:lang w:eastAsia="zh-CN"/>
              </w:rPr>
            </w:pPr>
            <w:r>
              <w:rPr>
                <w:rFonts w:hint="eastAsia"/>
                <w:bCs/>
                <w:color w:val="000000"/>
                <w:spacing w:val="-5"/>
                <w:sz w:val="24"/>
                <w:szCs w:val="24"/>
                <w:highlight w:val="none"/>
                <w:lang w:eastAsia="zh-CN"/>
              </w:rPr>
              <w:t xml:space="preserve">6</w:t>
            </w:r>
            <w:r>
              <w:rPr>
                <w:rFonts w:hint="eastAsia"/>
                <w:color w:val="000000"/>
                <w:spacing w:val="-5"/>
                <w:sz w:val="24"/>
                <w:szCs w:val="24"/>
                <w:highlight w:val="none"/>
                <w:lang w:eastAsia="zh-CN"/>
              </w:rPr>
            </w:r>
            <w:r/>
          </w:p>
        </w:tc>
        <w:tc>
          <w:tcPr>
            <w:tcW w:w="4406" w:type="dxa"/>
            <w:vAlign w:val="top"/>
            <w:textDirection w:val="lrTb"/>
            <w:noWrap w:val="false"/>
          </w:tcPr>
          <w:p>
            <w:pPr>
              <w:pStyle w:val="1103"/>
              <w:spacing w:line="360" w:lineRule="auto"/>
              <w:rPr>
                <w:color w:val="000000"/>
                <w:spacing w:val="-3"/>
                <w:sz w:val="24"/>
                <w:szCs w:val="24"/>
                <w:highlight w:val="none"/>
                <w:lang w:eastAsia="zh-CN"/>
              </w:rPr>
            </w:pPr>
            <w:r>
              <w:rPr>
                <w:rFonts w:hint="eastAsia"/>
                <w:color w:val="000000"/>
                <w:spacing w:val="-3"/>
                <w:sz w:val="24"/>
                <w:szCs w:val="24"/>
                <w:highlight w:val="none"/>
              </w:rPr>
              <w:t xml:space="preserve">扫描头可拆卸，采用高压蒸汽灭菌，</w:t>
            </w:r>
            <w:r>
              <w:rPr>
                <w:rFonts w:hint="eastAsia"/>
                <w:color w:val="000000"/>
                <w:spacing w:val="-3"/>
                <w:sz w:val="24"/>
                <w:szCs w:val="24"/>
                <w:highlight w:val="none"/>
                <w:lang w:eastAsia="zh-CN"/>
              </w:rPr>
              <w:t xml:space="preserve">可重复灭菌。</w:t>
            </w:r>
            <w:r>
              <w:rPr>
                <w:color w:val="000000"/>
                <w:spacing w:val="-3"/>
                <w:sz w:val="24"/>
                <w:szCs w:val="24"/>
                <w:highlight w:val="none"/>
                <w:lang w:eastAsia="zh-CN"/>
              </w:rPr>
            </w:r>
            <w:r/>
          </w:p>
        </w:tc>
      </w:tr>
      <w:tr>
        <w:trPr>
          <w:trHeight w:val="416"/>
        </w:trPr>
        <w:tc>
          <w:tcPr>
            <w:tcW w:w="593" w:type="dxa"/>
            <w:vAlign w:val="top"/>
            <w:textDirection w:val="lrTb"/>
            <w:noWrap w:val="false"/>
          </w:tcPr>
          <w:p>
            <w:pPr>
              <w:pStyle w:val="1103"/>
              <w:ind w:firstLine="460"/>
              <w:spacing w:line="360" w:lineRule="auto"/>
              <w:rPr>
                <w:rFonts w:hint="eastAsia"/>
                <w:color w:val="000000"/>
                <w:spacing w:val="-5"/>
                <w:sz w:val="24"/>
                <w:szCs w:val="24"/>
                <w:highlight w:val="none"/>
                <w:lang w:eastAsia="zh-CN"/>
              </w:rPr>
            </w:pPr>
            <w:r>
              <w:rPr>
                <w:rFonts w:hint="eastAsia"/>
                <w:color w:val="000000"/>
                <w:spacing w:val="-5"/>
                <w:sz w:val="24"/>
                <w:szCs w:val="24"/>
                <w:highlight w:val="none"/>
                <w:lang w:eastAsia="zh-CN"/>
              </w:rPr>
              <w:t xml:space="preserve">7</w:t>
            </w:r>
            <w:r>
              <w:rPr>
                <w:rFonts w:hint="eastAsia"/>
                <w:color w:val="000000"/>
                <w:spacing w:val="-5"/>
                <w:sz w:val="24"/>
                <w:szCs w:val="24"/>
                <w:highlight w:val="none"/>
                <w:lang w:eastAsia="zh-CN"/>
              </w:rPr>
            </w:r>
            <w:r/>
          </w:p>
        </w:tc>
        <w:tc>
          <w:tcPr>
            <w:tcW w:w="4406" w:type="dxa"/>
            <w:vAlign w:val="top"/>
            <w:textDirection w:val="lrTb"/>
            <w:noWrap w:val="false"/>
          </w:tcPr>
          <w:p>
            <w:pPr>
              <w:pStyle w:val="1103"/>
              <w:ind w:firstLine="117"/>
              <w:spacing w:before="1" w:line="360" w:lineRule="auto"/>
              <w:rPr>
                <w:rFonts w:hint="eastAsia"/>
                <w:color w:val="000000"/>
                <w:spacing w:val="-3"/>
                <w:sz w:val="24"/>
                <w:szCs w:val="24"/>
                <w:highlight w:val="none"/>
              </w:rPr>
            </w:pPr>
            <w:r>
              <w:rPr>
                <w:rFonts w:hint="eastAsia"/>
                <w:color w:val="000000"/>
                <w:spacing w:val="-3"/>
                <w:sz w:val="24"/>
                <w:szCs w:val="24"/>
                <w:highlight w:val="none"/>
              </w:rPr>
              <w:t xml:space="preserve">配套修复软件内置智能备牙评估系统，含倒凹观察，颈线刻划，咬合空间检测等功能</w:t>
            </w:r>
            <w:r>
              <w:rPr>
                <w:rFonts w:hint="eastAsia"/>
                <w:color w:val="000000"/>
                <w:spacing w:val="-3"/>
                <w:sz w:val="24"/>
                <w:szCs w:val="24"/>
                <w:highlight w:val="none"/>
              </w:rPr>
            </w:r>
            <w:r/>
          </w:p>
        </w:tc>
      </w:tr>
      <w:tr>
        <w:trPr>
          <w:trHeight w:val="416"/>
        </w:trPr>
        <w:tc>
          <w:tcPr>
            <w:tcW w:w="593" w:type="dxa"/>
            <w:vAlign w:val="top"/>
            <w:textDirection w:val="lrTb"/>
            <w:noWrap w:val="false"/>
          </w:tcPr>
          <w:p>
            <w:pPr>
              <w:pStyle w:val="1103"/>
              <w:ind w:right="107" w:firstLine="240"/>
              <w:jc w:val="both"/>
              <w:spacing w:before="1" w:line="360" w:lineRule="auto"/>
              <w:rPr>
                <w:rFonts w:hint="eastAsia"/>
                <w:color w:val="000000"/>
                <w:spacing w:val="-5"/>
                <w:sz w:val="24"/>
                <w:szCs w:val="24"/>
                <w:highlight w:val="none"/>
                <w:lang w:eastAsia="zh-CN"/>
              </w:rPr>
            </w:pPr>
            <w:r>
              <w:rPr>
                <w:rFonts w:hint="eastAsia"/>
                <w:color w:val="000000"/>
                <w:sz w:val="24"/>
                <w:szCs w:val="24"/>
                <w:highlight w:val="none"/>
                <w:lang w:eastAsia="zh-CN"/>
              </w:rPr>
              <w:t xml:space="preserve">▲</w:t>
            </w:r>
            <w:r>
              <w:rPr>
                <w:rFonts w:hint="eastAsia"/>
                <w:color w:val="000000"/>
                <w:spacing w:val="-5"/>
                <w:sz w:val="24"/>
                <w:szCs w:val="24"/>
                <w:highlight w:val="none"/>
                <w:lang w:eastAsia="zh-CN"/>
              </w:rPr>
              <w:t xml:space="preserve">8</w:t>
            </w:r>
            <w:r>
              <w:rPr>
                <w:rFonts w:hint="eastAsia"/>
                <w:color w:val="000000"/>
                <w:spacing w:val="-5"/>
                <w:sz w:val="24"/>
                <w:szCs w:val="24"/>
                <w:highlight w:val="none"/>
                <w:lang w:eastAsia="zh-CN"/>
              </w:rPr>
            </w:r>
            <w:r/>
          </w:p>
        </w:tc>
        <w:tc>
          <w:tcPr>
            <w:tcW w:w="4406" w:type="dxa"/>
            <w:vAlign w:val="top"/>
            <w:textDirection w:val="lrTb"/>
            <w:noWrap w:val="false"/>
          </w:tcPr>
          <w:p>
            <w:pPr>
              <w:pStyle w:val="1103"/>
              <w:ind w:firstLine="102"/>
              <w:spacing w:before="1" w:line="360" w:lineRule="auto"/>
              <w:rPr>
                <w:rFonts w:hint="eastAsia"/>
                <w:color w:val="000000"/>
                <w:spacing w:val="-3"/>
                <w:sz w:val="24"/>
                <w:szCs w:val="24"/>
                <w:highlight w:val="none"/>
              </w:rPr>
            </w:pPr>
            <w:r>
              <w:rPr>
                <w:rFonts w:hint="eastAsia"/>
                <w:color w:val="000000"/>
                <w:spacing w:val="-18"/>
                <w:sz w:val="24"/>
                <w:szCs w:val="24"/>
                <w:highlight w:val="none"/>
              </w:rPr>
              <w:t xml:space="preserve">扫描深度</w:t>
            </w:r>
            <w:r>
              <w:rPr>
                <w:rFonts w:hint="eastAsia"/>
                <w:color w:val="000000"/>
                <w:spacing w:val="4"/>
                <w:sz w:val="24"/>
                <w:szCs w:val="24"/>
                <w:highlight w:val="none"/>
              </w:rPr>
              <w:t xml:space="preserve">≥</w:t>
            </w:r>
            <w:r>
              <w:rPr>
                <w:rFonts w:hint="eastAsia"/>
                <w:color w:val="000000"/>
                <w:spacing w:val="4"/>
                <w:sz w:val="24"/>
                <w:szCs w:val="24"/>
                <w:highlight w:val="none"/>
                <w:lang w:eastAsia="zh-CN"/>
              </w:rPr>
              <w:t xml:space="preserve">20</w:t>
            </w:r>
            <w:r>
              <w:rPr>
                <w:rFonts w:hint="eastAsia"/>
                <w:color w:val="000000"/>
                <w:spacing w:val="-2"/>
                <w:sz w:val="24"/>
                <w:szCs w:val="24"/>
                <w:highlight w:val="none"/>
              </w:rPr>
              <w:t xml:space="preserve">mm</w:t>
            </w:r>
            <w:r>
              <w:rPr>
                <w:rFonts w:hint="eastAsia"/>
                <w:color w:val="000000"/>
                <w:spacing w:val="-3"/>
                <w:sz w:val="24"/>
                <w:szCs w:val="24"/>
                <w:highlight w:val="none"/>
              </w:rPr>
              <w:t xml:space="preserve">，支持软件多档可调</w:t>
            </w:r>
            <w:r>
              <w:rPr>
                <w:rFonts w:hint="eastAsia"/>
                <w:color w:val="000000"/>
                <w:spacing w:val="-3"/>
                <w:sz w:val="24"/>
                <w:szCs w:val="24"/>
                <w:highlight w:val="none"/>
              </w:rPr>
            </w:r>
            <w:r/>
          </w:p>
        </w:tc>
      </w:tr>
      <w:tr>
        <w:trPr>
          <w:trHeight w:val="416"/>
        </w:trPr>
        <w:tc>
          <w:tcPr>
            <w:tcW w:w="593" w:type="dxa"/>
            <w:vAlign w:val="top"/>
            <w:textDirection w:val="lrTb"/>
            <w:noWrap w:val="false"/>
          </w:tcPr>
          <w:p>
            <w:pPr>
              <w:pStyle w:val="1103"/>
              <w:ind w:left="97" w:right="87"/>
              <w:jc w:val="center"/>
              <w:spacing w:before="1" w:line="360" w:lineRule="auto"/>
              <w:rPr>
                <w:rFonts w:hint="eastAsia"/>
                <w:color w:val="000000"/>
                <w:spacing w:val="-5"/>
                <w:sz w:val="24"/>
                <w:szCs w:val="24"/>
                <w:highlight w:val="none"/>
                <w:lang w:eastAsia="zh-CN"/>
              </w:rPr>
            </w:pPr>
            <w:r>
              <w:rPr>
                <w:rFonts w:hint="eastAsia"/>
                <w:color w:val="000000"/>
                <w:spacing w:val="-5"/>
                <w:sz w:val="24"/>
                <w:szCs w:val="24"/>
                <w:highlight w:val="none"/>
                <w:lang w:eastAsia="zh-CN"/>
              </w:rPr>
              <w:t xml:space="preserve">9</w:t>
            </w:r>
            <w:r>
              <w:rPr>
                <w:rFonts w:hint="eastAsia"/>
                <w:color w:val="000000"/>
                <w:spacing w:val="-5"/>
                <w:sz w:val="24"/>
                <w:szCs w:val="24"/>
                <w:highlight w:val="none"/>
                <w:lang w:eastAsia="zh-CN"/>
              </w:rPr>
            </w:r>
            <w:r/>
          </w:p>
        </w:tc>
        <w:tc>
          <w:tcPr>
            <w:tcW w:w="4406" w:type="dxa"/>
            <w:vAlign w:val="top"/>
            <w:textDirection w:val="lrTb"/>
            <w:noWrap w:val="false"/>
          </w:tcPr>
          <w:p>
            <w:pPr>
              <w:pStyle w:val="1103"/>
              <w:ind w:firstLine="169"/>
              <w:spacing w:before="2" w:line="360" w:lineRule="auto"/>
              <w:rPr>
                <w:rFonts w:hint="eastAsia"/>
                <w:color w:val="000000"/>
                <w:spacing w:val="-3"/>
                <w:sz w:val="24"/>
                <w:szCs w:val="24"/>
                <w:highlight w:val="none"/>
              </w:rPr>
            </w:pPr>
            <w:r>
              <w:rPr>
                <w:rFonts w:hint="eastAsia"/>
                <w:color w:val="000000"/>
                <w:spacing w:val="49"/>
                <w:sz w:val="24"/>
                <w:szCs w:val="24"/>
                <w:highlight w:val="none"/>
              </w:rPr>
              <w:t xml:space="preserve">与</w:t>
            </w:r>
            <w:r>
              <w:rPr>
                <w:rFonts w:hint="eastAsia"/>
                <w:color w:val="000000"/>
                <w:sz w:val="24"/>
                <w:szCs w:val="24"/>
                <w:highlight w:val="none"/>
              </w:rPr>
              <w:t xml:space="preserve">CAD\CAM</w:t>
            </w:r>
            <w:r>
              <w:rPr>
                <w:rFonts w:hint="eastAsia"/>
                <w:color w:val="000000"/>
                <w:spacing w:val="9"/>
                <w:sz w:val="24"/>
                <w:szCs w:val="24"/>
                <w:highlight w:val="none"/>
              </w:rPr>
              <w:t xml:space="preserve">对接，输出</w:t>
            </w:r>
            <w:r>
              <w:rPr>
                <w:rFonts w:hint="eastAsia"/>
                <w:color w:val="000000"/>
                <w:sz w:val="24"/>
                <w:szCs w:val="24"/>
                <w:highlight w:val="none"/>
              </w:rPr>
              <w:t xml:space="preserve">STL、PLY</w:t>
            </w:r>
            <w:r>
              <w:rPr>
                <w:rFonts w:hint="eastAsia"/>
                <w:color w:val="000000"/>
                <w:spacing w:val="-1"/>
                <w:sz w:val="24"/>
                <w:szCs w:val="24"/>
                <w:highlight w:val="none"/>
              </w:rPr>
              <w:t xml:space="preserve">全开放式文件，支持定制加密格式文件</w:t>
            </w:r>
            <w:r>
              <w:rPr>
                <w:rFonts w:hint="eastAsia"/>
                <w:color w:val="000000"/>
                <w:spacing w:val="-3"/>
                <w:sz w:val="24"/>
                <w:szCs w:val="24"/>
                <w:highlight w:val="none"/>
              </w:rPr>
            </w:r>
            <w:r/>
          </w:p>
        </w:tc>
      </w:tr>
      <w:tr>
        <w:trPr>
          <w:trHeight w:val="416"/>
        </w:trPr>
        <w:tc>
          <w:tcPr>
            <w:tcW w:w="593" w:type="dxa"/>
            <w:vAlign w:val="top"/>
            <w:textDirection w:val="lrTb"/>
            <w:noWrap w:val="false"/>
          </w:tcPr>
          <w:p>
            <w:pPr>
              <w:pStyle w:val="1103"/>
              <w:ind w:left="97" w:right="87"/>
              <w:jc w:val="center"/>
              <w:spacing w:line="360" w:lineRule="auto"/>
              <w:rPr>
                <w:color w:val="000000"/>
                <w:spacing w:val="-5"/>
                <w:sz w:val="24"/>
                <w:szCs w:val="24"/>
                <w:highlight w:val="none"/>
                <w:lang w:eastAsia="zh-CN"/>
              </w:rPr>
            </w:pPr>
            <w:r>
              <w:rPr>
                <w:rFonts w:hint="eastAsia"/>
                <w:color w:val="000000"/>
                <w:spacing w:val="-5"/>
                <w:sz w:val="24"/>
                <w:szCs w:val="24"/>
                <w:highlight w:val="none"/>
                <w:lang w:eastAsia="zh-CN"/>
              </w:rPr>
              <w:t xml:space="preserve">10</w:t>
            </w:r>
            <w:r>
              <w:rPr>
                <w:color w:val="000000"/>
                <w:spacing w:val="-5"/>
                <w:sz w:val="24"/>
                <w:szCs w:val="24"/>
                <w:highlight w:val="none"/>
                <w:lang w:eastAsia="zh-CN"/>
              </w:rPr>
            </w:r>
            <w:r/>
          </w:p>
        </w:tc>
        <w:tc>
          <w:tcPr>
            <w:tcW w:w="4406" w:type="dxa"/>
            <w:vAlign w:val="top"/>
            <w:textDirection w:val="lrTb"/>
            <w:noWrap w:val="false"/>
          </w:tcPr>
          <w:p>
            <w:pPr>
              <w:pStyle w:val="1103"/>
              <w:ind w:firstLine="117"/>
              <w:spacing w:before="1" w:line="360" w:lineRule="auto"/>
              <w:rPr>
                <w:rFonts w:hint="eastAsia"/>
                <w:color w:val="000000"/>
                <w:spacing w:val="-3"/>
                <w:sz w:val="24"/>
                <w:szCs w:val="24"/>
                <w:highlight w:val="none"/>
              </w:rPr>
            </w:pPr>
            <w:r>
              <w:rPr>
                <w:rFonts w:hint="eastAsia"/>
                <w:color w:val="000000"/>
                <w:spacing w:val="-3"/>
                <w:sz w:val="24"/>
                <w:szCs w:val="24"/>
                <w:highlight w:val="none"/>
              </w:rPr>
              <w:t xml:space="preserve">集成培训中心和远程支持技术，可共享您的屏幕，支持教学</w:t>
            </w:r>
            <w:r>
              <w:rPr>
                <w:rFonts w:hint="eastAsia"/>
                <w:color w:val="000000"/>
                <w:spacing w:val="-3"/>
                <w:sz w:val="24"/>
                <w:szCs w:val="24"/>
                <w:highlight w:val="none"/>
              </w:rPr>
            </w:r>
            <w:r/>
          </w:p>
        </w:tc>
      </w:tr>
      <w:tr>
        <w:trPr>
          <w:trHeight w:val="416"/>
        </w:trPr>
        <w:tc>
          <w:tcPr>
            <w:tcW w:w="593" w:type="dxa"/>
            <w:vAlign w:val="top"/>
            <w:textDirection w:val="lrTb"/>
            <w:noWrap w:val="false"/>
          </w:tcPr>
          <w:p>
            <w:pPr>
              <w:pStyle w:val="1103"/>
              <w:ind w:left="97" w:right="87"/>
              <w:jc w:val="center"/>
              <w:spacing w:before="1" w:line="360" w:lineRule="auto"/>
              <w:rPr>
                <w:rFonts w:hint="eastAsia"/>
                <w:color w:val="000000"/>
                <w:spacing w:val="-5"/>
                <w:sz w:val="24"/>
                <w:szCs w:val="24"/>
                <w:highlight w:val="none"/>
                <w:lang w:eastAsia="zh-CN"/>
              </w:rPr>
            </w:pPr>
            <w:r>
              <w:rPr>
                <w:rFonts w:hint="eastAsia"/>
                <w:color w:val="000000"/>
                <w:spacing w:val="-5"/>
                <w:sz w:val="24"/>
                <w:szCs w:val="24"/>
                <w:highlight w:val="none"/>
              </w:rPr>
              <w:t xml:space="preserve">1</w:t>
            </w:r>
            <w:r>
              <w:rPr>
                <w:rFonts w:hint="eastAsia"/>
                <w:color w:val="000000"/>
                <w:spacing w:val="-5"/>
                <w:sz w:val="24"/>
                <w:szCs w:val="24"/>
                <w:highlight w:val="none"/>
                <w:lang w:eastAsia="zh-CN"/>
              </w:rPr>
              <w:t xml:space="preserve">1</w:t>
            </w:r>
            <w:r>
              <w:rPr>
                <w:rFonts w:hint="eastAsia"/>
                <w:color w:val="000000"/>
                <w:spacing w:val="-5"/>
                <w:sz w:val="24"/>
                <w:szCs w:val="24"/>
                <w:highlight w:val="none"/>
                <w:lang w:eastAsia="zh-CN"/>
              </w:rPr>
            </w:r>
            <w:r/>
          </w:p>
        </w:tc>
        <w:tc>
          <w:tcPr>
            <w:tcW w:w="4406" w:type="dxa"/>
            <w:vAlign w:val="top"/>
            <w:textDirection w:val="lrTb"/>
            <w:noWrap w:val="false"/>
          </w:tcPr>
          <w:p>
            <w:pPr>
              <w:pStyle w:val="1103"/>
              <w:ind w:firstLine="117"/>
              <w:spacing w:before="3" w:line="360" w:lineRule="auto"/>
              <w:rPr>
                <w:rFonts w:hint="eastAsia"/>
                <w:color w:val="000000"/>
                <w:spacing w:val="-3"/>
                <w:sz w:val="24"/>
                <w:szCs w:val="24"/>
                <w:highlight w:val="none"/>
              </w:rPr>
            </w:pPr>
            <w:r>
              <w:rPr>
                <w:rFonts w:hint="eastAsia"/>
                <w:color w:val="000000"/>
                <w:spacing w:val="-3"/>
                <w:sz w:val="24"/>
                <w:szCs w:val="24"/>
                <w:highlight w:val="none"/>
              </w:rPr>
              <w:t xml:space="preserve">可口内扫描多个单位的种植体和杆卡类植体</w:t>
            </w:r>
            <w:r>
              <w:rPr>
                <w:rFonts w:hint="eastAsia"/>
                <w:color w:val="000000"/>
                <w:spacing w:val="-3"/>
                <w:sz w:val="24"/>
                <w:szCs w:val="24"/>
                <w:highlight w:val="none"/>
              </w:rPr>
            </w:r>
            <w:r/>
          </w:p>
        </w:tc>
      </w:tr>
      <w:tr>
        <w:trPr>
          <w:trHeight w:val="416"/>
        </w:trPr>
        <w:tc>
          <w:tcPr>
            <w:tcW w:w="593" w:type="dxa"/>
            <w:vAlign w:val="top"/>
            <w:textDirection w:val="lrTb"/>
            <w:noWrap w:val="false"/>
          </w:tcPr>
          <w:p>
            <w:pPr>
              <w:pStyle w:val="1103"/>
              <w:ind w:left="97" w:right="87"/>
              <w:jc w:val="center"/>
              <w:spacing w:line="360" w:lineRule="auto"/>
              <w:rPr>
                <w:rFonts w:hint="eastAsia"/>
                <w:color w:val="000000"/>
                <w:spacing w:val="-5"/>
                <w:sz w:val="24"/>
                <w:szCs w:val="24"/>
                <w:highlight w:val="none"/>
                <w:lang w:eastAsia="zh-CN"/>
              </w:rPr>
            </w:pPr>
            <w:r>
              <w:rPr>
                <w:rFonts w:hint="eastAsia"/>
                <w:color w:val="000000"/>
                <w:spacing w:val="-5"/>
                <w:sz w:val="24"/>
                <w:szCs w:val="24"/>
                <w:highlight w:val="none"/>
              </w:rPr>
              <w:t xml:space="preserve">1</w:t>
            </w:r>
            <w:r>
              <w:rPr>
                <w:rFonts w:hint="eastAsia"/>
                <w:color w:val="000000"/>
                <w:spacing w:val="-5"/>
                <w:sz w:val="24"/>
                <w:szCs w:val="24"/>
                <w:highlight w:val="none"/>
                <w:lang w:eastAsia="zh-CN"/>
              </w:rPr>
              <w:t xml:space="preserve">2</w:t>
            </w:r>
            <w:r>
              <w:rPr>
                <w:rFonts w:hint="eastAsia"/>
                <w:color w:val="000000"/>
                <w:spacing w:val="-5"/>
                <w:sz w:val="24"/>
                <w:szCs w:val="24"/>
                <w:highlight w:val="none"/>
                <w:lang w:eastAsia="zh-CN"/>
              </w:rPr>
            </w:r>
            <w:r/>
          </w:p>
        </w:tc>
        <w:tc>
          <w:tcPr>
            <w:tcW w:w="4406" w:type="dxa"/>
            <w:vAlign w:val="top"/>
            <w:textDirection w:val="lrTb"/>
            <w:noWrap w:val="false"/>
          </w:tcPr>
          <w:p>
            <w:pPr>
              <w:pStyle w:val="1103"/>
              <w:ind w:firstLine="117"/>
              <w:spacing w:before="1" w:line="360" w:lineRule="auto"/>
              <w:rPr>
                <w:rFonts w:hint="eastAsia"/>
                <w:color w:val="000000"/>
                <w:spacing w:val="-3"/>
                <w:sz w:val="24"/>
                <w:szCs w:val="24"/>
                <w:highlight w:val="none"/>
              </w:rPr>
            </w:pPr>
            <w:r>
              <w:rPr>
                <w:rFonts w:hint="eastAsia"/>
                <w:color w:val="000000"/>
                <w:spacing w:val="-3"/>
                <w:sz w:val="24"/>
                <w:szCs w:val="24"/>
                <w:highlight w:val="none"/>
              </w:rPr>
              <w:t xml:space="preserve">咬合自动对准及手动调整功能，多咬合关系记录</w:t>
            </w:r>
            <w:r>
              <w:rPr>
                <w:rFonts w:hint="eastAsia"/>
                <w:color w:val="000000"/>
                <w:spacing w:val="-3"/>
                <w:sz w:val="24"/>
                <w:szCs w:val="24"/>
                <w:highlight w:val="none"/>
              </w:rPr>
            </w:r>
            <w:r/>
          </w:p>
        </w:tc>
      </w:tr>
      <w:tr>
        <w:trPr>
          <w:trHeight w:val="416"/>
        </w:trPr>
        <w:tc>
          <w:tcPr>
            <w:tcW w:w="593" w:type="dxa"/>
            <w:vAlign w:val="top"/>
            <w:textDirection w:val="lrTb"/>
            <w:noWrap w:val="false"/>
          </w:tcPr>
          <w:p>
            <w:pPr>
              <w:pStyle w:val="1103"/>
              <w:ind w:left="97" w:right="87"/>
              <w:jc w:val="center"/>
              <w:spacing w:before="1" w:line="360" w:lineRule="auto"/>
              <w:rPr>
                <w:rFonts w:hint="eastAsia"/>
                <w:color w:val="000000"/>
                <w:spacing w:val="-5"/>
                <w:sz w:val="24"/>
                <w:szCs w:val="24"/>
                <w:highlight w:val="none"/>
                <w:lang w:eastAsia="zh-CN"/>
              </w:rPr>
            </w:pPr>
            <w:r>
              <w:rPr>
                <w:rFonts w:hint="eastAsia"/>
                <w:color w:val="000000"/>
                <w:spacing w:val="-5"/>
                <w:sz w:val="24"/>
                <w:szCs w:val="24"/>
                <w:highlight w:val="none"/>
              </w:rPr>
              <w:t xml:space="preserve">1</w:t>
            </w:r>
            <w:r>
              <w:rPr>
                <w:rFonts w:hint="eastAsia"/>
                <w:color w:val="000000"/>
                <w:spacing w:val="-5"/>
                <w:sz w:val="24"/>
                <w:szCs w:val="24"/>
                <w:highlight w:val="none"/>
                <w:lang w:eastAsia="zh-CN"/>
              </w:rPr>
              <w:t xml:space="preserve">3</w:t>
            </w:r>
            <w:r>
              <w:rPr>
                <w:rFonts w:hint="eastAsia"/>
                <w:color w:val="000000"/>
                <w:spacing w:val="-5"/>
                <w:sz w:val="24"/>
                <w:szCs w:val="24"/>
                <w:highlight w:val="none"/>
                <w:lang w:eastAsia="zh-CN"/>
              </w:rPr>
            </w:r>
            <w:r/>
          </w:p>
        </w:tc>
        <w:tc>
          <w:tcPr>
            <w:tcW w:w="4406" w:type="dxa"/>
            <w:vAlign w:val="top"/>
            <w:textDirection w:val="lrTb"/>
            <w:noWrap w:val="false"/>
          </w:tcPr>
          <w:p>
            <w:pPr>
              <w:pStyle w:val="1103"/>
              <w:ind w:firstLine="117"/>
              <w:spacing w:before="2" w:line="360" w:lineRule="auto"/>
              <w:rPr>
                <w:color w:val="000000"/>
                <w:spacing w:val="-3"/>
                <w:sz w:val="24"/>
                <w:szCs w:val="24"/>
                <w:highlight w:val="none"/>
                <w:lang w:eastAsia="zh-CN"/>
              </w:rPr>
            </w:pPr>
            <w:r>
              <w:rPr>
                <w:rFonts w:hint="eastAsia"/>
                <w:color w:val="000000"/>
                <w:spacing w:val="-3"/>
                <w:sz w:val="24"/>
                <w:szCs w:val="24"/>
                <w:highlight w:val="none"/>
                <w:lang w:eastAsia="zh-CN"/>
              </w:rPr>
              <w:t xml:space="preserve">可自生成个性化病历报告，支持患者扫码查询</w:t>
            </w:r>
            <w:r>
              <w:rPr>
                <w:color w:val="000000"/>
                <w:spacing w:val="-3"/>
                <w:sz w:val="24"/>
                <w:szCs w:val="24"/>
                <w:highlight w:val="none"/>
                <w:lang w:eastAsia="zh-CN"/>
              </w:rPr>
            </w:r>
            <w:r/>
          </w:p>
        </w:tc>
      </w:tr>
    </w:tbl>
    <w:p>
      <w:pPr>
        <w:pStyle w:val="857"/>
        <w:ind w:firstLine="482"/>
        <w:jc w:val="left"/>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lang w:bidi="ar"/>
        </w:rPr>
        <w:t xml:space="preserve">（四）牙科种植机</w:t>
      </w:r>
      <w:r>
        <w:rPr>
          <w:rFonts w:hint="eastAsia" w:ascii="宋体" w:hAnsi="宋体" w:cs="宋体"/>
          <w:b/>
          <w:bCs/>
          <w:color w:val="000000"/>
          <w:sz w:val="24"/>
          <w:highlight w:val="none"/>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1"/>
        <w:gridCol w:w="8147"/>
      </w:tblGrid>
      <w:tr>
        <w:trPr>
          <w:trHeight w:val="414"/>
        </w:trPr>
        <w:tc>
          <w:tcPr>
            <w:gridSpan w:val="2"/>
            <w:tcW w:w="9288" w:type="dxa"/>
            <w:vAlign w:val="top"/>
            <w:textDirection w:val="lrTb"/>
            <w:noWrap w:val="false"/>
          </w:tcPr>
          <w:p>
            <w:pPr>
              <w:pStyle w:val="857"/>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一、设备参数</w:t>
            </w:r>
            <w:r>
              <w:rPr>
                <w:rFonts w:hint="eastAsia" w:ascii="宋体" w:hAnsi="宋体" w:cs="宋体"/>
                <w:color w:val="000000"/>
                <w:sz w:val="24"/>
                <w:highlight w:val="none"/>
              </w:rPr>
            </w:r>
            <w:r/>
          </w:p>
        </w:tc>
      </w:tr>
      <w:tr>
        <w:trPr>
          <w:trHeight w:val="414"/>
        </w:trPr>
        <w:tc>
          <w:tcPr>
            <w:tcW w:w="614" w:type="dxa"/>
            <w:vAlign w:val="center"/>
            <w:textDirection w:val="lrTb"/>
            <w:noWrap/>
          </w:tcPr>
          <w:p>
            <w:pPr>
              <w:pStyle w:val="857"/>
              <w:jc w:val="center"/>
              <w:spacing w:line="360" w:lineRule="auto"/>
              <w:widowControl/>
              <w:rPr>
                <w:rFonts w:hint="eastAsia" w:ascii="宋体" w:hAnsi="宋体" w:cs="宋体"/>
                <w:b/>
                <w:bCs/>
                <w:color w:val="000000"/>
                <w:sz w:val="24"/>
                <w:highlight w:val="none"/>
              </w:rPr>
            </w:pPr>
            <w:r>
              <w:rPr>
                <w:rFonts w:hint="eastAsia" w:ascii="宋体" w:hAnsi="宋体" w:cs="宋体"/>
                <w:b/>
                <w:bCs/>
                <w:color w:val="000000"/>
                <w:sz w:val="24"/>
                <w:highlight w:val="none"/>
                <w:lang w:bidi="ar"/>
              </w:rPr>
              <w:t xml:space="preserve">序号</w:t>
            </w:r>
            <w:r>
              <w:rPr>
                <w:rFonts w:hint="eastAsia" w:ascii="宋体" w:hAnsi="宋体" w:cs="宋体"/>
                <w:b/>
                <w:bCs/>
                <w:color w:val="000000"/>
                <w:sz w:val="24"/>
                <w:highlight w:val="none"/>
              </w:rPr>
            </w:r>
            <w:r/>
          </w:p>
        </w:tc>
        <w:tc>
          <w:tcPr>
            <w:tcW w:w="4385" w:type="dxa"/>
            <w:vAlign w:val="center"/>
            <w:textDirection w:val="lrTb"/>
            <w:noWrap/>
          </w:tcPr>
          <w:p>
            <w:pPr>
              <w:pStyle w:val="857"/>
              <w:jc w:val="center"/>
              <w:spacing w:line="360" w:lineRule="auto"/>
              <w:widowControl/>
              <w:rPr>
                <w:rFonts w:hint="eastAsia" w:ascii="宋体" w:hAnsi="宋体" w:cs="宋体"/>
                <w:b/>
                <w:bCs/>
                <w:color w:val="000000"/>
                <w:sz w:val="24"/>
                <w:highlight w:val="none"/>
              </w:rPr>
            </w:pPr>
            <w:r>
              <w:rPr>
                <w:rFonts w:hint="eastAsia" w:ascii="宋体" w:hAnsi="宋体" w:cs="宋体"/>
                <w:b/>
                <w:bCs/>
                <w:color w:val="000000"/>
                <w:sz w:val="24"/>
                <w:highlight w:val="none"/>
                <w:lang w:bidi="ar"/>
              </w:rPr>
              <w:t xml:space="preserve">设备技术参数</w:t>
            </w:r>
            <w:r>
              <w:rPr>
                <w:rFonts w:hint="eastAsia" w:ascii="宋体" w:hAnsi="宋体" w:cs="宋体"/>
                <w:b/>
                <w:bCs/>
                <w:color w:val="000000"/>
                <w:sz w:val="24"/>
                <w:highlight w:val="none"/>
              </w:rPr>
            </w:r>
            <w:r/>
          </w:p>
        </w:tc>
      </w:tr>
      <w:tr>
        <w:trPr>
          <w:trHeight w:val="414"/>
        </w:trPr>
        <w:tc>
          <w:tcPr>
            <w:tcW w:w="614" w:type="dxa"/>
            <w:vAlign w:val="top"/>
            <w:textDirection w:val="lrTb"/>
            <w:noWrap w:val="false"/>
          </w:tcPr>
          <w:p>
            <w:pPr>
              <w:pStyle w:val="857"/>
              <w:jc w:val="center"/>
              <w:spacing w:line="360" w:lineRule="auto"/>
              <w:widowControl/>
              <w:rPr>
                <w:rFonts w:ascii="宋体" w:hAnsi="宋体" w:cs="宋体"/>
                <w:color w:val="000000"/>
                <w:sz w:val="24"/>
                <w:highlight w:val="none"/>
              </w:rPr>
            </w:pPr>
            <w:r>
              <w:rPr>
                <w:rFonts w:hint="eastAsia" w:ascii="宋体" w:hAnsi="宋体" w:cs="宋体"/>
                <w:color w:val="000000"/>
                <w:sz w:val="24"/>
                <w:highlight w:val="none"/>
                <w:lang w:bidi="ar"/>
              </w:rPr>
              <w:t xml:space="preserve">1</w:t>
            </w:r>
            <w:r>
              <w:rPr>
                <w:rFonts w:ascii="宋体" w:hAnsi="宋体" w:cs="宋体"/>
                <w:color w:val="000000"/>
                <w:sz w:val="24"/>
                <w:highlight w:val="none"/>
              </w:rPr>
            </w:r>
            <w:r/>
          </w:p>
        </w:tc>
        <w:tc>
          <w:tcPr>
            <w:tcW w:w="4385" w:type="dxa"/>
            <w:vAlign w:val="center"/>
            <w:textDirection w:val="lrTb"/>
            <w:noWrap w:val="false"/>
          </w:tcPr>
          <w:p>
            <w:pPr>
              <w:pStyle w:val="857"/>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马达空载转速：300-40000 r/min</w:t>
            </w:r>
            <w:r>
              <w:rPr>
                <w:rFonts w:hint="eastAsia" w:ascii="宋体" w:hAnsi="宋体" w:cs="宋体"/>
                <w:color w:val="000000"/>
                <w:sz w:val="24"/>
                <w:highlight w:val="none"/>
              </w:rPr>
            </w:r>
            <w:r/>
          </w:p>
        </w:tc>
      </w:tr>
      <w:tr>
        <w:trPr>
          <w:trHeight w:val="414"/>
        </w:trPr>
        <w:tc>
          <w:tcPr>
            <w:tcW w:w="614" w:type="dxa"/>
            <w:vAlign w:val="top"/>
            <w:textDirection w:val="lrTb"/>
            <w:noWrap w:val="false"/>
          </w:tcPr>
          <w:p>
            <w:pPr>
              <w:pStyle w:val="857"/>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2</w:t>
            </w:r>
            <w:r>
              <w:rPr>
                <w:rFonts w:hint="eastAsia" w:ascii="宋体" w:hAnsi="宋体" w:cs="宋体"/>
                <w:color w:val="000000"/>
                <w:sz w:val="24"/>
                <w:highlight w:val="none"/>
              </w:rPr>
            </w:r>
            <w:r/>
          </w:p>
        </w:tc>
        <w:tc>
          <w:tcPr>
            <w:tcW w:w="4385" w:type="dxa"/>
            <w:vAlign w:val="center"/>
            <w:textDirection w:val="lrTb"/>
            <w:noWrap w:val="false"/>
          </w:tcPr>
          <w:p>
            <w:pPr>
              <w:pStyle w:val="857"/>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lang w:bidi="ar"/>
              </w:rPr>
              <w:t xml:space="preserve">弯手机摆动幅度：0-0.02mm</w:t>
            </w:r>
            <w:r>
              <w:rPr>
                <w:rFonts w:ascii="宋体" w:hAnsi="宋体" w:cs="宋体"/>
                <w:color w:val="000000"/>
                <w:sz w:val="24"/>
                <w:highlight w:val="none"/>
              </w:rPr>
            </w:r>
            <w:r/>
          </w:p>
        </w:tc>
      </w:tr>
      <w:tr>
        <w:trPr>
          <w:trHeight w:val="414"/>
        </w:trPr>
        <w:tc>
          <w:tcPr>
            <w:tcW w:w="614" w:type="dxa"/>
            <w:vAlign w:val="top"/>
            <w:textDirection w:val="lrTb"/>
            <w:noWrap w:val="false"/>
          </w:tcPr>
          <w:p>
            <w:pPr>
              <w:pStyle w:val="857"/>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3</w:t>
            </w:r>
            <w:r>
              <w:rPr>
                <w:rFonts w:hint="eastAsia" w:ascii="宋体" w:hAnsi="宋体" w:cs="宋体"/>
                <w:color w:val="000000"/>
                <w:sz w:val="24"/>
                <w:highlight w:val="none"/>
              </w:rPr>
            </w:r>
            <w:r/>
          </w:p>
        </w:tc>
        <w:tc>
          <w:tcPr>
            <w:tcW w:w="4385" w:type="dxa"/>
            <w:vAlign w:val="center"/>
            <w:textDirection w:val="lrTb"/>
            <w:noWrap w:val="false"/>
          </w:tcPr>
          <w:p>
            <w:pPr>
              <w:pStyle w:val="857"/>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扭矩范围：5-80 N•cm</w:t>
            </w:r>
            <w:r>
              <w:rPr>
                <w:rFonts w:hint="eastAsia" w:ascii="宋体" w:hAnsi="宋体" w:cs="宋体"/>
                <w:color w:val="000000"/>
                <w:sz w:val="24"/>
                <w:highlight w:val="none"/>
              </w:rPr>
            </w:r>
            <w:r/>
          </w:p>
        </w:tc>
      </w:tr>
      <w:tr>
        <w:trPr>
          <w:trHeight w:val="414"/>
        </w:trPr>
        <w:tc>
          <w:tcPr>
            <w:tcW w:w="614" w:type="dxa"/>
            <w:vAlign w:val="top"/>
            <w:textDirection w:val="lrTb"/>
            <w:noWrap w:val="false"/>
          </w:tcPr>
          <w:p>
            <w:pPr>
              <w:pStyle w:val="857"/>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▲4</w:t>
            </w:r>
            <w:r>
              <w:rPr>
                <w:rFonts w:hint="eastAsia" w:ascii="宋体" w:hAnsi="宋体" w:cs="宋体"/>
                <w:color w:val="000000"/>
                <w:sz w:val="24"/>
                <w:highlight w:val="none"/>
              </w:rPr>
            </w:r>
            <w:r/>
          </w:p>
        </w:tc>
        <w:tc>
          <w:tcPr>
            <w:tcW w:w="4385" w:type="dxa"/>
            <w:vAlign w:val="center"/>
            <w:textDirection w:val="lrTb"/>
            <w:noWrap w:val="false"/>
          </w:tcPr>
          <w:p>
            <w:pPr>
              <w:pStyle w:val="857"/>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蠕动泵流量：0-135mL/min</w:t>
            </w:r>
            <w:r>
              <w:rPr>
                <w:rFonts w:hint="eastAsia" w:ascii="宋体" w:hAnsi="宋体" w:cs="宋体"/>
                <w:color w:val="000000"/>
                <w:sz w:val="24"/>
                <w:highlight w:val="none"/>
              </w:rPr>
            </w:r>
            <w:r/>
          </w:p>
        </w:tc>
      </w:tr>
      <w:tr>
        <w:trPr>
          <w:trHeight w:val="414"/>
        </w:trPr>
        <w:tc>
          <w:tcPr>
            <w:tcW w:w="614" w:type="dxa"/>
            <w:vAlign w:val="top"/>
            <w:textDirection w:val="lrTb"/>
            <w:noWrap w:val="false"/>
          </w:tcPr>
          <w:p>
            <w:pPr>
              <w:pStyle w:val="857"/>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5</w:t>
            </w:r>
            <w:r>
              <w:rPr>
                <w:rFonts w:hint="eastAsia" w:ascii="宋体" w:hAnsi="宋体" w:cs="宋体"/>
                <w:color w:val="000000"/>
                <w:sz w:val="24"/>
                <w:highlight w:val="none"/>
              </w:rPr>
            </w:r>
            <w:r/>
          </w:p>
        </w:tc>
        <w:tc>
          <w:tcPr>
            <w:tcW w:w="4385" w:type="dxa"/>
            <w:vAlign w:val="center"/>
            <w:textDirection w:val="lrTb"/>
            <w:noWrap w:val="false"/>
          </w:tcPr>
          <w:p>
            <w:pPr>
              <w:pStyle w:val="857"/>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主机重量：3.5 kg</w:t>
            </w:r>
            <w:r>
              <w:rPr>
                <w:rFonts w:hint="eastAsia" w:ascii="宋体" w:hAnsi="宋体" w:cs="宋体"/>
                <w:color w:val="000000"/>
                <w:sz w:val="24"/>
                <w:highlight w:val="none"/>
              </w:rPr>
            </w:r>
            <w:r/>
          </w:p>
        </w:tc>
      </w:tr>
      <w:tr>
        <w:trPr>
          <w:trHeight w:val="414"/>
        </w:trPr>
        <w:tc>
          <w:tcPr>
            <w:tcW w:w="614" w:type="dxa"/>
            <w:vAlign w:val="top"/>
            <w:textDirection w:val="lrTb"/>
            <w:noWrap w:val="false"/>
          </w:tcPr>
          <w:p>
            <w:pPr>
              <w:pStyle w:val="857"/>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6</w:t>
            </w:r>
            <w:r>
              <w:rPr>
                <w:rFonts w:hint="eastAsia" w:ascii="宋体" w:hAnsi="宋体" w:cs="宋体"/>
                <w:color w:val="000000"/>
                <w:sz w:val="24"/>
                <w:highlight w:val="none"/>
              </w:rPr>
            </w:r>
            <w:r/>
          </w:p>
        </w:tc>
        <w:tc>
          <w:tcPr>
            <w:tcW w:w="4385" w:type="dxa"/>
            <w:vAlign w:val="center"/>
            <w:textDirection w:val="lrTb"/>
            <w:noWrap w:val="false"/>
          </w:tcPr>
          <w:p>
            <w:pPr>
              <w:pStyle w:val="857"/>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使用期限：不低于10年</w:t>
            </w:r>
            <w:r>
              <w:rPr>
                <w:rFonts w:hint="eastAsia" w:ascii="宋体" w:hAnsi="宋体" w:cs="宋体"/>
                <w:color w:val="000000"/>
                <w:sz w:val="24"/>
                <w:highlight w:val="none"/>
              </w:rPr>
            </w:r>
            <w:r/>
          </w:p>
        </w:tc>
      </w:tr>
      <w:tr>
        <w:trPr>
          <w:trHeight w:val="414"/>
        </w:trPr>
        <w:tc>
          <w:tcPr>
            <w:tcW w:w="614" w:type="dxa"/>
            <w:vAlign w:val="top"/>
            <w:textDirection w:val="lrTb"/>
            <w:noWrap w:val="false"/>
          </w:tcPr>
          <w:p>
            <w:pPr>
              <w:pStyle w:val="857"/>
              <w:ind w:firstLine="480"/>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7</w:t>
            </w:r>
            <w:r>
              <w:rPr>
                <w:rFonts w:hint="eastAsia" w:ascii="宋体" w:hAnsi="宋体" w:cs="宋体"/>
                <w:color w:val="000000"/>
                <w:sz w:val="24"/>
                <w:highlight w:val="none"/>
              </w:rPr>
            </w:r>
            <w:r/>
          </w:p>
        </w:tc>
        <w:tc>
          <w:tcPr>
            <w:tcW w:w="4385" w:type="dxa"/>
            <w:vAlign w:val="center"/>
            <w:textDirection w:val="lrTb"/>
            <w:noWrap w:val="false"/>
          </w:tcPr>
          <w:p>
            <w:pPr>
              <w:pStyle w:val="857"/>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设备安全分类：</w:t>
            </w:r>
            <w:r>
              <w:rPr>
                <w:rFonts w:hint="eastAsia" w:ascii="宋体" w:hAnsi="宋体" w:cs="宋体"/>
                <w:color w:val="000000"/>
                <w:sz w:val="24"/>
                <w:highlight w:val="none"/>
                <w:lang w:bidi="ar"/>
              </w:rPr>
              <w:br w:type="textWrapping" w:clear="all"/>
            </w:r>
            <w:r>
              <w:rPr>
                <w:rFonts w:hint="eastAsia" w:ascii="宋体" w:hAnsi="宋体" w:cs="宋体"/>
                <w:color w:val="000000"/>
                <w:sz w:val="24"/>
                <w:highlight w:val="none"/>
                <w:lang w:bidi="ar"/>
              </w:rPr>
              <w:t xml:space="preserve">对进液的防护程度分类：主机（IPX1），脚踏（IPX6）</w:t>
            </w:r>
            <w:r>
              <w:rPr>
                <w:rFonts w:hint="eastAsia" w:ascii="宋体" w:hAnsi="宋体" w:cs="宋体"/>
                <w:color w:val="000000"/>
                <w:sz w:val="24"/>
                <w:highlight w:val="none"/>
              </w:rPr>
            </w:r>
            <w:r/>
          </w:p>
        </w:tc>
      </w:tr>
      <w:tr>
        <w:trPr>
          <w:trHeight w:val="414"/>
        </w:trPr>
        <w:tc>
          <w:tcPr>
            <w:gridSpan w:val="2"/>
            <w:tcW w:w="9288" w:type="dxa"/>
            <w:vAlign w:val="center"/>
            <w:textDirection w:val="lrTb"/>
            <w:noWrap w:val="false"/>
          </w:tcPr>
          <w:p>
            <w:pPr>
              <w:pStyle w:val="857"/>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二、功能要求</w:t>
            </w:r>
            <w:r>
              <w:rPr>
                <w:rFonts w:hint="eastAsia" w:ascii="宋体" w:hAnsi="宋体" w:cs="宋体"/>
                <w:color w:val="000000"/>
                <w:sz w:val="24"/>
                <w:highlight w:val="none"/>
              </w:rPr>
            </w:r>
            <w:r/>
          </w:p>
        </w:tc>
      </w:tr>
      <w:tr>
        <w:trPr>
          <w:trHeight w:val="414"/>
        </w:trPr>
        <w:tc>
          <w:tcPr>
            <w:tcW w:w="614" w:type="dxa"/>
            <w:vAlign w:val="top"/>
            <w:textDirection w:val="lrTb"/>
            <w:noWrap w:val="false"/>
          </w:tcPr>
          <w:p>
            <w:pPr>
              <w:pStyle w:val="857"/>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▲1</w:t>
            </w:r>
            <w:r>
              <w:rPr>
                <w:rFonts w:hint="eastAsia" w:ascii="宋体" w:hAnsi="宋体" w:cs="宋体"/>
                <w:color w:val="000000"/>
                <w:sz w:val="24"/>
                <w:highlight w:val="none"/>
              </w:rPr>
            </w:r>
            <w:r/>
          </w:p>
        </w:tc>
        <w:tc>
          <w:tcPr>
            <w:tcW w:w="4385" w:type="dxa"/>
            <w:vAlign w:val="center"/>
            <w:textDirection w:val="lrTb"/>
            <w:noWrap w:val="false"/>
          </w:tcPr>
          <w:p>
            <w:pPr>
              <w:pStyle w:val="857"/>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大尺寸LCD彩色触摸屏，可视化种植图案界面，显示清晰，触摸操作可设定和保存参数。</w:t>
            </w:r>
            <w:r>
              <w:rPr>
                <w:rFonts w:hint="eastAsia" w:ascii="宋体" w:hAnsi="宋体" w:cs="宋体"/>
                <w:color w:val="000000"/>
                <w:sz w:val="24"/>
                <w:highlight w:val="none"/>
              </w:rPr>
            </w:r>
            <w:r/>
          </w:p>
        </w:tc>
      </w:tr>
      <w:tr>
        <w:trPr>
          <w:trHeight w:val="414"/>
        </w:trPr>
        <w:tc>
          <w:tcPr>
            <w:tcW w:w="614" w:type="dxa"/>
            <w:vAlign w:val="top"/>
            <w:textDirection w:val="lrTb"/>
            <w:noWrap w:val="false"/>
          </w:tcPr>
          <w:p>
            <w:pPr>
              <w:pStyle w:val="857"/>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2</w:t>
            </w:r>
            <w:r>
              <w:rPr>
                <w:rFonts w:hint="eastAsia" w:ascii="宋体" w:hAnsi="宋体" w:cs="宋体"/>
                <w:color w:val="000000"/>
                <w:sz w:val="24"/>
                <w:highlight w:val="none"/>
              </w:rPr>
            </w:r>
            <w:r/>
          </w:p>
        </w:tc>
        <w:tc>
          <w:tcPr>
            <w:tcW w:w="4385" w:type="dxa"/>
            <w:vAlign w:val="center"/>
            <w:textDirection w:val="lrTb"/>
            <w:noWrap w:val="false"/>
          </w:tcPr>
          <w:p>
            <w:pPr>
              <w:pStyle w:val="857"/>
              <w:jc w:val="left"/>
              <w:spacing w:line="360" w:lineRule="auto"/>
              <w:widowControl/>
              <w:rPr>
                <w:rFonts w:hint="eastAsia" w:ascii="宋体" w:hAnsi="宋体" w:cs="宋体"/>
                <w:color w:val="000000"/>
                <w:sz w:val="24"/>
                <w:highlight w:val="none"/>
              </w:rPr>
            </w:pPr>
            <w:r>
              <w:rPr>
                <w:rStyle w:val="1116"/>
                <w:color w:val="000000"/>
                <w:sz w:val="24"/>
                <w:szCs w:val="24"/>
                <w:highlight w:val="none"/>
                <w:lang w:bidi="ar"/>
              </w:rPr>
              <w:t xml:space="preserve">适配多种转速比的机头</w:t>
            </w:r>
            <w:r>
              <w:rPr>
                <w:rStyle w:val="1117"/>
                <w:rFonts w:hint="eastAsia" w:ascii="宋体" w:hAnsi="宋体" w:cs="宋体"/>
                <w:color w:val="000000"/>
                <w:sz w:val="24"/>
                <w:szCs w:val="24"/>
                <w:highlight w:val="none"/>
                <w:lang w:bidi="ar"/>
              </w:rPr>
              <w:t xml:space="preserve">:1:1</w:t>
            </w:r>
            <w:r>
              <w:rPr>
                <w:rStyle w:val="1118"/>
                <w:color w:val="000000"/>
                <w:sz w:val="24"/>
                <w:szCs w:val="24"/>
                <w:highlight w:val="none"/>
                <w:lang w:bidi="ar"/>
              </w:rPr>
              <w:t xml:space="preserve">、</w:t>
            </w:r>
            <w:r>
              <w:rPr>
                <w:rStyle w:val="1117"/>
                <w:rFonts w:hint="eastAsia" w:ascii="宋体" w:hAnsi="宋体" w:cs="宋体"/>
                <w:color w:val="000000"/>
                <w:sz w:val="24"/>
                <w:szCs w:val="24"/>
                <w:highlight w:val="none"/>
                <w:lang w:bidi="ar"/>
              </w:rPr>
              <w:t xml:space="preserve">1:2</w:t>
            </w:r>
            <w:r>
              <w:rPr>
                <w:rStyle w:val="1118"/>
                <w:color w:val="000000"/>
                <w:sz w:val="24"/>
                <w:szCs w:val="24"/>
                <w:highlight w:val="none"/>
                <w:lang w:bidi="ar"/>
              </w:rPr>
              <w:t xml:space="preserve">、</w:t>
            </w:r>
            <w:r>
              <w:rPr>
                <w:rStyle w:val="1117"/>
                <w:rFonts w:hint="eastAsia" w:ascii="宋体" w:hAnsi="宋体" w:cs="宋体"/>
                <w:color w:val="000000"/>
                <w:sz w:val="24"/>
                <w:szCs w:val="24"/>
                <w:highlight w:val="none"/>
                <w:lang w:bidi="ar"/>
              </w:rPr>
              <w:t xml:space="preserve">1:2.7</w:t>
            </w:r>
            <w:r>
              <w:rPr>
                <w:rStyle w:val="1118"/>
                <w:color w:val="000000"/>
                <w:sz w:val="24"/>
                <w:szCs w:val="24"/>
                <w:highlight w:val="none"/>
                <w:lang w:bidi="ar"/>
              </w:rPr>
              <w:t xml:space="preserve">、</w:t>
            </w:r>
            <w:r>
              <w:rPr>
                <w:rStyle w:val="1117"/>
                <w:rFonts w:hint="eastAsia" w:ascii="宋体" w:hAnsi="宋体" w:cs="宋体"/>
                <w:color w:val="000000"/>
                <w:sz w:val="24"/>
                <w:szCs w:val="24"/>
                <w:highlight w:val="none"/>
                <w:lang w:bidi="ar"/>
              </w:rPr>
              <w:t xml:space="preserve">1:3</w:t>
            </w:r>
            <w:r>
              <w:rPr>
                <w:rStyle w:val="1118"/>
                <w:color w:val="000000"/>
                <w:sz w:val="24"/>
                <w:szCs w:val="24"/>
                <w:highlight w:val="none"/>
                <w:lang w:bidi="ar"/>
              </w:rPr>
              <w:t xml:space="preserve">、</w:t>
            </w:r>
            <w:r>
              <w:rPr>
                <w:rStyle w:val="1117"/>
                <w:rFonts w:hint="eastAsia" w:ascii="宋体" w:hAnsi="宋体" w:cs="宋体"/>
                <w:color w:val="000000"/>
                <w:sz w:val="24"/>
                <w:szCs w:val="24"/>
                <w:highlight w:val="none"/>
                <w:lang w:bidi="ar"/>
              </w:rPr>
              <w:t xml:space="preserve">1:4.2</w:t>
            </w:r>
            <w:r>
              <w:rPr>
                <w:rStyle w:val="1118"/>
                <w:color w:val="000000"/>
                <w:sz w:val="24"/>
                <w:szCs w:val="24"/>
                <w:highlight w:val="none"/>
                <w:lang w:bidi="ar"/>
              </w:rPr>
              <w:t xml:space="preserve">、</w:t>
            </w:r>
            <w:r>
              <w:rPr>
                <w:rStyle w:val="1117"/>
                <w:rFonts w:hint="eastAsia" w:ascii="宋体" w:hAnsi="宋体" w:cs="宋体"/>
                <w:color w:val="000000"/>
                <w:sz w:val="24"/>
                <w:szCs w:val="24"/>
                <w:highlight w:val="none"/>
                <w:lang w:bidi="ar"/>
              </w:rPr>
              <w:t xml:space="preserve">1:5</w:t>
            </w:r>
            <w:r>
              <w:rPr>
                <w:rStyle w:val="1118"/>
                <w:color w:val="000000"/>
                <w:sz w:val="24"/>
                <w:szCs w:val="24"/>
                <w:highlight w:val="none"/>
                <w:lang w:bidi="ar"/>
              </w:rPr>
              <w:t xml:space="preserve">、</w:t>
            </w:r>
            <w:r>
              <w:rPr>
                <w:rStyle w:val="1117"/>
                <w:rFonts w:hint="eastAsia" w:ascii="宋体" w:hAnsi="宋体" w:cs="宋体"/>
                <w:color w:val="000000"/>
                <w:sz w:val="24"/>
                <w:szCs w:val="24"/>
                <w:highlight w:val="none"/>
                <w:lang w:bidi="ar"/>
              </w:rPr>
              <w:t xml:space="preserve">16:1</w:t>
            </w:r>
            <w:r>
              <w:rPr>
                <w:rStyle w:val="1118"/>
                <w:color w:val="000000"/>
                <w:sz w:val="24"/>
                <w:szCs w:val="24"/>
                <w:highlight w:val="none"/>
                <w:lang w:bidi="ar"/>
              </w:rPr>
              <w:t xml:space="preserve">、</w:t>
            </w:r>
            <w:r>
              <w:rPr>
                <w:rStyle w:val="1117"/>
                <w:rFonts w:hint="eastAsia" w:ascii="宋体" w:hAnsi="宋体" w:cs="宋体"/>
                <w:color w:val="000000"/>
                <w:sz w:val="24"/>
                <w:szCs w:val="24"/>
                <w:highlight w:val="none"/>
                <w:lang w:bidi="ar"/>
              </w:rPr>
              <w:t xml:space="preserve">20:1</w:t>
            </w:r>
            <w:r>
              <w:rPr>
                <w:rStyle w:val="1118"/>
                <w:color w:val="000000"/>
                <w:sz w:val="24"/>
                <w:szCs w:val="24"/>
                <w:highlight w:val="none"/>
                <w:lang w:bidi="ar"/>
              </w:rPr>
              <w:t xml:space="preserve">、</w:t>
            </w:r>
            <w:r>
              <w:rPr>
                <w:rStyle w:val="1117"/>
                <w:rFonts w:hint="eastAsia" w:ascii="宋体" w:hAnsi="宋体" w:cs="宋体"/>
                <w:color w:val="000000"/>
                <w:sz w:val="24"/>
                <w:szCs w:val="24"/>
                <w:highlight w:val="none"/>
                <w:lang w:bidi="ar"/>
              </w:rPr>
              <w:t xml:space="preserve">27:1</w:t>
            </w:r>
            <w:r>
              <w:rPr>
                <w:rFonts w:hint="eastAsia" w:ascii="宋体" w:hAnsi="宋体" w:cs="宋体"/>
                <w:color w:val="000000"/>
                <w:sz w:val="24"/>
                <w:highlight w:val="none"/>
              </w:rPr>
            </w:r>
            <w:r/>
          </w:p>
        </w:tc>
      </w:tr>
      <w:tr>
        <w:trPr>
          <w:trHeight w:val="414"/>
        </w:trPr>
        <w:tc>
          <w:tcPr>
            <w:tcW w:w="614" w:type="dxa"/>
            <w:vAlign w:val="top"/>
            <w:textDirection w:val="lrTb"/>
            <w:noWrap w:val="false"/>
          </w:tcPr>
          <w:p>
            <w:pPr>
              <w:pStyle w:val="857"/>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▲3</w:t>
            </w:r>
            <w:r>
              <w:rPr>
                <w:rFonts w:hint="eastAsia" w:ascii="宋体" w:hAnsi="宋体" w:cs="宋体"/>
                <w:color w:val="000000"/>
                <w:sz w:val="24"/>
                <w:highlight w:val="none"/>
              </w:rPr>
            </w:r>
            <w:r/>
          </w:p>
        </w:tc>
        <w:tc>
          <w:tcPr>
            <w:tcW w:w="4385" w:type="dxa"/>
            <w:vAlign w:val="center"/>
            <w:textDirection w:val="lrTb"/>
            <w:noWrap w:val="false"/>
          </w:tcPr>
          <w:p>
            <w:pPr>
              <w:pStyle w:val="857"/>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采用静音微型马达。</w:t>
            </w:r>
            <w:r>
              <w:rPr>
                <w:rFonts w:hint="eastAsia" w:ascii="宋体" w:hAnsi="宋体" w:cs="宋体"/>
                <w:color w:val="000000"/>
                <w:sz w:val="24"/>
                <w:highlight w:val="none"/>
              </w:rPr>
            </w:r>
            <w:r/>
          </w:p>
        </w:tc>
      </w:tr>
      <w:tr>
        <w:trPr>
          <w:trHeight w:val="414"/>
        </w:trPr>
        <w:tc>
          <w:tcPr>
            <w:tcW w:w="614" w:type="dxa"/>
            <w:vAlign w:val="top"/>
            <w:textDirection w:val="lrTb"/>
            <w:noWrap w:val="false"/>
          </w:tcPr>
          <w:p>
            <w:pPr>
              <w:pStyle w:val="857"/>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4</w:t>
            </w:r>
            <w:r>
              <w:rPr>
                <w:rFonts w:hint="eastAsia" w:ascii="宋体" w:hAnsi="宋体" w:cs="宋体"/>
                <w:color w:val="000000"/>
                <w:sz w:val="24"/>
                <w:highlight w:val="none"/>
              </w:rPr>
            </w:r>
            <w:r/>
          </w:p>
        </w:tc>
        <w:tc>
          <w:tcPr>
            <w:tcW w:w="4385" w:type="dxa"/>
            <w:vAlign w:val="center"/>
            <w:textDirection w:val="lrTb"/>
            <w:noWrap w:val="false"/>
          </w:tcPr>
          <w:p>
            <w:pPr>
              <w:pStyle w:val="857"/>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采用轴承，无论高速还是低速，都能保证稳定输出扭矩，使用更平稳，寿命更长久。</w:t>
            </w:r>
            <w:r>
              <w:rPr>
                <w:rFonts w:hint="eastAsia" w:ascii="宋体" w:hAnsi="宋体" w:cs="宋体"/>
                <w:color w:val="000000"/>
                <w:sz w:val="24"/>
                <w:highlight w:val="none"/>
              </w:rPr>
            </w:r>
            <w:r/>
          </w:p>
        </w:tc>
      </w:tr>
      <w:tr>
        <w:trPr>
          <w:trHeight w:val="414"/>
        </w:trPr>
        <w:tc>
          <w:tcPr>
            <w:tcW w:w="614" w:type="dxa"/>
            <w:vAlign w:val="top"/>
            <w:textDirection w:val="lrTb"/>
            <w:noWrap w:val="false"/>
          </w:tcPr>
          <w:p>
            <w:pPr>
              <w:pStyle w:val="857"/>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5</w:t>
            </w:r>
            <w:r>
              <w:rPr>
                <w:rFonts w:hint="eastAsia" w:ascii="宋体" w:hAnsi="宋体" w:cs="宋体"/>
                <w:color w:val="000000"/>
                <w:sz w:val="24"/>
                <w:highlight w:val="none"/>
              </w:rPr>
            </w:r>
            <w:r/>
          </w:p>
        </w:tc>
        <w:tc>
          <w:tcPr>
            <w:tcW w:w="4385" w:type="dxa"/>
            <w:vAlign w:val="center"/>
            <w:textDirection w:val="lrTb"/>
            <w:noWrap w:val="false"/>
          </w:tcPr>
          <w:p>
            <w:pPr>
              <w:pStyle w:val="857"/>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水量控制、程序切换、正反转切换、转速控制均可通过多功能脚踏完成。</w:t>
            </w:r>
            <w:r>
              <w:rPr>
                <w:rFonts w:hint="eastAsia" w:ascii="宋体" w:hAnsi="宋体" w:cs="宋体"/>
                <w:color w:val="000000"/>
                <w:sz w:val="24"/>
                <w:highlight w:val="none"/>
              </w:rPr>
            </w:r>
            <w:r/>
          </w:p>
        </w:tc>
      </w:tr>
      <w:tr>
        <w:trPr>
          <w:trHeight w:val="414"/>
        </w:trPr>
        <w:tc>
          <w:tcPr>
            <w:tcW w:w="614" w:type="dxa"/>
            <w:vAlign w:val="top"/>
            <w:textDirection w:val="lrTb"/>
            <w:noWrap w:val="false"/>
          </w:tcPr>
          <w:p>
            <w:pPr>
              <w:pStyle w:val="857"/>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6</w:t>
            </w:r>
            <w:r>
              <w:rPr>
                <w:rFonts w:hint="eastAsia" w:ascii="宋体" w:hAnsi="宋体" w:cs="宋体"/>
                <w:color w:val="000000"/>
                <w:sz w:val="24"/>
                <w:highlight w:val="none"/>
              </w:rPr>
            </w:r>
            <w:r/>
          </w:p>
        </w:tc>
        <w:tc>
          <w:tcPr>
            <w:tcW w:w="4385" w:type="dxa"/>
            <w:vAlign w:val="center"/>
            <w:textDirection w:val="lrTb"/>
            <w:noWrap w:val="false"/>
          </w:tcPr>
          <w:p>
            <w:pPr>
              <w:pStyle w:val="857"/>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有简易模式（</w:t>
            </w:r>
            <w:r>
              <w:rPr>
                <w:rFonts w:hint="eastAsia" w:ascii="宋体" w:hAnsi="宋体" w:cs="宋体"/>
                <w:color w:val="000000"/>
                <w:sz w:val="24"/>
                <w:highlight w:val="none"/>
                <w:lang w:bidi="zh-CN"/>
              </w:rPr>
              <w:t xml:space="preserve">不低于3</w:t>
            </w:r>
            <w:r>
              <w:rPr>
                <w:rFonts w:hint="eastAsia" w:ascii="宋体" w:hAnsi="宋体" w:cs="宋体"/>
                <w:color w:val="000000"/>
                <w:sz w:val="24"/>
                <w:highlight w:val="none"/>
                <w:lang w:bidi="ar"/>
              </w:rPr>
              <w:t xml:space="preserve">个程序）和标准模式（不低于8个程序）两种选择，方便医生操作使用。</w:t>
            </w:r>
            <w:r>
              <w:rPr>
                <w:rFonts w:hint="eastAsia" w:ascii="宋体" w:hAnsi="宋体" w:cs="宋体"/>
                <w:color w:val="000000"/>
                <w:sz w:val="24"/>
                <w:highlight w:val="none"/>
              </w:rPr>
            </w:r>
            <w:r/>
          </w:p>
        </w:tc>
      </w:tr>
      <w:tr>
        <w:trPr>
          <w:trHeight w:val="414"/>
        </w:trPr>
        <w:tc>
          <w:tcPr>
            <w:tcW w:w="614" w:type="dxa"/>
            <w:vAlign w:val="top"/>
            <w:textDirection w:val="lrTb"/>
            <w:noWrap w:val="false"/>
          </w:tcPr>
          <w:p>
            <w:pPr>
              <w:pStyle w:val="857"/>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7</w:t>
            </w:r>
            <w:r>
              <w:rPr>
                <w:rFonts w:hint="eastAsia" w:ascii="宋体" w:hAnsi="宋体" w:cs="宋体"/>
                <w:color w:val="000000"/>
                <w:sz w:val="24"/>
                <w:highlight w:val="none"/>
              </w:rPr>
            </w:r>
            <w:r/>
          </w:p>
        </w:tc>
        <w:tc>
          <w:tcPr>
            <w:tcW w:w="4385" w:type="dxa"/>
            <w:vAlign w:val="center"/>
            <w:textDirection w:val="lrTb"/>
            <w:noWrap w:val="false"/>
          </w:tcPr>
          <w:p>
            <w:pPr>
              <w:pStyle w:val="857"/>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植入扭矩实时显示，且记录显示植入峰值扭矩</w:t>
            </w:r>
            <w:r>
              <w:rPr>
                <w:rFonts w:hint="eastAsia" w:ascii="宋体" w:hAnsi="宋体" w:cs="宋体"/>
                <w:color w:val="000000"/>
                <w:sz w:val="24"/>
                <w:highlight w:val="none"/>
              </w:rPr>
            </w:r>
            <w:r/>
          </w:p>
        </w:tc>
      </w:tr>
      <w:tr>
        <w:trPr>
          <w:trHeight w:val="414"/>
        </w:trPr>
        <w:tc>
          <w:tcPr>
            <w:tcW w:w="614" w:type="dxa"/>
            <w:vAlign w:val="top"/>
            <w:textDirection w:val="lrTb"/>
            <w:noWrap w:val="false"/>
          </w:tcPr>
          <w:p>
            <w:pPr>
              <w:pStyle w:val="857"/>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8</w:t>
            </w:r>
            <w:r>
              <w:rPr>
                <w:rFonts w:hint="eastAsia" w:ascii="宋体" w:hAnsi="宋体" w:cs="宋体"/>
                <w:color w:val="000000"/>
                <w:sz w:val="24"/>
                <w:highlight w:val="none"/>
              </w:rPr>
            </w:r>
            <w:r/>
          </w:p>
        </w:tc>
        <w:tc>
          <w:tcPr>
            <w:tcW w:w="4385" w:type="dxa"/>
            <w:vAlign w:val="center"/>
            <w:textDirection w:val="lrTb"/>
            <w:noWrap w:val="false"/>
          </w:tcPr>
          <w:p>
            <w:pPr>
              <w:pStyle w:val="857"/>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植入过程维持扭力输出，使植入扭力更精准</w:t>
            </w:r>
            <w:r>
              <w:rPr>
                <w:rFonts w:hint="eastAsia" w:ascii="宋体" w:hAnsi="宋体" w:cs="宋体"/>
                <w:color w:val="000000"/>
                <w:sz w:val="24"/>
                <w:highlight w:val="none"/>
              </w:rPr>
            </w:r>
            <w:r/>
          </w:p>
        </w:tc>
      </w:tr>
      <w:tr>
        <w:trPr>
          <w:trHeight w:val="414"/>
        </w:trPr>
        <w:tc>
          <w:tcPr>
            <w:tcW w:w="614" w:type="dxa"/>
            <w:vAlign w:val="top"/>
            <w:textDirection w:val="lrTb"/>
            <w:noWrap w:val="false"/>
          </w:tcPr>
          <w:p>
            <w:pPr>
              <w:pStyle w:val="857"/>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9</w:t>
            </w:r>
            <w:r>
              <w:rPr>
                <w:rFonts w:hint="eastAsia" w:ascii="宋体" w:hAnsi="宋体" w:cs="宋体"/>
                <w:color w:val="000000"/>
                <w:sz w:val="24"/>
                <w:highlight w:val="none"/>
              </w:rPr>
            </w:r>
            <w:r/>
          </w:p>
        </w:tc>
        <w:tc>
          <w:tcPr>
            <w:tcW w:w="4385" w:type="dxa"/>
            <w:vAlign w:val="center"/>
            <w:textDirection w:val="lrTb"/>
            <w:noWrap w:val="false"/>
          </w:tcPr>
          <w:p>
            <w:pPr>
              <w:pStyle w:val="857"/>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每次开机自动进行扭力校准，无需额外操作</w:t>
            </w:r>
            <w:r>
              <w:rPr>
                <w:rFonts w:hint="eastAsia" w:ascii="宋体" w:hAnsi="宋体" w:cs="宋体"/>
                <w:color w:val="000000"/>
                <w:sz w:val="24"/>
                <w:highlight w:val="none"/>
              </w:rPr>
            </w:r>
            <w:r/>
          </w:p>
        </w:tc>
      </w:tr>
    </w:tbl>
    <w:p>
      <w:pPr>
        <w:pStyle w:val="857"/>
        <w:ind w:firstLine="482"/>
        <w:jc w:val="left"/>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lang w:bidi="ar"/>
        </w:rPr>
        <w:t xml:space="preserve">（五）种植体稳固度检测仪</w:t>
      </w:r>
      <w:r>
        <w:rPr>
          <w:rFonts w:hint="eastAsia" w:ascii="宋体" w:hAnsi="宋体" w:cs="宋体"/>
          <w:b/>
          <w:bCs/>
          <w:color w:val="000000"/>
          <w:sz w:val="24"/>
          <w:highlight w:val="none"/>
        </w:rPr>
      </w:r>
      <w:r/>
    </w:p>
    <w:p>
      <w:pPr>
        <w:pStyle w:val="857"/>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w:t>
      </w:r>
      <w:r>
        <w:rPr>
          <w:rFonts w:hint="eastAsia" w:ascii="宋体" w:hAnsi="宋体" w:cs="宋体"/>
          <w:color w:val="000000"/>
          <w:sz w:val="24"/>
          <w:highlight w:val="none"/>
          <w:lang w:bidi="ar"/>
        </w:rPr>
        <w:t xml:space="preserve">1.测量精度：±2 ISQ单位</w:t>
      </w:r>
      <w:r>
        <w:rPr>
          <w:rFonts w:hint="eastAsia" w:ascii="宋体" w:hAnsi="宋体" w:cs="宋体"/>
          <w:color w:val="000000"/>
          <w:sz w:val="24"/>
          <w:highlight w:val="none"/>
        </w:rPr>
      </w:r>
      <w:r/>
    </w:p>
    <w:p>
      <w:pPr>
        <w:pStyle w:val="857"/>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w:t>
      </w:r>
      <w:r>
        <w:rPr>
          <w:rFonts w:hint="eastAsia" w:ascii="宋体" w:hAnsi="宋体" w:cs="宋体"/>
          <w:color w:val="000000"/>
          <w:sz w:val="24"/>
          <w:highlight w:val="none"/>
          <w:lang w:bidi="ar"/>
        </w:rPr>
        <w:t xml:space="preserve">2.测量范围：1-99 ISQ单位</w:t>
      </w:r>
      <w:r>
        <w:rPr>
          <w:rFonts w:hint="eastAsia" w:ascii="宋体" w:hAnsi="宋体" w:cs="宋体"/>
          <w:color w:val="000000"/>
          <w:sz w:val="24"/>
          <w:highlight w:val="none"/>
        </w:rPr>
      </w:r>
      <w:r/>
    </w:p>
    <w:p>
      <w:pPr>
        <w:pStyle w:val="857"/>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3.测量距离：1-4mm</w:t>
      </w:r>
      <w:r>
        <w:rPr>
          <w:rFonts w:hint="eastAsia" w:ascii="宋体" w:hAnsi="宋体" w:cs="宋体"/>
          <w:color w:val="000000"/>
          <w:sz w:val="24"/>
          <w:highlight w:val="none"/>
        </w:rPr>
      </w:r>
      <w:r/>
    </w:p>
    <w:p>
      <w:pPr>
        <w:pStyle w:val="857"/>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4.整机功率：≤4W</w:t>
      </w:r>
      <w:r>
        <w:rPr>
          <w:rFonts w:hint="eastAsia" w:ascii="宋体" w:hAnsi="宋体" w:cs="宋体"/>
          <w:color w:val="000000"/>
          <w:sz w:val="24"/>
          <w:highlight w:val="none"/>
        </w:rPr>
      </w:r>
      <w:r/>
    </w:p>
    <w:p>
      <w:pPr>
        <w:pStyle w:val="857"/>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5.工作原理：</w:t>
      </w:r>
      <w:r>
        <w:rPr>
          <w:rFonts w:hint="eastAsia" w:ascii="宋体" w:hAnsi="宋体" w:cs="宋体"/>
          <w:color w:val="000000"/>
          <w:sz w:val="24"/>
          <w:highlight w:val="none"/>
          <w:lang w:bidi="ar"/>
        </w:rPr>
        <w:t xml:space="preserve">采用共振频率分析的方法，对种植体稳固度进行评估。</w:t>
      </w:r>
      <w:r>
        <w:rPr>
          <w:rFonts w:hint="eastAsia" w:ascii="宋体" w:hAnsi="宋体" w:cs="宋体"/>
          <w:color w:val="000000"/>
          <w:sz w:val="24"/>
          <w:highlight w:val="none"/>
        </w:rPr>
      </w:r>
      <w:r/>
    </w:p>
    <w:p>
      <w:pPr>
        <w:pStyle w:val="857"/>
        <w:ind w:firstLine="480"/>
        <w:jc w:val="left"/>
        <w:spacing w:line="360" w:lineRule="auto"/>
        <w:widowControl/>
        <w:rPr>
          <w:rFonts w:hint="eastAsia"/>
          <w:color w:val="000000"/>
          <w:highlight w:val="none"/>
          <w:lang w:eastAsia="zh"/>
        </w:rPr>
      </w:pPr>
      <w:r>
        <w:rPr>
          <w:rFonts w:hint="eastAsia" w:ascii="宋体" w:hAnsi="宋体" w:cs="宋体"/>
          <w:color w:val="000000"/>
          <w:sz w:val="24"/>
          <w:highlight w:val="none"/>
          <w:lang w:bidi="ar"/>
        </w:rPr>
        <w:t xml:space="preserve">▲</w:t>
      </w:r>
      <w:r>
        <w:rPr>
          <w:rFonts w:hint="eastAsia" w:ascii="宋体" w:hAnsi="宋体" w:cs="宋体"/>
          <w:color w:val="000000"/>
          <w:sz w:val="24"/>
          <w:highlight w:val="none"/>
          <w:lang w:bidi="ar"/>
        </w:rPr>
        <w:t xml:space="preserve">6.底座：标配无线充电底座，可以实现无线充电。</w:t>
      </w:r>
      <w:r>
        <w:rPr>
          <w:rFonts w:hint="eastAsia"/>
          <w:color w:val="000000"/>
          <w:highlight w:val="none"/>
          <w:lang w:eastAsia="zh"/>
        </w:rPr>
      </w:r>
      <w:r/>
    </w:p>
    <w:p>
      <w:pPr>
        <w:pStyle w:val="857"/>
        <w:ind w:firstLine="482"/>
        <w:jc w:val="left"/>
        <w:spacing w:line="360" w:lineRule="auto"/>
        <w:rPr>
          <w:rFonts w:hint="eastAsia" w:ascii="宋体" w:hAnsi="宋体" w:cs="宋体"/>
          <w:b/>
          <w:color w:val="000000"/>
          <w:sz w:val="24"/>
          <w:highlight w:val="none"/>
          <w:lang w:bidi="ar"/>
        </w:rPr>
      </w:pPr>
      <w:r>
        <w:rPr>
          <w:rFonts w:hint="eastAsia" w:ascii="宋体" w:hAnsi="宋体" w:cs="宋体"/>
          <w:b/>
          <w:color w:val="000000"/>
          <w:sz w:val="24"/>
          <w:highlight w:val="none"/>
          <w:lang w:bidi="ar"/>
        </w:rPr>
        <w:t xml:space="preserve">包04：牙科影像板扫描仪等</w:t>
      </w:r>
      <w:r>
        <w:rPr>
          <w:rFonts w:hint="eastAsia" w:ascii="宋体" w:hAnsi="宋体" w:cs="宋体"/>
          <w:b/>
          <w:color w:val="000000"/>
          <w:sz w:val="24"/>
          <w:highlight w:val="none"/>
          <w:lang w:bidi="ar"/>
        </w:rPr>
      </w:r>
      <w:r/>
    </w:p>
    <w:p>
      <w:pPr>
        <w:pStyle w:val="857"/>
        <w:ind w:firstLine="482"/>
        <w:jc w:val="left"/>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（一）</w:t>
      </w:r>
      <w:r>
        <w:rPr>
          <w:rFonts w:hint="eastAsia" w:ascii="宋体" w:hAnsi="宋体" w:cs="宋体"/>
          <w:b/>
          <w:bCs/>
          <w:color w:val="000000"/>
          <w:sz w:val="24"/>
          <w:highlight w:val="none"/>
          <w:lang w:bidi="ar"/>
        </w:rPr>
        <w:t xml:space="preserve">牙科影像板扫描仪</w:t>
      </w:r>
      <w:r>
        <w:rPr>
          <w:rFonts w:hint="eastAsia" w:ascii="宋体" w:hAnsi="宋体" w:cs="宋体"/>
          <w:b/>
          <w:bCs/>
          <w:color w:val="000000"/>
          <w:sz w:val="24"/>
          <w:highlight w:val="none"/>
        </w:rPr>
      </w:r>
      <w:r/>
    </w:p>
    <w:p>
      <w:pPr>
        <w:pStyle w:val="857"/>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1、扫描空间分辨率≥17 lp/mm</w:t>
      </w:r>
      <w:r>
        <w:rPr>
          <w:rFonts w:hint="eastAsia" w:ascii="宋体" w:hAnsi="宋体" w:cs="宋体"/>
          <w:color w:val="000000"/>
          <w:sz w:val="24"/>
          <w:highlight w:val="none"/>
        </w:rPr>
      </w:r>
      <w:r/>
    </w:p>
    <w:p>
      <w:pPr>
        <w:pStyle w:val="857"/>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2、像素尺寸：≤30微米</w:t>
      </w:r>
      <w:r>
        <w:rPr>
          <w:rFonts w:hint="eastAsia" w:ascii="宋体" w:hAnsi="宋体" w:cs="宋体"/>
          <w:color w:val="000000"/>
          <w:sz w:val="24"/>
          <w:highlight w:val="none"/>
        </w:rPr>
      </w:r>
      <w:r/>
    </w:p>
    <w:p>
      <w:pPr>
        <w:pStyle w:val="857"/>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3、支持S0，S1，S2，S3四个尺寸的影像板。其中S2为标准常用的影像板，尺寸为≥41 x 31mm,实际成像面积≥39x29mm。</w:t>
      </w:r>
      <w:r>
        <w:rPr>
          <w:rFonts w:hint="eastAsia" w:ascii="宋体" w:hAnsi="宋体" w:cs="宋体"/>
          <w:color w:val="000000"/>
          <w:sz w:val="24"/>
          <w:highlight w:val="none"/>
        </w:rPr>
      </w:r>
      <w:r/>
    </w:p>
    <w:p>
      <w:pPr>
        <w:pStyle w:val="857"/>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4、医疗数字影像和通信标准符合DICOM3.0标准。</w:t>
      </w:r>
      <w:r>
        <w:rPr>
          <w:rFonts w:hint="eastAsia" w:ascii="宋体" w:hAnsi="宋体" w:cs="宋体"/>
          <w:color w:val="000000"/>
          <w:sz w:val="24"/>
          <w:highlight w:val="none"/>
        </w:rPr>
      </w:r>
      <w:r/>
    </w:p>
    <w:p>
      <w:pPr>
        <w:pStyle w:val="857"/>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5、扫描完成后，具备自动擦除影像数据的功能。</w:t>
      </w:r>
      <w:r>
        <w:rPr>
          <w:rFonts w:hint="eastAsia" w:ascii="宋体" w:hAnsi="宋体" w:cs="宋体"/>
          <w:color w:val="000000"/>
          <w:sz w:val="24"/>
          <w:highlight w:val="none"/>
        </w:rPr>
      </w:r>
      <w:r/>
    </w:p>
    <w:p>
      <w:pPr>
        <w:pStyle w:val="857"/>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6、软件端支持导出JPG、BMP、PNG、DCM图片格式。</w:t>
      </w:r>
      <w:r>
        <w:rPr>
          <w:rFonts w:hint="eastAsia" w:ascii="宋体" w:hAnsi="宋体" w:cs="宋体"/>
          <w:color w:val="000000"/>
          <w:sz w:val="24"/>
          <w:highlight w:val="none"/>
        </w:rPr>
      </w:r>
      <w:r/>
    </w:p>
    <w:p>
      <w:pPr>
        <w:pStyle w:val="857"/>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7、软件端支持影像打印功能。</w:t>
      </w:r>
      <w:r>
        <w:rPr>
          <w:rFonts w:hint="eastAsia" w:ascii="宋体" w:hAnsi="宋体" w:cs="宋体"/>
          <w:color w:val="000000"/>
          <w:sz w:val="24"/>
          <w:highlight w:val="none"/>
        </w:rPr>
      </w:r>
      <w:r/>
    </w:p>
    <w:p>
      <w:pPr>
        <w:pStyle w:val="857"/>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8、软件端影像处理软件具备：影像注释、影像反转、影像旋转、影像缩放、影像对比度亮度调整、影像角度、长度测量等功能。</w:t>
      </w:r>
      <w:r>
        <w:rPr>
          <w:rFonts w:hint="eastAsia" w:ascii="宋体" w:hAnsi="宋体" w:cs="宋体"/>
          <w:color w:val="000000"/>
          <w:sz w:val="24"/>
          <w:highlight w:val="none"/>
        </w:rPr>
      </w:r>
      <w:r/>
    </w:p>
    <w:p>
      <w:pPr>
        <w:pStyle w:val="857"/>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9、软件需包含客户档案登记，复查，信息删除等功能；并对客户信息具备安全性和私密性保护处理。软件可以同时安装在局域网内的多台电脑上，并进行同步共享，没有用户数量限制。</w:t>
      </w:r>
      <w:r>
        <w:rPr>
          <w:rFonts w:hint="eastAsia" w:ascii="宋体" w:hAnsi="宋体" w:cs="宋体"/>
          <w:color w:val="000000"/>
          <w:sz w:val="24"/>
          <w:highlight w:val="none"/>
        </w:rPr>
      </w:r>
      <w:r/>
    </w:p>
    <w:p>
      <w:pPr>
        <w:pStyle w:val="857"/>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10、影像板在正确的使用环境下可以使用≥2500次。</w:t>
      </w:r>
      <w:r>
        <w:rPr>
          <w:rFonts w:hint="eastAsia" w:ascii="宋体" w:hAnsi="宋体" w:cs="宋体"/>
          <w:color w:val="000000"/>
          <w:sz w:val="24"/>
          <w:highlight w:val="none"/>
        </w:rPr>
      </w:r>
      <w:r/>
    </w:p>
    <w:p>
      <w:pPr>
        <w:pStyle w:val="857"/>
        <w:ind w:firstLine="482"/>
        <w:jc w:val="left"/>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lang w:bidi="ar"/>
        </w:rPr>
        <w:t xml:space="preserve">（二）口腔曲面体层X射线机</w:t>
      </w:r>
      <w:r>
        <w:rPr>
          <w:rFonts w:hint="eastAsia" w:ascii="宋体" w:hAnsi="宋体" w:cs="宋体"/>
          <w:b/>
          <w:bCs/>
          <w:color w:val="000000"/>
          <w:sz w:val="24"/>
          <w:highlight w:val="none"/>
        </w:rPr>
      </w:r>
      <w:r/>
    </w:p>
    <w:p>
      <w:pPr>
        <w:pStyle w:val="857"/>
        <w:ind w:firstLine="482"/>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lang w:bidi="ar"/>
        </w:rPr>
        <w:t xml:space="preserve">1.基本要求</w:t>
      </w:r>
      <w:r>
        <w:rPr>
          <w:rFonts w:hint="eastAsia" w:ascii="宋体" w:hAnsi="宋体" w:cs="宋体"/>
          <w:b/>
          <w:bCs/>
          <w:color w:val="000000"/>
          <w:sz w:val="24"/>
          <w:highlight w:val="none"/>
        </w:rPr>
      </w:r>
      <w:r/>
    </w:p>
    <w:p>
      <w:pPr>
        <w:pStyle w:val="857"/>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1.1 设备结构：立位自动升降。适合各类人群就诊。</w:t>
      </w:r>
      <w:r>
        <w:rPr>
          <w:rFonts w:hint="eastAsia" w:ascii="宋体" w:hAnsi="宋体" w:cs="宋体"/>
          <w:color w:val="000000"/>
          <w:sz w:val="24"/>
          <w:highlight w:val="none"/>
        </w:rPr>
      </w:r>
      <w:r/>
    </w:p>
    <w:p>
      <w:pPr>
        <w:pStyle w:val="857"/>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1.2 </w:t>
      </w:r>
      <w:r>
        <w:rPr>
          <w:rFonts w:hint="eastAsia" w:ascii="宋体" w:hAnsi="宋体" w:cs="宋体"/>
          <w:color w:val="000000"/>
          <w:sz w:val="24"/>
          <w:highlight w:val="none"/>
          <w:lang w:bidi="ar"/>
        </w:rPr>
        <w:t xml:space="preserve">探测器为平板探测器。</w:t>
      </w:r>
      <w:r>
        <w:rPr>
          <w:rFonts w:hint="eastAsia" w:ascii="宋体" w:hAnsi="宋体" w:cs="宋体"/>
          <w:color w:val="000000"/>
          <w:sz w:val="24"/>
          <w:highlight w:val="none"/>
        </w:rPr>
      </w:r>
      <w:r/>
    </w:p>
    <w:p>
      <w:pPr>
        <w:pStyle w:val="857"/>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1.3 头颅定</w:t>
      </w:r>
      <w:r>
        <w:rPr>
          <w:rFonts w:hint="eastAsia" w:ascii="宋体" w:hAnsi="宋体" w:cs="宋体"/>
          <w:color w:val="000000"/>
          <w:sz w:val="24"/>
          <w:highlight w:val="none"/>
          <w:lang w:bidi="ar"/>
        </w:rPr>
        <w:t xml:space="preserve">位可选。</w:t>
      </w:r>
      <w:r>
        <w:rPr>
          <w:rFonts w:hint="eastAsia" w:ascii="宋体" w:hAnsi="宋体" w:cs="宋体"/>
          <w:color w:val="000000"/>
          <w:sz w:val="24"/>
          <w:highlight w:val="none"/>
        </w:rPr>
      </w:r>
      <w:r/>
    </w:p>
    <w:p>
      <w:pPr>
        <w:pStyle w:val="857"/>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1.4 二合一全景+侧位设备含两块独立拍摄探测器。</w:t>
      </w:r>
      <w:r>
        <w:rPr>
          <w:rFonts w:hint="eastAsia" w:ascii="宋体" w:hAnsi="宋体" w:cs="宋体"/>
          <w:color w:val="000000"/>
          <w:sz w:val="24"/>
          <w:highlight w:val="none"/>
        </w:rPr>
      </w:r>
      <w:r/>
    </w:p>
    <w:p>
      <w:pPr>
        <w:pStyle w:val="857"/>
        <w:ind w:firstLine="482"/>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lang w:bidi="ar"/>
        </w:rPr>
        <w:t xml:space="preserve">2.技术要求</w:t>
      </w:r>
      <w:r>
        <w:rPr>
          <w:rFonts w:hint="eastAsia" w:ascii="宋体" w:hAnsi="宋体" w:cs="宋体"/>
          <w:b/>
          <w:bCs/>
          <w:color w:val="000000"/>
          <w:sz w:val="24"/>
          <w:highlight w:val="none"/>
        </w:rPr>
      </w:r>
      <w:r/>
    </w:p>
    <w:p>
      <w:pPr>
        <w:pStyle w:val="857"/>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2.1电源:220V±20%；</w:t>
      </w:r>
      <w:r>
        <w:rPr>
          <w:rFonts w:hint="eastAsia" w:ascii="宋体" w:hAnsi="宋体" w:cs="宋体"/>
          <w:color w:val="000000"/>
          <w:sz w:val="24"/>
          <w:highlight w:val="none"/>
        </w:rPr>
      </w:r>
      <w:r/>
    </w:p>
    <w:p>
      <w:pPr>
        <w:pStyle w:val="857"/>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2.2输入功率:≥1000VA；</w:t>
      </w:r>
      <w:r>
        <w:rPr>
          <w:rFonts w:hint="eastAsia" w:ascii="宋体" w:hAnsi="宋体" w:cs="宋体"/>
          <w:color w:val="000000"/>
          <w:sz w:val="24"/>
          <w:highlight w:val="none"/>
        </w:rPr>
      </w:r>
      <w:r/>
    </w:p>
    <w:p>
      <w:pPr>
        <w:pStyle w:val="857"/>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2.3焦点大小:≤0.5×0.5mm；</w:t>
      </w:r>
      <w:r>
        <w:rPr>
          <w:rFonts w:hint="eastAsia" w:ascii="宋体" w:hAnsi="宋体" w:cs="宋体"/>
          <w:color w:val="000000"/>
          <w:sz w:val="24"/>
          <w:highlight w:val="none"/>
        </w:rPr>
      </w:r>
      <w:r/>
    </w:p>
    <w:p>
      <w:pPr>
        <w:pStyle w:val="857"/>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2.4球管过滤系统:≥2.5mm AL；</w:t>
      </w:r>
      <w:r>
        <w:rPr>
          <w:rFonts w:hint="eastAsia" w:ascii="宋体" w:hAnsi="宋体" w:cs="宋体"/>
          <w:color w:val="000000"/>
          <w:sz w:val="24"/>
          <w:highlight w:val="none"/>
        </w:rPr>
      </w:r>
      <w:r/>
    </w:p>
    <w:p>
      <w:pPr>
        <w:pStyle w:val="857"/>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2.5管电压管电流:电压、电流: 60-90KV、2-10mA（1mA步阶可调）；</w:t>
      </w:r>
      <w:r>
        <w:rPr>
          <w:rFonts w:hint="eastAsia" w:ascii="宋体" w:hAnsi="宋体" w:cs="宋体"/>
          <w:color w:val="000000"/>
          <w:sz w:val="24"/>
          <w:highlight w:val="none"/>
        </w:rPr>
      </w:r>
      <w:r/>
    </w:p>
    <w:p>
      <w:pPr>
        <w:pStyle w:val="857"/>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2.6球管保护装置:具有负荷过载自动保护装置；</w:t>
      </w:r>
      <w:r>
        <w:rPr>
          <w:rFonts w:hint="eastAsia" w:ascii="宋体" w:hAnsi="宋体" w:cs="宋体"/>
          <w:color w:val="000000"/>
          <w:sz w:val="24"/>
          <w:highlight w:val="none"/>
        </w:rPr>
      </w:r>
      <w:r/>
    </w:p>
    <w:p>
      <w:pPr>
        <w:pStyle w:val="857"/>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2.7定位方式：全景模式摆位及扫描过程中受检者面向柱设计（非侧对立柱站立），患者可实时通过镜面反射观察自身情况，方便调整患者至正确的位置，并有利于医患之间持续的目光交流；底座要求U型设计，非X型底座，方便轮椅患者拍摄；</w:t>
      </w:r>
      <w:r>
        <w:rPr>
          <w:rFonts w:hint="eastAsia" w:ascii="宋体" w:hAnsi="宋体" w:cs="宋体"/>
          <w:color w:val="000000"/>
          <w:sz w:val="24"/>
          <w:highlight w:val="none"/>
        </w:rPr>
      </w:r>
      <w:r/>
    </w:p>
    <w:p>
      <w:pPr>
        <w:pStyle w:val="857"/>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2.8全景成像高度:≥105mm；</w:t>
      </w:r>
      <w:r>
        <w:rPr>
          <w:rFonts w:hint="eastAsia" w:ascii="宋体" w:hAnsi="宋体" w:cs="宋体"/>
          <w:color w:val="000000"/>
          <w:sz w:val="24"/>
          <w:highlight w:val="none"/>
        </w:rPr>
      </w:r>
      <w:r/>
    </w:p>
    <w:p>
      <w:pPr>
        <w:pStyle w:val="857"/>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2.9全景探测器最小像素:≤100um；</w:t>
      </w:r>
      <w:r>
        <w:rPr>
          <w:rFonts w:hint="eastAsia" w:ascii="宋体" w:hAnsi="宋体" w:cs="宋体"/>
          <w:color w:val="000000"/>
          <w:sz w:val="24"/>
          <w:highlight w:val="none"/>
        </w:rPr>
      </w:r>
      <w:r/>
    </w:p>
    <w:p>
      <w:pPr>
        <w:pStyle w:val="857"/>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2.10图像放大倍数:全景片≤1.4倍；</w:t>
      </w:r>
      <w:r>
        <w:rPr>
          <w:rFonts w:hint="eastAsia" w:ascii="宋体" w:hAnsi="宋体" w:cs="宋体"/>
          <w:color w:val="000000"/>
          <w:sz w:val="24"/>
          <w:highlight w:val="none"/>
        </w:rPr>
      </w:r>
      <w:r/>
    </w:p>
    <w:p>
      <w:pPr>
        <w:pStyle w:val="857"/>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2.11焦点到影像接收面距离:≥495mm；</w:t>
      </w:r>
      <w:r>
        <w:rPr>
          <w:rFonts w:hint="eastAsia" w:ascii="宋体" w:hAnsi="宋体" w:cs="宋体"/>
          <w:color w:val="000000"/>
          <w:sz w:val="24"/>
          <w:highlight w:val="none"/>
        </w:rPr>
      </w:r>
      <w:r/>
    </w:p>
    <w:p>
      <w:pPr>
        <w:pStyle w:val="857"/>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2.12侧位探测器最小像素：≤100um；</w:t>
      </w:r>
      <w:r>
        <w:rPr>
          <w:rFonts w:hint="eastAsia" w:ascii="宋体" w:hAnsi="宋体" w:cs="宋体"/>
          <w:color w:val="000000"/>
          <w:sz w:val="24"/>
          <w:highlight w:val="none"/>
        </w:rPr>
      </w:r>
      <w:r/>
    </w:p>
    <w:p>
      <w:pPr>
        <w:pStyle w:val="857"/>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2.13侧位成像：高度≥195mm；</w:t>
      </w:r>
      <w:r>
        <w:rPr>
          <w:rFonts w:hint="eastAsia" w:ascii="宋体" w:hAnsi="宋体" w:cs="宋体"/>
          <w:color w:val="000000"/>
          <w:sz w:val="24"/>
          <w:highlight w:val="none"/>
        </w:rPr>
      </w:r>
      <w:r/>
    </w:p>
    <w:p>
      <w:pPr>
        <w:pStyle w:val="857"/>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2.14侧位放大倍数:1.15-1.40；</w:t>
      </w:r>
      <w:r>
        <w:rPr>
          <w:rFonts w:hint="eastAsia" w:ascii="宋体" w:hAnsi="宋体" w:cs="宋体"/>
          <w:color w:val="000000"/>
          <w:sz w:val="24"/>
          <w:highlight w:val="none"/>
        </w:rPr>
      </w:r>
      <w:r/>
    </w:p>
    <w:p>
      <w:pPr>
        <w:pStyle w:val="857"/>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2.15软件系统:软件系统需包含数字化全景系统软件和侧位成像系统软件。提供软件的全部功能，软件界面为中文,可免费升级；</w:t>
      </w:r>
      <w:r>
        <w:rPr>
          <w:rFonts w:hint="eastAsia" w:ascii="宋体" w:hAnsi="宋体" w:cs="宋体"/>
          <w:color w:val="000000"/>
          <w:sz w:val="24"/>
          <w:highlight w:val="none"/>
        </w:rPr>
      </w:r>
      <w:r/>
    </w:p>
    <w:p>
      <w:pPr>
        <w:pStyle w:val="857"/>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2.16软件系统胶片排版工具:可提供不同版式的模版，可根据客户需求定制不同模版，并导入至客户软件系统中。可依据模版进行排版，可连接至DICOM3.0的胶片打印机进行胶片打印；</w:t>
      </w:r>
      <w:r>
        <w:rPr>
          <w:rFonts w:hint="eastAsia" w:ascii="宋体" w:hAnsi="宋体" w:cs="宋体"/>
          <w:color w:val="000000"/>
          <w:sz w:val="24"/>
          <w:highlight w:val="none"/>
        </w:rPr>
      </w:r>
      <w:r/>
    </w:p>
    <w:p>
      <w:pPr>
        <w:pStyle w:val="857"/>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2.17系统应自带病人管理软件:可与其它诊室管理软件一起使用；</w:t>
      </w:r>
      <w:r>
        <w:rPr>
          <w:rFonts w:hint="eastAsia" w:ascii="宋体" w:hAnsi="宋体" w:cs="宋体"/>
          <w:color w:val="000000"/>
          <w:sz w:val="24"/>
          <w:highlight w:val="none"/>
        </w:rPr>
      </w:r>
      <w:r/>
    </w:p>
    <w:p>
      <w:pPr>
        <w:pStyle w:val="857"/>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2.18图像的传输与打印、存储:能无缝接入DICOM 3.0设备和PACS系统而无需购买第三方软件或功能模块（接入费用由投标人承担），支持Worklist, 具备DICOM 3.0影像传输、储存和打印功能，支持长期存储管理策略；</w:t>
      </w:r>
      <w:r>
        <w:rPr>
          <w:rFonts w:hint="eastAsia" w:ascii="宋体" w:hAnsi="宋体" w:cs="宋体"/>
          <w:color w:val="000000"/>
          <w:sz w:val="24"/>
          <w:highlight w:val="none"/>
        </w:rPr>
      </w:r>
      <w:r/>
    </w:p>
    <w:p>
      <w:pPr>
        <w:pStyle w:val="857"/>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2.19图像处理功能: 图像可进行缩放，具有反转、动态范围可调节、可旋转、有水平和垂直图像镜像、有图像增强处理功能；</w:t>
      </w:r>
      <w:r>
        <w:rPr>
          <w:rFonts w:hint="eastAsia" w:ascii="宋体" w:hAnsi="宋体" w:cs="宋体"/>
          <w:color w:val="000000"/>
          <w:sz w:val="24"/>
          <w:highlight w:val="none"/>
        </w:rPr>
      </w:r>
      <w:r/>
    </w:p>
    <w:p>
      <w:pPr>
        <w:pStyle w:val="857"/>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2.20图像输出格式:有DICOM、位图等多种；</w:t>
      </w:r>
      <w:r>
        <w:rPr>
          <w:rFonts w:hint="eastAsia" w:ascii="宋体" w:hAnsi="宋体" w:cs="宋体"/>
          <w:color w:val="000000"/>
          <w:sz w:val="24"/>
          <w:highlight w:val="none"/>
        </w:rPr>
      </w:r>
      <w:r/>
    </w:p>
    <w:p>
      <w:pPr>
        <w:pStyle w:val="857"/>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▲2.21立柱升降行程:≥720mm；</w:t>
      </w:r>
      <w:r>
        <w:rPr>
          <w:rFonts w:hint="eastAsia" w:ascii="宋体" w:hAnsi="宋体" w:cs="宋体"/>
          <w:color w:val="000000"/>
          <w:sz w:val="24"/>
          <w:highlight w:val="none"/>
        </w:rPr>
      </w:r>
      <w:r/>
    </w:p>
    <w:p>
      <w:pPr>
        <w:pStyle w:val="857"/>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2.22升降速度:≥5mm/s；</w:t>
      </w:r>
      <w:r>
        <w:rPr>
          <w:rFonts w:hint="eastAsia" w:ascii="宋体" w:hAnsi="宋体" w:cs="宋体"/>
          <w:color w:val="000000"/>
          <w:sz w:val="24"/>
          <w:highlight w:val="none"/>
        </w:rPr>
      </w:r>
      <w:r/>
    </w:p>
    <w:p>
      <w:pPr>
        <w:pStyle w:val="857"/>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2.23升降装置:电动升降；</w:t>
      </w:r>
      <w:r>
        <w:rPr>
          <w:rFonts w:hint="eastAsia" w:ascii="宋体" w:hAnsi="宋体" w:cs="宋体"/>
          <w:color w:val="000000"/>
          <w:sz w:val="24"/>
          <w:highlight w:val="none"/>
        </w:rPr>
      </w:r>
      <w:r/>
    </w:p>
    <w:p>
      <w:pPr>
        <w:pStyle w:val="857"/>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2.24负重:</w:t>
      </w:r>
      <w:r>
        <w:rPr>
          <w:rFonts w:hint="eastAsia"/>
          <w:color w:val="000000"/>
          <w:highlight w:val="none"/>
        </w:rPr>
        <w:t xml:space="preserve">≥</w:t>
      </w:r>
      <w:r>
        <w:rPr>
          <w:rFonts w:hint="eastAsia" w:ascii="宋体" w:hAnsi="宋体" w:cs="宋体"/>
          <w:color w:val="000000"/>
          <w:sz w:val="24"/>
          <w:highlight w:val="none"/>
          <w:lang w:bidi="ar"/>
        </w:rPr>
        <w:t xml:space="preserve">235kg；</w:t>
      </w:r>
      <w:r>
        <w:rPr>
          <w:rFonts w:hint="eastAsia" w:ascii="宋体" w:hAnsi="宋体" w:cs="宋体"/>
          <w:color w:val="000000"/>
          <w:sz w:val="24"/>
          <w:highlight w:val="none"/>
        </w:rPr>
      </w:r>
      <w:r/>
    </w:p>
    <w:p>
      <w:pPr>
        <w:pStyle w:val="857"/>
        <w:ind w:firstLine="480"/>
        <w:spacing w:line="360" w:lineRule="auto"/>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▲2.25提供配套处理工作站</w:t>
      </w:r>
      <w:r>
        <w:rPr>
          <w:rFonts w:hint="eastAsia" w:ascii="宋体" w:hAnsi="宋体" w:cs="宋体"/>
          <w:color w:val="000000"/>
          <w:sz w:val="24"/>
          <w:highlight w:val="none"/>
          <w:lang w:bidi="ar"/>
        </w:rPr>
      </w:r>
      <w:r/>
    </w:p>
    <w:p>
      <w:pPr>
        <w:pStyle w:val="857"/>
        <w:ind w:firstLine="482"/>
        <w:spacing w:line="360" w:lineRule="auto"/>
        <w:rPr>
          <w:rFonts w:hint="eastAsia" w:ascii="宋体" w:hAnsi="宋体" w:cs="宋体"/>
          <w:b/>
          <w:bCs/>
          <w:i/>
          <w:iCs/>
          <w:color w:val="000000"/>
          <w:sz w:val="24"/>
          <w:highlight w:val="none"/>
          <w:lang w:bidi="ar"/>
        </w:rPr>
      </w:pPr>
      <w:r>
        <w:rPr>
          <w:rFonts w:hint="eastAsia" w:ascii="宋体" w:hAnsi="宋体" w:cs="宋体"/>
          <w:b/>
          <w:bCs/>
          <w:i/>
          <w:iCs/>
          <w:color w:val="000000"/>
          <w:sz w:val="24"/>
          <w:highlight w:val="none"/>
          <w:lang w:bidi="ar"/>
        </w:rPr>
        <w:t xml:space="preserve">★3.配套设施设备（以下均为实质性要求，投标时必须响应并满足，否则投标无效）</w:t>
      </w:r>
      <w:r>
        <w:rPr>
          <w:rFonts w:hint="eastAsia" w:ascii="宋体" w:hAnsi="宋体" w:cs="宋体"/>
          <w:b/>
          <w:bCs/>
          <w:i/>
          <w:iCs/>
          <w:color w:val="000000"/>
          <w:sz w:val="24"/>
          <w:highlight w:val="none"/>
          <w:lang w:bidi="ar"/>
        </w:rPr>
      </w:r>
      <w:r/>
    </w:p>
    <w:p>
      <w:pPr>
        <w:pStyle w:val="857"/>
        <w:ind w:firstLine="482"/>
        <w:spacing w:line="360" w:lineRule="auto"/>
        <w:rPr>
          <w:rFonts w:ascii="宋体" w:hAnsi="宋体" w:cs="宋体"/>
          <w:b/>
          <w:bCs/>
          <w:i/>
          <w:iCs/>
          <w:color w:val="000000"/>
          <w:sz w:val="24"/>
          <w:highlight w:val="none"/>
          <w:lang w:bidi="ar"/>
        </w:rPr>
      </w:pPr>
      <w:r>
        <w:rPr>
          <w:rFonts w:hint="eastAsia" w:ascii="宋体" w:hAnsi="宋体" w:cs="宋体"/>
          <w:b/>
          <w:bCs/>
          <w:i/>
          <w:iCs/>
          <w:color w:val="000000"/>
          <w:sz w:val="24"/>
          <w:highlight w:val="none"/>
          <w:lang w:bidi="ar"/>
        </w:rPr>
        <w:t xml:space="preserve">3.1 机房防护改造（含预环控评价+两证办理），投标时提供承诺函。</w:t>
      </w:r>
      <w:r>
        <w:rPr>
          <w:rFonts w:ascii="宋体" w:hAnsi="宋体" w:cs="宋体"/>
          <w:b/>
          <w:bCs/>
          <w:i/>
          <w:iCs/>
          <w:color w:val="000000"/>
          <w:sz w:val="24"/>
          <w:highlight w:val="none"/>
          <w:lang w:bidi="ar"/>
        </w:rPr>
      </w:r>
      <w:r/>
    </w:p>
    <w:p>
      <w:pPr>
        <w:pStyle w:val="857"/>
        <w:ind w:firstLine="482"/>
        <w:spacing w:line="360" w:lineRule="auto"/>
        <w:rPr>
          <w:rFonts w:ascii="宋体" w:hAnsi="宋体" w:cs="宋体"/>
          <w:b/>
          <w:bCs/>
          <w:i/>
          <w:iCs/>
          <w:color w:val="000000"/>
          <w:sz w:val="24"/>
          <w:highlight w:val="none"/>
          <w:lang w:bidi="ar"/>
        </w:rPr>
      </w:pPr>
      <w:r>
        <w:rPr>
          <w:rFonts w:hint="eastAsia" w:ascii="宋体" w:hAnsi="宋体" w:cs="宋体"/>
          <w:b/>
          <w:bCs/>
          <w:i/>
          <w:iCs/>
          <w:color w:val="000000"/>
          <w:sz w:val="24"/>
          <w:highlight w:val="none"/>
          <w:lang w:bidi="ar"/>
        </w:rPr>
        <w:t xml:space="preserve">3.2 设备接口免费开放，接入医院现有信息系统，并承担接口费用，投标时提供承诺函。</w:t>
      </w:r>
      <w:r>
        <w:rPr>
          <w:rFonts w:ascii="宋体" w:hAnsi="宋体" w:cs="宋体"/>
          <w:b/>
          <w:bCs/>
          <w:i/>
          <w:iCs/>
          <w:color w:val="000000"/>
          <w:sz w:val="24"/>
          <w:highlight w:val="none"/>
          <w:lang w:bidi="ar"/>
        </w:rPr>
      </w:r>
      <w:r/>
    </w:p>
    <w:p>
      <w:pPr>
        <w:pStyle w:val="857"/>
        <w:ind w:firstLine="482"/>
        <w:jc w:val="left"/>
        <w:spacing w:line="360" w:lineRule="auto"/>
        <w:rPr>
          <w:rFonts w:hint="eastAsia" w:ascii="宋体" w:hAnsi="宋体" w:cs="宋体"/>
          <w:b/>
          <w:color w:val="000000"/>
          <w:sz w:val="24"/>
          <w:highlight w:val="none"/>
          <w:lang w:bidi="ar"/>
        </w:rPr>
      </w:pPr>
      <w:r>
        <w:rPr>
          <w:rFonts w:hint="eastAsia" w:ascii="宋体" w:hAnsi="宋体" w:cs="宋体"/>
          <w:b/>
          <w:color w:val="000000"/>
          <w:sz w:val="24"/>
          <w:highlight w:val="none"/>
          <w:lang w:bidi="ar"/>
        </w:rPr>
        <w:t xml:space="preserve">包05：数字式心电图机等</w:t>
      </w:r>
      <w:r>
        <w:rPr>
          <w:rFonts w:hint="eastAsia" w:ascii="宋体" w:hAnsi="宋体" w:cs="宋体"/>
          <w:b/>
          <w:color w:val="000000"/>
          <w:sz w:val="24"/>
          <w:highlight w:val="none"/>
          <w:lang w:bidi="ar"/>
        </w:rPr>
      </w:r>
      <w:r/>
    </w:p>
    <w:p>
      <w:pPr>
        <w:pStyle w:val="857"/>
        <w:ind w:firstLine="482"/>
        <w:jc w:val="left"/>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lang w:bidi="ar"/>
        </w:rPr>
        <w:t xml:space="preserve">（一）数字式心电图机</w:t>
      </w:r>
      <w:r>
        <w:rPr>
          <w:rFonts w:hint="eastAsia" w:ascii="宋体" w:hAnsi="宋体" w:cs="宋体"/>
          <w:b/>
          <w:bCs/>
          <w:color w:val="000000"/>
          <w:sz w:val="24"/>
          <w:highlight w:val="none"/>
        </w:rPr>
      </w:r>
      <w:r/>
    </w:p>
    <w:p>
      <w:pPr>
        <w:pStyle w:val="857"/>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1. 支持标准12导联心电信号同步采集、分析和打印；</w:t>
      </w:r>
      <w:r>
        <w:rPr>
          <w:rFonts w:hint="eastAsia" w:ascii="宋体" w:hAnsi="宋体" w:cs="宋体"/>
          <w:color w:val="000000"/>
          <w:sz w:val="24"/>
          <w:highlight w:val="none"/>
        </w:rPr>
      </w:r>
      <w:r/>
    </w:p>
    <w:p>
      <w:pPr>
        <w:pStyle w:val="857"/>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2. 频响：0.01Hz～410Hz；</w:t>
      </w:r>
      <w:r>
        <w:rPr>
          <w:rFonts w:hint="eastAsia" w:ascii="宋体" w:hAnsi="宋体" w:cs="宋体"/>
          <w:color w:val="000000"/>
          <w:sz w:val="24"/>
          <w:highlight w:val="none"/>
        </w:rPr>
      </w:r>
      <w:r/>
    </w:p>
    <w:p>
      <w:pPr>
        <w:pStyle w:val="857"/>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▲3. 共模抑制比：≥144dB；</w:t>
      </w:r>
      <w:r>
        <w:rPr>
          <w:rFonts w:hint="eastAsia" w:ascii="宋体" w:hAnsi="宋体" w:cs="宋体"/>
          <w:color w:val="000000"/>
          <w:sz w:val="24"/>
          <w:highlight w:val="none"/>
        </w:rPr>
      </w:r>
      <w:r/>
    </w:p>
    <w:p>
      <w:pPr>
        <w:pStyle w:val="857"/>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▲4. 耐极化电压：±1350mV；</w:t>
      </w:r>
      <w:r>
        <w:rPr>
          <w:rFonts w:hint="eastAsia" w:ascii="宋体" w:hAnsi="宋体" w:cs="宋体"/>
          <w:color w:val="000000"/>
          <w:sz w:val="24"/>
          <w:highlight w:val="none"/>
        </w:rPr>
      </w:r>
      <w:r/>
    </w:p>
    <w:p>
      <w:pPr>
        <w:pStyle w:val="857"/>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5. 灵敏度：0.625、1.25、2.5、5、10、20、40、10/5、20/10mm/mV及自动；</w:t>
      </w:r>
      <w:r>
        <w:rPr>
          <w:rFonts w:hint="eastAsia" w:ascii="宋体" w:hAnsi="宋体" w:cs="宋体"/>
          <w:color w:val="000000"/>
          <w:sz w:val="24"/>
          <w:highlight w:val="none"/>
        </w:rPr>
      </w:r>
      <w:r/>
    </w:p>
    <w:p>
      <w:pPr>
        <w:pStyle w:val="857"/>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6.走纸速度：5mm/s、6.25mm/s、10mm/s、12.5mm/s、25mm/s、50mm/s；</w:t>
      </w:r>
      <w:r>
        <w:rPr>
          <w:rFonts w:hint="eastAsia" w:ascii="宋体" w:hAnsi="宋体" w:cs="宋体"/>
          <w:color w:val="000000"/>
          <w:sz w:val="24"/>
          <w:highlight w:val="none"/>
        </w:rPr>
      </w:r>
      <w:r/>
    </w:p>
    <w:p>
      <w:pPr>
        <w:pStyle w:val="857"/>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7. A/D转换：24位；</w:t>
      </w:r>
      <w:r>
        <w:rPr>
          <w:rFonts w:hint="eastAsia" w:ascii="宋体" w:hAnsi="宋体" w:cs="宋体"/>
          <w:color w:val="000000"/>
          <w:sz w:val="24"/>
          <w:highlight w:val="none"/>
        </w:rPr>
      </w:r>
      <w:r/>
    </w:p>
    <w:p>
      <w:pPr>
        <w:pStyle w:val="857"/>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▲8.采样率：≥128000Hz；</w:t>
      </w:r>
      <w:r>
        <w:rPr>
          <w:rFonts w:hint="eastAsia" w:ascii="宋体" w:hAnsi="宋体" w:cs="宋体"/>
          <w:color w:val="000000"/>
          <w:sz w:val="24"/>
          <w:highlight w:val="none"/>
        </w:rPr>
      </w:r>
      <w:r/>
    </w:p>
    <w:p>
      <w:pPr>
        <w:pStyle w:val="857"/>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9.支持多档位肌电滤波、低通滤波和基线漂移滤波设置；支持交流滤波功能；</w:t>
      </w:r>
      <w:r>
        <w:rPr>
          <w:rFonts w:hint="eastAsia" w:ascii="宋体" w:hAnsi="宋体" w:cs="宋体"/>
          <w:color w:val="000000"/>
          <w:sz w:val="24"/>
          <w:highlight w:val="none"/>
        </w:rPr>
      </w:r>
      <w:r/>
    </w:p>
    <w:p>
      <w:pPr>
        <w:pStyle w:val="857"/>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10. 支持ECG、DICOM、PDF、XML、JPG等多种数据格式，支持外接U盘、SD卡转存；</w:t>
      </w:r>
      <w:r>
        <w:rPr>
          <w:rFonts w:hint="eastAsia" w:ascii="宋体" w:hAnsi="宋体" w:cs="宋体"/>
          <w:color w:val="000000"/>
          <w:sz w:val="24"/>
          <w:highlight w:val="none"/>
        </w:rPr>
      </w:r>
      <w:r/>
    </w:p>
    <w:p>
      <w:pPr>
        <w:pStyle w:val="857"/>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▲11.支持300秒钟波形冻结、全信息波形回放、存储，方便异常心电波形捕捉；</w:t>
      </w:r>
      <w:r>
        <w:rPr>
          <w:rFonts w:hint="eastAsia" w:ascii="宋体" w:hAnsi="宋体" w:cs="宋体"/>
          <w:color w:val="000000"/>
          <w:sz w:val="24"/>
          <w:highlight w:val="none"/>
        </w:rPr>
      </w:r>
      <w:r/>
    </w:p>
    <w:p>
      <w:pPr>
        <w:pStyle w:val="857"/>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▲12. 冻结模式下支持单节律模式、三节律模式、全导联波形分析打印；</w:t>
      </w:r>
      <w:r>
        <w:rPr>
          <w:rFonts w:hint="eastAsia" w:ascii="宋体" w:hAnsi="宋体" w:cs="宋体"/>
          <w:color w:val="000000"/>
          <w:sz w:val="24"/>
          <w:highlight w:val="none"/>
        </w:rPr>
      </w:r>
      <w:r/>
    </w:p>
    <w:p>
      <w:pPr>
        <w:pStyle w:val="857"/>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13.节律记录时间30~300秒可调节；</w:t>
      </w:r>
      <w:r>
        <w:rPr>
          <w:rFonts w:hint="eastAsia" w:ascii="宋体" w:hAnsi="宋体" w:cs="宋体"/>
          <w:color w:val="000000"/>
          <w:sz w:val="24"/>
          <w:highlight w:val="none"/>
        </w:rPr>
      </w:r>
      <w:r/>
    </w:p>
    <w:p>
      <w:pPr>
        <w:pStyle w:val="857"/>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14.特有心率异常监控模式和周期监控模式，可自动捕捉心率不齐波形，并打印心率不齐时刻前后≥5秒的波形；</w:t>
      </w:r>
      <w:r>
        <w:rPr>
          <w:rFonts w:hint="eastAsia" w:ascii="宋体" w:hAnsi="宋体" w:cs="宋体"/>
          <w:color w:val="000000"/>
          <w:sz w:val="24"/>
          <w:highlight w:val="none"/>
        </w:rPr>
      </w:r>
      <w:r/>
    </w:p>
    <w:p>
      <w:pPr>
        <w:pStyle w:val="857"/>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15.支持起搏器检测功能，可自动检测、分析起搏信号；</w:t>
      </w:r>
      <w:r>
        <w:rPr>
          <w:rFonts w:hint="eastAsia" w:ascii="宋体" w:hAnsi="宋体" w:cs="宋体"/>
          <w:color w:val="000000"/>
          <w:sz w:val="24"/>
          <w:highlight w:val="none"/>
        </w:rPr>
      </w:r>
      <w:r/>
    </w:p>
    <w:p>
      <w:pPr>
        <w:pStyle w:val="857"/>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16.支持阿托品激发试验；</w:t>
      </w:r>
      <w:r>
        <w:rPr>
          <w:rFonts w:hint="eastAsia" w:ascii="宋体" w:hAnsi="宋体" w:cs="宋体"/>
          <w:color w:val="000000"/>
          <w:sz w:val="24"/>
          <w:highlight w:val="none"/>
        </w:rPr>
      </w:r>
      <w:r/>
    </w:p>
    <w:p>
      <w:pPr>
        <w:pStyle w:val="857"/>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17.支持心律失常检查，R-R间期分析、Cabrera等多种测量、分析报告；常规检查时，检测到心律失常可自动转为节律模式，便于偶发心率不齐的采集、检查；</w:t>
      </w:r>
      <w:r>
        <w:rPr>
          <w:rFonts w:hint="eastAsia" w:ascii="宋体" w:hAnsi="宋体" w:cs="宋体"/>
          <w:color w:val="000000"/>
          <w:sz w:val="24"/>
          <w:highlight w:val="none"/>
        </w:rPr>
      </w:r>
      <w:r/>
    </w:p>
    <w:p>
      <w:pPr>
        <w:pStyle w:val="857"/>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18. 支持3、6和12道波形切换显示，满足不同幅度心电波形的显示；</w:t>
      </w:r>
      <w:r>
        <w:rPr>
          <w:rFonts w:hint="eastAsia" w:ascii="宋体" w:hAnsi="宋体" w:cs="宋体"/>
          <w:color w:val="000000"/>
          <w:sz w:val="24"/>
          <w:highlight w:val="none"/>
        </w:rPr>
      </w:r>
      <w:r/>
    </w:p>
    <w:p>
      <w:pPr>
        <w:pStyle w:val="857"/>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19.具有在屏诊断功能，可在屏幕上进行冻结分析、查看波形图、修改分析结果功能；</w:t>
      </w:r>
      <w:r>
        <w:rPr>
          <w:rFonts w:hint="eastAsia" w:ascii="宋体" w:hAnsi="宋体" w:cs="宋体"/>
          <w:color w:val="000000"/>
          <w:sz w:val="24"/>
          <w:highlight w:val="none"/>
        </w:rPr>
      </w:r>
      <w:r/>
    </w:p>
    <w:p>
      <w:pPr>
        <w:pStyle w:val="857"/>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▲20. ≥9英寸彩色TFT屏，分辨率：≥1280x720，屏幕翻转设计，背景网格显示，便于观察心电波形和病人信息；支持触摸操作和手写输入；</w:t>
      </w:r>
      <w:r>
        <w:rPr>
          <w:rFonts w:hint="eastAsia" w:ascii="宋体" w:hAnsi="宋体" w:cs="宋体"/>
          <w:color w:val="000000"/>
          <w:sz w:val="24"/>
          <w:highlight w:val="none"/>
        </w:rPr>
      </w:r>
      <w:r/>
    </w:p>
    <w:p>
      <w:pPr>
        <w:pStyle w:val="857"/>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▲21. 具备全键盘和快捷功能键，使操作和资料录入更快捷；</w:t>
      </w:r>
      <w:r>
        <w:rPr>
          <w:rFonts w:hint="eastAsia" w:ascii="宋体" w:hAnsi="宋体" w:cs="宋体"/>
          <w:color w:val="000000"/>
          <w:sz w:val="24"/>
          <w:highlight w:val="none"/>
        </w:rPr>
      </w:r>
      <w:r/>
    </w:p>
    <w:p>
      <w:pPr>
        <w:pStyle w:val="857"/>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22.支持12导联衍生心电向量图，可快速精细地记录心动周期中各瞬间综合心电向量的大小、方向及变化过程。</w:t>
      </w:r>
      <w:r>
        <w:rPr>
          <w:rFonts w:hint="eastAsia" w:ascii="宋体" w:hAnsi="宋体" w:cs="宋体"/>
          <w:color w:val="000000"/>
          <w:sz w:val="24"/>
          <w:highlight w:val="none"/>
        </w:rPr>
      </w:r>
      <w:r/>
    </w:p>
    <w:p>
      <w:pPr>
        <w:pStyle w:val="857"/>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23. 成人\儿童专用分析算法，分析更准确；支持明尼苏达码编码系统；</w:t>
      </w:r>
      <w:r>
        <w:rPr>
          <w:rFonts w:hint="eastAsia" w:ascii="宋体" w:hAnsi="宋体" w:cs="宋体"/>
          <w:color w:val="000000"/>
          <w:sz w:val="24"/>
          <w:highlight w:val="none"/>
        </w:rPr>
      </w:r>
      <w:r/>
    </w:p>
    <w:p>
      <w:pPr>
        <w:pStyle w:val="857"/>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24. 多种数据存储方式，内部存储≥10000份病历，支持外接大容量U盘、SD卡存储；</w:t>
      </w:r>
      <w:r>
        <w:rPr>
          <w:rFonts w:hint="eastAsia" w:ascii="宋体" w:hAnsi="宋体" w:cs="宋体"/>
          <w:color w:val="000000"/>
          <w:sz w:val="24"/>
          <w:highlight w:val="none"/>
        </w:rPr>
      </w:r>
      <w:r/>
    </w:p>
    <w:p>
      <w:pPr>
        <w:pStyle w:val="857"/>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25.具有导联连接示意图和导联信号质量检测功能，方便操作者对相关导联连接情况快速进行识别处理；</w:t>
      </w:r>
      <w:r>
        <w:rPr>
          <w:rFonts w:hint="eastAsia" w:ascii="宋体" w:hAnsi="宋体" w:cs="宋体"/>
          <w:color w:val="000000"/>
          <w:sz w:val="24"/>
          <w:highlight w:val="none"/>
        </w:rPr>
      </w:r>
      <w:r/>
    </w:p>
    <w:p>
      <w:pPr>
        <w:pStyle w:val="857"/>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26.支持病历数据管理功能，可进行病历查询、预览、上传、删除、拷贝、修改和打印报告；</w:t>
      </w:r>
      <w:r>
        <w:rPr>
          <w:rFonts w:hint="eastAsia" w:ascii="宋体" w:hAnsi="宋体" w:cs="宋体"/>
          <w:color w:val="000000"/>
          <w:sz w:val="24"/>
          <w:highlight w:val="none"/>
        </w:rPr>
      </w:r>
      <w:r/>
    </w:p>
    <w:p>
      <w:pPr>
        <w:pStyle w:val="857"/>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27. 支持通过有线、Wi-Fi网络与服务器双向通信，上传、下载病人信息、检查单信息、波形数据和分析报告；</w:t>
      </w:r>
      <w:r>
        <w:rPr>
          <w:rFonts w:hint="eastAsia" w:ascii="宋体" w:hAnsi="宋体" w:cs="宋体"/>
          <w:color w:val="000000"/>
          <w:sz w:val="24"/>
          <w:highlight w:val="none"/>
        </w:rPr>
      </w:r>
      <w:r/>
    </w:p>
    <w:p>
      <w:pPr>
        <w:pStyle w:val="857"/>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28.支持HL7、DICOM等方式与第三方系统进行对接；</w:t>
      </w:r>
      <w:r>
        <w:rPr>
          <w:rFonts w:hint="eastAsia" w:ascii="宋体" w:hAnsi="宋体" w:cs="宋体"/>
          <w:color w:val="000000"/>
          <w:sz w:val="24"/>
          <w:highlight w:val="none"/>
        </w:rPr>
      </w:r>
      <w:r/>
    </w:p>
    <w:p>
      <w:pPr>
        <w:pStyle w:val="857"/>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29.具有安全模式，可针对不用用户设置密码；</w:t>
      </w:r>
      <w:r>
        <w:rPr>
          <w:rFonts w:hint="eastAsia" w:ascii="宋体" w:hAnsi="宋体" w:cs="宋体"/>
          <w:color w:val="000000"/>
          <w:sz w:val="24"/>
          <w:highlight w:val="none"/>
        </w:rPr>
      </w:r>
      <w:r/>
    </w:p>
    <w:p>
      <w:pPr>
        <w:pStyle w:val="857"/>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30.支持扫描枪输入病人信息；支持外接激光打印机打印报告；</w:t>
      </w:r>
      <w:r>
        <w:rPr>
          <w:rFonts w:hint="eastAsia" w:ascii="宋体" w:hAnsi="宋体" w:cs="宋体"/>
          <w:color w:val="000000"/>
          <w:sz w:val="24"/>
          <w:highlight w:val="none"/>
        </w:rPr>
      </w:r>
      <w:r/>
    </w:p>
    <w:p>
      <w:pPr>
        <w:pStyle w:val="857"/>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31.交直流两用，可以自动转换使用模式；内置充电锂电池充满后可正常使用≥6小时；</w:t>
      </w:r>
      <w:r>
        <w:rPr>
          <w:rFonts w:hint="eastAsia" w:ascii="宋体" w:hAnsi="宋体" w:cs="宋体"/>
          <w:color w:val="000000"/>
          <w:sz w:val="24"/>
          <w:highlight w:val="none"/>
        </w:rPr>
      </w:r>
      <w:r/>
    </w:p>
    <w:p>
      <w:pPr>
        <w:pStyle w:val="857"/>
        <w:ind w:firstLine="482"/>
        <w:jc w:val="left"/>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lang w:bidi="ar"/>
        </w:rPr>
        <w:t xml:space="preserve">（二）屈光筛查仪</w:t>
      </w:r>
      <w:r>
        <w:rPr>
          <w:rFonts w:hint="eastAsia" w:ascii="宋体" w:hAnsi="宋体" w:cs="宋体"/>
          <w:b/>
          <w:bCs/>
          <w:color w:val="000000"/>
          <w:sz w:val="24"/>
          <w:highlight w:val="none"/>
        </w:rPr>
      </w:r>
      <w:r/>
    </w:p>
    <w:p>
      <w:pPr>
        <w:pStyle w:val="857"/>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1.无线手持式双目设计，筛查模式单眼/双眼可选。</w:t>
      </w:r>
      <w:r>
        <w:rPr>
          <w:rFonts w:hint="eastAsia" w:ascii="宋体" w:hAnsi="宋体" w:cs="宋体"/>
          <w:color w:val="000000"/>
          <w:sz w:val="24"/>
          <w:highlight w:val="none"/>
        </w:rPr>
      </w:r>
      <w:r/>
    </w:p>
    <w:p>
      <w:pPr>
        <w:pStyle w:val="857"/>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2.彩色触摸显示屏≥5.0英寸。</w:t>
      </w:r>
      <w:r>
        <w:rPr>
          <w:rFonts w:hint="eastAsia" w:ascii="宋体" w:hAnsi="宋体" w:cs="宋体"/>
          <w:color w:val="000000"/>
          <w:sz w:val="24"/>
          <w:highlight w:val="none"/>
        </w:rPr>
      </w:r>
      <w:r/>
    </w:p>
    <w:p>
      <w:pPr>
        <w:pStyle w:val="857"/>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▲3. 90°垂直屏幕，方便使用者以任何姿势操作。</w:t>
      </w:r>
      <w:r>
        <w:rPr>
          <w:rFonts w:hint="eastAsia" w:ascii="宋体" w:hAnsi="宋体" w:cs="宋体"/>
          <w:color w:val="000000"/>
          <w:sz w:val="24"/>
          <w:highlight w:val="none"/>
        </w:rPr>
      </w:r>
      <w:r/>
    </w:p>
    <w:p>
      <w:pPr>
        <w:pStyle w:val="857"/>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4.筛查内容：屈光筛查（近视、远视、散光、屈光参差）、眼位照相、瞳孔大小。</w:t>
      </w:r>
      <w:r>
        <w:rPr>
          <w:rFonts w:hint="eastAsia" w:ascii="宋体" w:hAnsi="宋体" w:cs="宋体"/>
          <w:color w:val="000000"/>
          <w:sz w:val="24"/>
          <w:highlight w:val="none"/>
        </w:rPr>
      </w:r>
      <w:r/>
    </w:p>
    <w:p>
      <w:pPr>
        <w:pStyle w:val="857"/>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5.测量和分析的检测结果超出设定的正常值时，机器自动给出潜在的视力风险提示，并以红色的显示测量结果，避免漏诊。</w:t>
      </w:r>
      <w:r>
        <w:rPr>
          <w:rFonts w:hint="eastAsia" w:ascii="宋体" w:hAnsi="宋体" w:cs="宋体"/>
          <w:color w:val="000000"/>
          <w:sz w:val="24"/>
          <w:highlight w:val="none"/>
        </w:rPr>
      </w:r>
      <w:r/>
    </w:p>
    <w:p>
      <w:pPr>
        <w:pStyle w:val="857"/>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6.球面度DS：范围-7.50D～+7.50D，分辨率0.25D/0.01D，精度±0.50D。</w:t>
      </w:r>
      <w:r>
        <w:rPr>
          <w:rFonts w:hint="eastAsia" w:ascii="宋体" w:hAnsi="宋体" w:cs="宋体"/>
          <w:color w:val="000000"/>
          <w:sz w:val="24"/>
          <w:highlight w:val="none"/>
        </w:rPr>
      </w:r>
      <w:r/>
    </w:p>
    <w:p>
      <w:pPr>
        <w:pStyle w:val="857"/>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7.柱面度DC：范围0.00D～3.00D，分辨率0.25D/0.01D，精度±0.50D。</w:t>
      </w:r>
      <w:r>
        <w:rPr>
          <w:rFonts w:hint="eastAsia" w:ascii="宋体" w:hAnsi="宋体" w:cs="宋体"/>
          <w:color w:val="000000"/>
          <w:sz w:val="24"/>
          <w:highlight w:val="none"/>
        </w:rPr>
      </w:r>
      <w:r/>
    </w:p>
    <w:p>
      <w:pPr>
        <w:pStyle w:val="857"/>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8.轴位Axis:范围0°～180°，分辨率：1°，精度：±5°（0.1D～3.0D）。</w:t>
      </w:r>
      <w:r>
        <w:rPr>
          <w:rFonts w:hint="eastAsia" w:ascii="宋体" w:hAnsi="宋体" w:cs="宋体"/>
          <w:color w:val="000000"/>
          <w:sz w:val="24"/>
          <w:highlight w:val="none"/>
        </w:rPr>
      </w:r>
      <w:r/>
    </w:p>
    <w:p>
      <w:pPr>
        <w:pStyle w:val="857"/>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9.瞳孔直径Pupil Size：范围4.0mm～9.0mm，分辨率：0.1mm，精度：±0.1mm。</w:t>
      </w:r>
      <w:r>
        <w:rPr>
          <w:rFonts w:hint="eastAsia" w:ascii="宋体" w:hAnsi="宋体" w:cs="宋体"/>
          <w:color w:val="000000"/>
          <w:sz w:val="24"/>
          <w:highlight w:val="none"/>
        </w:rPr>
      </w:r>
      <w:r/>
    </w:p>
    <w:p>
      <w:pPr>
        <w:pStyle w:val="857"/>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10.瞳距Pupil Distance:范围35mm~80mm，分辨率：1mm，精度：±1mm。</w:t>
      </w:r>
      <w:r>
        <w:rPr>
          <w:rFonts w:hint="eastAsia" w:ascii="宋体" w:hAnsi="宋体" w:cs="宋体"/>
          <w:color w:val="000000"/>
          <w:sz w:val="24"/>
          <w:highlight w:val="none"/>
        </w:rPr>
      </w:r>
      <w:r/>
    </w:p>
    <w:p>
      <w:pPr>
        <w:pStyle w:val="857"/>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11.工作距离:1m±10cm；测量时间：≤3s。</w:t>
      </w:r>
      <w:r>
        <w:rPr>
          <w:rFonts w:hint="eastAsia" w:ascii="宋体" w:hAnsi="宋体" w:cs="宋体"/>
          <w:color w:val="000000"/>
          <w:sz w:val="24"/>
          <w:highlight w:val="none"/>
        </w:rPr>
      </w:r>
      <w:r/>
    </w:p>
    <w:p>
      <w:pPr>
        <w:pStyle w:val="857"/>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▲12.距被测者距离提示：系统主动测距提示过远或过近。并以背景颜色区分是否在正确测量范围内。</w:t>
      </w:r>
      <w:r>
        <w:rPr>
          <w:rFonts w:hint="eastAsia" w:ascii="宋体" w:hAnsi="宋体" w:cs="宋体"/>
          <w:color w:val="000000"/>
          <w:sz w:val="24"/>
          <w:highlight w:val="none"/>
        </w:rPr>
      </w:r>
      <w:r/>
    </w:p>
    <w:p>
      <w:pPr>
        <w:pStyle w:val="857"/>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13.数据传输接口：Wi-Fi，USB，蓝牙。</w:t>
      </w:r>
      <w:r>
        <w:rPr>
          <w:rFonts w:hint="eastAsia" w:ascii="宋体" w:hAnsi="宋体" w:cs="宋体"/>
          <w:color w:val="000000"/>
          <w:sz w:val="24"/>
          <w:highlight w:val="none"/>
        </w:rPr>
      </w:r>
      <w:r/>
    </w:p>
    <w:p>
      <w:pPr>
        <w:pStyle w:val="857"/>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14.在蓝牙和WIFI模式下可与手机连接并把检测结果传输到手机上。</w:t>
      </w:r>
      <w:r>
        <w:rPr>
          <w:rFonts w:hint="eastAsia" w:ascii="宋体" w:hAnsi="宋体" w:cs="宋体"/>
          <w:color w:val="000000"/>
          <w:sz w:val="24"/>
          <w:highlight w:val="none"/>
        </w:rPr>
      </w:r>
      <w:r/>
    </w:p>
    <w:p>
      <w:pPr>
        <w:pStyle w:val="857"/>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▲15.电池：2块充电锂电池，电池容量≥3000mAh，续航6小时以上，可随时拆卸。</w:t>
      </w:r>
      <w:r>
        <w:rPr>
          <w:rFonts w:hint="eastAsia" w:ascii="宋体" w:hAnsi="宋体" w:cs="宋体"/>
          <w:color w:val="000000"/>
          <w:sz w:val="24"/>
          <w:highlight w:val="none"/>
        </w:rPr>
      </w:r>
      <w:r/>
    </w:p>
    <w:p>
      <w:pPr>
        <w:pStyle w:val="857"/>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▲16.固视目标：蜂鸣器、闪光灯以及固视图标，随机闪烁、声音刺激。提高小孩子的注意力从而提高数据的准确率；</w:t>
      </w:r>
      <w:r>
        <w:rPr>
          <w:rFonts w:hint="eastAsia" w:ascii="宋体" w:hAnsi="宋体" w:cs="宋体"/>
          <w:color w:val="000000"/>
          <w:sz w:val="24"/>
          <w:highlight w:val="none"/>
        </w:rPr>
      </w:r>
      <w:r/>
    </w:p>
    <w:p>
      <w:pPr>
        <w:pStyle w:val="857"/>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▲17.主机前端需要设计为圆形，能更好掌握机器，促使操作者更稳定操作设备提高准确率；</w:t>
      </w:r>
      <w:r>
        <w:rPr>
          <w:rFonts w:hint="eastAsia" w:ascii="宋体" w:hAnsi="宋体" w:cs="宋体"/>
          <w:color w:val="000000"/>
          <w:sz w:val="24"/>
          <w:highlight w:val="none"/>
        </w:rPr>
      </w:r>
      <w:r/>
    </w:p>
    <w:p>
      <w:pPr>
        <w:pStyle w:val="857"/>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18.报告形式：便签报告或A4彩色图文报告。</w:t>
      </w:r>
      <w:r>
        <w:rPr>
          <w:rFonts w:hint="eastAsia" w:ascii="宋体" w:hAnsi="宋体" w:cs="宋体"/>
          <w:color w:val="000000"/>
          <w:sz w:val="24"/>
          <w:highlight w:val="none"/>
        </w:rPr>
      </w:r>
      <w:r/>
    </w:p>
    <w:p>
      <w:pPr>
        <w:pStyle w:val="857"/>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19.后期可支持增加数据管理系统和可升降自助筛查工作站，可建立筛查活动，批量导入导出信息，方便大规模筛查统计数据。</w:t>
      </w:r>
      <w:r>
        <w:rPr>
          <w:rFonts w:hint="eastAsia" w:ascii="宋体" w:hAnsi="宋体" w:cs="宋体"/>
          <w:color w:val="000000"/>
          <w:sz w:val="24"/>
          <w:highlight w:val="none"/>
        </w:rPr>
      </w:r>
      <w:r/>
    </w:p>
    <w:p>
      <w:pPr>
        <w:pStyle w:val="857"/>
        <w:ind w:firstLine="480"/>
        <w:spacing w:line="360" w:lineRule="auto"/>
        <w:rPr>
          <w:rFonts w:hint="eastAsia" w:ascii="宋体" w:hAnsi="宋体" w:cs="宋体"/>
          <w:b/>
          <w:color w:val="000000"/>
          <w:sz w:val="24"/>
          <w:highlight w:val="none"/>
          <w:lang w:bidi="ar"/>
        </w:rPr>
      </w:pPr>
      <w:r>
        <w:rPr>
          <w:rFonts w:hint="eastAsia" w:ascii="宋体" w:hAnsi="宋体" w:cs="宋体"/>
          <w:color w:val="000000"/>
          <w:sz w:val="24"/>
          <w:highlight w:val="none"/>
          <w:lang w:bidi="ar"/>
        </w:rPr>
        <w:t xml:space="preserve">20.配备一台热敏打印机</w:t>
      </w:r>
      <w:r>
        <w:rPr>
          <w:rFonts w:hint="eastAsia" w:ascii="宋体" w:hAnsi="宋体" w:cs="宋体"/>
          <w:b/>
          <w:color w:val="000000"/>
          <w:sz w:val="24"/>
          <w:highlight w:val="none"/>
          <w:lang w:bidi="ar"/>
        </w:rPr>
      </w:r>
      <w:r/>
    </w:p>
    <w:p>
      <w:pPr>
        <w:pStyle w:val="857"/>
        <w:ind w:firstLine="482"/>
        <w:jc w:val="left"/>
        <w:spacing w:line="360" w:lineRule="auto"/>
        <w:rPr>
          <w:rFonts w:hint="eastAsia" w:ascii="宋体" w:hAnsi="宋体" w:cs="宋体"/>
          <w:b/>
          <w:color w:val="000000"/>
          <w:sz w:val="24"/>
          <w:highlight w:val="none"/>
          <w:lang w:bidi="ar"/>
        </w:rPr>
      </w:pPr>
      <w:r>
        <w:rPr>
          <w:rFonts w:hint="eastAsia" w:ascii="宋体" w:hAnsi="宋体" w:cs="宋体"/>
          <w:b/>
          <w:color w:val="000000"/>
          <w:sz w:val="24"/>
          <w:highlight w:val="none"/>
          <w:lang w:bidi="ar"/>
        </w:rPr>
        <w:t xml:space="preserve">包06：牙科X射线机等</w:t>
      </w:r>
      <w:r>
        <w:rPr>
          <w:rFonts w:hint="eastAsia" w:ascii="宋体" w:hAnsi="宋体" w:cs="宋体"/>
          <w:b/>
          <w:color w:val="000000"/>
          <w:sz w:val="24"/>
          <w:highlight w:val="none"/>
          <w:lang w:bidi="ar"/>
        </w:rPr>
      </w:r>
      <w:r/>
    </w:p>
    <w:p>
      <w:pPr>
        <w:pStyle w:val="857"/>
        <w:ind w:firstLine="482"/>
        <w:jc w:val="left"/>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lang w:bidi="ar"/>
        </w:rPr>
        <w:t xml:space="preserve">（一）牙科X射线机</w:t>
      </w:r>
      <w:r>
        <w:rPr>
          <w:rFonts w:hint="eastAsia" w:ascii="宋体" w:hAnsi="宋体" w:cs="宋体"/>
          <w:b/>
          <w:bCs/>
          <w:color w:val="000000"/>
          <w:sz w:val="24"/>
          <w:highlight w:val="none"/>
        </w:rPr>
      </w:r>
      <w:r/>
    </w:p>
    <w:p>
      <w:pPr>
        <w:pStyle w:val="1112"/>
        <w:ind w:firstLine="480"/>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1. 电源要求</w:t>
      </w:r>
      <w:r>
        <w:rPr>
          <w:rFonts w:hint="eastAsia" w:ascii="宋体" w:hAnsi="宋体" w:cs="宋体"/>
          <w:color w:val="000000"/>
          <w:sz w:val="24"/>
          <w:highlight w:val="none"/>
        </w:rPr>
      </w:r>
      <w:r/>
    </w:p>
    <w:p>
      <w:pPr>
        <w:pStyle w:val="857"/>
        <w:ind w:firstLine="480"/>
        <w:spacing w:line="360" w:lineRule="auto"/>
        <w:rPr>
          <w:rFonts w:ascii="宋体" w:hAnsi="宋体" w:cs="宋体"/>
          <w:color w:val="000000"/>
          <w:sz w:val="24"/>
          <w:highlight w:val="none"/>
        </w:rPr>
      </w:pPr>
      <w:r>
        <w:rPr>
          <w:rFonts w:hint="eastAsia" w:ascii="宋体" w:hAnsi="宋体" w:cs="宋体"/>
          <w:color w:val="000000"/>
          <w:sz w:val="24"/>
          <w:highlight w:val="none"/>
          <w:lang w:bidi="ar"/>
        </w:rPr>
        <w:t xml:space="preserve">1.1频    率：40Hz-50Hz</w:t>
      </w:r>
      <w:r>
        <w:rPr>
          <w:rFonts w:ascii="宋体" w:hAnsi="宋体" w:cs="宋体"/>
          <w:color w:val="000000"/>
          <w:sz w:val="24"/>
          <w:highlight w:val="none"/>
        </w:rPr>
      </w:r>
      <w:r/>
    </w:p>
    <w:p>
      <w:pPr>
        <w:pStyle w:val="857"/>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1.2最大功率：≤1100VA</w:t>
      </w:r>
      <w:r>
        <w:rPr>
          <w:rFonts w:hint="eastAsia" w:ascii="宋体" w:hAnsi="宋体" w:cs="宋体"/>
          <w:color w:val="000000"/>
          <w:sz w:val="24"/>
          <w:highlight w:val="none"/>
        </w:rPr>
      </w:r>
      <w:r/>
    </w:p>
    <w:p>
      <w:pPr>
        <w:pStyle w:val="1112"/>
        <w:ind w:firstLine="480"/>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2、基础参数</w:t>
      </w:r>
      <w:r>
        <w:rPr>
          <w:rFonts w:hint="eastAsia" w:ascii="宋体" w:hAnsi="宋体" w:cs="宋体"/>
          <w:color w:val="000000"/>
          <w:sz w:val="24"/>
          <w:highlight w:val="none"/>
        </w:rPr>
      </w:r>
      <w:r/>
    </w:p>
    <w:p>
      <w:pPr>
        <w:pStyle w:val="1112"/>
        <w:ind w:firstLine="480"/>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▲2.1管 电 压：65KV±10%</w:t>
      </w:r>
      <w:r>
        <w:rPr>
          <w:rFonts w:hint="eastAsia" w:ascii="宋体" w:hAnsi="宋体" w:cs="宋体"/>
          <w:color w:val="000000"/>
          <w:sz w:val="24"/>
          <w:highlight w:val="none"/>
        </w:rPr>
      </w:r>
      <w:r/>
    </w:p>
    <w:p>
      <w:pPr>
        <w:pStyle w:val="1112"/>
        <w:ind w:firstLine="480"/>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▲2.2管 电 流：7mA±20%</w:t>
      </w:r>
      <w:r>
        <w:rPr>
          <w:rFonts w:hint="eastAsia" w:ascii="宋体" w:hAnsi="宋体" w:cs="宋体"/>
          <w:color w:val="000000"/>
          <w:sz w:val="24"/>
          <w:highlight w:val="none"/>
        </w:rPr>
      </w:r>
      <w:r/>
    </w:p>
    <w:p>
      <w:pPr>
        <w:pStyle w:val="1112"/>
        <w:ind w:firstLine="480"/>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2.3剂 量 率：6mGy/s</w:t>
      </w:r>
      <w:r>
        <w:rPr>
          <w:rFonts w:hint="eastAsia" w:ascii="宋体" w:hAnsi="宋体" w:cs="宋体"/>
          <w:color w:val="000000"/>
          <w:sz w:val="24"/>
          <w:highlight w:val="none"/>
        </w:rPr>
      </w:r>
      <w:r/>
    </w:p>
    <w:p>
      <w:pPr>
        <w:pStyle w:val="1112"/>
        <w:ind w:firstLine="480"/>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▲2.4球馆组件重量：≤4Kg</w:t>
      </w:r>
      <w:r>
        <w:rPr>
          <w:rFonts w:hint="eastAsia" w:ascii="宋体" w:hAnsi="宋体" w:cs="宋体"/>
          <w:color w:val="000000"/>
          <w:sz w:val="24"/>
          <w:highlight w:val="none"/>
        </w:rPr>
      </w:r>
      <w:r/>
    </w:p>
    <w:p>
      <w:pPr>
        <w:pStyle w:val="1112"/>
        <w:ind w:firstLine="480"/>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2.5漏辐射率：1米处≤0.25mGy/h(65KV ,7mA，1S，加载间隔1S/30S)</w:t>
      </w:r>
      <w:r>
        <w:rPr>
          <w:rFonts w:hint="eastAsia" w:ascii="宋体" w:hAnsi="宋体" w:cs="宋体"/>
          <w:color w:val="000000"/>
          <w:sz w:val="24"/>
          <w:highlight w:val="none"/>
        </w:rPr>
      </w:r>
      <w:r/>
    </w:p>
    <w:p>
      <w:pPr>
        <w:pStyle w:val="1112"/>
        <w:ind w:firstLine="480"/>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▲3、技术模式：采用高频直流技术，逆变频率60KHz-150KHz。</w:t>
      </w:r>
      <w:r>
        <w:rPr>
          <w:rFonts w:hint="eastAsia" w:ascii="宋体" w:hAnsi="宋体" w:cs="宋体"/>
          <w:color w:val="000000"/>
          <w:sz w:val="24"/>
          <w:highlight w:val="none"/>
        </w:rPr>
      </w:r>
      <w:r/>
    </w:p>
    <w:p>
      <w:pPr>
        <w:pStyle w:val="1112"/>
        <w:ind w:firstLine="480"/>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4、曝光时间调节范围：最低单次曝光时间≤0.04S，最大单次曝光时间≥2S。</w:t>
      </w:r>
      <w:r>
        <w:rPr>
          <w:rFonts w:hint="eastAsia" w:ascii="宋体" w:hAnsi="宋体" w:cs="宋体"/>
          <w:color w:val="000000"/>
          <w:sz w:val="24"/>
          <w:highlight w:val="none"/>
        </w:rPr>
      </w:r>
      <w:r/>
    </w:p>
    <w:p>
      <w:pPr>
        <w:pStyle w:val="1112"/>
        <w:ind w:firstLine="480"/>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5、报警功能：具有故障自动检测，故障代码显示功能。</w:t>
      </w:r>
      <w:r>
        <w:rPr>
          <w:rFonts w:hint="eastAsia" w:ascii="宋体" w:hAnsi="宋体" w:cs="宋体"/>
          <w:color w:val="000000"/>
          <w:sz w:val="24"/>
          <w:highlight w:val="none"/>
        </w:rPr>
      </w:r>
      <w:r/>
    </w:p>
    <w:p>
      <w:pPr>
        <w:pStyle w:val="1112"/>
        <w:ind w:firstLine="480"/>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6、拍摄模式：胶片，扫描仪，传感器三种拍摄模式。可以根据人群选择儿童或者成人模式拍摄。至少有6组不同拍摄模式，每种模式均可选择前牙、磨牙、后磨牙。不同的牙位曝光时间可以单独设定并进行记忆存储。</w:t>
      </w:r>
      <w:r>
        <w:rPr>
          <w:rFonts w:hint="eastAsia" w:ascii="宋体" w:hAnsi="宋体" w:cs="宋体"/>
          <w:color w:val="000000"/>
          <w:sz w:val="24"/>
          <w:highlight w:val="none"/>
        </w:rPr>
      </w:r>
      <w:r/>
    </w:p>
    <w:p>
      <w:pPr>
        <w:pStyle w:val="1112"/>
        <w:ind w:firstLine="480"/>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▲7、曝光方式：每次拍摄，需要在手控板上按一下曝光键，留有≥60秒的准备时间，在该时间之内可以通过无线遥控曝光器，在铅房外曝光。</w:t>
      </w:r>
      <w:r>
        <w:rPr>
          <w:rFonts w:hint="eastAsia" w:ascii="宋体" w:hAnsi="宋体" w:cs="宋体"/>
          <w:color w:val="000000"/>
          <w:sz w:val="24"/>
          <w:highlight w:val="none"/>
        </w:rPr>
      </w:r>
      <w:r/>
    </w:p>
    <w:p>
      <w:pPr>
        <w:pStyle w:val="1112"/>
        <w:ind w:firstLine="480"/>
        <w:spacing w:line="360" w:lineRule="auto"/>
        <w:widowControl/>
        <w:rPr>
          <w:rFonts w:hint="eastAsia" w:ascii="宋体" w:hAnsi="宋体" w:cs="宋体"/>
          <w:b/>
          <w:bCs/>
          <w:color w:val="000000"/>
          <w:sz w:val="24"/>
          <w:highlight w:val="none"/>
        </w:rPr>
      </w:pPr>
      <w:r>
        <w:rPr>
          <w:rFonts w:hint="eastAsia" w:ascii="宋体" w:hAnsi="宋体" w:cs="宋体"/>
          <w:color w:val="000000"/>
          <w:sz w:val="24"/>
          <w:highlight w:val="none"/>
        </w:rPr>
        <w:t xml:space="preserve">8、带可升降患者座椅</w:t>
      </w:r>
      <w:r>
        <w:rPr>
          <w:rFonts w:hint="eastAsia" w:ascii="宋体" w:hAnsi="宋体" w:cs="宋体"/>
          <w:b/>
          <w:bCs/>
          <w:color w:val="000000"/>
          <w:sz w:val="24"/>
          <w:highlight w:val="none"/>
        </w:rPr>
      </w:r>
      <w:r/>
    </w:p>
    <w:p>
      <w:pPr>
        <w:pStyle w:val="857"/>
        <w:ind w:firstLine="482"/>
        <w:jc w:val="left"/>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lang w:bidi="ar"/>
        </w:rPr>
        <w:t xml:space="preserve">（二）呼吸机</w:t>
      </w:r>
      <w:r>
        <w:rPr>
          <w:rFonts w:hint="eastAsia" w:ascii="宋体" w:hAnsi="宋体" w:cs="宋体"/>
          <w:b/>
          <w:bCs/>
          <w:color w:val="000000"/>
          <w:sz w:val="24"/>
          <w:highlight w:val="none"/>
        </w:rPr>
      </w:r>
      <w:r/>
    </w:p>
    <w:p>
      <w:pPr>
        <w:pStyle w:val="1112"/>
        <w:ind w:firstLine="482"/>
        <w:spacing w:line="360" w:lineRule="auto"/>
        <w:widowControl/>
        <w:rPr>
          <w:rFonts w:hint="eastAsia" w:ascii="宋体" w:hAnsi="宋体" w:cs="宋体"/>
          <w:b/>
          <w:bCs/>
          <w:i/>
          <w:iCs/>
          <w:color w:val="000000"/>
          <w:sz w:val="24"/>
          <w:highlight w:val="none"/>
        </w:rPr>
      </w:pPr>
      <w:r>
        <w:rPr>
          <w:rFonts w:hint="eastAsia" w:ascii="宋体" w:hAnsi="宋体" w:cs="宋体"/>
          <w:b/>
          <w:bCs/>
          <w:i/>
          <w:iCs/>
          <w:color w:val="000000"/>
          <w:sz w:val="24"/>
          <w:highlight w:val="none"/>
        </w:rPr>
        <w:t xml:space="preserve">★1、适用于对成人、小儿患者进行通气辅助及呼吸支持的呼吸机，中文操作界面。</w:t>
      </w:r>
      <w:r>
        <w:rPr>
          <w:rFonts w:hint="eastAsia" w:ascii="宋体" w:hAnsi="宋体" w:cs="宋体"/>
          <w:b/>
          <w:bCs/>
          <w:i/>
          <w:iCs/>
          <w:color w:val="000000"/>
          <w:sz w:val="24"/>
          <w:highlight w:val="none"/>
        </w:rPr>
      </w:r>
      <w:r/>
    </w:p>
    <w:p>
      <w:pPr>
        <w:pStyle w:val="1112"/>
        <w:ind w:firstLine="480"/>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2、采用≥12英寸电容触摸屏，分辨率≥1280*800。</w:t>
      </w:r>
      <w:r>
        <w:rPr>
          <w:rFonts w:hint="eastAsia" w:ascii="宋体" w:hAnsi="宋体" w:cs="宋体"/>
          <w:color w:val="000000"/>
          <w:sz w:val="24"/>
          <w:highlight w:val="none"/>
        </w:rPr>
      </w:r>
      <w:r/>
    </w:p>
    <w:p>
      <w:pPr>
        <w:pStyle w:val="1112"/>
        <w:ind w:firstLine="480"/>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3、电动电控。</w:t>
      </w:r>
      <w:r>
        <w:rPr>
          <w:rFonts w:hint="eastAsia" w:ascii="宋体" w:hAnsi="宋体" w:cs="宋体"/>
          <w:color w:val="000000"/>
          <w:sz w:val="24"/>
          <w:highlight w:val="none"/>
        </w:rPr>
      </w:r>
      <w:r/>
    </w:p>
    <w:p>
      <w:pPr>
        <w:pStyle w:val="1112"/>
        <w:ind w:firstLine="480"/>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▲4、电池充满电后使用时间≥3小时</w:t>
      </w:r>
      <w:r>
        <w:rPr>
          <w:rFonts w:hint="eastAsia" w:ascii="宋体" w:hAnsi="宋体" w:cs="宋体"/>
          <w:color w:val="000000"/>
          <w:sz w:val="24"/>
          <w:highlight w:val="none"/>
        </w:rPr>
      </w:r>
      <w:r/>
    </w:p>
    <w:p>
      <w:pPr>
        <w:pStyle w:val="1112"/>
        <w:ind w:firstLine="480"/>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5、有创通气模式：V-A/C、P-A/C、V-SIMV、P-SIMV、CPAP/PSV；无创通气模式：P-A/C、P-SIMV、CPAP/PSV、PSV-S/T。</w:t>
      </w:r>
      <w:r>
        <w:rPr>
          <w:rFonts w:hint="eastAsia" w:ascii="宋体" w:hAnsi="宋体" w:cs="宋体"/>
          <w:color w:val="000000"/>
          <w:sz w:val="24"/>
          <w:highlight w:val="none"/>
        </w:rPr>
      </w:r>
      <w:r/>
    </w:p>
    <w:p>
      <w:pPr>
        <w:pStyle w:val="1112"/>
        <w:ind w:firstLine="480"/>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6、具有动态肺视图界面，以图形形式实时显示肺动力学参数</w:t>
      </w:r>
      <w:r>
        <w:rPr>
          <w:rFonts w:hint="eastAsia" w:ascii="宋体" w:hAnsi="宋体" w:cs="宋体"/>
          <w:color w:val="000000"/>
          <w:sz w:val="24"/>
          <w:highlight w:val="none"/>
        </w:rPr>
      </w:r>
      <w:r/>
    </w:p>
    <w:p>
      <w:pPr>
        <w:pStyle w:val="1112"/>
        <w:ind w:firstLine="480"/>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7、吸气压力设置范围：1-80cmH2O；压力支持设置范围：0-80cmH2O</w:t>
      </w:r>
      <w:r>
        <w:rPr>
          <w:rFonts w:hint="eastAsia" w:ascii="宋体" w:hAnsi="宋体" w:cs="宋体"/>
          <w:color w:val="000000"/>
          <w:sz w:val="24"/>
          <w:highlight w:val="none"/>
        </w:rPr>
      </w:r>
      <w:r/>
    </w:p>
    <w:p>
      <w:pPr>
        <w:pStyle w:val="1112"/>
        <w:ind w:firstLine="480"/>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8、具有高流量氧疗功能，氧疗流速：2-70L/min，可增氧、雾化、吸气保持、呼气保持、吸痰、手动呼吸</w:t>
      </w:r>
      <w:r>
        <w:rPr>
          <w:rFonts w:hint="eastAsia" w:ascii="宋体" w:hAnsi="宋体" w:cs="宋体"/>
          <w:color w:val="000000"/>
          <w:sz w:val="24"/>
          <w:highlight w:val="none"/>
        </w:rPr>
      </w:r>
      <w:r/>
    </w:p>
    <w:p>
      <w:pPr>
        <w:pStyle w:val="1112"/>
        <w:ind w:firstLine="480"/>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9、可选比例通气模式，支持百分比：25-100%</w:t>
      </w:r>
      <w:r>
        <w:rPr>
          <w:rFonts w:hint="eastAsia" w:ascii="宋体" w:hAnsi="宋体" w:cs="宋体"/>
          <w:color w:val="000000"/>
          <w:sz w:val="24"/>
          <w:highlight w:val="none"/>
        </w:rPr>
      </w:r>
      <w:r/>
    </w:p>
    <w:p>
      <w:pPr>
        <w:pStyle w:val="1112"/>
        <w:ind w:firstLine="480"/>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10、可选气道压力释放模式、双水平气道正压通气模式</w:t>
      </w:r>
      <w:r>
        <w:rPr>
          <w:rFonts w:hint="eastAsia" w:ascii="宋体" w:hAnsi="宋体" w:cs="宋体"/>
          <w:color w:val="000000"/>
          <w:sz w:val="24"/>
          <w:highlight w:val="none"/>
        </w:rPr>
      </w:r>
      <w:r/>
    </w:p>
    <w:p>
      <w:pPr>
        <w:pStyle w:val="1112"/>
        <w:ind w:firstLine="480"/>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11、插管补偿功能，可根据病人的肺特性，调节吸气触发、压力上升时间和呼气触发参数</w:t>
      </w:r>
      <w:r>
        <w:rPr>
          <w:rFonts w:hint="eastAsia" w:ascii="宋体" w:hAnsi="宋体" w:cs="宋体"/>
          <w:color w:val="000000"/>
          <w:sz w:val="24"/>
          <w:highlight w:val="none"/>
        </w:rPr>
      </w:r>
      <w:r/>
    </w:p>
    <w:p>
      <w:pPr>
        <w:pStyle w:val="1112"/>
        <w:ind w:firstLine="480"/>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12、潮气量范围：20-4000ml，最小潮气量≤20ml</w:t>
      </w:r>
      <w:r>
        <w:rPr>
          <w:rFonts w:hint="eastAsia" w:ascii="宋体" w:hAnsi="宋体" w:cs="宋体"/>
          <w:color w:val="000000"/>
          <w:sz w:val="24"/>
          <w:highlight w:val="none"/>
        </w:rPr>
      </w:r>
      <w:r/>
    </w:p>
    <w:p>
      <w:pPr>
        <w:pStyle w:val="1112"/>
        <w:ind w:firstLine="480"/>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13、事件日志存储≥8000条，包括报警日志和操作日志；趋势图和趋势表数据存储≥160小时</w:t>
      </w:r>
      <w:r>
        <w:rPr>
          <w:rFonts w:hint="eastAsia" w:ascii="宋体" w:hAnsi="宋体" w:cs="宋体"/>
          <w:color w:val="000000"/>
          <w:sz w:val="24"/>
          <w:highlight w:val="none"/>
        </w:rPr>
      </w:r>
      <w:r/>
    </w:p>
    <w:p>
      <w:pPr>
        <w:pStyle w:val="1112"/>
        <w:ind w:firstLine="480"/>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14、自带屏幕录制功能，支持HDMI扩展显示，无需外接转接口</w:t>
      </w:r>
      <w:r>
        <w:rPr>
          <w:rFonts w:hint="eastAsia" w:ascii="宋体" w:hAnsi="宋体" w:cs="宋体"/>
          <w:color w:val="000000"/>
          <w:sz w:val="24"/>
          <w:highlight w:val="none"/>
        </w:rPr>
      </w:r>
      <w:r/>
    </w:p>
    <w:p>
      <w:pPr>
        <w:pStyle w:val="111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15、吸气安全阀和呼气安全阀组件可徒手拆卸，并能高温高压蒸汽消毒</w:t>
      </w:r>
      <w:r>
        <w:rPr>
          <w:rFonts w:hint="eastAsia" w:ascii="宋体" w:hAnsi="宋体" w:cs="宋体"/>
          <w:color w:val="000000"/>
          <w:sz w:val="24"/>
          <w:highlight w:val="none"/>
        </w:rPr>
      </w:r>
      <w:r/>
    </w:p>
    <w:p>
      <w:pPr>
        <w:pStyle w:val="857"/>
        <w:ind w:firstLine="482"/>
        <w:jc w:val="left"/>
        <w:spacing w:line="360" w:lineRule="auto"/>
        <w:rPr>
          <w:rFonts w:hint="eastAsia" w:ascii="宋体" w:hAnsi="宋体" w:cs="宋体"/>
          <w:b/>
          <w:color w:val="000000"/>
          <w:sz w:val="24"/>
          <w:highlight w:val="none"/>
        </w:rPr>
      </w:pPr>
      <w:r>
        <w:rPr>
          <w:rFonts w:hint="eastAsia" w:ascii="宋体" w:hAnsi="宋体" w:cs="宋体"/>
          <w:b/>
          <w:color w:val="000000"/>
          <w:sz w:val="24"/>
          <w:highlight w:val="none"/>
          <w:lang w:bidi="ar"/>
        </w:rPr>
        <w:t xml:space="preserve">五、报价方式</w:t>
      </w:r>
      <w:r>
        <w:rPr>
          <w:rFonts w:hint="eastAsia" w:ascii="宋体" w:hAnsi="宋体" w:cs="宋体"/>
          <w:b/>
          <w:color w:val="000000"/>
          <w:sz w:val="24"/>
          <w:highlight w:val="none"/>
        </w:rPr>
      </w:r>
      <w:r/>
    </w:p>
    <w:p>
      <w:pPr>
        <w:pStyle w:val="857"/>
        <w:ind w:firstLine="480"/>
        <w:jc w:val="left"/>
        <w:spacing w:line="360" w:lineRule="auto"/>
        <w:rPr>
          <w:rFonts w:hint="eastAsia" w:ascii="宋体" w:hAnsi="宋体" w:cs="宋体"/>
          <w:b/>
          <w:color w:val="000000"/>
          <w:sz w:val="24"/>
          <w:highlight w:val="none"/>
        </w:rPr>
      </w:pPr>
      <w:r>
        <w:rPr>
          <w:rFonts w:hint="eastAsia" w:ascii="宋体" w:hAnsi="宋体" w:cs="宋体"/>
          <w:color w:val="000000"/>
          <w:sz w:val="24"/>
          <w:highlight w:val="none"/>
          <w:lang w:bidi="ar"/>
        </w:rPr>
        <w:t xml:space="preserve">本项目投标报价为</w:t>
      </w:r>
      <w:r>
        <w:rPr>
          <w:rFonts w:hint="eastAsia" w:ascii="宋体" w:hAnsi="宋体" w:cs="宋体"/>
          <w:b/>
          <w:color w:val="000000"/>
          <w:sz w:val="24"/>
          <w:highlight w:val="none"/>
          <w:u w:val="single"/>
          <w:lang w:bidi="ar"/>
        </w:rPr>
        <w:t xml:space="preserve">固定总价</w:t>
      </w:r>
      <w:r>
        <w:rPr>
          <w:rFonts w:hint="eastAsia" w:ascii="宋体" w:hAnsi="宋体" w:cs="宋体"/>
          <w:color w:val="000000"/>
          <w:sz w:val="24"/>
          <w:highlight w:val="none"/>
          <w:lang w:bidi="ar"/>
        </w:rPr>
        <w:t xml:space="preserve">，</w:t>
      </w:r>
      <w:r>
        <w:rPr>
          <w:rFonts w:hint="eastAsia" w:ascii="宋体" w:hAnsi="宋体" w:cs="宋体"/>
          <w:color w:val="000000"/>
          <w:sz w:val="24"/>
          <w:highlight w:val="none"/>
          <w:lang w:bidi="ar"/>
        </w:rPr>
        <w:t xml:space="preserve">投标报价应包括招标文件所确定的采购范围相应货物和服务的供货、包装、运输、保险、辅助设备、安装调试、管理、维护（包括质保期内的一切维修、保养、更换零部件、人工等）、劳务、培训、验收、办公设备、设备、工具、耗材、运送工具及耗材、利润、风险、税金及政策性文件规定等各项应有费用，以及为完成该项货物或者服务项目所涉及到的一切相关费用，采购人不再支付其他任何费用。安装、调试、验收过程中，如发现有漏项、缺件，中标单位应无条件、无偿补齐，所发生的一切费用，视为已包含在投标人的报价之中，且并不因此而影响交付实际使用人的时间。</w:t>
      </w:r>
      <w:r>
        <w:rPr>
          <w:rFonts w:hint="eastAsia" w:ascii="宋体" w:hAnsi="宋体" w:cs="宋体"/>
          <w:b/>
          <w:color w:val="000000"/>
          <w:sz w:val="24"/>
          <w:highlight w:val="none"/>
        </w:rPr>
      </w:r>
      <w:r/>
    </w:p>
    <w:p>
      <w:pPr>
        <w:pStyle w:val="857"/>
        <w:ind w:firstLine="482"/>
        <w:jc w:val="left"/>
        <w:spacing w:line="360" w:lineRule="auto"/>
        <w:rPr>
          <w:rFonts w:hint="eastAsia" w:ascii="宋体" w:hAnsi="宋体" w:cs="宋体"/>
          <w:b/>
          <w:color w:val="000000"/>
          <w:sz w:val="24"/>
          <w:highlight w:val="none"/>
        </w:rPr>
      </w:pPr>
      <w:r>
        <w:rPr>
          <w:rFonts w:hint="eastAsia" w:ascii="宋体" w:hAnsi="宋体" w:cs="宋体"/>
          <w:b/>
          <w:color w:val="000000"/>
          <w:sz w:val="24"/>
          <w:highlight w:val="none"/>
          <w:lang w:bidi="ar"/>
        </w:rPr>
        <w:t xml:space="preserve">六、交货期及交货地点</w:t>
      </w:r>
      <w:r>
        <w:rPr>
          <w:rFonts w:hint="eastAsia" w:ascii="宋体" w:hAnsi="宋体" w:cs="宋体"/>
          <w:b/>
          <w:color w:val="000000"/>
          <w:sz w:val="24"/>
          <w:highlight w:val="none"/>
        </w:rPr>
      </w:r>
      <w:r/>
    </w:p>
    <w:p>
      <w:pPr>
        <w:pStyle w:val="857"/>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1、交货日期：合同签订后30天内完成供货、安装、调试、培训，并通过采购人及有关部门（主管部门、财政部门）验收。</w:t>
      </w:r>
      <w:r>
        <w:rPr>
          <w:rFonts w:hint="eastAsia" w:ascii="宋体" w:hAnsi="宋体" w:cs="宋体"/>
          <w:color w:val="000000"/>
          <w:sz w:val="24"/>
          <w:highlight w:val="none"/>
        </w:rPr>
      </w:r>
      <w:r/>
    </w:p>
    <w:p>
      <w:pPr>
        <w:pStyle w:val="857"/>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2、交货地点：投标人负责将货物运到采购人指定地点和楼层（经开区潞城花苑71栋），由投标人负责办理运输和装卸等，费用由投标人负责，由采购人组织验收，检验不合格或不符合质量要求，投标人除无条件退货、返工外，还应承担采购人的一切损失。</w:t>
      </w:r>
      <w:r>
        <w:rPr>
          <w:rFonts w:hint="eastAsia" w:ascii="宋体" w:hAnsi="宋体" w:cs="宋体"/>
          <w:color w:val="000000"/>
          <w:sz w:val="24"/>
          <w:highlight w:val="none"/>
        </w:rPr>
      </w:r>
      <w:r/>
    </w:p>
    <w:p>
      <w:pPr>
        <w:pStyle w:val="857"/>
        <w:ind w:firstLine="482"/>
        <w:jc w:val="left"/>
        <w:spacing w:line="360" w:lineRule="auto"/>
        <w:rPr>
          <w:rFonts w:hint="eastAsia" w:ascii="宋体" w:hAnsi="宋体" w:cs="宋体"/>
          <w:b/>
          <w:color w:val="000000"/>
          <w:sz w:val="24"/>
          <w:highlight w:val="none"/>
        </w:rPr>
      </w:pPr>
      <w:r>
        <w:rPr>
          <w:rFonts w:hint="eastAsia" w:ascii="宋体" w:hAnsi="宋体" w:cs="宋体"/>
          <w:b/>
          <w:color w:val="000000"/>
          <w:sz w:val="24"/>
          <w:highlight w:val="none"/>
          <w:lang w:bidi="ar"/>
        </w:rPr>
        <w:t xml:space="preserve">七、验收标准</w:t>
      </w:r>
      <w:r>
        <w:rPr>
          <w:rFonts w:hint="eastAsia" w:ascii="宋体" w:hAnsi="宋体" w:cs="宋体"/>
          <w:b/>
          <w:color w:val="000000"/>
          <w:sz w:val="24"/>
          <w:highlight w:val="none"/>
        </w:rPr>
      </w:r>
      <w:r/>
    </w:p>
    <w:p>
      <w:pPr>
        <w:pStyle w:val="857"/>
        <w:ind w:firstLine="480"/>
        <w:jc w:val="left"/>
        <w:spacing w:line="360" w:lineRule="auto"/>
        <w:rPr>
          <w:rFonts w:hint="eastAsia" w:ascii="宋体" w:hAnsi="宋体" w:cs="宋体"/>
          <w:color w:val="000000"/>
          <w:sz w:val="24"/>
          <w:highlight w:val="none"/>
        </w:rPr>
      </w:pPr>
      <w:r>
        <w:rPr>
          <w:rFonts w:hint="eastAsia" w:ascii="宋体" w:hAnsi="宋体"/>
          <w:color w:val="000000"/>
          <w:sz w:val="24"/>
          <w:highlight w:val="none"/>
        </w:rPr>
        <w:t xml:space="preserve">双方共同验收产品数量、质量等状况，由成交供应商负责并承担相关费用。成交供应商进行安装调试并经过性能测试后，由验收小组验收。验收合格后，开始进入质保期，若</w:t>
      </w:r>
      <w:r>
        <w:rPr>
          <w:rFonts w:hint="eastAsia" w:ascii="宋体" w:hAnsi="宋体" w:cs="宋体"/>
          <w:color w:val="000000"/>
          <w:sz w:val="24"/>
          <w:highlight w:val="none"/>
        </w:rPr>
        <w:t xml:space="preserve">检验不合格或不符合质量要求，成交供应商除无条件退货、返工外，还应承担采购人的一切损失。</w:t>
      </w:r>
      <w:r>
        <w:rPr>
          <w:rFonts w:hint="eastAsia" w:ascii="宋体" w:hAnsi="宋体" w:cs="宋体"/>
          <w:color w:val="000000"/>
          <w:sz w:val="24"/>
          <w:highlight w:val="none"/>
        </w:rPr>
      </w:r>
      <w:r/>
    </w:p>
    <w:p>
      <w:pPr>
        <w:pStyle w:val="857"/>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中标后，采购人有权要求中标人进行产品功能演示或招标参数性能测试，若产品功能演示或招标参数性能测试达不到招标文件和中标人响应文件要求的，存在提供虚假材料情形的，采购人有权取消其成交资格。若剩余合格供应商符合法定数量时，可以从合格的成交候选人中另行确认成交供应商的，应当依法另行确定中标人；否则当重新开展采购活动。</w:t>
      </w:r>
      <w:r>
        <w:rPr>
          <w:rFonts w:hint="eastAsia" w:ascii="宋体" w:hAnsi="宋体" w:cs="宋体"/>
          <w:color w:val="000000"/>
          <w:sz w:val="24"/>
          <w:highlight w:val="none"/>
        </w:rPr>
      </w:r>
      <w:r/>
    </w:p>
    <w:p>
      <w:pPr>
        <w:pStyle w:val="857"/>
        <w:ind w:firstLine="482"/>
        <w:jc w:val="left"/>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八</w:t>
      </w:r>
      <w:r>
        <w:rPr>
          <w:rFonts w:hint="eastAsia" w:ascii="宋体" w:hAnsi="宋体" w:cs="宋体"/>
          <w:b/>
          <w:color w:val="000000"/>
          <w:sz w:val="24"/>
          <w:highlight w:val="none"/>
          <w:lang w:bidi="ar"/>
        </w:rPr>
        <w:t xml:space="preserve">、免费</w:t>
      </w:r>
      <w:r>
        <w:rPr>
          <w:rFonts w:hint="eastAsia" w:ascii="宋体" w:hAnsi="宋体" w:cs="宋体"/>
          <w:b/>
          <w:color w:val="000000"/>
          <w:sz w:val="24"/>
          <w:highlight w:val="none"/>
        </w:rPr>
        <w:t xml:space="preserve">质保期</w:t>
      </w:r>
      <w:r>
        <w:rPr>
          <w:rFonts w:hint="eastAsia" w:ascii="宋体" w:hAnsi="宋体" w:cs="宋体"/>
          <w:b/>
          <w:color w:val="000000"/>
          <w:sz w:val="24"/>
          <w:highlight w:val="none"/>
          <w:lang w:bidi="ar"/>
        </w:rPr>
        <w:t xml:space="preserve">及售后服务</w:t>
      </w:r>
      <w:r>
        <w:rPr>
          <w:rFonts w:hint="eastAsia" w:ascii="宋体" w:hAnsi="宋体" w:cs="宋体"/>
          <w:b/>
          <w:color w:val="000000"/>
          <w:sz w:val="24"/>
          <w:highlight w:val="none"/>
        </w:rPr>
      </w:r>
      <w:r/>
    </w:p>
    <w:p>
      <w:pPr>
        <w:pStyle w:val="857"/>
        <w:ind w:firstLine="482"/>
        <w:jc w:val="left"/>
        <w:spacing w:line="360" w:lineRule="auto"/>
        <w:rPr>
          <w:rFonts w:hint="eastAsia" w:ascii="宋体" w:hAnsi="宋体" w:cs="宋体"/>
          <w:b/>
          <w:bCs/>
          <w:i/>
          <w:iCs/>
          <w:color w:val="000000"/>
          <w:sz w:val="24"/>
          <w:highlight w:val="none"/>
          <w:lang w:bidi="ar"/>
        </w:rPr>
      </w:pPr>
      <w:r>
        <w:rPr>
          <w:rFonts w:hint="eastAsia" w:ascii="宋体" w:hAnsi="宋体" w:cs="宋体"/>
          <w:b/>
          <w:bCs/>
          <w:i/>
          <w:iCs/>
          <w:color w:val="000000"/>
          <w:sz w:val="24"/>
          <w:highlight w:val="none"/>
          <w:lang w:bidi="ar"/>
        </w:rPr>
        <w:t xml:space="preserve">★（一）免费质保期：投标人报价时须承诺包01所供货物免费质保期不少于5年；包02、包03、包04、包05所供货物免费质保期不少于3年；包06所供货物免费质保期不少于2年。投标人对质保期内所发生的设备维护、维修、更换等一切费用负责。</w:t>
      </w:r>
      <w:r>
        <w:rPr>
          <w:rFonts w:hint="eastAsia" w:ascii="宋体" w:hAnsi="宋体" w:cs="宋体"/>
          <w:b/>
          <w:bCs/>
          <w:i/>
          <w:iCs/>
          <w:color w:val="000000"/>
          <w:sz w:val="24"/>
          <w:highlight w:val="none"/>
          <w:lang w:bidi="ar"/>
        </w:rPr>
      </w:r>
      <w:r/>
    </w:p>
    <w:p>
      <w:pPr>
        <w:pStyle w:val="857"/>
        <w:ind w:firstLine="482"/>
        <w:jc w:val="left"/>
        <w:spacing w:line="360" w:lineRule="auto"/>
        <w:rPr>
          <w:rFonts w:hint="eastAsia" w:ascii="宋体" w:hAnsi="宋体" w:cs="宋体"/>
          <w:b/>
          <w:color w:val="000000"/>
          <w:sz w:val="24"/>
          <w:highlight w:val="none"/>
        </w:rPr>
      </w:pPr>
      <w:r>
        <w:rPr>
          <w:rFonts w:hint="eastAsia" w:ascii="宋体" w:hAnsi="宋体" w:cs="宋体"/>
          <w:b/>
          <w:color w:val="000000"/>
          <w:sz w:val="24"/>
          <w:highlight w:val="none"/>
          <w:lang w:bidi="ar"/>
        </w:rPr>
        <w:t xml:space="preserve">（二）售后服务</w:t>
      </w:r>
      <w:r>
        <w:rPr>
          <w:rFonts w:hint="eastAsia" w:ascii="宋体" w:hAnsi="宋体" w:cs="宋体"/>
          <w:b/>
          <w:color w:val="000000"/>
          <w:sz w:val="24"/>
          <w:highlight w:val="none"/>
        </w:rPr>
      </w:r>
      <w:r/>
    </w:p>
    <w:p>
      <w:pPr>
        <w:pStyle w:val="857"/>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质保期内免费更换零配件（人为损坏除外），质保期满后实行终身有偿维修保养。供应商接到维修请求，维修应在2小时内响应，24小时内维修人员到达现场，排除故障；48小时内解决故障问题，恢复设备正常使用。必要时应向采购人提供应急备用设备。</w:t>
      </w:r>
      <w:r>
        <w:rPr>
          <w:rFonts w:hint="eastAsia" w:ascii="宋体" w:hAnsi="宋体"/>
          <w:color w:val="000000"/>
          <w:sz w:val="24"/>
          <w:highlight w:val="none"/>
        </w:rPr>
        <w:t xml:space="preserve">质保期后，提供终生售后服务，保证零配件的供给，对于货物维修只收取基本材料备件费，不收取工时费。</w:t>
      </w:r>
      <w:r>
        <w:rPr>
          <w:rFonts w:hint="eastAsia" w:ascii="宋体" w:hAnsi="宋体" w:cs="宋体"/>
          <w:color w:val="000000"/>
          <w:sz w:val="24"/>
          <w:highlight w:val="none"/>
        </w:rPr>
      </w:r>
      <w:r/>
    </w:p>
    <w:p>
      <w:pPr>
        <w:pStyle w:val="857"/>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质保期结束，不能视为供应商对合同货物中存在的可能引起货物损坏的潜在缺陷所应负责任的解除。潜在缺陷指货物在制造过程中未被发现的隐患，供应商对纠正潜在缺陷应负责任，其时间应延续至质保期终止后贰年。当发现这类潜在缺陷时（经双方确认），供应商应立即予以无偿修复或更换。</w:t>
      </w:r>
      <w:r>
        <w:rPr>
          <w:rFonts w:hint="eastAsia" w:ascii="宋体" w:hAnsi="宋体" w:cs="宋体"/>
          <w:color w:val="000000"/>
          <w:sz w:val="24"/>
          <w:highlight w:val="none"/>
        </w:rPr>
      </w:r>
      <w:r/>
    </w:p>
    <w:p>
      <w:pPr>
        <w:pStyle w:val="857"/>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3.供应商应按照国家有关法律法规和“三包”规定以及响应文件中的“售后服务承诺”提供服务。</w:t>
      </w:r>
      <w:r>
        <w:rPr>
          <w:rFonts w:hint="eastAsia" w:ascii="宋体" w:hAnsi="宋体" w:cs="宋体"/>
          <w:color w:val="000000"/>
          <w:sz w:val="24"/>
          <w:highlight w:val="none"/>
        </w:rPr>
      </w:r>
      <w:r/>
    </w:p>
    <w:p>
      <w:pPr>
        <w:pStyle w:val="857"/>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4.因供应商所提供的产品，造成采购人设备损坏或其他损失，以及其他第三方损失的，一经核实，供应商必须赔偿采购人或第三方因此造成的所有损失。</w:t>
      </w:r>
      <w:r>
        <w:rPr>
          <w:rFonts w:hint="eastAsia" w:ascii="宋体" w:hAnsi="宋体" w:cs="宋体"/>
          <w:color w:val="000000"/>
          <w:sz w:val="24"/>
          <w:highlight w:val="none"/>
        </w:rPr>
      </w:r>
      <w:r/>
    </w:p>
    <w:p>
      <w:pPr>
        <w:pStyle w:val="857"/>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（三）人员培训</w:t>
      </w:r>
      <w:r>
        <w:rPr>
          <w:rFonts w:hint="eastAsia" w:ascii="宋体" w:hAnsi="宋体" w:cs="宋体"/>
          <w:color w:val="000000"/>
          <w:sz w:val="24"/>
          <w:highlight w:val="none"/>
        </w:rPr>
      </w:r>
      <w:r/>
    </w:p>
    <w:p>
      <w:pPr>
        <w:pStyle w:val="857"/>
        <w:ind w:firstLine="480"/>
        <w:jc w:val="left"/>
        <w:spacing w:line="360" w:lineRule="auto"/>
        <w:rPr>
          <w:rFonts w:hint="eastAsia" w:ascii="宋体" w:hAnsi="宋体" w:cs="宋体"/>
          <w:color w:val="000000"/>
          <w:sz w:val="24"/>
          <w:highlight w:val="none"/>
        </w:rPr>
      </w:pPr>
      <w:r>
        <w:rPr>
          <w:rFonts w:hint="eastAsia" w:ascii="宋体" w:hAnsi="宋体"/>
          <w:color w:val="000000"/>
          <w:sz w:val="24"/>
          <w:highlight w:val="none"/>
        </w:rPr>
        <w:t xml:space="preserve">需经验丰富的专业工程师负责进行现场培训。设备正式运作前，需提供技术人员对客户操作、使用，系统日常运行、维护等相关培训，现场集中培训不得少于1次。需提供所需的培训服务，以确保技术人员能对所提供的设备和装置的设计、日常运作、故障和例行维护、事故处理和解决方面等有全面性的认识和了解。提供培训所需的材料、设备、幻灯片以及其它的培训教材文件，所有教材文件须以中文说明。</w:t>
      </w:r>
      <w:r>
        <w:rPr>
          <w:rFonts w:hint="eastAsia" w:ascii="宋体" w:hAnsi="宋体" w:cs="宋体"/>
          <w:color w:val="000000"/>
          <w:sz w:val="24"/>
          <w:highlight w:val="none"/>
        </w:rPr>
      </w:r>
      <w:r/>
    </w:p>
    <w:p>
      <w:pPr>
        <w:pStyle w:val="857"/>
        <w:ind w:firstLine="482"/>
        <w:jc w:val="left"/>
        <w:spacing w:line="360" w:lineRule="auto"/>
        <w:rPr>
          <w:rFonts w:hint="eastAsia" w:ascii="宋体" w:hAnsi="宋体" w:cs="宋体"/>
          <w:b/>
          <w:color w:val="000000"/>
          <w:sz w:val="24"/>
          <w:highlight w:val="none"/>
        </w:rPr>
      </w:pPr>
      <w:r>
        <w:rPr>
          <w:rFonts w:hint="eastAsia" w:ascii="宋体" w:hAnsi="宋体" w:cs="宋体"/>
          <w:b/>
          <w:color w:val="000000"/>
          <w:sz w:val="24"/>
          <w:highlight w:val="none"/>
          <w:lang w:bidi="ar"/>
        </w:rPr>
        <w:t xml:space="preserve">九、付款方式（以合同签订为准）</w:t>
      </w:r>
      <w:r>
        <w:rPr>
          <w:rFonts w:hint="eastAsia" w:ascii="宋体" w:hAnsi="宋体" w:cs="宋体"/>
          <w:b/>
          <w:color w:val="000000"/>
          <w:sz w:val="24"/>
          <w:highlight w:val="none"/>
        </w:rPr>
      </w:r>
      <w:r/>
    </w:p>
    <w:p>
      <w:pPr>
        <w:pStyle w:val="951"/>
        <w:contextualSpacing/>
        <w:ind w:firstLine="480"/>
        <w:jc w:val="left"/>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验收合格后两个月内一次性付清。</w:t>
      </w:r>
      <w:r>
        <w:rPr>
          <w:rFonts w:ascii="宋体" w:hAnsi="宋体"/>
          <w:color w:val="000000"/>
          <w:sz w:val="24"/>
          <w:szCs w:val="24"/>
          <w:highlight w:val="none"/>
        </w:rPr>
      </w:r>
      <w:r/>
    </w:p>
    <w:p>
      <w:pPr>
        <w:pStyle w:val="857"/>
        <w:spacing w:line="440" w:lineRule="exact"/>
        <w:rPr>
          <w:rFonts w:ascii="宋体" w:hAnsi="宋体"/>
          <w:b/>
          <w:color w:val="000000"/>
          <w:highlight w:val="none"/>
        </w:rPr>
      </w:pPr>
      <w:r>
        <w:rPr>
          <w:rFonts w:ascii="宋体" w:hAnsi="宋体"/>
          <w:b/>
          <w:color w:val="000000"/>
          <w:highlight w:val="none"/>
        </w:rPr>
      </w:r>
      <w:r/>
    </w:p>
    <w:p>
      <w:pPr>
        <w:pStyle w:val="857"/>
        <w:rPr>
          <w:rFonts w:ascii="宋体" w:hAnsi="宋体"/>
          <w:bCs/>
          <w:color w:val="000000"/>
          <w:highlight w:val="none"/>
        </w:rPr>
      </w:pPr>
      <w:r>
        <w:rPr>
          <w:rFonts w:ascii="宋体" w:hAnsi="宋体"/>
          <w:bCs/>
          <w:color w:val="000000"/>
          <w:highlight w:val="none"/>
        </w:rPr>
      </w:r>
      <w:r/>
    </w:p>
    <w:p>
      <w:pPr>
        <w:pStyle w:val="857"/>
        <w:rPr>
          <w:rFonts w:ascii="宋体" w:hAnsi="宋体"/>
          <w:color w:val="000000"/>
          <w:highlight w:val="none"/>
        </w:rPr>
      </w:pPr>
      <w:r>
        <w:rPr>
          <w:rFonts w:ascii="宋体" w:hAnsi="宋体"/>
          <w:color w:val="000000"/>
          <w:highlight w:val="none"/>
        </w:rPr>
      </w:r>
      <w:r/>
    </w:p>
    <w:p>
      <w:pPr>
        <w:pStyle w:val="857"/>
        <w:jc w:val="left"/>
        <w:widowControl/>
        <w:rPr>
          <w:rFonts w:ascii="宋体" w:hAnsi="宋体"/>
          <w:b/>
          <w:color w:val="000000"/>
          <w:sz w:val="36"/>
          <w:szCs w:val="36"/>
          <w:highlight w:val="none"/>
        </w:rPr>
      </w:pPr>
      <w:r>
        <w:rPr>
          <w:rFonts w:ascii="宋体" w:hAnsi="宋体"/>
          <w:b/>
          <w:color w:val="000000"/>
          <w:sz w:val="36"/>
          <w:szCs w:val="36"/>
          <w:highlight w:val="none"/>
        </w:rPr>
        <w:br w:type="page" w:clear="all"/>
      </w:r>
      <w:r>
        <w:rPr>
          <w:rFonts w:ascii="宋体" w:hAnsi="宋体"/>
          <w:b/>
          <w:color w:val="000000"/>
          <w:sz w:val="36"/>
          <w:szCs w:val="36"/>
          <w:highlight w:val="none"/>
        </w:rPr>
        <w:t xml:space="preserve"> </w:t>
      </w:r>
      <w:r>
        <w:rPr>
          <w:rFonts w:ascii="宋体" w:hAnsi="宋体"/>
          <w:b/>
          <w:color w:val="000000"/>
          <w:sz w:val="36"/>
          <w:szCs w:val="36"/>
          <w:highlight w:val="none"/>
        </w:rPr>
      </w:r>
      <w:r/>
    </w:p>
    <w:p>
      <w:pPr>
        <w:pStyle w:val="857"/>
        <w:jc w:val="center"/>
        <w:spacing w:line="360" w:lineRule="auto"/>
        <w:rPr>
          <w:rFonts w:ascii="宋体" w:hAnsi="宋体"/>
          <w:b/>
          <w:color w:val="000000"/>
          <w:sz w:val="36"/>
          <w:szCs w:val="36"/>
          <w:highlight w:val="none"/>
        </w:rPr>
        <w:outlineLvl w:val="0"/>
      </w:pPr>
      <w:r/>
      <w:bookmarkStart w:id="817" w:name="_Toc99301425"/>
      <w:r>
        <w:rPr>
          <w:rFonts w:ascii="宋体" w:hAnsi="宋体"/>
          <w:b/>
          <w:color w:val="000000"/>
          <w:sz w:val="36"/>
          <w:szCs w:val="36"/>
          <w:highlight w:val="none"/>
        </w:rPr>
        <w:t xml:space="preserve">第六章   拟签订的合同文本</w:t>
      </w:r>
      <w:bookmarkEnd w:id="817"/>
      <w:r>
        <w:rPr>
          <w:rFonts w:ascii="宋体" w:hAnsi="宋体"/>
          <w:b/>
          <w:color w:val="000000"/>
          <w:sz w:val="36"/>
          <w:szCs w:val="36"/>
          <w:highlight w:val="none"/>
        </w:rPr>
      </w:r>
      <w:r/>
    </w:p>
    <w:p>
      <w:pPr>
        <w:pStyle w:val="857"/>
        <w:jc w:val="center"/>
        <w:spacing w:line="360" w:lineRule="auto"/>
        <w:rPr>
          <w:rFonts w:ascii="宋体" w:hAnsi="宋体"/>
          <w:b/>
          <w:color w:val="000000"/>
          <w:sz w:val="36"/>
          <w:szCs w:val="36"/>
          <w:highlight w:val="none"/>
        </w:rPr>
        <w:outlineLvl w:val="0"/>
      </w:pPr>
      <w:r/>
      <w:bookmarkStart w:id="818" w:name="_Toc99301426"/>
      <w:r>
        <w:rPr>
          <w:rFonts w:ascii="宋体" w:hAnsi="宋体"/>
          <w:b/>
          <w:color w:val="000000"/>
          <w:sz w:val="36"/>
          <w:szCs w:val="36"/>
          <w:highlight w:val="none"/>
        </w:rPr>
      </w:r>
      <w:r/>
    </w:p>
    <w:p>
      <w:pPr>
        <w:pStyle w:val="896"/>
        <w:spacing w:line="360" w:lineRule="auto"/>
        <w:rPr>
          <w:rFonts w:hAnsi="宋体" w:cs="宋体"/>
          <w:color w:val="000000"/>
          <w:sz w:val="24"/>
          <w:szCs w:val="24"/>
          <w:highlight w:val="none"/>
        </w:rPr>
      </w:pPr>
      <w:r>
        <w:rPr>
          <w:rFonts w:hAnsi="宋体" w:cs="宋体"/>
          <w:b/>
          <w:color w:val="000000"/>
          <w:sz w:val="24"/>
          <w:szCs w:val="24"/>
          <w:highlight w:val="none"/>
          <w:lang w:val="zh-CN"/>
        </w:rPr>
        <w:t xml:space="preserve">采购人（以下称甲</w:t>
      </w:r>
      <w:r>
        <w:rPr>
          <w:rFonts w:hAnsi="宋体" w:cs="宋体"/>
          <w:b/>
          <w:color w:val="000000"/>
          <w:sz w:val="24"/>
          <w:szCs w:val="24"/>
          <w:highlight w:val="none"/>
        </w:rPr>
        <w:t xml:space="preserve">方）:                   </w:t>
      </w:r>
      <w:r>
        <w:rPr>
          <w:rFonts w:hAnsi="宋体" w:cs="宋体"/>
          <w:color w:val="000000"/>
          <w:sz w:val="24"/>
          <w:szCs w:val="24"/>
          <w:highlight w:val="none"/>
        </w:rPr>
        <w:t xml:space="preserve">合同编号：</w:t>
      </w:r>
      <w:r>
        <w:rPr>
          <w:rFonts w:hAnsi="宋体" w:cs="宋体"/>
          <w:color w:val="000000"/>
          <w:sz w:val="24"/>
          <w:szCs w:val="24"/>
          <w:highlight w:val="none"/>
        </w:rPr>
      </w:r>
      <w:r/>
    </w:p>
    <w:p>
      <w:pPr>
        <w:pStyle w:val="896"/>
        <w:spacing w:line="360" w:lineRule="auto"/>
        <w:rPr>
          <w:rFonts w:hAnsi="宋体" w:cs="宋体"/>
          <w:color w:val="000000"/>
          <w:sz w:val="24"/>
          <w:szCs w:val="24"/>
          <w:highlight w:val="none"/>
          <w:u w:val="single"/>
        </w:rPr>
      </w:pPr>
      <w:r>
        <w:rPr>
          <w:rFonts w:hAnsi="宋体" w:cs="宋体"/>
          <w:b/>
          <w:color w:val="000000"/>
          <w:sz w:val="24"/>
          <w:szCs w:val="24"/>
          <w:highlight w:val="none"/>
        </w:rPr>
        <w:t xml:space="preserve">供应商（</w:t>
      </w:r>
      <w:r>
        <w:rPr>
          <w:rFonts w:hAnsi="宋体" w:cs="宋体"/>
          <w:b/>
          <w:color w:val="000000"/>
          <w:sz w:val="24"/>
          <w:szCs w:val="24"/>
          <w:highlight w:val="none"/>
          <w:lang w:val="zh-CN"/>
        </w:rPr>
        <w:t xml:space="preserve">以下称</w:t>
      </w:r>
      <w:r>
        <w:rPr>
          <w:rFonts w:hAnsi="宋体" w:cs="宋体"/>
          <w:b/>
          <w:color w:val="000000"/>
          <w:sz w:val="24"/>
          <w:szCs w:val="24"/>
          <w:highlight w:val="none"/>
        </w:rPr>
        <w:t xml:space="preserve">乙方）:                   </w:t>
      </w:r>
      <w:r>
        <w:rPr>
          <w:rFonts w:hAnsi="宋体" w:cs="宋体"/>
          <w:color w:val="000000"/>
          <w:sz w:val="24"/>
          <w:szCs w:val="24"/>
          <w:highlight w:val="none"/>
        </w:rPr>
        <w:t xml:space="preserve">签订地点：</w:t>
      </w:r>
      <w:r>
        <w:rPr>
          <w:rFonts w:hAnsi="宋体" w:cs="宋体"/>
          <w:color w:val="000000"/>
          <w:sz w:val="24"/>
          <w:szCs w:val="24"/>
          <w:highlight w:val="none"/>
          <w:u w:val="single"/>
        </w:rPr>
      </w:r>
      <w:r/>
    </w:p>
    <w:p>
      <w:pPr>
        <w:pStyle w:val="871"/>
        <w:ind w:firstLine="4560"/>
        <w:spacing w:line="360" w:lineRule="auto"/>
        <w:rPr>
          <w:rFonts w:hAnsi="宋体" w:cs="宋体"/>
          <w:b/>
          <w:color w:val="000000"/>
          <w:highlight w:val="none"/>
        </w:rPr>
      </w:pPr>
      <w:r>
        <w:rPr>
          <w:rFonts w:hint="eastAsia" w:hAnsi="宋体" w:cs="宋体"/>
          <w:color w:val="000000"/>
          <w:highlight w:val="none"/>
        </w:rPr>
        <w:t xml:space="preserve">合同时间: </w:t>
      </w:r>
      <w:r>
        <w:rPr>
          <w:rFonts w:hint="eastAsia" w:hAnsi="宋体" w:cs="宋体"/>
          <w:color w:val="000000"/>
          <w:highlight w:val="none"/>
          <w:u w:val="single"/>
        </w:rPr>
        <w:t xml:space="preserve">    年   月   日</w:t>
      </w:r>
      <w:r>
        <w:rPr>
          <w:rFonts w:hAnsi="宋体" w:cs="宋体"/>
          <w:b/>
          <w:color w:val="000000"/>
          <w:highlight w:val="none"/>
        </w:rPr>
      </w:r>
      <w:r/>
    </w:p>
    <w:p>
      <w:pPr>
        <w:pStyle w:val="896"/>
        <w:ind w:firstLine="480"/>
        <w:spacing w:line="360" w:lineRule="auto"/>
        <w:rPr>
          <w:rFonts w:hAnsi="宋体" w:cs="宋体"/>
          <w:color w:val="000000"/>
          <w:sz w:val="24"/>
          <w:szCs w:val="24"/>
          <w:highlight w:val="none"/>
        </w:rPr>
      </w:pPr>
      <w:r>
        <w:rPr>
          <w:rFonts w:hAnsi="宋体" w:cs="宋体"/>
          <w:color w:val="000000"/>
          <w:sz w:val="24"/>
          <w:szCs w:val="24"/>
          <w:highlight w:val="none"/>
        </w:rPr>
        <w:t xml:space="preserve">甲乙双方依据《中华人民共和国民法典》以及有关法律、法规的规定，经协商一致，订立本合同，以便共同遵守。</w:t>
      </w:r>
      <w:r>
        <w:rPr>
          <w:rFonts w:hAnsi="宋体" w:cs="宋体"/>
          <w:color w:val="000000"/>
          <w:sz w:val="24"/>
          <w:szCs w:val="24"/>
          <w:highlight w:val="none"/>
        </w:rPr>
      </w:r>
      <w:r/>
    </w:p>
    <w:p>
      <w:pPr>
        <w:pStyle w:val="896"/>
        <w:ind w:firstLine="482"/>
        <w:spacing w:line="360" w:lineRule="auto"/>
        <w:rPr>
          <w:rFonts w:hAnsi="宋体" w:cs="宋体"/>
          <w:b/>
          <w:color w:val="000000"/>
          <w:sz w:val="24"/>
          <w:szCs w:val="24"/>
          <w:highlight w:val="none"/>
        </w:rPr>
      </w:pPr>
      <w:r>
        <w:rPr>
          <w:rFonts w:hAnsi="宋体" w:cs="宋体"/>
          <w:b/>
          <w:color w:val="000000"/>
          <w:sz w:val="24"/>
          <w:szCs w:val="24"/>
          <w:highlight w:val="none"/>
        </w:rPr>
        <w:t xml:space="preserve">第一条 合同标的</w:t>
      </w:r>
      <w:r>
        <w:rPr>
          <w:rFonts w:hAnsi="宋体" w:cs="宋体"/>
          <w:b/>
          <w:color w:val="000000"/>
          <w:sz w:val="24"/>
          <w:szCs w:val="24"/>
          <w:highlight w:val="none"/>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066"/>
        <w:gridCol w:w="1105"/>
        <w:gridCol w:w="1624"/>
        <w:gridCol w:w="1194"/>
        <w:gridCol w:w="1425"/>
        <w:gridCol w:w="1874"/>
      </w:tblGrid>
      <w:tr>
        <w:trPr/>
        <w:tc>
          <w:tcPr>
            <w:tcW w:w="1112" w:type="dxa"/>
            <w:vAlign w:val="center"/>
            <w:textDirection w:val="lrTb"/>
            <w:noWrap w:val="false"/>
          </w:tcPr>
          <w:p>
            <w:pPr>
              <w:pStyle w:val="857"/>
              <w:jc w:val="center"/>
              <w:spacing w:line="360" w:lineRule="exact"/>
              <w:rPr>
                <w:rFonts w:ascii="宋体" w:hAnsi="宋体"/>
                <w:color w:val="000000"/>
                <w:sz w:val="24"/>
                <w:highlight w:val="none"/>
              </w:rPr>
            </w:pPr>
            <w:r>
              <w:rPr>
                <w:rFonts w:ascii="宋体" w:hAnsi="宋体"/>
                <w:color w:val="000000"/>
                <w:sz w:val="24"/>
                <w:highlight w:val="none"/>
              </w:rPr>
              <w:t xml:space="preserve">设备名称</w:t>
            </w:r>
            <w:r>
              <w:rPr>
                <w:rFonts w:ascii="宋体" w:hAnsi="宋体"/>
                <w:color w:val="000000"/>
                <w:sz w:val="24"/>
                <w:highlight w:val="none"/>
              </w:rPr>
            </w:r>
            <w:r/>
          </w:p>
        </w:tc>
        <w:tc>
          <w:tcPr>
            <w:tcW w:w="595" w:type="dxa"/>
            <w:vAlign w:val="center"/>
            <w:textDirection w:val="lrTb"/>
            <w:noWrap w:val="false"/>
          </w:tcPr>
          <w:p>
            <w:pPr>
              <w:pStyle w:val="857"/>
              <w:jc w:val="center"/>
              <w:spacing w:line="360" w:lineRule="exact"/>
              <w:rPr>
                <w:rFonts w:ascii="宋体" w:hAnsi="宋体"/>
                <w:color w:val="000000"/>
                <w:sz w:val="24"/>
                <w:highlight w:val="none"/>
              </w:rPr>
            </w:pPr>
            <w:r>
              <w:rPr>
                <w:rFonts w:ascii="宋体" w:hAnsi="宋体"/>
                <w:color w:val="000000"/>
                <w:sz w:val="24"/>
                <w:highlight w:val="none"/>
              </w:rPr>
              <w:t xml:space="preserve">品牌</w:t>
            </w:r>
            <w:r>
              <w:rPr>
                <w:rFonts w:ascii="宋体" w:hAnsi="宋体"/>
                <w:color w:val="000000"/>
                <w:sz w:val="24"/>
                <w:highlight w:val="none"/>
              </w:rPr>
            </w:r>
            <w:r/>
          </w:p>
        </w:tc>
        <w:tc>
          <w:tcPr>
            <w:tcW w:w="874" w:type="dxa"/>
            <w:vAlign w:val="center"/>
            <w:textDirection w:val="lrTb"/>
            <w:noWrap w:val="false"/>
          </w:tcPr>
          <w:p>
            <w:pPr>
              <w:pStyle w:val="857"/>
              <w:jc w:val="center"/>
              <w:spacing w:line="360" w:lineRule="exact"/>
              <w:rPr>
                <w:rFonts w:ascii="宋体" w:hAnsi="宋体"/>
                <w:color w:val="000000"/>
                <w:sz w:val="24"/>
                <w:highlight w:val="none"/>
              </w:rPr>
            </w:pPr>
            <w:r>
              <w:rPr>
                <w:rFonts w:ascii="宋体" w:hAnsi="宋体"/>
                <w:color w:val="000000"/>
                <w:sz w:val="24"/>
                <w:highlight w:val="none"/>
              </w:rPr>
              <w:t xml:space="preserve">规格型号</w:t>
            </w:r>
            <w:r>
              <w:rPr>
                <w:rFonts w:ascii="宋体" w:hAnsi="宋体"/>
                <w:color w:val="000000"/>
                <w:sz w:val="24"/>
                <w:highlight w:val="none"/>
              </w:rPr>
            </w:r>
            <w:r/>
          </w:p>
        </w:tc>
        <w:tc>
          <w:tcPr>
            <w:tcW w:w="643" w:type="dxa"/>
            <w:vAlign w:val="center"/>
            <w:textDirection w:val="lrTb"/>
            <w:noWrap w:val="false"/>
          </w:tcPr>
          <w:p>
            <w:pPr>
              <w:pStyle w:val="857"/>
              <w:jc w:val="center"/>
              <w:spacing w:line="360" w:lineRule="exact"/>
              <w:rPr>
                <w:rFonts w:ascii="宋体" w:hAnsi="宋体"/>
                <w:color w:val="000000"/>
                <w:sz w:val="24"/>
                <w:highlight w:val="none"/>
              </w:rPr>
            </w:pPr>
            <w:r>
              <w:rPr>
                <w:rFonts w:ascii="宋体" w:hAnsi="宋体"/>
                <w:color w:val="000000"/>
                <w:sz w:val="24"/>
                <w:highlight w:val="none"/>
              </w:rPr>
              <w:t xml:space="preserve">数  量</w:t>
            </w:r>
            <w:r>
              <w:rPr>
                <w:rFonts w:ascii="宋体" w:hAnsi="宋体"/>
                <w:color w:val="000000"/>
                <w:sz w:val="24"/>
                <w:highlight w:val="none"/>
              </w:rPr>
            </w:r>
            <w:r/>
          </w:p>
        </w:tc>
        <w:tc>
          <w:tcPr>
            <w:tcW w:w="767" w:type="dxa"/>
            <w:vAlign w:val="center"/>
            <w:textDirection w:val="lrTb"/>
            <w:noWrap w:val="false"/>
          </w:tcPr>
          <w:p>
            <w:pPr>
              <w:pStyle w:val="857"/>
              <w:jc w:val="center"/>
              <w:spacing w:line="360" w:lineRule="exact"/>
              <w:rPr>
                <w:rFonts w:ascii="宋体" w:hAnsi="宋体"/>
                <w:color w:val="000000"/>
                <w:sz w:val="24"/>
                <w:highlight w:val="none"/>
              </w:rPr>
            </w:pPr>
            <w:r>
              <w:rPr>
                <w:rFonts w:ascii="宋体" w:hAnsi="宋体"/>
                <w:color w:val="000000"/>
                <w:sz w:val="24"/>
                <w:highlight w:val="none"/>
              </w:rPr>
              <w:t xml:space="preserve">单价（元）</w:t>
            </w:r>
            <w:r>
              <w:rPr>
                <w:rFonts w:ascii="宋体" w:hAnsi="宋体"/>
                <w:color w:val="000000"/>
                <w:sz w:val="24"/>
                <w:highlight w:val="none"/>
              </w:rPr>
            </w:r>
            <w:r/>
          </w:p>
        </w:tc>
        <w:tc>
          <w:tcPr>
            <w:tcW w:w="1006" w:type="dxa"/>
            <w:vAlign w:val="center"/>
            <w:textDirection w:val="lrTb"/>
            <w:noWrap w:val="false"/>
          </w:tcPr>
          <w:p>
            <w:pPr>
              <w:pStyle w:val="857"/>
              <w:jc w:val="center"/>
              <w:spacing w:line="360" w:lineRule="exact"/>
              <w:rPr>
                <w:rFonts w:ascii="宋体" w:hAnsi="宋体"/>
                <w:color w:val="000000"/>
                <w:sz w:val="24"/>
                <w:highlight w:val="none"/>
              </w:rPr>
            </w:pPr>
            <w:r>
              <w:rPr>
                <w:rFonts w:ascii="宋体" w:hAnsi="宋体"/>
                <w:color w:val="000000"/>
                <w:sz w:val="24"/>
                <w:highlight w:val="none"/>
              </w:rPr>
              <w:t xml:space="preserve">成交总价（元）</w:t>
            </w:r>
            <w:r>
              <w:rPr>
                <w:rFonts w:ascii="宋体" w:hAnsi="宋体"/>
                <w:color w:val="000000"/>
                <w:sz w:val="24"/>
                <w:highlight w:val="none"/>
              </w:rPr>
            </w:r>
            <w:r/>
          </w:p>
        </w:tc>
      </w:tr>
      <w:tr>
        <w:trPr>
          <w:trHeight w:val="600"/>
        </w:trPr>
        <w:tc>
          <w:tcPr>
            <w:tcW w:w="1112" w:type="dxa"/>
            <w:vAlign w:val="center"/>
            <w:textDirection w:val="lrTb"/>
            <w:noWrap w:val="false"/>
          </w:tcPr>
          <w:p>
            <w:pPr>
              <w:pStyle w:val="857"/>
              <w:jc w:val="center"/>
              <w:spacing w:line="360" w:lineRule="exact"/>
              <w:rPr>
                <w:rFonts w:hint="eastAsia" w:ascii="宋体" w:hAnsi="宋体"/>
                <w:b/>
                <w:color w:val="000000"/>
                <w:sz w:val="24"/>
                <w:highlight w:val="none"/>
              </w:rPr>
            </w:pPr>
            <w:r>
              <w:rPr>
                <w:rFonts w:hint="eastAsia" w:ascii="宋体" w:hAnsi="宋体"/>
                <w:b/>
                <w:color w:val="000000"/>
                <w:sz w:val="24"/>
                <w:highlight w:val="none"/>
              </w:rPr>
            </w:r>
            <w:r/>
          </w:p>
        </w:tc>
        <w:tc>
          <w:tcPr>
            <w:tcW w:w="595" w:type="dxa"/>
            <w:vAlign w:val="center"/>
            <w:textDirection w:val="lrTb"/>
            <w:noWrap w:val="false"/>
          </w:tcPr>
          <w:p>
            <w:pPr>
              <w:pStyle w:val="857"/>
              <w:jc w:val="center"/>
              <w:spacing w:line="360" w:lineRule="exact"/>
              <w:rPr>
                <w:rFonts w:ascii="宋体" w:hAnsi="宋体"/>
                <w:b/>
                <w:color w:val="000000"/>
                <w:sz w:val="24"/>
                <w:highlight w:val="none"/>
              </w:rPr>
            </w:pPr>
            <w:r>
              <w:rPr>
                <w:rFonts w:ascii="宋体" w:hAnsi="宋体"/>
                <w:b/>
                <w:color w:val="000000"/>
                <w:sz w:val="24"/>
                <w:highlight w:val="none"/>
              </w:rPr>
            </w:r>
            <w:r/>
          </w:p>
        </w:tc>
        <w:tc>
          <w:tcPr>
            <w:tcW w:w="874" w:type="dxa"/>
            <w:vAlign w:val="center"/>
            <w:textDirection w:val="lrTb"/>
            <w:noWrap w:val="false"/>
          </w:tcPr>
          <w:p>
            <w:pPr>
              <w:pStyle w:val="857"/>
              <w:jc w:val="center"/>
              <w:spacing w:line="360" w:lineRule="exact"/>
              <w:rPr>
                <w:rFonts w:ascii="宋体" w:hAnsi="宋体"/>
                <w:b/>
                <w:color w:val="000000"/>
                <w:sz w:val="24"/>
                <w:highlight w:val="none"/>
              </w:rPr>
            </w:pPr>
            <w:r>
              <w:rPr>
                <w:rFonts w:ascii="宋体" w:hAnsi="宋体"/>
                <w:b/>
                <w:color w:val="000000"/>
                <w:sz w:val="24"/>
                <w:highlight w:val="none"/>
              </w:rPr>
            </w:r>
            <w:r/>
          </w:p>
        </w:tc>
        <w:tc>
          <w:tcPr>
            <w:tcW w:w="643" w:type="dxa"/>
            <w:vAlign w:val="center"/>
            <w:textDirection w:val="lrTb"/>
            <w:noWrap w:val="false"/>
          </w:tcPr>
          <w:p>
            <w:pPr>
              <w:pStyle w:val="857"/>
              <w:jc w:val="center"/>
              <w:spacing w:line="360" w:lineRule="exact"/>
              <w:rPr>
                <w:rFonts w:ascii="宋体" w:hAnsi="宋体"/>
                <w:b/>
                <w:color w:val="000000"/>
                <w:sz w:val="24"/>
                <w:highlight w:val="none"/>
              </w:rPr>
            </w:pPr>
            <w:r>
              <w:rPr>
                <w:rFonts w:ascii="宋体" w:hAnsi="宋体"/>
                <w:b/>
                <w:color w:val="000000"/>
                <w:sz w:val="24"/>
                <w:highlight w:val="none"/>
              </w:rPr>
            </w:r>
            <w:r/>
          </w:p>
        </w:tc>
        <w:tc>
          <w:tcPr>
            <w:tcW w:w="767" w:type="dxa"/>
            <w:vAlign w:val="center"/>
            <w:textDirection w:val="lrTb"/>
            <w:noWrap w:val="false"/>
          </w:tcPr>
          <w:p>
            <w:pPr>
              <w:pStyle w:val="857"/>
              <w:jc w:val="center"/>
              <w:spacing w:line="360" w:lineRule="exact"/>
              <w:rPr>
                <w:rFonts w:ascii="宋体" w:hAnsi="宋体"/>
                <w:b/>
                <w:color w:val="000000"/>
                <w:sz w:val="24"/>
                <w:highlight w:val="none"/>
              </w:rPr>
            </w:pPr>
            <w:r>
              <w:rPr>
                <w:rFonts w:ascii="宋体" w:hAnsi="宋体"/>
                <w:b/>
                <w:color w:val="000000"/>
                <w:sz w:val="24"/>
                <w:highlight w:val="none"/>
              </w:rPr>
            </w:r>
            <w:r/>
          </w:p>
        </w:tc>
        <w:tc>
          <w:tcPr>
            <w:tcW w:w="1006" w:type="dxa"/>
            <w:vAlign w:val="center"/>
            <w:textDirection w:val="lrTb"/>
            <w:noWrap w:val="false"/>
          </w:tcPr>
          <w:p>
            <w:pPr>
              <w:pStyle w:val="857"/>
              <w:jc w:val="center"/>
              <w:spacing w:line="360" w:lineRule="exact"/>
              <w:rPr>
                <w:rFonts w:ascii="宋体" w:hAnsi="宋体"/>
                <w:b/>
                <w:color w:val="000000"/>
                <w:sz w:val="24"/>
                <w:highlight w:val="none"/>
              </w:rPr>
            </w:pPr>
            <w:r>
              <w:rPr>
                <w:rFonts w:ascii="宋体" w:hAnsi="宋体"/>
                <w:b/>
                <w:color w:val="000000"/>
                <w:sz w:val="24"/>
                <w:highlight w:val="none"/>
              </w:rPr>
            </w:r>
            <w:r/>
          </w:p>
        </w:tc>
      </w:tr>
      <w:tr>
        <w:trPr>
          <w:trHeight w:val="600"/>
        </w:trPr>
        <w:tc>
          <w:tcPr>
            <w:tcW w:w="1112" w:type="dxa"/>
            <w:vAlign w:val="center"/>
            <w:textDirection w:val="lrTb"/>
            <w:noWrap w:val="false"/>
          </w:tcPr>
          <w:p>
            <w:pPr>
              <w:pStyle w:val="857"/>
              <w:jc w:val="center"/>
              <w:spacing w:line="360" w:lineRule="exact"/>
              <w:rPr>
                <w:rFonts w:hint="eastAsia" w:ascii="宋体" w:hAnsi="宋体"/>
                <w:b/>
                <w:color w:val="000000"/>
                <w:sz w:val="24"/>
                <w:highlight w:val="none"/>
              </w:rPr>
            </w:pPr>
            <w:r>
              <w:rPr>
                <w:rFonts w:hint="eastAsia" w:ascii="宋体" w:hAnsi="宋体"/>
                <w:b/>
                <w:color w:val="000000"/>
                <w:sz w:val="24"/>
                <w:highlight w:val="none"/>
              </w:rPr>
            </w:r>
            <w:r/>
          </w:p>
        </w:tc>
        <w:tc>
          <w:tcPr>
            <w:tcW w:w="595" w:type="dxa"/>
            <w:vAlign w:val="center"/>
            <w:textDirection w:val="lrTb"/>
            <w:noWrap w:val="false"/>
          </w:tcPr>
          <w:p>
            <w:pPr>
              <w:pStyle w:val="857"/>
              <w:jc w:val="center"/>
              <w:spacing w:line="360" w:lineRule="exact"/>
              <w:rPr>
                <w:rFonts w:ascii="宋体" w:hAnsi="宋体"/>
                <w:b/>
                <w:color w:val="000000"/>
                <w:sz w:val="24"/>
                <w:highlight w:val="none"/>
              </w:rPr>
            </w:pPr>
            <w:r>
              <w:rPr>
                <w:rFonts w:ascii="宋体" w:hAnsi="宋体"/>
                <w:b/>
                <w:color w:val="000000"/>
                <w:sz w:val="24"/>
                <w:highlight w:val="none"/>
              </w:rPr>
            </w:r>
            <w:r/>
          </w:p>
        </w:tc>
        <w:tc>
          <w:tcPr>
            <w:tcW w:w="874" w:type="dxa"/>
            <w:vAlign w:val="center"/>
            <w:textDirection w:val="lrTb"/>
            <w:noWrap w:val="false"/>
          </w:tcPr>
          <w:p>
            <w:pPr>
              <w:pStyle w:val="857"/>
              <w:jc w:val="center"/>
              <w:spacing w:line="360" w:lineRule="exact"/>
              <w:rPr>
                <w:rFonts w:ascii="宋体" w:hAnsi="宋体"/>
                <w:b/>
                <w:color w:val="000000"/>
                <w:sz w:val="24"/>
                <w:highlight w:val="none"/>
              </w:rPr>
            </w:pPr>
            <w:r>
              <w:rPr>
                <w:rFonts w:ascii="宋体" w:hAnsi="宋体"/>
                <w:b/>
                <w:color w:val="000000"/>
                <w:sz w:val="24"/>
                <w:highlight w:val="none"/>
              </w:rPr>
            </w:r>
            <w:r/>
          </w:p>
        </w:tc>
        <w:tc>
          <w:tcPr>
            <w:tcW w:w="643" w:type="dxa"/>
            <w:vAlign w:val="center"/>
            <w:textDirection w:val="lrTb"/>
            <w:noWrap w:val="false"/>
          </w:tcPr>
          <w:p>
            <w:pPr>
              <w:pStyle w:val="857"/>
              <w:jc w:val="center"/>
              <w:spacing w:line="360" w:lineRule="exact"/>
              <w:rPr>
                <w:rFonts w:ascii="宋体" w:hAnsi="宋体"/>
                <w:b/>
                <w:color w:val="000000"/>
                <w:sz w:val="24"/>
                <w:highlight w:val="none"/>
              </w:rPr>
            </w:pPr>
            <w:r>
              <w:rPr>
                <w:rFonts w:ascii="宋体" w:hAnsi="宋体"/>
                <w:b/>
                <w:color w:val="000000"/>
                <w:sz w:val="24"/>
                <w:highlight w:val="none"/>
              </w:rPr>
            </w:r>
            <w:r/>
          </w:p>
        </w:tc>
        <w:tc>
          <w:tcPr>
            <w:tcW w:w="767" w:type="dxa"/>
            <w:vAlign w:val="center"/>
            <w:textDirection w:val="lrTb"/>
            <w:noWrap w:val="false"/>
          </w:tcPr>
          <w:p>
            <w:pPr>
              <w:pStyle w:val="857"/>
              <w:jc w:val="center"/>
              <w:spacing w:line="360" w:lineRule="exact"/>
              <w:rPr>
                <w:rFonts w:ascii="宋体" w:hAnsi="宋体"/>
                <w:b/>
                <w:color w:val="000000"/>
                <w:sz w:val="24"/>
                <w:highlight w:val="none"/>
              </w:rPr>
            </w:pPr>
            <w:r>
              <w:rPr>
                <w:rFonts w:ascii="宋体" w:hAnsi="宋体"/>
                <w:b/>
                <w:color w:val="000000"/>
                <w:sz w:val="24"/>
                <w:highlight w:val="none"/>
              </w:rPr>
            </w:r>
            <w:r/>
          </w:p>
        </w:tc>
        <w:tc>
          <w:tcPr>
            <w:tcW w:w="1006" w:type="dxa"/>
            <w:vAlign w:val="center"/>
            <w:textDirection w:val="lrTb"/>
            <w:noWrap w:val="false"/>
          </w:tcPr>
          <w:p>
            <w:pPr>
              <w:pStyle w:val="857"/>
              <w:jc w:val="center"/>
              <w:spacing w:line="360" w:lineRule="exact"/>
              <w:rPr>
                <w:rFonts w:ascii="宋体" w:hAnsi="宋体"/>
                <w:b/>
                <w:color w:val="000000"/>
                <w:sz w:val="24"/>
                <w:highlight w:val="none"/>
              </w:rPr>
            </w:pPr>
            <w:r>
              <w:rPr>
                <w:rFonts w:ascii="宋体" w:hAnsi="宋体"/>
                <w:b/>
                <w:color w:val="000000"/>
                <w:sz w:val="24"/>
                <w:highlight w:val="none"/>
              </w:rPr>
            </w:r>
            <w:r/>
          </w:p>
        </w:tc>
      </w:tr>
      <w:tr>
        <w:trPr>
          <w:trHeight w:val="600"/>
        </w:trPr>
        <w:tc>
          <w:tcPr>
            <w:tcW w:w="1112" w:type="dxa"/>
            <w:vAlign w:val="center"/>
            <w:textDirection w:val="lrTb"/>
            <w:noWrap w:val="false"/>
          </w:tcPr>
          <w:p>
            <w:pPr>
              <w:pStyle w:val="857"/>
              <w:jc w:val="center"/>
              <w:spacing w:line="360" w:lineRule="exact"/>
              <w:rPr>
                <w:rFonts w:hint="eastAsia" w:ascii="宋体" w:hAnsi="宋体"/>
                <w:b/>
                <w:color w:val="000000"/>
                <w:sz w:val="24"/>
                <w:highlight w:val="none"/>
              </w:rPr>
            </w:pPr>
            <w:r>
              <w:rPr>
                <w:rFonts w:hint="eastAsia" w:ascii="宋体" w:hAnsi="宋体"/>
                <w:b/>
                <w:color w:val="000000"/>
                <w:sz w:val="24"/>
                <w:highlight w:val="none"/>
              </w:rPr>
              <w:t xml:space="preserve">……</w:t>
            </w:r>
            <w:r>
              <w:rPr>
                <w:rFonts w:hint="eastAsia" w:ascii="宋体" w:hAnsi="宋体"/>
                <w:b/>
                <w:color w:val="000000"/>
                <w:sz w:val="24"/>
                <w:highlight w:val="none"/>
              </w:rPr>
            </w:r>
            <w:r/>
          </w:p>
        </w:tc>
        <w:tc>
          <w:tcPr>
            <w:tcW w:w="595" w:type="dxa"/>
            <w:vAlign w:val="center"/>
            <w:textDirection w:val="lrTb"/>
            <w:noWrap w:val="false"/>
          </w:tcPr>
          <w:p>
            <w:pPr>
              <w:pStyle w:val="857"/>
              <w:jc w:val="center"/>
              <w:spacing w:line="360" w:lineRule="exact"/>
              <w:rPr>
                <w:rFonts w:ascii="宋体" w:hAnsi="宋体"/>
                <w:b/>
                <w:color w:val="000000"/>
                <w:sz w:val="24"/>
                <w:highlight w:val="none"/>
              </w:rPr>
            </w:pPr>
            <w:r>
              <w:rPr>
                <w:rFonts w:ascii="宋体" w:hAnsi="宋体"/>
                <w:b/>
                <w:color w:val="000000"/>
                <w:sz w:val="24"/>
                <w:highlight w:val="none"/>
              </w:rPr>
            </w:r>
            <w:r/>
          </w:p>
        </w:tc>
        <w:tc>
          <w:tcPr>
            <w:tcW w:w="874" w:type="dxa"/>
            <w:vAlign w:val="center"/>
            <w:textDirection w:val="lrTb"/>
            <w:noWrap w:val="false"/>
          </w:tcPr>
          <w:p>
            <w:pPr>
              <w:pStyle w:val="857"/>
              <w:jc w:val="center"/>
              <w:spacing w:line="360" w:lineRule="exact"/>
              <w:rPr>
                <w:rFonts w:ascii="宋体" w:hAnsi="宋体"/>
                <w:b/>
                <w:color w:val="000000"/>
                <w:sz w:val="24"/>
                <w:highlight w:val="none"/>
              </w:rPr>
            </w:pPr>
            <w:r>
              <w:rPr>
                <w:rFonts w:ascii="宋体" w:hAnsi="宋体"/>
                <w:b/>
                <w:color w:val="000000"/>
                <w:sz w:val="24"/>
                <w:highlight w:val="none"/>
              </w:rPr>
            </w:r>
            <w:r/>
          </w:p>
        </w:tc>
        <w:tc>
          <w:tcPr>
            <w:tcW w:w="643" w:type="dxa"/>
            <w:vAlign w:val="center"/>
            <w:textDirection w:val="lrTb"/>
            <w:noWrap w:val="false"/>
          </w:tcPr>
          <w:p>
            <w:pPr>
              <w:pStyle w:val="857"/>
              <w:jc w:val="center"/>
              <w:spacing w:line="360" w:lineRule="exact"/>
              <w:rPr>
                <w:rFonts w:ascii="宋体" w:hAnsi="宋体"/>
                <w:b/>
                <w:color w:val="000000"/>
                <w:sz w:val="24"/>
                <w:highlight w:val="none"/>
              </w:rPr>
            </w:pPr>
            <w:r>
              <w:rPr>
                <w:rFonts w:ascii="宋体" w:hAnsi="宋体"/>
                <w:b/>
                <w:color w:val="000000"/>
                <w:sz w:val="24"/>
                <w:highlight w:val="none"/>
              </w:rPr>
            </w:r>
            <w:r/>
          </w:p>
        </w:tc>
        <w:tc>
          <w:tcPr>
            <w:tcW w:w="767" w:type="dxa"/>
            <w:vAlign w:val="center"/>
            <w:textDirection w:val="lrTb"/>
            <w:noWrap w:val="false"/>
          </w:tcPr>
          <w:p>
            <w:pPr>
              <w:pStyle w:val="857"/>
              <w:jc w:val="center"/>
              <w:spacing w:line="360" w:lineRule="exact"/>
              <w:rPr>
                <w:rFonts w:ascii="宋体" w:hAnsi="宋体"/>
                <w:b/>
                <w:color w:val="000000"/>
                <w:sz w:val="24"/>
                <w:highlight w:val="none"/>
              </w:rPr>
            </w:pPr>
            <w:r>
              <w:rPr>
                <w:rFonts w:ascii="宋体" w:hAnsi="宋体"/>
                <w:b/>
                <w:color w:val="000000"/>
                <w:sz w:val="24"/>
                <w:highlight w:val="none"/>
              </w:rPr>
            </w:r>
            <w:r/>
          </w:p>
        </w:tc>
        <w:tc>
          <w:tcPr>
            <w:tcW w:w="1006" w:type="dxa"/>
            <w:vAlign w:val="center"/>
            <w:textDirection w:val="lrTb"/>
            <w:noWrap w:val="false"/>
          </w:tcPr>
          <w:p>
            <w:pPr>
              <w:pStyle w:val="857"/>
              <w:jc w:val="center"/>
              <w:spacing w:line="360" w:lineRule="exact"/>
              <w:rPr>
                <w:rFonts w:ascii="宋体" w:hAnsi="宋体"/>
                <w:b/>
                <w:color w:val="000000"/>
                <w:sz w:val="24"/>
                <w:highlight w:val="none"/>
              </w:rPr>
            </w:pPr>
            <w:r>
              <w:rPr>
                <w:rFonts w:ascii="宋体" w:hAnsi="宋体"/>
                <w:b/>
                <w:color w:val="000000"/>
                <w:sz w:val="24"/>
                <w:highlight w:val="none"/>
              </w:rPr>
            </w:r>
            <w:r/>
          </w:p>
        </w:tc>
      </w:tr>
      <w:tr>
        <w:trPr/>
        <w:tc>
          <w:tcPr>
            <w:gridSpan w:val="6"/>
            <w:tcW w:w="9288" w:type="dxa"/>
            <w:vAlign w:val="center"/>
            <w:textDirection w:val="lrTb"/>
            <w:noWrap w:val="false"/>
          </w:tcPr>
          <w:p>
            <w:pPr>
              <w:pStyle w:val="857"/>
              <w:jc w:val="left"/>
              <w:spacing w:line="360" w:lineRule="exact"/>
              <w:widowControl/>
              <w:rPr>
                <w:rFonts w:ascii="宋体" w:hAnsi="宋体"/>
                <w:color w:val="000000"/>
                <w:sz w:val="24"/>
                <w:highlight w:val="none"/>
              </w:rPr>
            </w:pPr>
            <w:r>
              <w:rPr>
                <w:rFonts w:ascii="宋体" w:hAnsi="宋体"/>
                <w:color w:val="000000"/>
                <w:sz w:val="24"/>
                <w:highlight w:val="none"/>
              </w:rPr>
              <w:t xml:space="preserve">总价（大写）：</w:t>
            </w:r>
            <w:r>
              <w:rPr>
                <w:rFonts w:ascii="宋体" w:hAnsi="宋体"/>
                <w:b/>
                <w:color w:val="000000"/>
                <w:sz w:val="24"/>
                <w:highlight w:val="none"/>
              </w:rPr>
              <w:t xml:space="preserve">人民币  万   仟  佰  圆整</w:t>
            </w:r>
            <w:r>
              <w:rPr>
                <w:rFonts w:ascii="宋体" w:hAnsi="宋体"/>
                <w:color w:val="000000"/>
                <w:sz w:val="24"/>
                <w:highlight w:val="none"/>
              </w:rPr>
            </w:r>
            <w:r/>
          </w:p>
        </w:tc>
      </w:tr>
    </w:tbl>
    <w:p>
      <w:pPr>
        <w:pStyle w:val="896"/>
        <w:ind w:firstLine="482"/>
        <w:spacing w:line="360" w:lineRule="auto"/>
        <w:rPr>
          <w:rFonts w:hAnsi="宋体" w:cs="宋体"/>
          <w:b/>
          <w:color w:val="000000"/>
          <w:sz w:val="24"/>
          <w:szCs w:val="24"/>
          <w:highlight w:val="none"/>
        </w:rPr>
      </w:pPr>
      <w:r>
        <w:rPr>
          <w:rFonts w:hAnsi="宋体" w:cs="宋体"/>
          <w:b/>
          <w:color w:val="000000"/>
          <w:sz w:val="24"/>
          <w:szCs w:val="24"/>
          <w:highlight w:val="none"/>
        </w:rPr>
        <w:t xml:space="preserve">第二条 合同价格</w:t>
      </w:r>
      <w:r>
        <w:rPr>
          <w:rFonts w:hAnsi="宋体" w:cs="宋体"/>
          <w:b/>
          <w:color w:val="000000"/>
          <w:sz w:val="24"/>
          <w:szCs w:val="24"/>
          <w:highlight w:val="none"/>
        </w:rPr>
      </w:r>
      <w:r/>
    </w:p>
    <w:p>
      <w:pPr>
        <w:pStyle w:val="896"/>
        <w:ind w:firstLine="482"/>
        <w:jc w:val="left"/>
        <w:spacing w:line="360" w:lineRule="auto"/>
        <w:rPr>
          <w:rFonts w:hAnsi="宋体" w:cs="宋体"/>
          <w:b/>
          <w:color w:val="000000"/>
          <w:sz w:val="24"/>
          <w:szCs w:val="24"/>
          <w:highlight w:val="none"/>
        </w:rPr>
      </w:pPr>
      <w:r>
        <w:rPr>
          <w:rFonts w:hAnsi="宋体" w:cs="宋体"/>
          <w:b/>
          <w:color w:val="000000"/>
          <w:sz w:val="24"/>
          <w:szCs w:val="24"/>
          <w:highlight w:val="none"/>
        </w:rPr>
        <w:t xml:space="preserve">签约合同总价（人民币，下同）：</w:t>
      </w:r>
      <w:r>
        <w:rPr>
          <w:rFonts w:hAnsi="宋体" w:cs="宋体"/>
          <w:b/>
          <w:color w:val="000000"/>
          <w:sz w:val="24"/>
          <w:szCs w:val="24"/>
          <w:highlight w:val="none"/>
          <w:u w:val="single"/>
        </w:rPr>
        <w:t xml:space="preserve">             </w:t>
      </w:r>
      <w:r>
        <w:rPr>
          <w:rFonts w:hAnsi="宋体" w:cs="宋体"/>
          <w:b/>
          <w:color w:val="000000"/>
          <w:sz w:val="24"/>
          <w:szCs w:val="24"/>
          <w:highlight w:val="none"/>
        </w:rPr>
        <w:t xml:space="preserve">元（小写       ）。 </w:t>
      </w:r>
      <w:r>
        <w:rPr>
          <w:rFonts w:hAnsi="宋体" w:cs="宋体"/>
          <w:b/>
          <w:color w:val="000000"/>
          <w:sz w:val="24"/>
          <w:szCs w:val="24"/>
          <w:highlight w:val="none"/>
        </w:rPr>
      </w:r>
      <w:r/>
    </w:p>
    <w:p>
      <w:pPr>
        <w:pStyle w:val="857"/>
        <w:ind w:firstLine="480"/>
        <w:spacing w:line="360" w:lineRule="auto"/>
        <w:tabs>
          <w:tab w:val="left" w:pos="284" w:leader="none"/>
        </w:tabs>
        <w:rPr>
          <w:rFonts w:ascii="宋体" w:hAnsi="宋体" w:cs="宋体"/>
          <w:color w:val="000000"/>
          <w:sz w:val="24"/>
          <w:highlight w:val="none"/>
        </w:rPr>
      </w:pPr>
      <w:r>
        <w:rPr>
          <w:rFonts w:hint="eastAsia" w:ascii="宋体" w:hAnsi="宋体" w:cs="宋体"/>
          <w:color w:val="000000"/>
          <w:sz w:val="24"/>
          <w:highlight w:val="none"/>
        </w:rPr>
        <w:t xml:space="preserve">本合同总价款包括</w:t>
      </w:r>
      <w:r>
        <w:rPr>
          <w:rFonts w:hint="eastAsia" w:ascii="宋体" w:hAnsi="宋体" w:cs="宋体"/>
          <w:color w:val="000000"/>
          <w:sz w:val="24"/>
          <w:highlight w:val="none"/>
        </w:rPr>
        <w:t xml:space="preserve">招标文件所确定的招标范围相应货物和服务的供货、包装、运输、保险、辅助设备、安装调试、管理、维护（包括质保期内的一切维修、保养、更换零部件、人工等伴随服务）、售后服务、劳务、培训、验收、办公设备、设备、工具、耗材、运送工具及耗材、利润、风险、税金及政策性文件规定等各项应有费用，以及为完成该项货物或者服务项目所涉及到的一切相关费用，甲方不再支付其他任何费用。安装、调试、验收过程中，如发现有漏项、缺件，中标人应无条件、无偿补齐，所发生的一切费用，视为已包含在投标人的报价之中，且并不因此而影响交付实际使用人的时间。</w:t>
      </w:r>
      <w:r>
        <w:rPr>
          <w:rFonts w:ascii="宋体" w:hAnsi="宋体" w:cs="宋体"/>
          <w:color w:val="000000"/>
          <w:sz w:val="24"/>
          <w:highlight w:val="none"/>
        </w:rPr>
      </w:r>
      <w:r/>
    </w:p>
    <w:p>
      <w:pPr>
        <w:pStyle w:val="896"/>
        <w:ind w:firstLine="482"/>
        <w:spacing w:line="360" w:lineRule="auto"/>
        <w:rPr>
          <w:rFonts w:hAnsi="宋体" w:cs="宋体"/>
          <w:b/>
          <w:color w:val="000000"/>
          <w:sz w:val="24"/>
          <w:szCs w:val="24"/>
          <w:highlight w:val="none"/>
        </w:rPr>
      </w:pPr>
      <w:r>
        <w:rPr>
          <w:rFonts w:hAnsi="宋体" w:cs="宋体"/>
          <w:b/>
          <w:color w:val="000000"/>
          <w:sz w:val="24"/>
          <w:szCs w:val="24"/>
          <w:highlight w:val="none"/>
        </w:rPr>
        <w:t xml:space="preserve">第三条 组成本合同的有关文件</w:t>
      </w:r>
      <w:r>
        <w:rPr>
          <w:rFonts w:hAnsi="宋体" w:cs="宋体"/>
          <w:b/>
          <w:color w:val="000000"/>
          <w:sz w:val="24"/>
          <w:szCs w:val="24"/>
          <w:highlight w:val="none"/>
        </w:rPr>
      </w:r>
      <w:r/>
    </w:p>
    <w:p>
      <w:pPr>
        <w:pStyle w:val="896"/>
        <w:ind w:firstLine="480"/>
        <w:spacing w:line="360" w:lineRule="auto"/>
        <w:rPr>
          <w:rFonts w:hAnsi="宋体" w:cs="宋体"/>
          <w:color w:val="000000"/>
          <w:sz w:val="24"/>
          <w:szCs w:val="24"/>
          <w:highlight w:val="none"/>
        </w:rPr>
      </w:pPr>
      <w:r>
        <w:rPr>
          <w:rFonts w:hAnsi="宋体" w:cs="宋体"/>
          <w:color w:val="000000"/>
          <w:sz w:val="24"/>
          <w:szCs w:val="24"/>
          <w:highlight w:val="none"/>
        </w:rPr>
        <w:t xml:space="preserve">下列与本次采购活动有关的文件及有关附件是本合同不可分割的组成部分，与本合同具有同等法律效力，这些文件包括但不限于：</w:t>
      </w:r>
      <w:r>
        <w:rPr>
          <w:rFonts w:hAnsi="宋体" w:cs="宋体"/>
          <w:color w:val="000000"/>
          <w:sz w:val="24"/>
          <w:szCs w:val="24"/>
          <w:highlight w:val="none"/>
        </w:rPr>
      </w:r>
      <w:r/>
    </w:p>
    <w:p>
      <w:pPr>
        <w:pStyle w:val="896"/>
        <w:ind w:firstLine="480"/>
        <w:spacing w:line="360" w:lineRule="auto"/>
        <w:rPr>
          <w:rFonts w:hAnsi="宋体" w:cs="宋体"/>
          <w:color w:val="000000"/>
          <w:sz w:val="24"/>
          <w:szCs w:val="24"/>
          <w:highlight w:val="none"/>
        </w:rPr>
      </w:pPr>
      <w:r>
        <w:rPr>
          <w:rFonts w:hAnsi="宋体" w:cs="宋体"/>
          <w:color w:val="000000"/>
          <w:sz w:val="24"/>
          <w:szCs w:val="24"/>
          <w:highlight w:val="none"/>
        </w:rPr>
        <w:t xml:space="preserve">（1）招标采购文件（编号：   ）           （2）乙方提供的投标文件； </w:t>
      </w:r>
      <w:r>
        <w:rPr>
          <w:rFonts w:hAnsi="宋体" w:cs="宋体"/>
          <w:color w:val="000000"/>
          <w:sz w:val="24"/>
          <w:szCs w:val="24"/>
          <w:highlight w:val="none"/>
        </w:rPr>
      </w:r>
      <w:r/>
    </w:p>
    <w:p>
      <w:pPr>
        <w:pStyle w:val="896"/>
        <w:ind w:firstLine="480"/>
        <w:spacing w:line="360" w:lineRule="auto"/>
        <w:rPr>
          <w:rFonts w:hAnsi="宋体" w:cs="宋体"/>
          <w:color w:val="000000"/>
          <w:sz w:val="24"/>
          <w:szCs w:val="24"/>
          <w:highlight w:val="none"/>
        </w:rPr>
      </w:pPr>
      <w:r>
        <w:rPr>
          <w:rFonts w:hAnsi="宋体" w:cs="宋体"/>
          <w:color w:val="000000"/>
          <w:sz w:val="24"/>
          <w:szCs w:val="24"/>
          <w:highlight w:val="none"/>
        </w:rPr>
        <w:t xml:space="preserve">（3）中标通知书；                        （4）甲乙双方商定的其他文件等。</w:t>
      </w:r>
      <w:r>
        <w:rPr>
          <w:rFonts w:hAnsi="宋体" w:cs="宋体"/>
          <w:color w:val="000000"/>
          <w:sz w:val="24"/>
          <w:szCs w:val="24"/>
          <w:highlight w:val="none"/>
        </w:rPr>
      </w:r>
      <w:r/>
    </w:p>
    <w:p>
      <w:pPr>
        <w:pStyle w:val="857"/>
        <w:ind w:firstLine="482"/>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第四条 权利保证</w:t>
      </w:r>
      <w:r>
        <w:rPr>
          <w:rFonts w:ascii="宋体" w:hAnsi="宋体" w:cs="宋体"/>
          <w:b/>
          <w:color w:val="000000"/>
          <w:sz w:val="24"/>
          <w:highlight w:val="none"/>
        </w:rPr>
      </w:r>
      <w:r/>
    </w:p>
    <w:p>
      <w:pPr>
        <w:pStyle w:val="857"/>
        <w:ind w:firstLine="482"/>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乙方应保证甲方在使用该货物或其任何一部分时不受第三方提出侵犯其专利权</w:t>
      </w:r>
      <w:r>
        <w:rPr>
          <w:rFonts w:hint="eastAsia" w:ascii="宋体" w:hAnsi="宋体" w:cs="宋体"/>
          <w:color w:val="000000"/>
          <w:sz w:val="24"/>
          <w:highlight w:val="none"/>
          <w:shd w:val="clear" w:color="auto" w:fill="ffffff"/>
        </w:rPr>
        <w:t xml:space="preserve">、著作权、商标权等知识产权的起诉。</w:t>
      </w:r>
      <w:r>
        <w:rPr>
          <w:rFonts w:hint="eastAsia" w:ascii="宋体" w:hAnsi="宋体" w:cs="宋体"/>
          <w:color w:val="000000"/>
          <w:sz w:val="24"/>
          <w:highlight w:val="none"/>
        </w:rPr>
        <w:t xml:space="preserve">一旦出现侵权、索赔或诉讼，乙方应承担全部责任，同时甲方有权解除本合同。</w:t>
      </w:r>
      <w:r>
        <w:rPr>
          <w:rFonts w:ascii="宋体" w:hAnsi="宋体" w:cs="宋体"/>
          <w:color w:val="000000"/>
          <w:sz w:val="24"/>
          <w:highlight w:val="none"/>
        </w:rPr>
      </w:r>
      <w:r/>
    </w:p>
    <w:p>
      <w:pPr>
        <w:pStyle w:val="857"/>
        <w:ind w:firstLine="482"/>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第五条 质量保证</w:t>
      </w:r>
      <w:r>
        <w:rPr>
          <w:rFonts w:ascii="宋体" w:hAnsi="宋体" w:cs="宋体"/>
          <w:b/>
          <w:color w:val="000000"/>
          <w:sz w:val="24"/>
          <w:highlight w:val="none"/>
        </w:rPr>
      </w:r>
      <w:r/>
    </w:p>
    <w:p>
      <w:pPr>
        <w:pStyle w:val="857"/>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1.乙方所提供的货物的技术规格应与招标文件规定的技术规格及所附的“技术规格响应表”相一致；若技术性能无特殊说明，则按国家有关部门最新颁布的标准及规范为准。</w:t>
      </w:r>
      <w:r>
        <w:rPr>
          <w:rFonts w:ascii="宋体" w:hAnsi="宋体" w:cs="宋体"/>
          <w:color w:val="000000"/>
          <w:sz w:val="24"/>
          <w:highlight w:val="none"/>
        </w:rPr>
      </w:r>
      <w:r/>
    </w:p>
    <w:p>
      <w:pPr>
        <w:pStyle w:val="896"/>
        <w:ind w:firstLine="480"/>
        <w:spacing w:line="360" w:lineRule="auto"/>
        <w:rPr>
          <w:rFonts w:hAnsi="宋体" w:cs="宋体"/>
          <w:color w:val="000000"/>
          <w:sz w:val="24"/>
          <w:szCs w:val="24"/>
          <w:highlight w:val="none"/>
        </w:rPr>
      </w:pPr>
      <w:r>
        <w:rPr>
          <w:rFonts w:hAnsi="宋体" w:cs="宋体"/>
          <w:color w:val="000000"/>
          <w:sz w:val="24"/>
          <w:szCs w:val="24"/>
          <w:highlight w:val="none"/>
        </w:rPr>
        <w:t xml:space="preserve">2.乙方应保证货物是全新、未使用过的原装合格正品，并完全符合合同规定的质量、规格和性能的要求。乙方应保证其提供的货物在正确安装、正常使用和保养条件下，在其使用寿命内具有良好的性能。货物验收后，在质量保证期内，乙方应对由于设计、工艺或材料的缺陷所发生的任何不足或故障负责，所需费用由乙方承担。</w:t>
      </w:r>
      <w:r>
        <w:rPr>
          <w:rFonts w:hAnsi="宋体" w:cs="宋体"/>
          <w:color w:val="000000"/>
          <w:sz w:val="24"/>
          <w:szCs w:val="24"/>
          <w:highlight w:val="none"/>
        </w:rPr>
      </w:r>
      <w:r/>
    </w:p>
    <w:p>
      <w:pPr>
        <w:pStyle w:val="857"/>
        <w:ind w:firstLine="482"/>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第六条 包装要求</w:t>
      </w:r>
      <w:r>
        <w:rPr>
          <w:rFonts w:ascii="宋体" w:hAnsi="宋体" w:cs="宋体"/>
          <w:b/>
          <w:color w:val="000000"/>
          <w:sz w:val="24"/>
          <w:highlight w:val="none"/>
        </w:rPr>
      </w:r>
      <w:r/>
    </w:p>
    <w:p>
      <w:pPr>
        <w:pStyle w:val="857"/>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除合同另有规定外，乙方提供的全部货物均应按国家或专业标准保护措施进行包装。该包装应适应于远距离运输、防潮、防震、防锈和防野蛮装卸，以确保货物安全无损运抵指定地点。由于包装不善所引起的货物损失均由乙方承担。</w:t>
      </w:r>
      <w:r>
        <w:rPr>
          <w:rFonts w:ascii="宋体" w:hAnsi="宋体" w:cs="宋体"/>
          <w:color w:val="000000"/>
          <w:sz w:val="24"/>
          <w:highlight w:val="none"/>
        </w:rPr>
      </w:r>
      <w:r/>
    </w:p>
    <w:p>
      <w:pPr>
        <w:pStyle w:val="857"/>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2.每一包装单元内应附详细的装箱单和质量合格凭证。</w:t>
      </w:r>
      <w:r>
        <w:rPr>
          <w:rFonts w:ascii="宋体" w:hAnsi="宋体" w:cs="宋体"/>
          <w:color w:val="000000"/>
          <w:sz w:val="24"/>
          <w:highlight w:val="none"/>
        </w:rPr>
      </w:r>
      <w:r/>
    </w:p>
    <w:p>
      <w:pPr>
        <w:pStyle w:val="857"/>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3.乙方保证货物不存在危及人身及财产安全的产品缺陷，否则应承担全部法律责任。</w:t>
      </w:r>
      <w:r>
        <w:rPr>
          <w:rFonts w:ascii="宋体" w:hAnsi="宋体" w:cs="宋体"/>
          <w:color w:val="000000"/>
          <w:sz w:val="24"/>
          <w:highlight w:val="none"/>
        </w:rPr>
      </w:r>
      <w:r/>
    </w:p>
    <w:p>
      <w:pPr>
        <w:pStyle w:val="857"/>
        <w:ind w:firstLine="482"/>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第七条 交货和验收</w:t>
      </w:r>
      <w:r>
        <w:rPr>
          <w:rFonts w:ascii="宋体" w:hAnsi="宋体" w:cs="宋体"/>
          <w:b/>
          <w:color w:val="000000"/>
          <w:sz w:val="24"/>
          <w:highlight w:val="none"/>
        </w:rPr>
      </w:r>
      <w:r/>
    </w:p>
    <w:p>
      <w:pPr>
        <w:pStyle w:val="857"/>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1.乙方应当在合同签订后</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天内将货物安装调试完毕交付甲方正常使用，地点由甲方指定。招标文件有约定的，从其约定。</w:t>
      </w:r>
      <w:r>
        <w:rPr>
          <w:rFonts w:ascii="宋体" w:hAnsi="宋体" w:cs="宋体"/>
          <w:color w:val="000000"/>
          <w:sz w:val="24"/>
          <w:highlight w:val="none"/>
        </w:rPr>
      </w:r>
      <w:r/>
    </w:p>
    <w:p>
      <w:pPr>
        <w:pStyle w:val="857"/>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2.乙方交付的货物应当完全符合本合同或者招投标文件所规定的货物、数量和规格要求。乙方提供的货物不符合招投标文件和合同规定的，甲方有权拒收货物，由此引起的风险，由乙方承担。</w:t>
      </w:r>
      <w:r>
        <w:rPr>
          <w:rFonts w:ascii="宋体" w:hAnsi="宋体" w:cs="宋体"/>
          <w:color w:val="000000"/>
          <w:sz w:val="24"/>
          <w:highlight w:val="none"/>
        </w:rPr>
      </w:r>
      <w:r/>
    </w:p>
    <w:p>
      <w:pPr>
        <w:pStyle w:val="857"/>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3.货物的到货验收包括：生产厂家名称、品牌、型号、规格、数量、外观质量、配置及货物包装是否完好。</w:t>
      </w:r>
      <w:r>
        <w:rPr>
          <w:rFonts w:ascii="宋体" w:hAnsi="宋体" w:cs="宋体"/>
          <w:color w:val="000000"/>
          <w:sz w:val="24"/>
          <w:highlight w:val="none"/>
        </w:rPr>
      </w:r>
      <w:r/>
    </w:p>
    <w:p>
      <w:pPr>
        <w:pStyle w:val="857"/>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4.乙方应将所提供货物的装箱清单、用户手册、原厂保修卡、随机资料及配件、随机工具等交付给甲方；乙方不能完整交付货物及本款规定的单证和工具的，视为未按合同约定交货，乙方负责补齐，因此导致逾期交付的，由乙方承担相关的违约责任。</w:t>
      </w:r>
      <w:r>
        <w:rPr>
          <w:rFonts w:ascii="宋体" w:hAnsi="宋体" w:cs="宋体"/>
          <w:color w:val="000000"/>
          <w:sz w:val="24"/>
          <w:highlight w:val="none"/>
        </w:rPr>
      </w:r>
      <w:r/>
    </w:p>
    <w:p>
      <w:pPr>
        <w:pStyle w:val="857"/>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5.货物和系统调试验收的标准：按行业通行标准、厂方出厂标准和乙方投标文件的承诺（详见合同附件载明的标准，并不低于国家相关标准）。甲乙双方应在货物安装调试完毕后的个工作日内进行运行效果验收，在验收之前，乙方需提前提交相应的调试计划（包括调试程序、环境、内容和检验标准、调试时间安排等）供甲方确认，乙方还应对所有检验验收调试的结果、步骤、原始数据等作妥善记录。如甲方要求，乙方应将记录提供给甲方。调试检验出现全部或部分未达到本合同所约定的技术指标，甲方有权选择下列任一处理方式： </w:t>
      </w:r>
      <w:r>
        <w:rPr>
          <w:rFonts w:ascii="宋体" w:hAnsi="宋体" w:cs="宋体"/>
          <w:color w:val="000000"/>
          <w:sz w:val="24"/>
          <w:highlight w:val="none"/>
        </w:rPr>
      </w:r>
      <w:r/>
    </w:p>
    <w:p>
      <w:pPr>
        <w:pStyle w:val="857"/>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a.重新调试直至合格为止；</w:t>
      </w:r>
      <w:r>
        <w:rPr>
          <w:rFonts w:ascii="宋体" w:hAnsi="宋体" w:cs="宋体"/>
          <w:color w:val="000000"/>
          <w:sz w:val="24"/>
          <w:highlight w:val="none"/>
        </w:rPr>
      </w:r>
      <w:r/>
    </w:p>
    <w:p>
      <w:pPr>
        <w:pStyle w:val="857"/>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b.要求乙方对货物进行免费更换，然后重新调试直至合格为止。</w:t>
      </w:r>
      <w:r>
        <w:rPr>
          <w:rFonts w:ascii="宋体" w:hAnsi="宋体" w:cs="宋体"/>
          <w:color w:val="000000"/>
          <w:sz w:val="24"/>
          <w:highlight w:val="none"/>
        </w:rPr>
      </w:r>
      <w:r/>
    </w:p>
    <w:p>
      <w:pPr>
        <w:pStyle w:val="896"/>
        <w:ind w:firstLine="480"/>
        <w:spacing w:line="360" w:lineRule="auto"/>
        <w:rPr>
          <w:rFonts w:hAnsi="宋体" w:cs="宋体"/>
          <w:b/>
          <w:color w:val="000000"/>
          <w:sz w:val="24"/>
          <w:szCs w:val="24"/>
          <w:highlight w:val="none"/>
        </w:rPr>
      </w:pPr>
      <w:r>
        <w:rPr>
          <w:rFonts w:hAnsi="宋体" w:cs="宋体"/>
          <w:color w:val="000000"/>
          <w:sz w:val="24"/>
          <w:szCs w:val="24"/>
          <w:highlight w:val="none"/>
        </w:rPr>
        <w:t xml:space="preserve">甲方因乙方原因所产生的所有费用均由乙方负担。</w:t>
      </w:r>
      <w:r>
        <w:rPr>
          <w:rFonts w:hAnsi="宋体" w:cs="宋体"/>
          <w:b/>
          <w:color w:val="000000"/>
          <w:sz w:val="24"/>
          <w:szCs w:val="24"/>
          <w:highlight w:val="none"/>
        </w:rPr>
      </w:r>
      <w:r/>
    </w:p>
    <w:p>
      <w:pPr>
        <w:pStyle w:val="857"/>
        <w:ind w:firstLine="482"/>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第八条 合同款结算及支付</w:t>
      </w:r>
      <w:r>
        <w:rPr>
          <w:rFonts w:ascii="宋体" w:hAnsi="宋体" w:cs="宋体"/>
          <w:b/>
          <w:color w:val="000000"/>
          <w:sz w:val="24"/>
          <w:highlight w:val="none"/>
        </w:rPr>
      </w:r>
      <w:r/>
    </w:p>
    <w:p>
      <w:pPr>
        <w:pStyle w:val="857"/>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1.本合同项下所有款项均以人民币支付。</w:t>
      </w:r>
      <w:r>
        <w:rPr>
          <w:rFonts w:ascii="宋体" w:hAnsi="宋体" w:cs="宋体"/>
          <w:color w:val="000000"/>
          <w:sz w:val="24"/>
          <w:highlight w:val="none"/>
        </w:rPr>
      </w:r>
      <w:r/>
    </w:p>
    <w:p>
      <w:pPr>
        <w:pStyle w:val="857"/>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2.本合同项下的采购资金由甲方自行支付，乙方向甲方开具发票。</w:t>
      </w:r>
      <w:r>
        <w:rPr>
          <w:rFonts w:ascii="宋体" w:hAnsi="宋体" w:cs="宋体"/>
          <w:color w:val="000000"/>
          <w:sz w:val="24"/>
          <w:highlight w:val="none"/>
        </w:rPr>
      </w:r>
      <w:r/>
    </w:p>
    <w:p>
      <w:pPr>
        <w:pStyle w:val="857"/>
        <w:ind w:firstLine="482"/>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3.结算原则：固定总价</w:t>
      </w:r>
      <w:r>
        <w:rPr>
          <w:rFonts w:hint="eastAsia" w:ascii="宋体" w:hAnsi="宋体" w:cs="宋体"/>
          <w:b/>
          <w:bCs/>
          <w:color w:val="000000"/>
          <w:sz w:val="24"/>
          <w:highlight w:val="none"/>
        </w:rPr>
      </w:r>
      <w:r/>
    </w:p>
    <w:p>
      <w:pPr>
        <w:pStyle w:val="951"/>
        <w:contextualSpacing/>
        <w:ind w:firstLine="482"/>
        <w:jc w:val="left"/>
        <w:spacing w:line="360" w:lineRule="auto"/>
        <w:rPr>
          <w:rFonts w:hint="eastAsia" w:ascii="宋体" w:hAnsi="宋体" w:cs="宋体"/>
          <w:color w:val="000000"/>
          <w:sz w:val="24"/>
          <w:highlight w:val="none"/>
        </w:rPr>
      </w:pPr>
      <w:r>
        <w:rPr>
          <w:rFonts w:hint="eastAsia" w:ascii="宋体" w:hAnsi="宋体" w:cs="宋体"/>
          <w:b/>
          <w:bCs/>
          <w:color w:val="000000"/>
          <w:sz w:val="24"/>
          <w:highlight w:val="none"/>
        </w:rPr>
        <w:t xml:space="preserve">4.付款方式：</w:t>
      </w:r>
      <w:r>
        <w:rPr>
          <w:rFonts w:hint="eastAsia" w:ascii="宋体" w:hAnsi="宋体"/>
          <w:b/>
          <w:bCs/>
          <w:color w:val="000000"/>
          <w:sz w:val="24"/>
          <w:szCs w:val="24"/>
          <w:highlight w:val="none"/>
        </w:rPr>
        <w:t xml:space="preserve">验收合格后两个月内一次性付清。</w:t>
      </w:r>
      <w:r>
        <w:rPr>
          <w:rFonts w:hint="eastAsia" w:ascii="宋体" w:hAnsi="宋体" w:cs="宋体"/>
          <w:color w:val="000000"/>
          <w:sz w:val="24"/>
          <w:highlight w:val="none"/>
        </w:rPr>
      </w:r>
      <w:r/>
    </w:p>
    <w:p>
      <w:pPr>
        <w:pStyle w:val="857"/>
        <w:ind w:firstLine="482"/>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第九条 伴随服务／售后服务</w:t>
      </w:r>
      <w:r>
        <w:rPr>
          <w:rFonts w:ascii="宋体" w:hAnsi="宋体" w:cs="宋体"/>
          <w:b/>
          <w:color w:val="000000"/>
          <w:sz w:val="24"/>
          <w:highlight w:val="none"/>
        </w:rPr>
      </w:r>
      <w:r/>
    </w:p>
    <w:p>
      <w:pPr>
        <w:pStyle w:val="857"/>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1.乙方应按照国家有关法律法规规章和“三包”规定以及合同所附的“服务承诺”提供服务。</w:t>
      </w:r>
      <w:r>
        <w:rPr>
          <w:rFonts w:ascii="宋体" w:hAnsi="宋体" w:cs="宋体"/>
          <w:color w:val="000000"/>
          <w:sz w:val="24"/>
          <w:highlight w:val="none"/>
        </w:rPr>
      </w:r>
      <w:r/>
    </w:p>
    <w:p>
      <w:pPr>
        <w:pStyle w:val="857"/>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2.除前款规定外，乙方还应提供下列服务：</w:t>
      </w:r>
      <w:r>
        <w:rPr>
          <w:rFonts w:ascii="宋体" w:hAnsi="宋体" w:cs="宋体"/>
          <w:color w:val="000000"/>
          <w:sz w:val="24"/>
          <w:highlight w:val="none"/>
        </w:rPr>
      </w:r>
      <w:r/>
    </w:p>
    <w:p>
      <w:pPr>
        <w:pStyle w:val="857"/>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（1）货物的现场安装、调试或启动监督；</w:t>
      </w:r>
      <w:r>
        <w:rPr>
          <w:rFonts w:ascii="宋体" w:hAnsi="宋体" w:cs="宋体"/>
          <w:color w:val="000000"/>
          <w:sz w:val="24"/>
          <w:highlight w:val="none"/>
        </w:rPr>
      </w:r>
      <w:r/>
    </w:p>
    <w:p>
      <w:pPr>
        <w:pStyle w:val="857"/>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（2）就货物的安装、启动、运行及维护等对甲方人员进行免费培训。</w:t>
      </w:r>
      <w:r>
        <w:rPr>
          <w:rFonts w:ascii="宋体" w:hAnsi="宋体" w:cs="宋体"/>
          <w:color w:val="000000"/>
          <w:sz w:val="24"/>
          <w:highlight w:val="none"/>
        </w:rPr>
      </w:r>
      <w:r/>
    </w:p>
    <w:p>
      <w:pPr>
        <w:pStyle w:val="857"/>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3.若招标文件中不包含有关伴随服务或售后服务的承诺，双方作如下约定：</w:t>
      </w:r>
      <w:r>
        <w:rPr>
          <w:rFonts w:ascii="宋体" w:hAnsi="宋体" w:cs="宋体"/>
          <w:color w:val="000000"/>
          <w:sz w:val="24"/>
          <w:highlight w:val="none"/>
        </w:rPr>
      </w:r>
      <w:r/>
    </w:p>
    <w:p>
      <w:pPr>
        <w:pStyle w:val="857"/>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3.1 乙方应为甲方提供免费培训服务，并指派专人负责与甲方联系售后服务事宜。主要培训内容为货物的基本结构、性能、主要部件的构造及处理，日常使用操作、保养与管理、常见故障的排除、紧急情况的处理等，如甲方未使用过同类型货物，乙方还需就货物的功能对甲方人员进行相应的技术培训，培训地点主要在货物安装现场或由甲方安排。</w:t>
      </w:r>
      <w:r>
        <w:rPr>
          <w:rFonts w:ascii="宋体" w:hAnsi="宋体" w:cs="宋体"/>
          <w:color w:val="000000"/>
          <w:sz w:val="24"/>
          <w:highlight w:val="none"/>
        </w:rPr>
      </w:r>
      <w:r/>
    </w:p>
    <w:p>
      <w:pPr>
        <w:pStyle w:val="857"/>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3.2 所购货物按乙方投标承诺提供免费维护和质量保证，保修费用计入总价。</w:t>
      </w:r>
      <w:r>
        <w:rPr>
          <w:rFonts w:ascii="宋体" w:hAnsi="宋体" w:cs="宋体"/>
          <w:color w:val="000000"/>
          <w:sz w:val="24"/>
          <w:highlight w:val="none"/>
        </w:rPr>
      </w:r>
      <w:r/>
    </w:p>
    <w:p>
      <w:pPr>
        <w:pStyle w:val="857"/>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3.3 保修期内，乙方负责对其提供的货物整机进行维修和系统维护，不再收取任何费用，但不可抗力（如火灾、雷击等）造成的故障除外。</w:t>
      </w:r>
      <w:r>
        <w:rPr>
          <w:rFonts w:ascii="宋体" w:hAnsi="宋体" w:cs="宋体"/>
          <w:color w:val="000000"/>
          <w:sz w:val="24"/>
          <w:highlight w:val="none"/>
        </w:rPr>
      </w:r>
      <w:r/>
    </w:p>
    <w:p>
      <w:pPr>
        <w:pStyle w:val="857"/>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3.4 货物故障报修的响应时间按乙方投标承诺执行。</w:t>
      </w:r>
      <w:r>
        <w:rPr>
          <w:rFonts w:ascii="宋体" w:hAnsi="宋体" w:cs="宋体"/>
          <w:color w:val="000000"/>
          <w:sz w:val="24"/>
          <w:highlight w:val="none"/>
        </w:rPr>
      </w:r>
      <w:r/>
    </w:p>
    <w:p>
      <w:pPr>
        <w:pStyle w:val="857"/>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3.5 若货物故障在检修工作小时后仍无法排除，乙方应在小时内免费提供不低于故障货物规格型号档次的备用货物供甲方使用，直至故障货物修复。</w:t>
      </w:r>
      <w:r>
        <w:rPr>
          <w:rFonts w:ascii="宋体" w:hAnsi="宋体" w:cs="宋体"/>
          <w:color w:val="000000"/>
          <w:sz w:val="24"/>
          <w:highlight w:val="none"/>
        </w:rPr>
      </w:r>
      <w:r/>
    </w:p>
    <w:p>
      <w:pPr>
        <w:pStyle w:val="857"/>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3.6 所有货物保修服务方式均为乙方上门保修，即由乙方派员到货物使用现场维修，由此产生的一切费用均由乙方承担。</w:t>
      </w:r>
      <w:r>
        <w:rPr>
          <w:rFonts w:ascii="宋体" w:hAnsi="宋体" w:cs="宋体"/>
          <w:color w:val="000000"/>
          <w:sz w:val="24"/>
          <w:highlight w:val="none"/>
        </w:rPr>
      </w:r>
      <w:r/>
    </w:p>
    <w:p>
      <w:pPr>
        <w:pStyle w:val="857"/>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3.7 保修期后的货物维护由双方协商再定。</w:t>
      </w:r>
      <w:r>
        <w:rPr>
          <w:rFonts w:ascii="宋体" w:hAnsi="宋体" w:cs="宋体"/>
          <w:color w:val="000000"/>
          <w:sz w:val="24"/>
          <w:highlight w:val="none"/>
        </w:rPr>
      </w:r>
      <w:r/>
    </w:p>
    <w:p>
      <w:pPr>
        <w:pStyle w:val="857"/>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4. 本项目免费保修期为</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年。自产品验收合格之日起计算。</w:t>
      </w:r>
      <w:r>
        <w:rPr>
          <w:rFonts w:ascii="宋体" w:hAnsi="宋体" w:cs="宋体"/>
          <w:color w:val="000000"/>
          <w:sz w:val="24"/>
          <w:highlight w:val="none"/>
        </w:rPr>
      </w:r>
      <w:r/>
    </w:p>
    <w:p>
      <w:pPr>
        <w:pStyle w:val="857"/>
        <w:ind w:firstLine="482"/>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第十条 违约责任</w:t>
      </w:r>
      <w:r>
        <w:rPr>
          <w:rFonts w:ascii="宋体" w:hAnsi="宋体" w:cs="宋体"/>
          <w:b/>
          <w:color w:val="000000"/>
          <w:sz w:val="24"/>
          <w:highlight w:val="none"/>
        </w:rPr>
      </w:r>
      <w:r/>
    </w:p>
    <w:p>
      <w:pPr>
        <w:pStyle w:val="857"/>
        <w:ind w:firstLine="480"/>
        <w:spacing w:line="360" w:lineRule="auto"/>
        <w:rPr>
          <w:rFonts w:ascii="宋体" w:hAnsi="宋体"/>
          <w:color w:val="000000"/>
          <w:sz w:val="24"/>
          <w:highlight w:val="none"/>
        </w:rPr>
      </w:pPr>
      <w:r>
        <w:rPr>
          <w:rFonts w:ascii="宋体" w:hAnsi="宋体"/>
          <w:color w:val="000000"/>
          <w:sz w:val="24"/>
          <w:highlight w:val="none"/>
        </w:rPr>
        <w:t xml:space="preserve">1.</w:t>
      </w:r>
      <w:r>
        <w:rPr>
          <w:rFonts w:hint="eastAsia" w:ascii="宋体" w:hAnsi="宋体"/>
          <w:color w:val="000000"/>
          <w:sz w:val="24"/>
          <w:highlight w:val="none"/>
        </w:rPr>
        <w:t xml:space="preserve">如乙方不能</w:t>
      </w:r>
      <w:r>
        <w:rPr>
          <w:rFonts w:ascii="宋体" w:hAnsi="宋体"/>
          <w:color w:val="000000"/>
          <w:sz w:val="24"/>
          <w:highlight w:val="none"/>
        </w:rPr>
        <w:t xml:space="preserve">按时</w:t>
      </w:r>
      <w:r>
        <w:rPr>
          <w:rFonts w:hint="eastAsia" w:ascii="宋体" w:hAnsi="宋体"/>
          <w:color w:val="000000"/>
          <w:sz w:val="24"/>
          <w:highlight w:val="none"/>
        </w:rPr>
        <w:t xml:space="preserve">交付货物完成安装调试的，每逾期</w:t>
      </w:r>
      <w:r>
        <w:rPr>
          <w:rFonts w:ascii="宋体" w:hAnsi="宋体"/>
          <w:color w:val="000000"/>
          <w:sz w:val="24"/>
          <w:highlight w:val="none"/>
        </w:rPr>
        <w:t xml:space="preserve">1</w:t>
      </w:r>
      <w:r>
        <w:rPr>
          <w:rFonts w:hint="eastAsia" w:ascii="宋体" w:hAnsi="宋体"/>
          <w:color w:val="000000"/>
          <w:sz w:val="24"/>
          <w:highlight w:val="none"/>
        </w:rPr>
        <w:t xml:space="preserve">天，乙方向甲方偿付合同总额</w:t>
      </w:r>
      <w:r>
        <w:rPr>
          <w:rFonts w:ascii="宋体" w:hAnsi="宋体"/>
          <w:color w:val="000000"/>
          <w:sz w:val="24"/>
          <w:highlight w:val="none"/>
        </w:rPr>
        <w:t xml:space="preserve">5</w:t>
      </w:r>
      <w:r>
        <w:rPr>
          <w:rFonts w:hint="eastAsia" w:ascii="宋体" w:hAnsi="宋体"/>
          <w:color w:val="000000"/>
          <w:sz w:val="24"/>
          <w:highlight w:val="none"/>
        </w:rPr>
        <w:t xml:space="preserve">‰的违约金</w:t>
      </w:r>
      <w:r>
        <w:rPr>
          <w:rFonts w:ascii="宋体" w:hAnsi="宋体"/>
          <w:color w:val="000000"/>
          <w:sz w:val="24"/>
          <w:highlight w:val="none"/>
        </w:rPr>
        <w:t xml:space="preserve">；</w:t>
      </w:r>
      <w:r>
        <w:rPr>
          <w:rFonts w:hint="eastAsia" w:ascii="宋体" w:hAnsi="宋体"/>
          <w:color w:val="000000"/>
          <w:sz w:val="24"/>
          <w:highlight w:val="none"/>
        </w:rPr>
        <w:t xml:space="preserve">乙方</w:t>
      </w:r>
      <w:r>
        <w:rPr>
          <w:rFonts w:ascii="宋体" w:hAnsi="宋体"/>
          <w:color w:val="000000"/>
          <w:sz w:val="24"/>
          <w:highlight w:val="none"/>
        </w:rPr>
        <w:t xml:space="preserve">逾期交付货物或完成安装调试超过10</w:t>
      </w:r>
      <w:r>
        <w:rPr>
          <w:rFonts w:hint="eastAsia" w:ascii="宋体" w:hAnsi="宋体"/>
          <w:color w:val="000000"/>
          <w:sz w:val="24"/>
          <w:highlight w:val="none"/>
        </w:rPr>
        <w:t xml:space="preserve">天</w:t>
      </w:r>
      <w:r>
        <w:rPr>
          <w:rFonts w:ascii="宋体" w:hAnsi="宋体"/>
          <w:color w:val="000000"/>
          <w:sz w:val="24"/>
          <w:highlight w:val="none"/>
        </w:rPr>
        <w:t xml:space="preserve">（</w:t>
      </w:r>
      <w:r>
        <w:rPr>
          <w:rFonts w:hint="eastAsia" w:ascii="宋体" w:hAnsi="宋体"/>
          <w:color w:val="000000"/>
          <w:sz w:val="24"/>
          <w:highlight w:val="none"/>
        </w:rPr>
        <w:t xml:space="preserve">含</w:t>
      </w:r>
      <w:r>
        <w:rPr>
          <w:rFonts w:ascii="宋体" w:hAnsi="宋体"/>
          <w:color w:val="000000"/>
          <w:sz w:val="24"/>
          <w:highlight w:val="none"/>
        </w:rPr>
        <w:t xml:space="preserve">10</w:t>
      </w:r>
      <w:r>
        <w:rPr>
          <w:rFonts w:hint="eastAsia" w:ascii="宋体" w:hAnsi="宋体"/>
          <w:color w:val="000000"/>
          <w:sz w:val="24"/>
          <w:highlight w:val="none"/>
        </w:rPr>
        <w:t xml:space="preserve">天</w:t>
      </w:r>
      <w:r>
        <w:rPr>
          <w:rFonts w:ascii="宋体" w:hAnsi="宋体"/>
          <w:color w:val="000000"/>
          <w:sz w:val="24"/>
          <w:highlight w:val="none"/>
        </w:rPr>
        <w:t xml:space="preserve">），</w:t>
      </w:r>
      <w:r>
        <w:rPr>
          <w:rFonts w:hint="eastAsia" w:ascii="宋体" w:hAnsi="宋体"/>
          <w:color w:val="000000"/>
          <w:sz w:val="24"/>
          <w:highlight w:val="none"/>
        </w:rPr>
        <w:t xml:space="preserve">甲方有权解除合同，</w:t>
      </w:r>
      <w:r>
        <w:rPr>
          <w:rFonts w:ascii="宋体" w:hAnsi="宋体"/>
          <w:color w:val="000000"/>
          <w:sz w:val="24"/>
          <w:highlight w:val="none"/>
        </w:rPr>
        <w:t xml:space="preserve">同时有权要求乙方按照</w:t>
      </w:r>
      <w:r>
        <w:rPr>
          <w:rFonts w:hint="eastAsia" w:ascii="宋体" w:hAnsi="宋体"/>
          <w:color w:val="000000"/>
          <w:sz w:val="24"/>
          <w:highlight w:val="none"/>
        </w:rPr>
        <w:t xml:space="preserve">合同总价</w:t>
      </w:r>
      <w:r>
        <w:rPr>
          <w:rFonts w:ascii="宋体" w:hAnsi="宋体"/>
          <w:color w:val="000000"/>
          <w:sz w:val="24"/>
          <w:highlight w:val="none"/>
        </w:rPr>
        <w:t xml:space="preserve">5%</w:t>
      </w:r>
      <w:r>
        <w:rPr>
          <w:rFonts w:hint="eastAsia" w:ascii="宋体" w:hAnsi="宋体"/>
          <w:color w:val="000000"/>
          <w:sz w:val="24"/>
          <w:highlight w:val="none"/>
        </w:rPr>
        <w:t xml:space="preserve">的</w:t>
      </w:r>
      <w:r>
        <w:rPr>
          <w:rFonts w:ascii="宋体" w:hAnsi="宋体"/>
          <w:color w:val="000000"/>
          <w:sz w:val="24"/>
          <w:highlight w:val="none"/>
        </w:rPr>
        <w:t xml:space="preserve">标准支付</w:t>
      </w:r>
      <w:r>
        <w:rPr>
          <w:rFonts w:hint="eastAsia" w:ascii="宋体" w:hAnsi="宋体"/>
          <w:color w:val="000000"/>
          <w:sz w:val="24"/>
          <w:highlight w:val="none"/>
        </w:rPr>
        <w:t xml:space="preserve">违约金</w:t>
      </w:r>
      <w:r>
        <w:rPr>
          <w:rFonts w:ascii="宋体" w:hAnsi="宋体"/>
          <w:color w:val="000000"/>
          <w:sz w:val="24"/>
          <w:highlight w:val="none"/>
        </w:rPr>
        <w:t xml:space="preserve">，</w:t>
      </w:r>
      <w:r>
        <w:rPr>
          <w:rFonts w:hint="eastAsia" w:ascii="宋体" w:hAnsi="宋体"/>
          <w:color w:val="000000"/>
          <w:sz w:val="24"/>
          <w:highlight w:val="none"/>
        </w:rPr>
        <w:t xml:space="preserve">解除合同的通知自</w:t>
      </w:r>
      <w:r>
        <w:rPr>
          <w:rFonts w:ascii="宋体" w:hAnsi="宋体"/>
          <w:color w:val="000000"/>
          <w:sz w:val="24"/>
          <w:highlight w:val="none"/>
        </w:rPr>
        <w:t xml:space="preserve">发出之日</w:t>
      </w:r>
      <w:r>
        <w:rPr>
          <w:rFonts w:hint="eastAsia" w:ascii="宋体" w:hAnsi="宋体"/>
          <w:color w:val="000000"/>
          <w:sz w:val="24"/>
          <w:highlight w:val="none"/>
        </w:rPr>
        <w:t xml:space="preserve">生效。</w:t>
      </w:r>
      <w:r>
        <w:rPr>
          <w:rFonts w:ascii="宋体" w:hAnsi="宋体"/>
          <w:color w:val="000000"/>
          <w:sz w:val="24"/>
          <w:highlight w:val="none"/>
        </w:rPr>
      </w:r>
      <w:r/>
    </w:p>
    <w:p>
      <w:pPr>
        <w:pStyle w:val="857"/>
        <w:ind w:firstLine="480"/>
        <w:spacing w:line="360" w:lineRule="auto"/>
        <w:rPr>
          <w:rFonts w:ascii="宋体" w:hAnsi="宋体"/>
          <w:color w:val="000000"/>
          <w:sz w:val="24"/>
          <w:highlight w:val="none"/>
        </w:rPr>
      </w:pPr>
      <w:r>
        <w:rPr>
          <w:rFonts w:ascii="宋体" w:hAnsi="宋体"/>
          <w:color w:val="000000"/>
          <w:sz w:val="24"/>
          <w:highlight w:val="none"/>
        </w:rPr>
        <w:t xml:space="preserve">2.</w:t>
      </w:r>
      <w:r>
        <w:rPr>
          <w:rFonts w:hint="eastAsia" w:ascii="宋体" w:hAnsi="宋体"/>
          <w:color w:val="000000"/>
          <w:sz w:val="24"/>
          <w:highlight w:val="none"/>
        </w:rPr>
        <w:t xml:space="preserve">甲方未按合同规定的期限向乙方支付货款的，每逾期</w:t>
      </w:r>
      <w:r>
        <w:rPr>
          <w:rFonts w:ascii="宋体" w:hAnsi="宋体"/>
          <w:color w:val="000000"/>
          <w:sz w:val="24"/>
          <w:highlight w:val="none"/>
        </w:rPr>
        <w:t xml:space="preserve">1</w:t>
      </w:r>
      <w:r>
        <w:rPr>
          <w:rFonts w:hint="eastAsia" w:ascii="宋体" w:hAnsi="宋体"/>
          <w:color w:val="000000"/>
          <w:sz w:val="24"/>
          <w:highlight w:val="none"/>
        </w:rPr>
        <w:t xml:space="preserve">天甲方向乙方偿付欠款总额的</w:t>
      </w:r>
      <w:r>
        <w:rPr>
          <w:rFonts w:ascii="宋体" w:hAnsi="宋体"/>
          <w:color w:val="000000"/>
          <w:sz w:val="24"/>
          <w:highlight w:val="none"/>
        </w:rPr>
        <w:t xml:space="preserve">5</w:t>
      </w:r>
      <w:r>
        <w:rPr>
          <w:rFonts w:hint="eastAsia" w:ascii="宋体" w:hAnsi="宋体"/>
          <w:color w:val="000000"/>
          <w:sz w:val="24"/>
          <w:highlight w:val="none"/>
        </w:rPr>
        <w:t xml:space="preserve">‰滞纳金，但累计滞纳金总额不超过欠款总额的</w:t>
      </w:r>
      <w:r>
        <w:rPr>
          <w:rFonts w:ascii="宋体" w:hAnsi="宋体"/>
          <w:color w:val="000000"/>
          <w:sz w:val="24"/>
          <w:highlight w:val="none"/>
        </w:rPr>
        <w:t xml:space="preserve">5% </w:t>
      </w:r>
      <w:r>
        <w:rPr>
          <w:rFonts w:hint="eastAsia" w:ascii="宋体" w:hAnsi="宋体"/>
          <w:color w:val="000000"/>
          <w:sz w:val="24"/>
          <w:highlight w:val="none"/>
        </w:rPr>
        <w:t xml:space="preserve">。</w:t>
      </w:r>
      <w:r>
        <w:rPr>
          <w:rFonts w:ascii="宋体" w:hAnsi="宋体"/>
          <w:color w:val="000000"/>
          <w:sz w:val="24"/>
          <w:highlight w:val="none"/>
        </w:rPr>
      </w:r>
      <w:r/>
    </w:p>
    <w:p>
      <w:pPr>
        <w:pStyle w:val="857"/>
        <w:ind w:firstLine="480"/>
        <w:spacing w:line="360" w:lineRule="auto"/>
        <w:rPr>
          <w:rFonts w:ascii="宋体" w:hAnsi="宋体"/>
          <w:color w:val="000000"/>
          <w:sz w:val="24"/>
          <w:highlight w:val="none"/>
        </w:rPr>
      </w:pPr>
      <w:r>
        <w:rPr>
          <w:rFonts w:ascii="宋体" w:hAnsi="宋体"/>
          <w:color w:val="000000"/>
          <w:sz w:val="24"/>
          <w:highlight w:val="none"/>
        </w:rPr>
        <w:t xml:space="preserve">3.</w:t>
      </w:r>
      <w:r>
        <w:rPr>
          <w:rFonts w:hint="eastAsia" w:ascii="宋体" w:hAnsi="宋体"/>
          <w:color w:val="000000"/>
          <w:sz w:val="24"/>
          <w:highlight w:val="none"/>
        </w:rPr>
        <w:t xml:space="preserve">乙方所交付的货物品种、型号、规格不符合合同规定的，甲方有权拒收</w:t>
      </w:r>
      <w:r>
        <w:rPr>
          <w:rFonts w:ascii="宋体" w:hAnsi="宋体"/>
          <w:color w:val="000000"/>
          <w:sz w:val="24"/>
          <w:highlight w:val="none"/>
        </w:rPr>
        <w:t xml:space="preserve">，</w:t>
      </w:r>
      <w:r>
        <w:rPr>
          <w:rFonts w:hint="eastAsia" w:ascii="宋体" w:hAnsi="宋体"/>
          <w:color w:val="000000"/>
          <w:sz w:val="24"/>
          <w:highlight w:val="none"/>
        </w:rPr>
        <w:t xml:space="preserve">同时</w:t>
      </w:r>
      <w:r>
        <w:rPr>
          <w:rFonts w:ascii="宋体" w:hAnsi="宋体"/>
          <w:color w:val="000000"/>
          <w:sz w:val="24"/>
          <w:highlight w:val="none"/>
        </w:rPr>
        <w:t xml:space="preserve">有权解除合同，</w:t>
      </w:r>
      <w:r>
        <w:rPr>
          <w:rFonts w:hint="eastAsia" w:ascii="宋体" w:hAnsi="宋体"/>
          <w:color w:val="000000"/>
          <w:sz w:val="24"/>
          <w:highlight w:val="none"/>
        </w:rPr>
        <w:t xml:space="preserve">解除合同的通知自</w:t>
      </w:r>
      <w:r>
        <w:rPr>
          <w:rFonts w:ascii="宋体" w:hAnsi="宋体"/>
          <w:color w:val="000000"/>
          <w:sz w:val="24"/>
          <w:highlight w:val="none"/>
        </w:rPr>
        <w:t xml:space="preserve">发出之日</w:t>
      </w:r>
      <w:r>
        <w:rPr>
          <w:rFonts w:hint="eastAsia" w:ascii="宋体" w:hAnsi="宋体"/>
          <w:color w:val="000000"/>
          <w:sz w:val="24"/>
          <w:highlight w:val="none"/>
        </w:rPr>
        <w:t xml:space="preserve">生效</w:t>
      </w:r>
      <w:r>
        <w:rPr>
          <w:rFonts w:ascii="宋体" w:hAnsi="宋体"/>
          <w:color w:val="000000"/>
          <w:sz w:val="24"/>
          <w:highlight w:val="none"/>
        </w:rPr>
        <w:t xml:space="preserve">。</w:t>
      </w:r>
      <w:r>
        <w:rPr>
          <w:rFonts w:ascii="宋体" w:hAnsi="宋体"/>
          <w:color w:val="000000"/>
          <w:sz w:val="24"/>
          <w:highlight w:val="none"/>
        </w:rPr>
      </w:r>
      <w:r/>
    </w:p>
    <w:p>
      <w:pPr>
        <w:pStyle w:val="857"/>
        <w:ind w:firstLine="480"/>
        <w:spacing w:line="360" w:lineRule="auto"/>
        <w:rPr>
          <w:rFonts w:ascii="宋体" w:hAnsi="宋体"/>
          <w:color w:val="000000"/>
          <w:sz w:val="24"/>
          <w:highlight w:val="none"/>
        </w:rPr>
      </w:pPr>
      <w:r>
        <w:rPr>
          <w:rFonts w:ascii="宋体" w:hAnsi="宋体"/>
          <w:color w:val="000000"/>
          <w:sz w:val="24"/>
          <w:highlight w:val="none"/>
        </w:rPr>
        <w:t xml:space="preserve">4.</w:t>
      </w:r>
      <w:r>
        <w:rPr>
          <w:rFonts w:hint="eastAsia" w:ascii="宋体" w:hAnsi="宋体"/>
          <w:color w:val="000000"/>
          <w:sz w:val="24"/>
          <w:highlight w:val="none"/>
        </w:rPr>
        <w:t xml:space="preserve">在乙方承诺的或国家规定的质量保证期内（取两者中最长的期限），如经乙方两次维修或更换，货物仍不能达到合同约定的质量标准、运行效果的，甲方有权</w:t>
      </w:r>
      <w:r>
        <w:rPr>
          <w:rFonts w:ascii="宋体" w:hAnsi="宋体"/>
          <w:color w:val="000000"/>
          <w:sz w:val="24"/>
          <w:highlight w:val="none"/>
        </w:rPr>
        <w:t xml:space="preserve">要求</w:t>
      </w:r>
      <w:r>
        <w:rPr>
          <w:rFonts w:hint="eastAsia" w:ascii="宋体" w:hAnsi="宋体"/>
          <w:color w:val="000000"/>
          <w:sz w:val="24"/>
          <w:highlight w:val="none"/>
        </w:rPr>
        <w:t xml:space="preserve">退货，乙方应退回全部货款，</w:t>
      </w:r>
      <w:r>
        <w:rPr>
          <w:rFonts w:ascii="宋体" w:hAnsi="宋体"/>
          <w:color w:val="000000"/>
          <w:sz w:val="24"/>
          <w:highlight w:val="none"/>
        </w:rPr>
        <w:t xml:space="preserve">同时甲方有权</w:t>
      </w:r>
      <w:r>
        <w:rPr>
          <w:rFonts w:hint="eastAsia" w:ascii="宋体" w:hAnsi="宋体"/>
          <w:color w:val="000000"/>
          <w:sz w:val="24"/>
          <w:highlight w:val="none"/>
        </w:rPr>
        <w:t xml:space="preserve">向</w:t>
      </w:r>
      <w:r>
        <w:rPr>
          <w:rFonts w:ascii="宋体" w:hAnsi="宋体"/>
          <w:color w:val="000000"/>
          <w:sz w:val="24"/>
          <w:highlight w:val="none"/>
        </w:rPr>
        <w:t xml:space="preserve">乙方主张违约金</w:t>
      </w:r>
      <w:r>
        <w:rPr>
          <w:rFonts w:hint="eastAsia" w:ascii="宋体" w:hAnsi="宋体"/>
          <w:color w:val="000000"/>
          <w:sz w:val="24"/>
          <w:highlight w:val="none"/>
        </w:rPr>
        <w:t xml:space="preserve">，</w:t>
      </w:r>
      <w:r>
        <w:rPr>
          <w:rFonts w:ascii="宋体" w:hAnsi="宋体"/>
          <w:color w:val="000000"/>
          <w:sz w:val="24"/>
          <w:highlight w:val="none"/>
        </w:rPr>
        <w:t xml:space="preserve">若仍不足以弥补甲方损失，</w:t>
      </w:r>
      <w:r>
        <w:rPr>
          <w:rFonts w:hint="eastAsia" w:ascii="宋体" w:hAnsi="宋体"/>
          <w:color w:val="000000"/>
          <w:sz w:val="24"/>
          <w:highlight w:val="none"/>
        </w:rPr>
        <w:t xml:space="preserve">则乙方还须赔偿甲方因此遭受的</w:t>
      </w:r>
      <w:r>
        <w:rPr>
          <w:rFonts w:ascii="宋体" w:hAnsi="宋体"/>
          <w:color w:val="000000"/>
          <w:sz w:val="24"/>
          <w:highlight w:val="none"/>
        </w:rPr>
        <w:t xml:space="preserve">所有</w:t>
      </w:r>
      <w:r>
        <w:rPr>
          <w:rFonts w:hint="eastAsia" w:ascii="宋体" w:hAnsi="宋体"/>
          <w:color w:val="000000"/>
          <w:sz w:val="24"/>
          <w:highlight w:val="none"/>
        </w:rPr>
        <w:t xml:space="preserve">损失。</w:t>
      </w:r>
      <w:r>
        <w:rPr>
          <w:rFonts w:ascii="宋体" w:hAnsi="宋体"/>
          <w:color w:val="000000"/>
          <w:sz w:val="24"/>
          <w:highlight w:val="none"/>
        </w:rPr>
      </w:r>
      <w:r/>
    </w:p>
    <w:p>
      <w:pPr>
        <w:pStyle w:val="857"/>
        <w:ind w:firstLine="480"/>
        <w:spacing w:line="360" w:lineRule="auto"/>
        <w:rPr>
          <w:rFonts w:ascii="宋体" w:hAnsi="宋体"/>
          <w:color w:val="000000"/>
          <w:sz w:val="24"/>
          <w:highlight w:val="none"/>
        </w:rPr>
      </w:pPr>
      <w:r>
        <w:rPr>
          <w:rFonts w:hint="eastAsia" w:ascii="宋体" w:hAnsi="宋体"/>
          <w:color w:val="000000"/>
          <w:sz w:val="24"/>
          <w:highlight w:val="none"/>
        </w:rPr>
        <w:t xml:space="preserve">5</w:t>
      </w:r>
      <w:r>
        <w:rPr>
          <w:rFonts w:ascii="宋体" w:hAnsi="宋体"/>
          <w:color w:val="000000"/>
          <w:sz w:val="24"/>
          <w:highlight w:val="none"/>
        </w:rPr>
        <w:t xml:space="preserve">.</w:t>
      </w:r>
      <w:r>
        <w:rPr>
          <w:rFonts w:hint="eastAsia" w:ascii="宋体" w:hAnsi="宋体"/>
          <w:color w:val="000000"/>
          <w:sz w:val="24"/>
          <w:highlight w:val="none"/>
        </w:rPr>
        <w:t xml:space="preserve">乙方未按本合同的规定和“服务承诺”提供伴随服务</w:t>
      </w:r>
      <w:r>
        <w:rPr>
          <w:rFonts w:ascii="宋体" w:hAnsi="宋体"/>
          <w:color w:val="000000"/>
          <w:sz w:val="24"/>
          <w:highlight w:val="none"/>
        </w:rPr>
        <w:t xml:space="preserve">/</w:t>
      </w:r>
      <w:r>
        <w:rPr>
          <w:rFonts w:hint="eastAsia" w:ascii="宋体" w:hAnsi="宋体"/>
          <w:color w:val="000000"/>
          <w:sz w:val="24"/>
          <w:highlight w:val="none"/>
        </w:rPr>
        <w:t xml:space="preserve">售后服务的，</w:t>
      </w:r>
      <w:r>
        <w:rPr>
          <w:rFonts w:ascii="宋体" w:hAnsi="宋体"/>
          <w:color w:val="000000"/>
          <w:sz w:val="24"/>
          <w:highlight w:val="none"/>
        </w:rPr>
        <w:t xml:space="preserve">甲方有权提前解除本合同，</w:t>
      </w:r>
      <w:r>
        <w:rPr>
          <w:rFonts w:hint="eastAsia" w:ascii="宋体" w:hAnsi="宋体"/>
          <w:color w:val="000000"/>
          <w:sz w:val="24"/>
          <w:highlight w:val="none"/>
        </w:rPr>
        <w:t xml:space="preserve">同时</w:t>
      </w:r>
      <w:r>
        <w:rPr>
          <w:rFonts w:ascii="宋体" w:hAnsi="宋体"/>
          <w:color w:val="000000"/>
          <w:sz w:val="24"/>
          <w:highlight w:val="none"/>
        </w:rPr>
        <w:t xml:space="preserve">乙方</w:t>
      </w:r>
      <w:r>
        <w:rPr>
          <w:rFonts w:hint="eastAsia" w:ascii="宋体" w:hAnsi="宋体"/>
          <w:color w:val="000000"/>
          <w:sz w:val="24"/>
          <w:highlight w:val="none"/>
        </w:rPr>
        <w:t xml:space="preserve">应按合同总价款的</w:t>
      </w:r>
      <w:r>
        <w:rPr>
          <w:rFonts w:ascii="宋体" w:hAnsi="宋体"/>
          <w:color w:val="000000"/>
          <w:sz w:val="24"/>
          <w:highlight w:val="none"/>
        </w:rPr>
        <w:t xml:space="preserve">5 %</w:t>
      </w:r>
      <w:r>
        <w:rPr>
          <w:rFonts w:hint="eastAsia" w:ascii="宋体" w:hAnsi="宋体"/>
          <w:color w:val="000000"/>
          <w:sz w:val="24"/>
          <w:highlight w:val="none"/>
        </w:rPr>
        <w:t xml:space="preserve">向甲方承担违约责任。</w:t>
      </w:r>
      <w:r>
        <w:rPr>
          <w:rFonts w:ascii="宋体" w:hAnsi="宋体"/>
          <w:color w:val="000000"/>
          <w:sz w:val="24"/>
          <w:highlight w:val="none"/>
        </w:rPr>
      </w:r>
      <w:r/>
    </w:p>
    <w:p>
      <w:pPr>
        <w:pStyle w:val="857"/>
        <w:ind w:firstLine="480"/>
        <w:spacing w:line="360" w:lineRule="auto"/>
        <w:rPr>
          <w:rFonts w:ascii="宋体" w:hAnsi="宋体"/>
          <w:color w:val="000000"/>
          <w:sz w:val="24"/>
          <w:highlight w:val="none"/>
        </w:rPr>
      </w:pPr>
      <w:r>
        <w:rPr>
          <w:rFonts w:hint="eastAsia" w:ascii="宋体" w:hAnsi="宋体"/>
          <w:color w:val="000000"/>
          <w:sz w:val="24"/>
          <w:highlight w:val="none"/>
        </w:rPr>
        <w:t xml:space="preserve">6</w:t>
      </w:r>
      <w:r>
        <w:rPr>
          <w:rFonts w:ascii="宋体" w:hAnsi="宋体"/>
          <w:color w:val="000000"/>
          <w:sz w:val="24"/>
          <w:highlight w:val="none"/>
        </w:rPr>
        <w:t xml:space="preserve">.</w:t>
      </w:r>
      <w:r>
        <w:rPr>
          <w:rFonts w:hint="eastAsia" w:ascii="宋体" w:hAnsi="宋体"/>
          <w:color w:val="000000"/>
          <w:sz w:val="24"/>
          <w:highlight w:val="none"/>
        </w:rPr>
        <w:t xml:space="preserve">乙方在承担上述一项或多项违约责任后，仍应继续履行合同规定的义务（甲方解除合同的除外）。甲方未能及时追究乙方的任何一项违约责任并不表明甲方放弃追究乙方该项或其他违约责任。</w:t>
      </w:r>
      <w:r>
        <w:rPr>
          <w:rFonts w:ascii="宋体" w:hAnsi="宋体"/>
          <w:color w:val="000000"/>
          <w:sz w:val="24"/>
          <w:highlight w:val="none"/>
        </w:rPr>
      </w:r>
      <w:r/>
    </w:p>
    <w:p>
      <w:pPr>
        <w:pStyle w:val="857"/>
        <w:ind w:firstLine="480"/>
        <w:spacing w:line="360" w:lineRule="auto"/>
        <w:rPr>
          <w:rFonts w:ascii="宋体" w:hAnsi="宋体"/>
          <w:color w:val="000000"/>
          <w:sz w:val="24"/>
          <w:highlight w:val="none"/>
        </w:rPr>
      </w:pPr>
      <w:r>
        <w:rPr>
          <w:rFonts w:hint="eastAsia" w:ascii="宋体" w:hAnsi="宋体"/>
          <w:color w:val="000000"/>
          <w:sz w:val="24"/>
          <w:highlight w:val="none"/>
        </w:rPr>
        <w:t xml:space="preserve">7</w:t>
      </w:r>
      <w:r>
        <w:rPr>
          <w:rFonts w:ascii="宋体" w:hAnsi="宋体"/>
          <w:color w:val="000000"/>
          <w:sz w:val="24"/>
          <w:highlight w:val="none"/>
        </w:rPr>
        <w:t xml:space="preserve">.</w:t>
      </w:r>
      <w:r>
        <w:rPr>
          <w:rFonts w:hint="eastAsia" w:ascii="宋体" w:hAnsi="宋体"/>
          <w:color w:val="000000"/>
          <w:sz w:val="24"/>
          <w:highlight w:val="none"/>
        </w:rPr>
        <w:t xml:space="preserve">乙方投标属虚假承诺，或经权威部门监测提供的货物不能满足招标文件要求，或是由于乙方的过错造成合同无法继续履行的，乙方应向甲方支付不少于合同总价</w:t>
      </w:r>
      <w:r>
        <w:rPr>
          <w:rFonts w:ascii="宋体" w:hAnsi="宋体"/>
          <w:color w:val="000000"/>
          <w:sz w:val="24"/>
          <w:highlight w:val="none"/>
        </w:rPr>
        <w:t xml:space="preserve">30%违约</w:t>
      </w:r>
      <w:r>
        <w:rPr>
          <w:rFonts w:hint="eastAsia" w:ascii="宋体" w:hAnsi="宋体"/>
          <w:color w:val="000000"/>
          <w:sz w:val="24"/>
          <w:highlight w:val="none"/>
        </w:rPr>
        <w:t xml:space="preserve">金</w:t>
      </w:r>
      <w:r>
        <w:rPr>
          <w:rFonts w:ascii="宋体" w:hAnsi="宋体"/>
          <w:color w:val="000000"/>
          <w:sz w:val="24"/>
          <w:highlight w:val="none"/>
        </w:rPr>
        <w:t xml:space="preserve">，</w:t>
      </w:r>
      <w:r>
        <w:rPr>
          <w:rFonts w:hint="eastAsia" w:ascii="宋体" w:hAnsi="宋体"/>
          <w:color w:val="000000"/>
          <w:sz w:val="24"/>
          <w:highlight w:val="none"/>
        </w:rPr>
        <w:t xml:space="preserve">若</w:t>
      </w:r>
      <w:r>
        <w:rPr>
          <w:rFonts w:ascii="宋体" w:hAnsi="宋体"/>
          <w:color w:val="000000"/>
          <w:sz w:val="24"/>
          <w:highlight w:val="none"/>
        </w:rPr>
        <w:t xml:space="preserve">该违约金</w:t>
      </w:r>
      <w:r>
        <w:rPr>
          <w:rFonts w:hint="eastAsia" w:ascii="宋体" w:hAnsi="宋体"/>
          <w:color w:val="000000"/>
          <w:sz w:val="24"/>
          <w:highlight w:val="none"/>
        </w:rPr>
        <w:t xml:space="preserve">不足以</w:t>
      </w:r>
      <w:r>
        <w:rPr>
          <w:rFonts w:ascii="宋体" w:hAnsi="宋体"/>
          <w:color w:val="000000"/>
          <w:sz w:val="24"/>
          <w:highlight w:val="none"/>
        </w:rPr>
        <w:t xml:space="preserve">弥补甲方损失，</w:t>
      </w:r>
      <w:r>
        <w:rPr>
          <w:rFonts w:hint="eastAsia" w:ascii="宋体" w:hAnsi="宋体"/>
          <w:color w:val="000000"/>
          <w:sz w:val="24"/>
          <w:highlight w:val="none"/>
        </w:rPr>
        <w:t xml:space="preserve">则应当</w:t>
      </w:r>
      <w:r>
        <w:rPr>
          <w:rFonts w:ascii="宋体" w:hAnsi="宋体"/>
          <w:color w:val="000000"/>
          <w:sz w:val="24"/>
          <w:highlight w:val="none"/>
        </w:rPr>
        <w:t xml:space="preserve">赔偿甲方所有损失</w:t>
      </w:r>
      <w:r>
        <w:rPr>
          <w:rFonts w:hint="eastAsia" w:ascii="宋体" w:hAnsi="宋体"/>
          <w:color w:val="000000"/>
          <w:sz w:val="24"/>
          <w:highlight w:val="none"/>
        </w:rPr>
        <w:t xml:space="preserve">。</w:t>
      </w:r>
      <w:r>
        <w:rPr>
          <w:rFonts w:ascii="宋体" w:hAnsi="宋体"/>
          <w:color w:val="000000"/>
          <w:sz w:val="24"/>
          <w:highlight w:val="none"/>
        </w:rPr>
      </w:r>
      <w:r/>
    </w:p>
    <w:p>
      <w:pPr>
        <w:pStyle w:val="857"/>
        <w:ind w:firstLine="480"/>
        <w:spacing w:line="360" w:lineRule="auto"/>
        <w:rPr>
          <w:rFonts w:ascii="宋体" w:hAnsi="宋体"/>
          <w:color w:val="000000"/>
          <w:sz w:val="24"/>
          <w:highlight w:val="none"/>
        </w:rPr>
      </w:pPr>
      <w:r>
        <w:rPr>
          <w:rFonts w:hint="eastAsia" w:ascii="宋体" w:hAnsi="宋体"/>
          <w:color w:val="000000"/>
          <w:sz w:val="24"/>
          <w:highlight w:val="none"/>
        </w:rPr>
        <w:t xml:space="preserve">8</w:t>
      </w:r>
      <w:r>
        <w:rPr>
          <w:rFonts w:ascii="宋体" w:hAnsi="宋体"/>
          <w:color w:val="000000"/>
          <w:sz w:val="24"/>
          <w:highlight w:val="none"/>
        </w:rPr>
        <w:t xml:space="preserve">.</w:t>
      </w:r>
      <w:r>
        <w:rPr>
          <w:rFonts w:hint="eastAsia" w:ascii="宋体" w:hAnsi="宋体"/>
          <w:color w:val="000000"/>
          <w:sz w:val="24"/>
          <w:highlight w:val="none"/>
        </w:rPr>
        <w:t xml:space="preserve">其他未尽事宜，以《民法典》等有关法律法规规定为准，无相关规定的，双方协商解决。</w:t>
      </w:r>
      <w:r>
        <w:rPr>
          <w:rFonts w:ascii="宋体" w:hAnsi="宋体"/>
          <w:color w:val="000000"/>
          <w:sz w:val="24"/>
          <w:highlight w:val="none"/>
        </w:rPr>
      </w:r>
      <w:r/>
    </w:p>
    <w:p>
      <w:pPr>
        <w:pStyle w:val="857"/>
        <w:ind w:firstLine="482"/>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第十一条 合同的变更和终止</w:t>
      </w:r>
      <w:r>
        <w:rPr>
          <w:rFonts w:ascii="宋体" w:hAnsi="宋体" w:cs="宋体"/>
          <w:b/>
          <w:color w:val="000000"/>
          <w:sz w:val="24"/>
          <w:highlight w:val="none"/>
        </w:rPr>
      </w:r>
      <w:r/>
    </w:p>
    <w:p>
      <w:pPr>
        <w:pStyle w:val="857"/>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1.本合同一经签订，甲乙双方不得擅自变更、中止或终止合同。</w:t>
      </w:r>
      <w:r>
        <w:rPr>
          <w:rFonts w:ascii="宋体" w:hAnsi="宋体" w:cs="宋体"/>
          <w:color w:val="000000"/>
          <w:sz w:val="24"/>
          <w:highlight w:val="none"/>
        </w:rPr>
      </w:r>
      <w:r/>
    </w:p>
    <w:p>
      <w:pPr>
        <w:pStyle w:val="857"/>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2.除发生法律规定的不能预见、不能避免并不能克服的客观情况外，甲乙双方不得放弃或拒绝履行合同。乙方放弃或拒绝履行合同，承担相应的违约责任。</w:t>
      </w:r>
      <w:r>
        <w:rPr>
          <w:rFonts w:ascii="宋体" w:hAnsi="宋体" w:cs="宋体"/>
          <w:color w:val="000000"/>
          <w:sz w:val="24"/>
          <w:highlight w:val="none"/>
        </w:rPr>
      </w:r>
      <w:r/>
    </w:p>
    <w:p>
      <w:pPr>
        <w:pStyle w:val="857"/>
        <w:ind w:firstLine="482"/>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第十二条 合同的转让</w:t>
      </w:r>
      <w:r>
        <w:rPr>
          <w:rFonts w:ascii="宋体" w:hAnsi="宋体" w:cs="宋体"/>
          <w:b/>
          <w:color w:val="000000"/>
          <w:sz w:val="24"/>
          <w:highlight w:val="none"/>
        </w:rPr>
      </w:r>
      <w:r/>
    </w:p>
    <w:p>
      <w:pPr>
        <w:pStyle w:val="857"/>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乙方不得擅自部分或全部转让其应履行的合同义务。</w:t>
      </w:r>
      <w:r>
        <w:rPr>
          <w:rFonts w:ascii="宋体" w:hAnsi="宋体" w:cs="宋体"/>
          <w:color w:val="000000"/>
          <w:sz w:val="24"/>
          <w:highlight w:val="none"/>
        </w:rPr>
      </w:r>
      <w:r/>
    </w:p>
    <w:p>
      <w:pPr>
        <w:pStyle w:val="857"/>
        <w:ind w:firstLine="482"/>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第十三条 不可抗力</w:t>
      </w:r>
      <w:r>
        <w:rPr>
          <w:rFonts w:ascii="宋体" w:hAnsi="宋体" w:cs="宋体"/>
          <w:b/>
          <w:color w:val="000000"/>
          <w:sz w:val="24"/>
          <w:highlight w:val="none"/>
        </w:rPr>
      </w:r>
      <w:r/>
    </w:p>
    <w:p>
      <w:pPr>
        <w:pStyle w:val="857"/>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甲、乙方中任何一方，因不可抗力不能按时或完全履行合同的，应及时通知对方，并在五日内提供相应证明。未履行完合同部分是否继续履行、如何履行等问题，可由双方初步协商，并向主管部门报告。确定为不可抗力原因造成的损失，免予承担责任。</w:t>
      </w:r>
      <w:r>
        <w:rPr>
          <w:rFonts w:ascii="宋体" w:hAnsi="宋体" w:cs="宋体"/>
          <w:color w:val="000000"/>
          <w:sz w:val="24"/>
          <w:highlight w:val="none"/>
        </w:rPr>
      </w:r>
      <w:r/>
    </w:p>
    <w:p>
      <w:pPr>
        <w:pStyle w:val="857"/>
        <w:ind w:firstLine="484"/>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第十四条 质量问题或缺陷的索赔</w:t>
      </w:r>
      <w:r>
        <w:rPr>
          <w:rFonts w:ascii="宋体" w:hAnsi="宋体" w:cs="宋体"/>
          <w:b/>
          <w:color w:val="000000"/>
          <w:sz w:val="24"/>
          <w:highlight w:val="none"/>
        </w:rPr>
      </w:r>
      <w:r/>
    </w:p>
    <w:p>
      <w:pPr>
        <w:pStyle w:val="857"/>
        <w:ind w:firstLine="480"/>
        <w:spacing w:line="360" w:lineRule="auto"/>
        <w:rPr>
          <w:rFonts w:ascii="宋体" w:hAnsi="宋体"/>
          <w:color w:val="000000"/>
          <w:sz w:val="24"/>
          <w:highlight w:val="none"/>
        </w:rPr>
      </w:pPr>
      <w:r>
        <w:rPr>
          <w:rFonts w:ascii="宋体" w:hAnsi="宋体"/>
          <w:color w:val="000000"/>
          <w:sz w:val="24"/>
          <w:highlight w:val="none"/>
        </w:rPr>
        <w:t xml:space="preserve">乙方</w:t>
      </w:r>
      <w:r>
        <w:rPr>
          <w:rFonts w:hint="eastAsia" w:ascii="宋体" w:hAnsi="宋体"/>
          <w:color w:val="000000"/>
          <w:sz w:val="24"/>
          <w:highlight w:val="none"/>
        </w:rPr>
        <w:t xml:space="preserve">交付</w:t>
      </w:r>
      <w:r>
        <w:rPr>
          <w:rFonts w:ascii="宋体" w:hAnsi="宋体"/>
          <w:color w:val="000000"/>
          <w:sz w:val="24"/>
          <w:highlight w:val="none"/>
        </w:rPr>
        <w:t xml:space="preserve">货物后，甲方发现</w:t>
      </w:r>
      <w:r>
        <w:rPr>
          <w:rFonts w:hint="eastAsia" w:ascii="宋体" w:hAnsi="宋体"/>
          <w:color w:val="000000"/>
          <w:sz w:val="24"/>
          <w:highlight w:val="none"/>
        </w:rPr>
        <w:t xml:space="preserve">货物</w:t>
      </w:r>
      <w:r>
        <w:rPr>
          <w:rFonts w:ascii="宋体" w:hAnsi="宋体"/>
          <w:color w:val="000000"/>
          <w:sz w:val="24"/>
          <w:highlight w:val="none"/>
        </w:rPr>
        <w:t xml:space="preserve">的</w:t>
      </w:r>
      <w:r>
        <w:rPr>
          <w:rFonts w:hint="eastAsia" w:ascii="宋体" w:hAnsi="宋体"/>
          <w:color w:val="000000"/>
          <w:sz w:val="24"/>
          <w:highlight w:val="none"/>
        </w:rPr>
        <w:t xml:space="preserve">质量</w:t>
      </w:r>
      <w:r>
        <w:rPr>
          <w:rFonts w:ascii="宋体" w:hAnsi="宋体"/>
          <w:color w:val="000000"/>
          <w:sz w:val="24"/>
          <w:highlight w:val="none"/>
        </w:rPr>
        <w:t xml:space="preserve">与合同内容不符或证实</w:t>
      </w:r>
      <w:r>
        <w:rPr>
          <w:rFonts w:hint="eastAsia" w:ascii="宋体" w:hAnsi="宋体"/>
          <w:color w:val="000000"/>
          <w:sz w:val="24"/>
          <w:highlight w:val="none"/>
        </w:rPr>
        <w:t xml:space="preserve">货物存在</w:t>
      </w:r>
      <w:r>
        <w:rPr>
          <w:rFonts w:ascii="宋体" w:hAnsi="宋体"/>
          <w:color w:val="000000"/>
          <w:sz w:val="24"/>
          <w:highlight w:val="none"/>
        </w:rPr>
        <w:t xml:space="preserve">缺陷的</w:t>
      </w:r>
      <w:r>
        <w:rPr>
          <w:rFonts w:hint="eastAsia" w:ascii="宋体" w:hAnsi="宋体"/>
          <w:color w:val="000000"/>
          <w:sz w:val="24"/>
          <w:highlight w:val="none"/>
        </w:rPr>
        <w:t xml:space="preserve">（</w:t>
      </w:r>
      <w:r>
        <w:rPr>
          <w:rFonts w:ascii="宋体" w:hAnsi="宋体"/>
          <w:color w:val="000000"/>
          <w:sz w:val="24"/>
          <w:highlight w:val="none"/>
        </w:rPr>
        <w:t xml:space="preserve">包括潜在缺陷</w:t>
      </w:r>
      <w:r>
        <w:rPr>
          <w:rFonts w:hint="eastAsia" w:ascii="宋体" w:hAnsi="宋体"/>
          <w:color w:val="000000"/>
          <w:sz w:val="24"/>
          <w:highlight w:val="none"/>
        </w:rPr>
        <w:t xml:space="preserve">）</w:t>
      </w:r>
      <w:r>
        <w:rPr>
          <w:rFonts w:ascii="宋体" w:hAnsi="宋体"/>
          <w:color w:val="000000"/>
          <w:sz w:val="24"/>
          <w:highlight w:val="none"/>
        </w:rPr>
        <w:t xml:space="preserve">，乙方应在收到甲方索赔通知后3</w:t>
      </w:r>
      <w:r>
        <w:rPr>
          <w:rFonts w:hint="eastAsia" w:ascii="宋体" w:hAnsi="宋体"/>
          <w:color w:val="000000"/>
          <w:sz w:val="24"/>
          <w:highlight w:val="none"/>
        </w:rPr>
        <w:t xml:space="preserve">日</w:t>
      </w:r>
      <w:r>
        <w:rPr>
          <w:rFonts w:ascii="宋体" w:hAnsi="宋体"/>
          <w:color w:val="000000"/>
          <w:sz w:val="24"/>
          <w:highlight w:val="none"/>
        </w:rPr>
        <w:t xml:space="preserve">内到甲方</w:t>
      </w:r>
      <w:r>
        <w:rPr>
          <w:rFonts w:hint="eastAsia" w:ascii="宋体" w:hAnsi="宋体"/>
          <w:color w:val="000000"/>
          <w:sz w:val="24"/>
          <w:highlight w:val="none"/>
        </w:rPr>
        <w:t xml:space="preserve">处</w:t>
      </w:r>
      <w:r>
        <w:rPr>
          <w:rFonts w:ascii="宋体" w:hAnsi="宋体"/>
          <w:color w:val="000000"/>
          <w:sz w:val="24"/>
          <w:highlight w:val="none"/>
        </w:rPr>
        <w:t xml:space="preserve">，</w:t>
      </w:r>
      <w:r>
        <w:rPr>
          <w:rFonts w:hint="eastAsia" w:ascii="宋体" w:hAnsi="宋体"/>
          <w:color w:val="000000"/>
          <w:sz w:val="24"/>
          <w:highlight w:val="none"/>
        </w:rPr>
        <w:t xml:space="preserve">商量</w:t>
      </w:r>
      <w:r>
        <w:rPr>
          <w:rFonts w:ascii="宋体" w:hAnsi="宋体"/>
          <w:color w:val="000000"/>
          <w:sz w:val="24"/>
          <w:highlight w:val="none"/>
        </w:rPr>
        <w:t xml:space="preserve">解决货物</w:t>
      </w:r>
      <w:r>
        <w:rPr>
          <w:rFonts w:hint="eastAsia" w:ascii="宋体" w:hAnsi="宋体"/>
          <w:color w:val="000000"/>
          <w:sz w:val="24"/>
          <w:highlight w:val="none"/>
        </w:rPr>
        <w:t xml:space="preserve">质量</w:t>
      </w:r>
      <w:r>
        <w:rPr>
          <w:rFonts w:ascii="宋体" w:hAnsi="宋体"/>
          <w:color w:val="000000"/>
          <w:sz w:val="24"/>
          <w:highlight w:val="none"/>
        </w:rPr>
        <w:t xml:space="preserve">或缺陷问题。若乙方未</w:t>
      </w:r>
      <w:r>
        <w:rPr>
          <w:rFonts w:hint="eastAsia" w:ascii="宋体" w:hAnsi="宋体"/>
          <w:color w:val="000000"/>
          <w:sz w:val="24"/>
          <w:highlight w:val="none"/>
        </w:rPr>
        <w:t xml:space="preserve">在</w:t>
      </w:r>
      <w:r>
        <w:rPr>
          <w:rFonts w:ascii="宋体" w:hAnsi="宋体"/>
          <w:color w:val="000000"/>
          <w:sz w:val="24"/>
          <w:highlight w:val="none"/>
        </w:rPr>
        <w:t xml:space="preserve">上述约定时间</w:t>
      </w:r>
      <w:r>
        <w:rPr>
          <w:rFonts w:hint="eastAsia" w:ascii="宋体" w:hAnsi="宋体"/>
          <w:color w:val="000000"/>
          <w:sz w:val="24"/>
          <w:highlight w:val="none"/>
        </w:rPr>
        <w:t xml:space="preserve">内</w:t>
      </w:r>
      <w:r>
        <w:rPr>
          <w:rFonts w:ascii="宋体" w:hAnsi="宋体"/>
          <w:color w:val="000000"/>
          <w:sz w:val="24"/>
          <w:highlight w:val="none"/>
        </w:rPr>
        <w:t xml:space="preserve">到场解决，</w:t>
      </w:r>
      <w:r>
        <w:rPr>
          <w:rFonts w:hint="eastAsia" w:ascii="宋体" w:hAnsi="宋体"/>
          <w:color w:val="000000"/>
          <w:sz w:val="24"/>
          <w:highlight w:val="none"/>
        </w:rPr>
        <w:t xml:space="preserve">因此</w:t>
      </w:r>
      <w:r>
        <w:rPr>
          <w:rFonts w:ascii="宋体" w:hAnsi="宋体"/>
          <w:color w:val="000000"/>
          <w:sz w:val="24"/>
          <w:highlight w:val="none"/>
        </w:rPr>
        <w:t xml:space="preserve">产生的损失以及扩大损失全部由乙方承担，</w:t>
      </w:r>
      <w:r>
        <w:rPr>
          <w:rFonts w:hint="eastAsia" w:ascii="宋体" w:hAnsi="宋体"/>
          <w:color w:val="000000"/>
          <w:sz w:val="24"/>
          <w:highlight w:val="none"/>
        </w:rPr>
        <w:t xml:space="preserve">甲方</w:t>
      </w:r>
      <w:r>
        <w:rPr>
          <w:rFonts w:ascii="宋体" w:hAnsi="宋体"/>
          <w:color w:val="000000"/>
          <w:sz w:val="24"/>
          <w:highlight w:val="none"/>
        </w:rPr>
        <w:t xml:space="preserve">有权选择</w:t>
      </w:r>
      <w:r>
        <w:rPr>
          <w:rFonts w:hint="eastAsia" w:ascii="宋体" w:hAnsi="宋体"/>
          <w:color w:val="000000"/>
          <w:sz w:val="24"/>
          <w:highlight w:val="none"/>
        </w:rPr>
        <w:t xml:space="preserve">解除</w:t>
      </w:r>
      <w:r>
        <w:rPr>
          <w:rFonts w:ascii="宋体" w:hAnsi="宋体"/>
          <w:color w:val="000000"/>
          <w:sz w:val="24"/>
          <w:highlight w:val="none"/>
        </w:rPr>
        <w:t xml:space="preserve">合同，</w:t>
      </w:r>
      <w:r>
        <w:rPr>
          <w:rFonts w:hint="eastAsia" w:ascii="宋体" w:hAnsi="宋体"/>
          <w:color w:val="000000"/>
          <w:sz w:val="24"/>
          <w:highlight w:val="none"/>
        </w:rPr>
        <w:t xml:space="preserve">要求退还</w:t>
      </w:r>
      <w:r>
        <w:rPr>
          <w:rFonts w:ascii="宋体" w:hAnsi="宋体"/>
          <w:color w:val="000000"/>
          <w:sz w:val="24"/>
          <w:highlight w:val="none"/>
        </w:rPr>
        <w:t xml:space="preserve">全部货物，</w:t>
      </w:r>
      <w:r>
        <w:rPr>
          <w:rFonts w:hint="eastAsia" w:ascii="宋体" w:hAnsi="宋体"/>
          <w:color w:val="000000"/>
          <w:sz w:val="24"/>
          <w:highlight w:val="none"/>
        </w:rPr>
        <w:t xml:space="preserve">返还</w:t>
      </w:r>
      <w:r>
        <w:rPr>
          <w:rFonts w:ascii="宋体" w:hAnsi="宋体"/>
          <w:color w:val="000000"/>
          <w:sz w:val="24"/>
          <w:highlight w:val="none"/>
        </w:rPr>
        <w:t xml:space="preserve">所有货款，</w:t>
      </w:r>
      <w:r>
        <w:rPr>
          <w:rFonts w:hint="eastAsia" w:ascii="宋体" w:hAnsi="宋体"/>
          <w:color w:val="000000"/>
          <w:sz w:val="24"/>
          <w:highlight w:val="none"/>
        </w:rPr>
        <w:t xml:space="preserve">并</w:t>
      </w:r>
      <w:r>
        <w:rPr>
          <w:rFonts w:ascii="宋体" w:hAnsi="宋体"/>
          <w:color w:val="000000"/>
          <w:sz w:val="24"/>
          <w:highlight w:val="none"/>
        </w:rPr>
        <w:t xml:space="preserve">有权按照合同总额5%</w:t>
      </w:r>
      <w:r>
        <w:rPr>
          <w:rFonts w:hint="eastAsia" w:ascii="宋体" w:hAnsi="宋体"/>
          <w:color w:val="000000"/>
          <w:sz w:val="24"/>
          <w:highlight w:val="none"/>
        </w:rPr>
        <w:t xml:space="preserve">标准</w:t>
      </w:r>
      <w:r>
        <w:rPr>
          <w:rFonts w:ascii="宋体" w:hAnsi="宋体"/>
          <w:color w:val="000000"/>
          <w:sz w:val="24"/>
          <w:highlight w:val="none"/>
        </w:rPr>
        <w:t xml:space="preserve">向乙方主张违约金；</w:t>
      </w:r>
      <w:r>
        <w:rPr>
          <w:rFonts w:hint="eastAsia" w:ascii="宋体" w:hAnsi="宋体"/>
          <w:color w:val="000000"/>
          <w:sz w:val="24"/>
          <w:highlight w:val="none"/>
        </w:rPr>
        <w:t xml:space="preserve">或者</w:t>
      </w:r>
      <w:r>
        <w:rPr>
          <w:rFonts w:ascii="宋体" w:hAnsi="宋体"/>
          <w:color w:val="000000"/>
          <w:sz w:val="24"/>
          <w:highlight w:val="none"/>
        </w:rPr>
        <w:t xml:space="preserve">有权安排第三方</w:t>
      </w:r>
      <w:r>
        <w:rPr>
          <w:rFonts w:hint="eastAsia" w:ascii="宋体" w:hAnsi="宋体"/>
          <w:color w:val="000000"/>
          <w:sz w:val="24"/>
          <w:highlight w:val="none"/>
        </w:rPr>
        <w:t xml:space="preserve">解决</w:t>
      </w:r>
      <w:r>
        <w:rPr>
          <w:rFonts w:ascii="宋体" w:hAnsi="宋体"/>
          <w:color w:val="000000"/>
          <w:sz w:val="24"/>
          <w:highlight w:val="none"/>
        </w:rPr>
        <w:t xml:space="preserve">货物质量或缺陷问题，</w:t>
      </w:r>
      <w:r>
        <w:rPr>
          <w:rFonts w:hint="eastAsia" w:ascii="宋体" w:hAnsi="宋体"/>
          <w:color w:val="000000"/>
          <w:sz w:val="24"/>
          <w:highlight w:val="none"/>
        </w:rPr>
        <w:t xml:space="preserve">因此</w:t>
      </w:r>
      <w:r>
        <w:rPr>
          <w:rFonts w:ascii="宋体" w:hAnsi="宋体"/>
          <w:color w:val="000000"/>
          <w:sz w:val="24"/>
          <w:highlight w:val="none"/>
        </w:rPr>
        <w:t xml:space="preserve">产生</w:t>
      </w:r>
      <w:r>
        <w:rPr>
          <w:rFonts w:hint="eastAsia" w:ascii="宋体" w:hAnsi="宋体"/>
          <w:color w:val="000000"/>
          <w:sz w:val="24"/>
          <w:highlight w:val="none"/>
        </w:rPr>
        <w:t xml:space="preserve">的</w:t>
      </w:r>
      <w:r>
        <w:rPr>
          <w:rFonts w:ascii="宋体" w:hAnsi="宋体"/>
          <w:color w:val="000000"/>
          <w:sz w:val="24"/>
          <w:highlight w:val="none"/>
        </w:rPr>
        <w:t xml:space="preserve">所有费用全部由乙方承担，</w:t>
      </w:r>
      <w:r>
        <w:rPr>
          <w:rFonts w:hint="eastAsia" w:ascii="宋体" w:hAnsi="宋体"/>
          <w:color w:val="000000"/>
          <w:sz w:val="24"/>
          <w:highlight w:val="none"/>
        </w:rPr>
        <w:t xml:space="preserve">甲方可以</w:t>
      </w:r>
      <w:r>
        <w:rPr>
          <w:rFonts w:ascii="宋体" w:hAnsi="宋体"/>
          <w:color w:val="000000"/>
          <w:sz w:val="24"/>
          <w:highlight w:val="none"/>
        </w:rPr>
        <w:t xml:space="preserve">在应付乙方的货款中直接扣除，</w:t>
      </w:r>
      <w:r>
        <w:rPr>
          <w:rFonts w:hint="eastAsia" w:ascii="宋体" w:hAnsi="宋体"/>
          <w:color w:val="000000"/>
          <w:sz w:val="24"/>
          <w:highlight w:val="none"/>
        </w:rPr>
        <w:t xml:space="preserve">同时</w:t>
      </w:r>
      <w:r>
        <w:rPr>
          <w:rFonts w:ascii="宋体" w:hAnsi="宋体"/>
          <w:color w:val="000000"/>
          <w:sz w:val="24"/>
          <w:highlight w:val="none"/>
        </w:rPr>
        <w:t xml:space="preserve">甲方有权按照合同总额5%</w:t>
      </w:r>
      <w:r>
        <w:rPr>
          <w:rFonts w:hint="eastAsia" w:ascii="宋体" w:hAnsi="宋体"/>
          <w:color w:val="000000"/>
          <w:sz w:val="24"/>
          <w:highlight w:val="none"/>
        </w:rPr>
        <w:t xml:space="preserve">标准</w:t>
      </w:r>
      <w:r>
        <w:rPr>
          <w:rFonts w:ascii="宋体" w:hAnsi="宋体"/>
          <w:color w:val="000000"/>
          <w:sz w:val="24"/>
          <w:highlight w:val="none"/>
        </w:rPr>
        <w:t xml:space="preserve">向乙方主张违约金</w:t>
      </w:r>
      <w:r>
        <w:rPr>
          <w:rFonts w:hint="eastAsia" w:ascii="宋体" w:hAnsi="宋体"/>
          <w:color w:val="000000"/>
          <w:sz w:val="24"/>
          <w:highlight w:val="none"/>
        </w:rPr>
        <w:t xml:space="preserve">。</w:t>
      </w:r>
      <w:r>
        <w:rPr>
          <w:rFonts w:ascii="宋体" w:hAnsi="宋体"/>
          <w:color w:val="000000"/>
          <w:sz w:val="24"/>
          <w:highlight w:val="none"/>
        </w:rPr>
        <w:t xml:space="preserve">若上述违约金不足以弥补甲方直接损失和</w:t>
      </w:r>
      <w:r>
        <w:rPr>
          <w:rFonts w:hint="eastAsia" w:ascii="宋体" w:hAnsi="宋体"/>
          <w:color w:val="000000"/>
          <w:sz w:val="24"/>
          <w:highlight w:val="none"/>
        </w:rPr>
        <w:t xml:space="preserve">间接</w:t>
      </w:r>
      <w:r>
        <w:rPr>
          <w:rFonts w:ascii="宋体" w:hAnsi="宋体"/>
          <w:color w:val="000000"/>
          <w:sz w:val="24"/>
          <w:highlight w:val="none"/>
        </w:rPr>
        <w:t xml:space="preserve">损失，</w:t>
      </w:r>
      <w:r>
        <w:rPr>
          <w:rFonts w:hint="eastAsia" w:ascii="宋体" w:hAnsi="宋体"/>
          <w:color w:val="000000"/>
          <w:sz w:val="24"/>
          <w:highlight w:val="none"/>
        </w:rPr>
        <w:t xml:space="preserve">则</w:t>
      </w:r>
      <w:r>
        <w:rPr>
          <w:rFonts w:ascii="宋体" w:hAnsi="宋体"/>
          <w:color w:val="000000"/>
          <w:sz w:val="24"/>
          <w:highlight w:val="none"/>
        </w:rPr>
        <w:t xml:space="preserve">乙方应赔偿</w:t>
      </w:r>
      <w:r>
        <w:rPr>
          <w:rFonts w:hint="eastAsia" w:ascii="宋体" w:hAnsi="宋体"/>
          <w:color w:val="000000"/>
          <w:sz w:val="24"/>
          <w:highlight w:val="none"/>
        </w:rPr>
        <w:t xml:space="preserve">甲方</w:t>
      </w:r>
      <w:r>
        <w:rPr>
          <w:rFonts w:ascii="宋体" w:hAnsi="宋体"/>
          <w:color w:val="000000"/>
          <w:sz w:val="24"/>
          <w:highlight w:val="none"/>
        </w:rPr>
        <w:t xml:space="preserve">所有损失。</w:t>
      </w:r>
      <w:r>
        <w:rPr>
          <w:rFonts w:ascii="宋体" w:hAnsi="宋体"/>
          <w:color w:val="000000"/>
          <w:sz w:val="24"/>
          <w:highlight w:val="none"/>
        </w:rPr>
      </w:r>
      <w:r/>
    </w:p>
    <w:p>
      <w:pPr>
        <w:pStyle w:val="857"/>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    甲方因主张上述权利而支出的所有合理费用，包括但不限于律师费、诉讼费、鉴定费、差旅费、保函费等，均由乙方承担。</w:t>
      </w:r>
      <w:r>
        <w:rPr>
          <w:rFonts w:ascii="宋体" w:hAnsi="宋体" w:cs="宋体"/>
          <w:color w:val="000000"/>
          <w:sz w:val="24"/>
          <w:highlight w:val="none"/>
        </w:rPr>
      </w:r>
      <w:r/>
    </w:p>
    <w:p>
      <w:pPr>
        <w:pStyle w:val="857"/>
        <w:ind w:firstLine="482"/>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第十五条 争议的解决</w:t>
      </w:r>
      <w:r>
        <w:rPr>
          <w:rFonts w:ascii="宋体" w:hAnsi="宋体" w:cs="宋体"/>
          <w:b/>
          <w:color w:val="000000"/>
          <w:sz w:val="24"/>
          <w:highlight w:val="none"/>
        </w:rPr>
      </w:r>
      <w:r/>
    </w:p>
    <w:p>
      <w:pPr>
        <w:pStyle w:val="857"/>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1.因货物的质量问题发生争议的，应当邀请国家认可的质量检测机构对货物质量进行鉴定。货物符合标准的，鉴定费由甲方承担；货物不符合质量标准的，鉴定费由乙方承担。</w:t>
      </w:r>
      <w:r>
        <w:rPr>
          <w:rFonts w:ascii="宋体" w:hAnsi="宋体" w:cs="宋体"/>
          <w:color w:val="000000"/>
          <w:sz w:val="24"/>
          <w:highlight w:val="none"/>
        </w:rPr>
      </w:r>
      <w:r/>
    </w:p>
    <w:p>
      <w:pPr>
        <w:pStyle w:val="857"/>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2.因履行本合同引起的或与本合同有关的争议，甲、乙双方应首先通过友好协商解决，如果协商不能解决争议，则采取以下第（ ）种方式解决争议：</w:t>
      </w:r>
      <w:r>
        <w:rPr>
          <w:rFonts w:ascii="宋体" w:hAnsi="宋体" w:cs="宋体"/>
          <w:color w:val="000000"/>
          <w:sz w:val="24"/>
          <w:highlight w:val="none"/>
        </w:rPr>
      </w:r>
      <w:r/>
    </w:p>
    <w:p>
      <w:pPr>
        <w:pStyle w:val="857"/>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（1）向甲方所在地有人民法院提起诉讼；</w:t>
      </w:r>
      <w:r>
        <w:rPr>
          <w:rFonts w:ascii="宋体" w:hAnsi="宋体" w:cs="宋体"/>
          <w:color w:val="000000"/>
          <w:sz w:val="24"/>
          <w:highlight w:val="none"/>
        </w:rPr>
      </w:r>
      <w:r/>
    </w:p>
    <w:p>
      <w:pPr>
        <w:pStyle w:val="857"/>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（2）向甲方所在地仲裁委员会按其仲裁规则申请仲裁。</w:t>
      </w:r>
      <w:r>
        <w:rPr>
          <w:rFonts w:ascii="宋体" w:hAnsi="宋体" w:cs="宋体"/>
          <w:color w:val="000000"/>
          <w:sz w:val="24"/>
          <w:highlight w:val="none"/>
        </w:rPr>
      </w:r>
      <w:r/>
    </w:p>
    <w:p>
      <w:pPr>
        <w:pStyle w:val="857"/>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如没有约定，默认采取第2种方式解决争议。</w:t>
      </w:r>
      <w:r>
        <w:rPr>
          <w:rFonts w:ascii="宋体" w:hAnsi="宋体" w:cs="宋体"/>
          <w:color w:val="000000"/>
          <w:sz w:val="24"/>
          <w:highlight w:val="none"/>
        </w:rPr>
      </w:r>
      <w:r/>
    </w:p>
    <w:p>
      <w:pPr>
        <w:pStyle w:val="857"/>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3、在法院审理和仲裁期间，除有争议部分外，本合同其他部分应继续履行。</w:t>
      </w:r>
      <w:r>
        <w:rPr>
          <w:rFonts w:ascii="宋体" w:hAnsi="宋体" w:cs="宋体"/>
          <w:color w:val="000000"/>
          <w:sz w:val="24"/>
          <w:highlight w:val="none"/>
        </w:rPr>
      </w:r>
      <w:r/>
    </w:p>
    <w:p>
      <w:pPr>
        <w:pStyle w:val="857"/>
        <w:ind w:firstLine="482"/>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第十六条 诚实信用 </w:t>
      </w:r>
      <w:r>
        <w:rPr>
          <w:rFonts w:ascii="宋体" w:hAnsi="宋体" w:cs="宋体"/>
          <w:b/>
          <w:color w:val="000000"/>
          <w:sz w:val="24"/>
          <w:highlight w:val="none"/>
        </w:rPr>
      </w:r>
      <w:r/>
    </w:p>
    <w:p>
      <w:pPr>
        <w:pStyle w:val="857"/>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乙方应诚实信用，严格按照招标文件要求和投标承诺履行合同，不向甲方进行商业贿赂或者提供不正当利益。</w:t>
      </w:r>
      <w:r>
        <w:rPr>
          <w:rFonts w:ascii="宋体" w:hAnsi="宋体" w:cs="宋体"/>
          <w:color w:val="000000"/>
          <w:sz w:val="24"/>
          <w:highlight w:val="none"/>
        </w:rPr>
      </w:r>
      <w:r/>
    </w:p>
    <w:p>
      <w:pPr>
        <w:pStyle w:val="857"/>
        <w:ind w:firstLine="482"/>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第十七条 合同生效及其他</w:t>
      </w:r>
      <w:r>
        <w:rPr>
          <w:rFonts w:ascii="宋体" w:hAnsi="宋体" w:cs="宋体"/>
          <w:b/>
          <w:color w:val="000000"/>
          <w:sz w:val="24"/>
          <w:highlight w:val="none"/>
        </w:rPr>
      </w:r>
      <w:r/>
    </w:p>
    <w:p>
      <w:pPr>
        <w:pStyle w:val="857"/>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1.本合同自经甲乙双方授权代表签订并加盖公章后，自签订之日起生效。</w:t>
      </w:r>
      <w:r>
        <w:rPr>
          <w:rFonts w:ascii="宋体" w:hAnsi="宋体" w:cs="宋体"/>
          <w:color w:val="000000"/>
          <w:sz w:val="24"/>
          <w:highlight w:val="none"/>
        </w:rPr>
      </w:r>
      <w:r/>
    </w:p>
    <w:p>
      <w:pPr>
        <w:pStyle w:val="857"/>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2.本合同一式伍份，甲乙双方各执贰份，代理机构执壹份存档。</w:t>
      </w:r>
      <w:r>
        <w:rPr>
          <w:rFonts w:ascii="宋体" w:hAnsi="宋体" w:cs="宋体"/>
          <w:color w:val="000000"/>
          <w:sz w:val="24"/>
          <w:highlight w:val="none"/>
        </w:rPr>
      </w:r>
      <w:r/>
    </w:p>
    <w:p>
      <w:pPr>
        <w:pStyle w:val="857"/>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3.本合同应按照中华人民共和国的现行法律进行解释。</w:t>
      </w:r>
      <w:r>
        <w:rPr>
          <w:rFonts w:ascii="宋体" w:hAnsi="宋体" w:cs="宋体"/>
          <w:color w:val="000000"/>
          <w:sz w:val="24"/>
          <w:highlight w:val="none"/>
        </w:rPr>
      </w:r>
      <w:r/>
    </w:p>
    <w:p>
      <w:pPr>
        <w:pStyle w:val="857"/>
        <w:jc w:val="left"/>
        <w:spacing w:line="360" w:lineRule="auto"/>
        <w:rPr>
          <w:rFonts w:ascii="宋体" w:hAnsi="宋体" w:cs="宋体"/>
          <w:b/>
          <w:bCs/>
          <w:color w:val="000000"/>
          <w:sz w:val="24"/>
          <w:highlight w:val="none"/>
        </w:rPr>
      </w:pPr>
      <w:r>
        <w:rPr>
          <w:rFonts w:ascii="宋体" w:hAnsi="宋体" w:cs="宋体"/>
          <w:b/>
          <w:bCs/>
          <w:color w:val="000000"/>
          <w:sz w:val="24"/>
          <w:highlight w:val="none"/>
        </w:rPr>
      </w:r>
      <w:r/>
    </w:p>
    <w:p>
      <w:pPr>
        <w:pStyle w:val="857"/>
        <w:jc w:val="left"/>
        <w:spacing w:line="360" w:lineRule="auto"/>
        <w:rPr>
          <w:rFonts w:ascii="宋体" w:hAnsi="宋体" w:cs="宋体"/>
          <w:color w:val="000000"/>
          <w:sz w:val="24"/>
          <w:highlight w:val="none"/>
        </w:rPr>
      </w:pPr>
      <w:r>
        <w:rPr>
          <w:rFonts w:hint="eastAsia" w:ascii="宋体" w:hAnsi="宋体" w:cs="宋体"/>
          <w:b/>
          <w:bCs/>
          <w:color w:val="000000"/>
          <w:sz w:val="24"/>
          <w:highlight w:val="none"/>
        </w:rPr>
        <w:t xml:space="preserve">甲    方</w:t>
      </w:r>
      <w:r>
        <w:rPr>
          <w:rFonts w:hint="eastAsia" w:ascii="宋体" w:hAnsi="宋体" w:cs="宋体"/>
          <w:color w:val="000000"/>
          <w:sz w:val="24"/>
          <w:highlight w:val="none"/>
        </w:rPr>
        <w:t xml:space="preserve">：                               </w:t>
      </w:r>
      <w:r>
        <w:rPr>
          <w:rFonts w:hint="eastAsia" w:ascii="宋体" w:hAnsi="宋体" w:cs="宋体"/>
          <w:b/>
          <w:bCs/>
          <w:color w:val="000000"/>
          <w:sz w:val="24"/>
          <w:highlight w:val="none"/>
        </w:rPr>
        <w:t xml:space="preserve">乙    方</w:t>
      </w:r>
      <w:r>
        <w:rPr>
          <w:rFonts w:hint="eastAsia" w:ascii="宋体" w:hAnsi="宋体" w:cs="宋体"/>
          <w:color w:val="000000"/>
          <w:sz w:val="24"/>
          <w:highlight w:val="none"/>
        </w:rPr>
        <w:t xml:space="preserve">：</w:t>
      </w:r>
      <w:r>
        <w:rPr>
          <w:rFonts w:ascii="宋体" w:hAnsi="宋体" w:cs="宋体"/>
          <w:color w:val="000000"/>
          <w:sz w:val="24"/>
          <w:highlight w:val="none"/>
        </w:rPr>
      </w:r>
      <w:r/>
    </w:p>
    <w:p>
      <w:pPr>
        <w:pStyle w:val="857"/>
        <w:spacing w:line="360" w:lineRule="auto"/>
        <w:rPr>
          <w:rFonts w:ascii="宋体" w:hAnsi="宋体" w:cs="宋体"/>
          <w:color w:val="000000"/>
          <w:sz w:val="24"/>
          <w:highlight w:val="none"/>
          <w:u w:val="single"/>
        </w:rPr>
      </w:pPr>
      <w:r>
        <w:rPr>
          <w:rFonts w:hint="eastAsia" w:ascii="宋体" w:hAnsi="宋体" w:cs="宋体"/>
          <w:color w:val="000000"/>
          <w:sz w:val="24"/>
          <w:highlight w:val="none"/>
        </w:rPr>
        <w:t xml:space="preserve">单位名称（章）：                          单位名称（章）：</w:t>
      </w:r>
      <w:r>
        <w:rPr>
          <w:rFonts w:ascii="宋体" w:hAnsi="宋体" w:cs="宋体"/>
          <w:color w:val="000000"/>
          <w:sz w:val="24"/>
          <w:highlight w:val="none"/>
          <w:u w:val="single"/>
        </w:rPr>
      </w:r>
      <w:r/>
    </w:p>
    <w:p>
      <w:pPr>
        <w:pStyle w:val="857"/>
        <w:spacing w:line="360" w:lineRule="auto"/>
        <w:rPr>
          <w:rFonts w:ascii="宋体" w:hAnsi="宋体" w:cs="宋体"/>
          <w:color w:val="000000"/>
          <w:sz w:val="24"/>
          <w:highlight w:val="none"/>
          <w:u w:val="single"/>
        </w:rPr>
      </w:pPr>
      <w:r>
        <w:rPr>
          <w:rFonts w:hint="eastAsia" w:ascii="宋体" w:hAnsi="宋体" w:cs="宋体"/>
          <w:color w:val="000000"/>
          <w:sz w:val="24"/>
          <w:highlight w:val="none"/>
        </w:rPr>
        <w:t xml:space="preserve">单位地址：                               单位地址：</w:t>
      </w:r>
      <w:r>
        <w:rPr>
          <w:rFonts w:ascii="宋体" w:hAnsi="宋体" w:cs="宋体"/>
          <w:color w:val="000000"/>
          <w:sz w:val="24"/>
          <w:highlight w:val="none"/>
          <w:u w:val="single"/>
        </w:rPr>
      </w:r>
      <w:r/>
    </w:p>
    <w:p>
      <w:pPr>
        <w:pStyle w:val="857"/>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法定代表人：       委托代理人：          法定代表人：     委托代理人：                            </w:t>
      </w:r>
      <w:r>
        <w:rPr>
          <w:rFonts w:ascii="宋体" w:hAnsi="宋体" w:cs="宋体"/>
          <w:color w:val="000000"/>
          <w:sz w:val="24"/>
          <w:highlight w:val="none"/>
        </w:rPr>
      </w:r>
      <w:r/>
    </w:p>
    <w:p>
      <w:pPr>
        <w:pStyle w:val="857"/>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电话：             传真：                电话：            传真：</w:t>
      </w:r>
      <w:r>
        <w:rPr>
          <w:rFonts w:ascii="宋体" w:hAnsi="宋体" w:cs="宋体"/>
          <w:color w:val="000000"/>
          <w:sz w:val="24"/>
          <w:highlight w:val="none"/>
        </w:rPr>
      </w:r>
      <w:r/>
    </w:p>
    <w:p>
      <w:pPr>
        <w:pStyle w:val="857"/>
        <w:spacing w:line="360" w:lineRule="auto"/>
        <w:rPr>
          <w:rFonts w:ascii="宋体" w:hAnsi="宋体" w:cs="宋体"/>
          <w:color w:val="000000"/>
          <w:sz w:val="24"/>
          <w:highlight w:val="none"/>
        </w:rPr>
      </w:pPr>
      <w:r>
        <w:rPr>
          <w:rFonts w:hint="eastAsia" w:ascii="宋体" w:hAnsi="宋体"/>
          <w:b/>
          <w:color w:val="000000"/>
          <w:sz w:val="36"/>
          <w:szCs w:val="36"/>
          <w:highlight w:val="none"/>
        </w:rPr>
        <w:t xml:space="preserve">  </w:t>
      </w:r>
      <w:r>
        <w:rPr>
          <w:rFonts w:hint="eastAsia" w:ascii="宋体" w:hAnsi="宋体" w:cs="宋体"/>
          <w:color w:val="000000"/>
          <w:sz w:val="24"/>
          <w:highlight w:val="none"/>
        </w:rPr>
        <w:t xml:space="preserve"> </w:t>
      </w:r>
      <w:r>
        <w:rPr>
          <w:rFonts w:ascii="宋体" w:hAnsi="宋体" w:cs="宋体"/>
          <w:color w:val="000000"/>
          <w:sz w:val="24"/>
          <w:highlight w:val="none"/>
        </w:rPr>
        <w:t xml:space="preserve">                                   </w:t>
      </w:r>
      <w:r>
        <w:rPr>
          <w:rFonts w:hint="eastAsia" w:ascii="宋体" w:hAnsi="宋体" w:cs="宋体"/>
          <w:color w:val="000000"/>
          <w:sz w:val="24"/>
          <w:highlight w:val="none"/>
        </w:rPr>
        <w:t xml:space="preserve">  开户银行：        账号：</w:t>
      </w:r>
      <w:r>
        <w:rPr>
          <w:rFonts w:ascii="宋体" w:hAnsi="宋体" w:cs="宋体"/>
          <w:color w:val="000000"/>
          <w:sz w:val="24"/>
          <w:highlight w:val="none"/>
        </w:rPr>
      </w:r>
      <w:r/>
    </w:p>
    <w:p>
      <w:pPr>
        <w:pStyle w:val="857"/>
        <w:jc w:val="center"/>
        <w:spacing w:line="360" w:lineRule="auto"/>
        <w:rPr>
          <w:rFonts w:ascii="宋体" w:hAnsi="宋体"/>
          <w:b/>
          <w:color w:val="000000"/>
          <w:sz w:val="36"/>
          <w:szCs w:val="36"/>
          <w:highlight w:val="none"/>
        </w:rPr>
        <w:outlineLvl w:val="0"/>
      </w:pPr>
      <w:r>
        <w:rPr>
          <w:rFonts w:ascii="宋体" w:hAnsi="宋体"/>
          <w:b/>
          <w:color w:val="000000"/>
          <w:sz w:val="36"/>
          <w:szCs w:val="36"/>
          <w:highlight w:val="none"/>
        </w:rPr>
        <w:br w:type="page" w:clear="all"/>
      </w:r>
      <w:r>
        <w:rPr>
          <w:rFonts w:ascii="宋体" w:hAnsi="宋体"/>
          <w:b/>
          <w:color w:val="000000"/>
          <w:sz w:val="36"/>
          <w:szCs w:val="36"/>
          <w:highlight w:val="none"/>
        </w:rPr>
        <w:t xml:space="preserve">第七章   投标文件格式</w:t>
      </w:r>
      <w:bookmarkEnd w:id="818"/>
      <w:r>
        <w:rPr>
          <w:rFonts w:ascii="宋体" w:hAnsi="宋体"/>
          <w:b/>
          <w:color w:val="000000"/>
          <w:sz w:val="36"/>
          <w:szCs w:val="36"/>
          <w:highlight w:val="none"/>
        </w:rPr>
      </w:r>
      <w:r/>
    </w:p>
    <w:p>
      <w:pPr>
        <w:pStyle w:val="857"/>
        <w:ind w:left="142"/>
        <w:spacing w:line="360" w:lineRule="auto"/>
        <w:tabs>
          <w:tab w:val="left" w:pos="900" w:leader="none"/>
          <w:tab w:val="left" w:pos="1980" w:leader="none"/>
        </w:tabs>
        <w:rPr>
          <w:rFonts w:ascii="宋体" w:hAnsi="宋体"/>
          <w:b/>
          <w:color w:val="000000"/>
          <w:sz w:val="24"/>
          <w:highlight w:val="none"/>
        </w:rPr>
      </w:pPr>
      <w:r>
        <w:rPr>
          <w:rFonts w:ascii="宋体" w:hAnsi="宋体"/>
          <w:b/>
          <w:color w:val="000000"/>
          <w:sz w:val="24"/>
          <w:highlight w:val="none"/>
        </w:rPr>
      </w:r>
      <w:r/>
    </w:p>
    <w:p>
      <w:pPr>
        <w:pStyle w:val="857"/>
        <w:ind w:left="142"/>
        <w:spacing w:line="360" w:lineRule="auto"/>
        <w:tabs>
          <w:tab w:val="left" w:pos="900" w:leader="none"/>
          <w:tab w:val="left" w:pos="1980" w:leader="none"/>
        </w:tabs>
        <w:rPr>
          <w:rFonts w:ascii="宋体" w:hAnsi="宋体"/>
          <w:b/>
          <w:color w:val="000000"/>
          <w:sz w:val="24"/>
          <w:highlight w:val="none"/>
        </w:rPr>
      </w:pPr>
      <w:r>
        <w:rPr>
          <w:rFonts w:ascii="宋体" w:hAnsi="宋体"/>
          <w:b/>
          <w:color w:val="000000"/>
          <w:sz w:val="24"/>
          <w:highlight w:val="none"/>
        </w:rPr>
      </w:r>
      <w:r/>
    </w:p>
    <w:p>
      <w:pPr>
        <w:pStyle w:val="857"/>
        <w:ind w:left="142" w:firstLine="482"/>
        <w:spacing w:line="360" w:lineRule="auto"/>
        <w:tabs>
          <w:tab w:val="left" w:pos="900" w:leader="none"/>
          <w:tab w:val="left" w:pos="1980" w:leader="none"/>
        </w:tabs>
        <w:rPr>
          <w:rFonts w:ascii="宋体" w:hAnsi="宋体"/>
          <w:color w:val="000000"/>
          <w:sz w:val="24"/>
          <w:highlight w:val="none"/>
        </w:rPr>
      </w:pPr>
      <w:r>
        <w:rPr>
          <w:rFonts w:ascii="宋体" w:hAnsi="宋体"/>
          <w:b/>
          <w:color w:val="000000"/>
          <w:sz w:val="24"/>
          <w:highlight w:val="none"/>
        </w:rPr>
        <w:t xml:space="preserve">投标人编制文件须知</w:t>
      </w:r>
      <w:r>
        <w:rPr>
          <w:rFonts w:ascii="宋体" w:hAnsi="宋体"/>
          <w:color w:val="000000"/>
          <w:sz w:val="24"/>
          <w:highlight w:val="none"/>
        </w:rPr>
      </w:r>
      <w:r/>
    </w:p>
    <w:p>
      <w:pPr>
        <w:pStyle w:val="857"/>
        <w:ind w:left="142" w:firstLine="480"/>
        <w:spacing w:line="360" w:lineRule="auto"/>
        <w:tabs>
          <w:tab w:val="left" w:pos="900" w:leader="none"/>
          <w:tab w:val="left" w:pos="1980" w:leader="none"/>
        </w:tabs>
        <w:rPr>
          <w:rFonts w:ascii="宋体" w:hAnsi="宋体"/>
          <w:color w:val="000000"/>
          <w:sz w:val="24"/>
          <w:highlight w:val="none"/>
        </w:rPr>
      </w:pPr>
      <w:r>
        <w:rPr>
          <w:rFonts w:ascii="宋体" w:hAnsi="宋体"/>
          <w:color w:val="000000"/>
          <w:sz w:val="24"/>
          <w:highlight w:val="none"/>
        </w:rPr>
        <w:t xml:space="preserve">1</w:t>
      </w:r>
      <w:r>
        <w:rPr>
          <w:rFonts w:hint="eastAsia" w:ascii="宋体" w:hAnsi="宋体"/>
          <w:color w:val="000000"/>
          <w:sz w:val="24"/>
          <w:highlight w:val="none"/>
        </w:rPr>
        <w:t xml:space="preserve">.</w:t>
      </w:r>
      <w:r>
        <w:rPr>
          <w:rFonts w:ascii="宋体" w:hAnsi="宋体"/>
          <w:color w:val="000000"/>
          <w:sz w:val="24"/>
          <w:highlight w:val="none"/>
        </w:rPr>
        <w:t xml:space="preserve">投标人按照本部分的顺序编制投标文件（资格证明文件）、投标文件（商务技术文件），编制中涉及格式资料的，应按照本部分提供的内容和格式（所有表格的格式可扩展）填写提交。</w:t>
      </w:r>
      <w:r>
        <w:rPr>
          <w:rFonts w:ascii="宋体" w:hAnsi="宋体"/>
          <w:color w:val="000000"/>
          <w:sz w:val="24"/>
          <w:highlight w:val="none"/>
        </w:rPr>
      </w:r>
      <w:r/>
    </w:p>
    <w:p>
      <w:pPr>
        <w:pStyle w:val="857"/>
        <w:ind w:left="142" w:firstLine="480"/>
        <w:spacing w:line="360" w:lineRule="auto"/>
        <w:tabs>
          <w:tab w:val="left" w:pos="900" w:leader="none"/>
          <w:tab w:val="left" w:pos="1980" w:leader="none"/>
        </w:tabs>
        <w:rPr>
          <w:rFonts w:ascii="宋体" w:hAnsi="宋体"/>
          <w:color w:val="000000"/>
          <w:sz w:val="24"/>
          <w:highlight w:val="none"/>
        </w:rPr>
      </w:pPr>
      <w:r>
        <w:rPr>
          <w:rFonts w:ascii="宋体" w:hAnsi="宋体"/>
          <w:color w:val="000000"/>
          <w:sz w:val="24"/>
          <w:highlight w:val="none"/>
        </w:rPr>
        <w:t xml:space="preserve">2</w:t>
      </w:r>
      <w:r>
        <w:rPr>
          <w:rFonts w:hint="eastAsia" w:ascii="宋体" w:hAnsi="宋体"/>
          <w:color w:val="000000"/>
          <w:sz w:val="24"/>
          <w:highlight w:val="none"/>
        </w:rPr>
        <w:t xml:space="preserve">.</w:t>
      </w:r>
      <w:r>
        <w:rPr>
          <w:rFonts w:ascii="宋体" w:hAnsi="宋体"/>
          <w:color w:val="000000"/>
          <w:sz w:val="24"/>
          <w:highlight w:val="none"/>
        </w:rPr>
        <w:t xml:space="preserve">对于招标文件中标记了“实质性格式”文件的，</w:t>
      </w:r>
      <w:r>
        <w:rPr>
          <w:rFonts w:ascii="宋体" w:hAnsi="宋体"/>
          <w:color w:val="000000"/>
          <w:sz w:val="24"/>
          <w:highlight w:val="none"/>
        </w:rPr>
        <w:t xml:space="preserve">投标人不得改变格式中给定的文字所表达的含义，不得删减格式中的实质性内容，不得自行添加与格式中给定的文字内容相矛盾的内容，不得对应当填写的空格不填写或不实质性响应，</w:t>
      </w:r>
      <w:r>
        <w:rPr>
          <w:rFonts w:ascii="宋体" w:hAnsi="宋体"/>
          <w:color w:val="000000"/>
          <w:sz w:val="24"/>
          <w:highlight w:val="none"/>
        </w:rPr>
        <w:t xml:space="preserve">否则</w:t>
      </w:r>
      <w:r>
        <w:rPr>
          <w:rFonts w:ascii="宋体" w:hAnsi="宋体"/>
          <w:b/>
          <w:color w:val="000000"/>
          <w:sz w:val="24"/>
          <w:highlight w:val="none"/>
        </w:rPr>
        <w:t xml:space="preserve">投标无效</w:t>
      </w:r>
      <w:r>
        <w:rPr>
          <w:rFonts w:ascii="宋体" w:hAnsi="宋体"/>
          <w:color w:val="000000"/>
          <w:sz w:val="24"/>
          <w:highlight w:val="none"/>
        </w:rPr>
        <w:t xml:space="preserve">。未标记“实质性格式”的文件和招标文件未提供格式的内容，可由投标人自行编写。</w:t>
      </w:r>
      <w:r>
        <w:rPr>
          <w:rFonts w:ascii="宋体" w:hAnsi="宋体"/>
          <w:color w:val="000000"/>
          <w:sz w:val="24"/>
          <w:highlight w:val="none"/>
        </w:rPr>
      </w:r>
      <w:r/>
    </w:p>
    <w:p>
      <w:pPr>
        <w:pStyle w:val="857"/>
        <w:ind w:left="142" w:firstLine="480"/>
        <w:spacing w:line="360" w:lineRule="auto"/>
        <w:tabs>
          <w:tab w:val="left" w:pos="900" w:leader="none"/>
          <w:tab w:val="left" w:pos="1980" w:leader="none"/>
        </w:tabs>
        <w:rPr>
          <w:rFonts w:hint="eastAsia" w:ascii="宋体" w:hAnsi="宋体"/>
          <w:color w:val="000000"/>
          <w:sz w:val="24"/>
          <w:highlight w:val="none"/>
        </w:rPr>
      </w:pPr>
      <w:r>
        <w:rPr>
          <w:rFonts w:ascii="宋体" w:hAnsi="宋体"/>
          <w:color w:val="000000"/>
          <w:sz w:val="24"/>
          <w:highlight w:val="none"/>
        </w:rPr>
        <w:t xml:space="preserve">3</w:t>
      </w:r>
      <w:r>
        <w:rPr>
          <w:rFonts w:hint="eastAsia" w:ascii="宋体" w:hAnsi="宋体"/>
          <w:color w:val="000000"/>
          <w:sz w:val="24"/>
          <w:highlight w:val="none"/>
        </w:rPr>
        <w:t xml:space="preserve">.</w:t>
      </w:r>
      <w:r>
        <w:rPr>
          <w:rFonts w:ascii="宋体" w:hAnsi="宋体"/>
          <w:color w:val="000000"/>
          <w:sz w:val="24"/>
          <w:highlight w:val="none"/>
        </w:rPr>
        <w:t xml:space="preserve">全部声明和问题的回答及所附材料必须是真实的、准确的和完整的。</w:t>
      </w:r>
      <w:r>
        <w:rPr>
          <w:rFonts w:hint="eastAsia" w:ascii="宋体" w:hAnsi="宋体"/>
          <w:color w:val="000000"/>
          <w:sz w:val="24"/>
          <w:highlight w:val="none"/>
        </w:rPr>
      </w:r>
      <w:r/>
    </w:p>
    <w:p>
      <w:pPr>
        <w:pStyle w:val="857"/>
        <w:ind w:left="142" w:firstLine="480"/>
        <w:spacing w:line="360" w:lineRule="auto"/>
        <w:tabs>
          <w:tab w:val="left" w:pos="900" w:leader="none"/>
          <w:tab w:val="left" w:pos="1980" w:leader="none"/>
        </w:tabs>
        <w:rPr>
          <w:rFonts w:ascii="宋体" w:hAnsi="宋体"/>
          <w:color w:val="000000"/>
          <w:sz w:val="24"/>
          <w:highlight w:val="none"/>
        </w:rPr>
      </w:pPr>
      <w:r>
        <w:rPr>
          <w:rFonts w:hint="eastAsia" w:ascii="宋体" w:hAnsi="宋体"/>
          <w:color w:val="000000"/>
          <w:sz w:val="24"/>
          <w:highlight w:val="none"/>
        </w:rPr>
        <w:t xml:space="preserve">4.实行电子化不见面交易方式的，加盖公章、签名等均通过</w:t>
      </w:r>
      <w:r>
        <w:rPr>
          <w:rFonts w:ascii="宋体" w:hAnsi="宋体"/>
          <w:color w:val="000000"/>
          <w:sz w:val="24"/>
          <w:highlight w:val="none"/>
        </w:rPr>
        <w:t xml:space="preserve">投标文件编制工具</w:t>
      </w:r>
      <w:r>
        <w:rPr>
          <w:rFonts w:hint="eastAsia" w:ascii="宋体" w:hAnsi="宋体"/>
          <w:color w:val="000000"/>
          <w:sz w:val="24"/>
          <w:highlight w:val="none"/>
        </w:rPr>
        <w:t xml:space="preserve">加盖电子公章、</w:t>
      </w:r>
      <w:r>
        <w:rPr>
          <w:rFonts w:ascii="宋体" w:hAnsi="宋体"/>
          <w:color w:val="000000"/>
          <w:sz w:val="24"/>
          <w:szCs w:val="20"/>
          <w:highlight w:val="none"/>
        </w:rPr>
        <w:t xml:space="preserve">签字</w:t>
      </w:r>
      <w:r>
        <w:rPr>
          <w:rFonts w:hint="eastAsia" w:ascii="宋体" w:hAnsi="宋体"/>
          <w:color w:val="000000"/>
          <w:sz w:val="24"/>
          <w:szCs w:val="20"/>
          <w:highlight w:val="none"/>
        </w:rPr>
        <w:t xml:space="preserve">、签章</w:t>
      </w:r>
      <w:r>
        <w:rPr>
          <w:rFonts w:ascii="宋体" w:hAnsi="宋体"/>
          <w:color w:val="000000"/>
          <w:sz w:val="24"/>
          <w:szCs w:val="20"/>
          <w:highlight w:val="none"/>
        </w:rPr>
        <w:t xml:space="preserve">或</w:t>
      </w:r>
      <w:r>
        <w:rPr>
          <w:rFonts w:hint="eastAsia" w:ascii="宋体" w:hAnsi="宋体"/>
          <w:color w:val="000000"/>
          <w:sz w:val="24"/>
          <w:szCs w:val="20"/>
          <w:highlight w:val="none"/>
        </w:rPr>
        <w:t xml:space="preserve">印鉴</w:t>
      </w:r>
      <w:r>
        <w:rPr>
          <w:rFonts w:hint="eastAsia" w:ascii="宋体" w:hAnsi="宋体"/>
          <w:color w:val="000000"/>
          <w:sz w:val="24"/>
          <w:highlight w:val="none"/>
        </w:rPr>
        <w:t xml:space="preserve">。</w:t>
      </w:r>
      <w:r>
        <w:rPr>
          <w:rFonts w:ascii="宋体" w:hAnsi="宋体"/>
          <w:color w:val="000000"/>
          <w:sz w:val="24"/>
          <w:highlight w:val="none"/>
        </w:rPr>
      </w:r>
      <w:r/>
    </w:p>
    <w:p>
      <w:pPr>
        <w:pStyle w:val="857"/>
        <w:jc w:val="left"/>
        <w:widowControl/>
        <w:rPr>
          <w:rFonts w:ascii="宋体" w:hAnsi="宋体"/>
          <w:color w:val="000000"/>
          <w:sz w:val="24"/>
          <w:highlight w:val="none"/>
        </w:rPr>
      </w:pPr>
      <w:r>
        <w:rPr>
          <w:rFonts w:ascii="宋体" w:hAnsi="宋体"/>
          <w:color w:val="000000"/>
          <w:sz w:val="24"/>
          <w:highlight w:val="none"/>
        </w:rPr>
        <w:br w:type="page" w:clear="all"/>
      </w:r>
      <w:r>
        <w:rPr>
          <w:rFonts w:ascii="宋体" w:hAnsi="宋体"/>
          <w:color w:val="000000"/>
          <w:sz w:val="24"/>
          <w:highlight w:val="none"/>
        </w:rPr>
      </w:r>
      <w:r/>
    </w:p>
    <w:p>
      <w:pPr>
        <w:pStyle w:val="857"/>
        <w:jc w:val="left"/>
        <w:keepLines/>
        <w:keepNext/>
        <w:spacing w:before="120" w:line="300" w:lineRule="auto"/>
        <w:rPr>
          <w:rFonts w:ascii="宋体" w:hAnsi="宋体"/>
          <w:b/>
          <w:color w:val="000000"/>
          <w:sz w:val="30"/>
          <w:szCs w:val="20"/>
          <w:highlight w:val="none"/>
        </w:rPr>
        <w:outlineLvl w:val="1"/>
      </w:pPr>
      <w:r/>
      <w:bookmarkEnd w:id="769"/>
      <w:r/>
      <w:bookmarkEnd w:id="770"/>
      <w:r/>
      <w:bookmarkEnd w:id="771"/>
      <w:r/>
      <w:bookmarkEnd w:id="772"/>
      <w:r/>
      <w:bookmarkEnd w:id="773"/>
      <w:r/>
      <w:bookmarkEnd w:id="774"/>
      <w:r/>
      <w:bookmarkEnd w:id="775"/>
      <w:r/>
      <w:bookmarkEnd w:id="776"/>
      <w:r/>
      <w:bookmarkEnd w:id="777"/>
      <w:r/>
      <w:bookmarkEnd w:id="778"/>
      <w:r/>
      <w:bookmarkEnd w:id="779"/>
      <w:r/>
      <w:bookmarkEnd w:id="780"/>
      <w:r/>
      <w:bookmarkEnd w:id="781"/>
      <w:r/>
      <w:bookmarkEnd w:id="782"/>
      <w:r>
        <w:rPr>
          <w:rFonts w:ascii="宋体" w:hAnsi="宋体"/>
          <w:b/>
          <w:color w:val="000000"/>
          <w:spacing w:val="20"/>
          <w:sz w:val="24"/>
          <w:highlight w:val="none"/>
        </w:rPr>
        <w:t xml:space="preserve">一、资格证明文件格式</w:t>
      </w:r>
      <w:r>
        <w:rPr>
          <w:rFonts w:ascii="宋体" w:hAnsi="宋体"/>
          <w:b/>
          <w:color w:val="000000"/>
          <w:sz w:val="30"/>
          <w:szCs w:val="20"/>
          <w:highlight w:val="none"/>
        </w:rPr>
      </w:r>
      <w:r/>
    </w:p>
    <w:p>
      <w:pPr>
        <w:pStyle w:val="857"/>
        <w:rPr>
          <w:rFonts w:ascii="宋体" w:hAnsi="宋体"/>
          <w:b/>
          <w:color w:val="000000"/>
          <w:spacing w:val="20"/>
          <w:szCs w:val="21"/>
          <w:highlight w:val="none"/>
        </w:rPr>
      </w:pPr>
      <w:r>
        <w:rPr>
          <w:rFonts w:ascii="宋体" w:hAnsi="宋体"/>
          <w:b/>
          <w:color w:val="000000"/>
          <w:spacing w:val="20"/>
          <w:szCs w:val="21"/>
          <w:highlight w:val="none"/>
        </w:rPr>
      </w:r>
      <w:r/>
    </w:p>
    <w:p>
      <w:pPr>
        <w:pStyle w:val="857"/>
        <w:rPr>
          <w:rFonts w:ascii="宋体" w:hAnsi="宋体"/>
          <w:b/>
          <w:color w:val="000000"/>
          <w:sz w:val="24"/>
          <w:highlight w:val="none"/>
        </w:rPr>
      </w:pPr>
      <w:r>
        <w:rPr>
          <w:rFonts w:ascii="宋体" w:hAnsi="宋体"/>
          <w:b/>
          <w:color w:val="000000"/>
          <w:spacing w:val="20"/>
          <w:sz w:val="24"/>
          <w:highlight w:val="none"/>
        </w:rPr>
        <w:t xml:space="preserve">投标文件</w:t>
      </w:r>
      <w:r>
        <w:rPr>
          <w:rFonts w:ascii="宋体" w:hAnsi="宋体"/>
          <w:b/>
          <w:color w:val="000000"/>
          <w:sz w:val="24"/>
          <w:highlight w:val="none"/>
        </w:rPr>
        <w:t xml:space="preserve">封面（非实质性格式）</w:t>
      </w:r>
      <w:r>
        <w:rPr>
          <w:rFonts w:ascii="宋体" w:hAnsi="宋体"/>
          <w:b/>
          <w:color w:val="000000"/>
          <w:sz w:val="24"/>
          <w:highlight w:val="none"/>
        </w:rPr>
      </w:r>
      <w:r/>
    </w:p>
    <w:p>
      <w:pPr>
        <w:pStyle w:val="857"/>
        <w:jc w:val="center"/>
        <w:rPr>
          <w:rFonts w:ascii="宋体" w:hAnsi="宋体"/>
          <w:color w:val="000000"/>
          <w:szCs w:val="21"/>
          <w:highlight w:val="none"/>
        </w:rPr>
      </w:pPr>
      <w:r>
        <w:rPr>
          <w:rFonts w:ascii="宋体" w:hAnsi="宋体"/>
          <w:color w:val="000000"/>
          <w:szCs w:val="21"/>
          <w:highlight w:val="none"/>
        </w:rPr>
      </w:r>
      <w:r/>
    </w:p>
    <w:p>
      <w:pPr>
        <w:pStyle w:val="857"/>
        <w:jc w:val="center"/>
        <w:rPr>
          <w:rFonts w:ascii="宋体" w:hAnsi="宋体"/>
          <w:b/>
          <w:color w:val="000000"/>
          <w:spacing w:val="60"/>
          <w:sz w:val="84"/>
          <w:szCs w:val="84"/>
          <w:highlight w:val="none"/>
        </w:rPr>
      </w:pPr>
      <w:r>
        <w:rPr>
          <w:rFonts w:ascii="宋体" w:hAnsi="宋体"/>
          <w:b/>
          <w:color w:val="000000"/>
          <w:spacing w:val="60"/>
          <w:sz w:val="84"/>
          <w:szCs w:val="84"/>
          <w:highlight w:val="none"/>
        </w:rPr>
        <w:t xml:space="preserve">投 标 文 件</w:t>
      </w:r>
      <w:r>
        <w:rPr>
          <w:rFonts w:ascii="宋体" w:hAnsi="宋体"/>
          <w:b/>
          <w:color w:val="000000"/>
          <w:spacing w:val="60"/>
          <w:sz w:val="84"/>
          <w:szCs w:val="84"/>
          <w:highlight w:val="none"/>
        </w:rPr>
      </w:r>
      <w:r/>
    </w:p>
    <w:p>
      <w:pPr>
        <w:pStyle w:val="857"/>
        <w:ind w:firstLine="963"/>
        <w:rPr>
          <w:rFonts w:hint="eastAsia" w:ascii="宋体" w:hAnsi="宋体"/>
          <w:b/>
          <w:color w:val="000000"/>
          <w:spacing w:val="60"/>
          <w:sz w:val="52"/>
          <w:szCs w:val="52"/>
          <w:highlight w:val="none"/>
        </w:rPr>
      </w:pPr>
      <w:r>
        <w:rPr>
          <w:rFonts w:hint="eastAsia" w:ascii="宋体" w:hAnsi="宋体"/>
          <w:b/>
          <w:color w:val="000000"/>
          <w:spacing w:val="60"/>
          <w:sz w:val="52"/>
          <w:szCs w:val="52"/>
          <w:highlight w:val="none"/>
        </w:rPr>
      </w:r>
      <w:r/>
    </w:p>
    <w:p>
      <w:pPr>
        <w:pStyle w:val="857"/>
        <w:ind w:firstLine="963"/>
        <w:rPr>
          <w:rFonts w:hint="eastAsia" w:ascii="宋体" w:hAnsi="宋体"/>
          <w:b/>
          <w:color w:val="000000"/>
          <w:spacing w:val="60"/>
          <w:sz w:val="52"/>
          <w:szCs w:val="52"/>
          <w:highlight w:val="none"/>
        </w:rPr>
      </w:pPr>
      <w:r>
        <w:rPr>
          <w:rFonts w:hint="eastAsia" w:ascii="宋体" w:hAnsi="宋体"/>
          <w:b/>
          <w:color w:val="000000"/>
          <w:spacing w:val="60"/>
          <w:sz w:val="52"/>
          <w:szCs w:val="52"/>
          <w:highlight w:val="none"/>
        </w:rPr>
      </w:r>
      <w:r/>
    </w:p>
    <w:p>
      <w:pPr>
        <w:pStyle w:val="857"/>
        <w:ind w:firstLine="542"/>
        <w:rPr>
          <w:rFonts w:ascii="宋体" w:hAnsi="宋体"/>
          <w:b/>
          <w:color w:val="000000"/>
          <w:spacing w:val="20"/>
          <w:sz w:val="32"/>
          <w:szCs w:val="32"/>
          <w:highlight w:val="none"/>
        </w:rPr>
      </w:pPr>
      <w:r>
        <w:rPr>
          <w:rFonts w:ascii="宋体" w:hAnsi="宋体"/>
          <w:b/>
          <w:color w:val="000000"/>
          <w:spacing w:val="20"/>
          <w:sz w:val="32"/>
          <w:szCs w:val="32"/>
          <w:highlight w:val="none"/>
        </w:rPr>
      </w:r>
      <w:r/>
    </w:p>
    <w:p>
      <w:pPr>
        <w:pStyle w:val="857"/>
        <w:ind w:firstLine="542"/>
        <w:rPr>
          <w:rFonts w:ascii="宋体" w:hAnsi="宋体"/>
          <w:b/>
          <w:color w:val="000000"/>
          <w:spacing w:val="20"/>
          <w:sz w:val="32"/>
          <w:szCs w:val="32"/>
          <w:highlight w:val="none"/>
        </w:rPr>
      </w:pPr>
      <w:r>
        <w:rPr>
          <w:rFonts w:ascii="宋体" w:hAnsi="宋体"/>
          <w:b/>
          <w:color w:val="000000"/>
          <w:spacing w:val="20"/>
          <w:sz w:val="32"/>
          <w:szCs w:val="32"/>
          <w:highlight w:val="none"/>
        </w:rPr>
      </w:r>
      <w:r/>
    </w:p>
    <w:p>
      <w:pPr>
        <w:pStyle w:val="857"/>
        <w:ind w:firstLine="1084"/>
        <w:rPr>
          <w:rFonts w:ascii="宋体" w:hAnsi="宋体"/>
          <w:b/>
          <w:color w:val="000000"/>
          <w:sz w:val="36"/>
          <w:highlight w:val="none"/>
        </w:rPr>
      </w:pPr>
      <w:r>
        <w:rPr>
          <w:rFonts w:hint="eastAsia" w:ascii="宋体" w:hAnsi="宋体"/>
          <w:b/>
          <w:color w:val="000000"/>
          <w:sz w:val="36"/>
          <w:highlight w:val="none"/>
        </w:rPr>
        <w:t xml:space="preserve">项 目 名 称：</w:t>
      </w:r>
      <w:r>
        <w:rPr>
          <w:rFonts w:hint="eastAsia" w:ascii="宋体" w:hAnsi="宋体"/>
          <w:b/>
          <w:color w:val="000000"/>
          <w:sz w:val="36"/>
          <w:highlight w:val="none"/>
          <w:u w:val="single"/>
        </w:rPr>
        <w:t xml:space="preserve">               </w:t>
      </w:r>
      <w:r>
        <w:rPr>
          <w:rFonts w:ascii="宋体" w:hAnsi="宋体"/>
          <w:b/>
          <w:color w:val="000000"/>
          <w:sz w:val="36"/>
          <w:highlight w:val="none"/>
        </w:rPr>
      </w:r>
      <w:r/>
    </w:p>
    <w:p>
      <w:pPr>
        <w:pStyle w:val="857"/>
        <w:ind w:firstLine="1084"/>
        <w:rPr>
          <w:rFonts w:ascii="宋体" w:hAnsi="宋体"/>
          <w:b/>
          <w:color w:val="000000"/>
          <w:sz w:val="36"/>
          <w:highlight w:val="none"/>
          <w:u w:val="single"/>
        </w:rPr>
      </w:pPr>
      <w:r>
        <w:rPr>
          <w:rFonts w:hint="eastAsia" w:ascii="宋体" w:hAnsi="宋体"/>
          <w:b/>
          <w:color w:val="000000"/>
          <w:sz w:val="36"/>
          <w:highlight w:val="none"/>
        </w:rPr>
        <w:t xml:space="preserve">项 目 编 号：</w:t>
      </w:r>
      <w:r>
        <w:rPr>
          <w:rFonts w:hint="eastAsia" w:ascii="宋体" w:hAnsi="宋体"/>
          <w:b/>
          <w:color w:val="000000"/>
          <w:sz w:val="36"/>
          <w:highlight w:val="none"/>
          <w:u w:val="single"/>
        </w:rPr>
        <w:t xml:space="preserve">               </w:t>
      </w:r>
      <w:r>
        <w:rPr>
          <w:rFonts w:ascii="宋体" w:hAnsi="宋体"/>
          <w:b/>
          <w:color w:val="000000"/>
          <w:sz w:val="36"/>
          <w:highlight w:val="none"/>
          <w:u w:val="single"/>
        </w:rPr>
      </w:r>
      <w:r/>
    </w:p>
    <w:p>
      <w:pPr>
        <w:pStyle w:val="857"/>
        <w:rPr>
          <w:rFonts w:ascii="宋体" w:hAnsi="宋体"/>
          <w:b/>
          <w:color w:val="000000"/>
          <w:sz w:val="36"/>
          <w:highlight w:val="none"/>
          <w:u w:val="single"/>
        </w:rPr>
      </w:pPr>
      <w:r>
        <w:rPr>
          <w:rFonts w:hint="eastAsia" w:ascii="宋体" w:hAnsi="宋体"/>
          <w:b/>
          <w:color w:val="000000"/>
          <w:sz w:val="36"/>
          <w:highlight w:val="none"/>
        </w:rPr>
        <w:t xml:space="preserve">      投标人名称 ：</w:t>
      </w:r>
      <w:r>
        <w:rPr>
          <w:rFonts w:hint="eastAsia" w:ascii="宋体" w:hAnsi="宋体"/>
          <w:b/>
          <w:color w:val="000000"/>
          <w:sz w:val="36"/>
          <w:highlight w:val="none"/>
          <w:u w:val="single"/>
        </w:rPr>
        <w:t xml:space="preserve">               </w:t>
      </w:r>
      <w:r>
        <w:rPr>
          <w:rFonts w:ascii="宋体" w:hAnsi="宋体"/>
          <w:b/>
          <w:color w:val="000000"/>
          <w:sz w:val="36"/>
          <w:highlight w:val="none"/>
          <w:u w:val="single"/>
        </w:rPr>
      </w:r>
      <w:r/>
    </w:p>
    <w:p>
      <w:pPr>
        <w:pStyle w:val="857"/>
        <w:rPr>
          <w:rFonts w:ascii="宋体" w:hAnsi="宋体"/>
          <w:b/>
          <w:color w:val="000000"/>
          <w:sz w:val="36"/>
          <w:highlight w:val="none"/>
        </w:rPr>
      </w:pPr>
      <w:r>
        <w:rPr>
          <w:rFonts w:hint="eastAsia" w:ascii="宋体" w:hAnsi="宋体"/>
          <w:b/>
          <w:color w:val="000000"/>
          <w:sz w:val="36"/>
          <w:highlight w:val="none"/>
        </w:rPr>
        <w:t xml:space="preserve">      日      期 ：</w:t>
      </w:r>
      <w:r>
        <w:rPr>
          <w:rFonts w:hint="eastAsia" w:ascii="宋体" w:hAnsi="宋体"/>
          <w:b/>
          <w:color w:val="000000"/>
          <w:sz w:val="36"/>
          <w:highlight w:val="none"/>
          <w:u w:val="single"/>
        </w:rPr>
        <w:t xml:space="preserve">               </w:t>
      </w:r>
      <w:r>
        <w:rPr>
          <w:rFonts w:ascii="宋体" w:hAnsi="宋体"/>
          <w:b/>
          <w:color w:val="000000"/>
          <w:sz w:val="36"/>
          <w:highlight w:val="none"/>
        </w:rPr>
      </w:r>
      <w:r/>
    </w:p>
    <w:p>
      <w:pPr>
        <w:pStyle w:val="857"/>
        <w:jc w:val="center"/>
        <w:rPr>
          <w:rFonts w:ascii="宋体" w:hAnsi="宋体"/>
          <w:b/>
          <w:color w:val="000000"/>
          <w:sz w:val="32"/>
          <w:szCs w:val="32"/>
          <w:highlight w:val="none"/>
        </w:rPr>
      </w:pPr>
      <w:r>
        <w:rPr>
          <w:rFonts w:ascii="宋体" w:hAnsi="宋体"/>
          <w:b/>
          <w:color w:val="000000"/>
          <w:sz w:val="32"/>
          <w:szCs w:val="32"/>
          <w:highlight w:val="none"/>
        </w:rPr>
      </w:r>
      <w:r/>
    </w:p>
    <w:p>
      <w:pPr>
        <w:pStyle w:val="857"/>
        <w:jc w:val="center"/>
        <w:rPr>
          <w:rFonts w:ascii="宋体" w:hAnsi="宋体"/>
          <w:b/>
          <w:color w:val="000000"/>
          <w:sz w:val="32"/>
          <w:szCs w:val="32"/>
          <w:highlight w:val="none"/>
        </w:rPr>
      </w:pPr>
      <w:r>
        <w:rPr>
          <w:rFonts w:ascii="宋体" w:hAnsi="宋体"/>
          <w:b/>
          <w:color w:val="000000"/>
          <w:spacing w:val="20"/>
          <w:sz w:val="32"/>
          <w:szCs w:val="32"/>
          <w:highlight w:val="none"/>
        </w:rPr>
        <w:br w:type="page" w:clear="all"/>
      </w:r>
      <w:r>
        <w:rPr>
          <w:rFonts w:hint="eastAsia" w:ascii="宋体" w:hAnsi="宋体"/>
          <w:b/>
          <w:color w:val="000000"/>
          <w:sz w:val="32"/>
          <w:szCs w:val="32"/>
          <w:highlight w:val="none"/>
        </w:rPr>
        <w:t xml:space="preserve">一、资格证明文件</w:t>
      </w:r>
      <w:r>
        <w:rPr>
          <w:rFonts w:ascii="宋体" w:hAnsi="宋体"/>
          <w:b/>
          <w:color w:val="000000"/>
          <w:sz w:val="32"/>
          <w:szCs w:val="32"/>
          <w:highlight w:val="none"/>
        </w:rPr>
      </w:r>
      <w:r/>
    </w:p>
    <w:p>
      <w:pPr>
        <w:pStyle w:val="857"/>
        <w:rPr>
          <w:rFonts w:ascii="宋体" w:hAnsi="宋体"/>
          <w:b/>
          <w:color w:val="000000"/>
          <w:highlight w:val="none"/>
        </w:rPr>
      </w:pPr>
      <w:r>
        <w:rPr>
          <w:rFonts w:ascii="宋体" w:hAnsi="宋体"/>
          <w:b/>
          <w:color w:val="000000"/>
          <w:highlight w:val="none"/>
        </w:rPr>
      </w:r>
      <w:r/>
    </w:p>
    <w:p>
      <w:pPr>
        <w:pStyle w:val="857"/>
        <w:spacing w:line="360" w:lineRule="auto"/>
        <w:rPr>
          <w:rFonts w:ascii="宋体" w:hAnsi="宋体"/>
          <w:b/>
          <w:color w:val="000000"/>
          <w:sz w:val="24"/>
          <w:szCs w:val="20"/>
          <w:highlight w:val="none"/>
        </w:rPr>
        <w:outlineLvl w:val="2"/>
      </w:pPr>
      <w:r>
        <w:rPr>
          <w:rFonts w:ascii="宋体" w:hAnsi="宋体"/>
          <w:color w:val="000000"/>
          <w:sz w:val="24"/>
          <w:szCs w:val="20"/>
          <w:highlight w:val="none"/>
        </w:rPr>
        <w:t xml:space="preserve">1 </w:t>
      </w:r>
      <w:r>
        <w:rPr>
          <w:rFonts w:ascii="宋体" w:hAnsi="宋体"/>
          <w:b/>
          <w:color w:val="000000"/>
          <w:sz w:val="24"/>
          <w:highlight w:val="none"/>
        </w:rPr>
        <w:t xml:space="preserve">满足《中华人民共和国政府采购法》第二十二条规定及法律法规的其他规定</w:t>
      </w:r>
      <w:r>
        <w:rPr>
          <w:rFonts w:ascii="宋体" w:hAnsi="宋体"/>
          <w:b/>
          <w:color w:val="000000"/>
          <w:sz w:val="24"/>
          <w:szCs w:val="20"/>
          <w:highlight w:val="none"/>
        </w:rPr>
      </w:r>
      <w:r/>
    </w:p>
    <w:p>
      <w:pPr>
        <w:pStyle w:val="860"/>
        <w:rPr>
          <w:rFonts w:hAnsi="宋体"/>
          <w:b w:val="0"/>
          <w:bCs/>
          <w:color w:val="000000"/>
          <w:highlight w:val="none"/>
          <w:u w:val="none"/>
        </w:rPr>
      </w:pPr>
      <w:r>
        <w:rPr>
          <w:rFonts w:hAnsi="宋体"/>
          <w:b w:val="0"/>
          <w:color w:val="000000"/>
          <w:highlight w:val="none"/>
          <w:u w:val="none"/>
        </w:rPr>
        <w:t xml:space="preserve">1-</w:t>
      </w:r>
      <w:r>
        <w:rPr>
          <w:rFonts w:hint="eastAsia" w:hAnsi="宋体"/>
          <w:b w:val="0"/>
          <w:color w:val="000000"/>
          <w:highlight w:val="none"/>
          <w:u w:val="none"/>
        </w:rPr>
        <w:t xml:space="preserve">1</w:t>
      </w:r>
      <w:r>
        <w:rPr>
          <w:rFonts w:hAnsi="宋体"/>
          <w:b w:val="0"/>
          <w:color w:val="000000"/>
          <w:highlight w:val="none"/>
          <w:u w:val="none"/>
        </w:rPr>
        <w:t xml:space="preserve"> </w:t>
      </w:r>
      <w:r>
        <w:rPr>
          <w:rFonts w:hAnsi="宋体"/>
          <w:color w:val="000000"/>
          <w:highlight w:val="none"/>
          <w:u w:val="none"/>
        </w:rPr>
        <w:t xml:space="preserve">投标人资格声明</w:t>
      </w:r>
      <w:r>
        <w:rPr>
          <w:rFonts w:hint="eastAsia" w:hAnsi="宋体"/>
          <w:color w:val="000000"/>
          <w:highlight w:val="none"/>
          <w:u w:val="none"/>
        </w:rPr>
        <w:t xml:space="preserve">函</w:t>
      </w:r>
      <w:r>
        <w:rPr>
          <w:rFonts w:hAnsi="宋体"/>
          <w:color w:val="000000"/>
          <w:highlight w:val="none"/>
          <w:u w:val="none"/>
        </w:rPr>
        <w:t xml:space="preserve">（实质性格式）</w:t>
      </w:r>
      <w:r>
        <w:rPr>
          <w:rFonts w:hAnsi="宋体"/>
          <w:b w:val="0"/>
          <w:bCs/>
          <w:color w:val="000000"/>
          <w:highlight w:val="none"/>
          <w:u w:val="none"/>
        </w:rPr>
      </w:r>
      <w:r/>
    </w:p>
    <w:p>
      <w:pPr>
        <w:pStyle w:val="857"/>
        <w:jc w:val="center"/>
        <w:spacing w:before="120" w:line="360" w:lineRule="auto"/>
        <w:widowControl/>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pStyle w:val="857"/>
        <w:jc w:val="center"/>
        <w:spacing w:before="120" w:line="360" w:lineRule="auto"/>
        <w:widowControl/>
        <w:rPr>
          <w:rFonts w:ascii="宋体" w:hAnsi="宋体" w:cs="宋体"/>
          <w:color w:val="000000"/>
          <w:szCs w:val="21"/>
          <w:highlight w:val="none"/>
        </w:rPr>
      </w:pPr>
      <w:r>
        <w:rPr>
          <w:rFonts w:hint="eastAsia" w:ascii="宋体" w:hAnsi="宋体" w:cs="宋体"/>
          <w:b/>
          <w:color w:val="000000"/>
          <w:sz w:val="28"/>
          <w:szCs w:val="28"/>
          <w:highlight w:val="none"/>
        </w:rPr>
        <w:t xml:space="preserve">投标人资格声明函</w:t>
      </w:r>
      <w:r>
        <w:rPr>
          <w:rFonts w:ascii="宋体" w:hAnsi="宋体" w:cs="宋体"/>
          <w:color w:val="000000"/>
          <w:szCs w:val="21"/>
          <w:highlight w:val="none"/>
        </w:rPr>
      </w:r>
      <w:r/>
    </w:p>
    <w:p>
      <w:pPr>
        <w:pStyle w:val="871"/>
        <w:ind w:firstLine="480"/>
        <w:spacing w:line="460" w:lineRule="exact"/>
        <w:rPr>
          <w:rFonts w:hAnsi="宋体"/>
          <w:color w:val="000000"/>
          <w:highlight w:val="none"/>
        </w:rPr>
      </w:pPr>
      <w:r>
        <w:rPr>
          <w:rFonts w:hAnsi="宋体"/>
          <w:color w:val="000000"/>
          <w:highlight w:val="none"/>
        </w:rPr>
      </w:r>
      <w:r/>
    </w:p>
    <w:p>
      <w:pPr>
        <w:pStyle w:val="871"/>
        <w:ind w:firstLine="480"/>
        <w:spacing w:line="460" w:lineRule="exact"/>
        <w:rPr>
          <w:rFonts w:hAnsi="宋体"/>
          <w:color w:val="000000"/>
          <w:highlight w:val="none"/>
        </w:rPr>
      </w:pPr>
      <w:r>
        <w:rPr>
          <w:rFonts w:hint="eastAsia" w:hAnsi="宋体"/>
          <w:color w:val="000000"/>
          <w:highlight w:val="none"/>
        </w:rPr>
        <w:t xml:space="preserve">致：常州市城投建设工程招标有限公司</w:t>
      </w:r>
      <w:r>
        <w:rPr>
          <w:rFonts w:hAnsi="宋体"/>
          <w:color w:val="000000"/>
          <w:highlight w:val="none"/>
        </w:rPr>
      </w:r>
      <w:r/>
    </w:p>
    <w:p>
      <w:pPr>
        <w:pStyle w:val="871"/>
        <w:ind w:firstLine="960"/>
        <w:spacing w:line="460" w:lineRule="exact"/>
        <w:rPr>
          <w:rFonts w:hAnsi="宋体"/>
          <w:color w:val="000000"/>
          <w:highlight w:val="none"/>
          <w:u w:val="single"/>
        </w:rPr>
      </w:pPr>
      <w:r>
        <w:rPr>
          <w:rFonts w:hint="eastAsia" w:hAnsi="宋体"/>
          <w:color w:val="000000"/>
          <w:highlight w:val="none"/>
          <w:u w:val="single"/>
        </w:rPr>
        <w:t xml:space="preserve">（采购人名称）</w:t>
      </w:r>
      <w:r>
        <w:rPr>
          <w:rFonts w:hAnsi="宋体"/>
          <w:color w:val="000000"/>
          <w:highlight w:val="none"/>
          <w:u w:val="single"/>
        </w:rPr>
      </w:r>
      <w:r/>
    </w:p>
    <w:p>
      <w:pPr>
        <w:pStyle w:val="871"/>
        <w:ind w:firstLine="480"/>
        <w:spacing w:line="460" w:lineRule="exact"/>
        <w:rPr>
          <w:rFonts w:hAnsi="宋体"/>
          <w:color w:val="000000"/>
          <w:highlight w:val="none"/>
        </w:rPr>
      </w:pPr>
      <w:r>
        <w:rPr>
          <w:rFonts w:hAnsi="宋体"/>
          <w:color w:val="000000"/>
          <w:highlight w:val="none"/>
        </w:rPr>
      </w:r>
      <w:r/>
    </w:p>
    <w:p>
      <w:pPr>
        <w:pStyle w:val="871"/>
        <w:ind w:firstLine="480"/>
        <w:spacing w:line="460" w:lineRule="exact"/>
        <w:rPr>
          <w:rFonts w:hAnsi="宋体"/>
          <w:color w:val="000000"/>
          <w:highlight w:val="none"/>
        </w:rPr>
      </w:pPr>
      <w:r>
        <w:rPr>
          <w:rFonts w:hint="eastAsia" w:hAnsi="宋体"/>
          <w:color w:val="000000"/>
          <w:highlight w:val="none"/>
        </w:rPr>
        <w:t xml:space="preserve">按照《中华人民共和国政府采购法》第二十二条和招标文件的规定，我单位郑重声明如下：</w:t>
      </w:r>
      <w:r>
        <w:rPr>
          <w:rFonts w:hAnsi="宋体"/>
          <w:color w:val="000000"/>
          <w:highlight w:val="none"/>
        </w:rPr>
      </w:r>
      <w:r/>
    </w:p>
    <w:p>
      <w:pPr>
        <w:pStyle w:val="871"/>
        <w:ind w:firstLine="480"/>
        <w:spacing w:line="460" w:lineRule="exact"/>
        <w:rPr>
          <w:rFonts w:hAnsi="宋体"/>
          <w:color w:val="000000"/>
          <w:highlight w:val="none"/>
        </w:rPr>
      </w:pPr>
      <w:r>
        <w:rPr>
          <w:rFonts w:hint="eastAsia" w:hAnsi="宋体"/>
          <w:color w:val="000000"/>
          <w:highlight w:val="none"/>
        </w:rPr>
        <w:t xml:space="preserve">一、我单位是按照中华人民共和国法律规定登记注册的，注册地点为</w:t>
      </w:r>
      <w:r>
        <w:rPr>
          <w:rFonts w:hint="eastAsia" w:hAnsi="宋体"/>
          <w:color w:val="000000"/>
          <w:highlight w:val="none"/>
          <w:u w:val="single"/>
        </w:rPr>
        <w:t xml:space="preserve">         </w:t>
      </w:r>
      <w:r>
        <w:rPr>
          <w:rFonts w:hint="eastAsia" w:hAnsi="宋体"/>
          <w:color w:val="000000"/>
          <w:highlight w:val="none"/>
        </w:rPr>
        <w:t xml:space="preserve">，全称为</w:t>
      </w:r>
      <w:r>
        <w:rPr>
          <w:rFonts w:hint="eastAsia" w:hAnsi="宋体"/>
          <w:color w:val="000000"/>
          <w:highlight w:val="none"/>
          <w:u w:val="single"/>
        </w:rPr>
        <w:t xml:space="preserve">        </w:t>
      </w:r>
      <w:r>
        <w:rPr>
          <w:rFonts w:hint="eastAsia" w:hAnsi="宋体"/>
          <w:color w:val="000000"/>
          <w:highlight w:val="none"/>
        </w:rPr>
        <w:t xml:space="preserve">，统一社会信用代码为</w:t>
      </w:r>
      <w:r>
        <w:rPr>
          <w:rFonts w:hint="eastAsia" w:hAnsi="宋体"/>
          <w:color w:val="000000"/>
          <w:highlight w:val="none"/>
          <w:u w:val="single"/>
        </w:rPr>
        <w:t xml:space="preserve">           </w:t>
      </w:r>
      <w:r>
        <w:rPr>
          <w:rFonts w:hint="eastAsia" w:hAnsi="宋体"/>
          <w:color w:val="000000"/>
          <w:highlight w:val="none"/>
        </w:rPr>
        <w:t xml:space="preserve"> ，法定代表人（单位负责人）为</w:t>
      </w:r>
      <w:r>
        <w:rPr>
          <w:rFonts w:hint="eastAsia" w:hAnsi="宋体"/>
          <w:color w:val="000000"/>
          <w:highlight w:val="none"/>
          <w:u w:val="single"/>
        </w:rPr>
        <w:t xml:space="preserve">         </w:t>
      </w:r>
      <w:r>
        <w:rPr>
          <w:rFonts w:hint="eastAsia" w:hAnsi="宋体"/>
          <w:color w:val="000000"/>
          <w:highlight w:val="none"/>
        </w:rPr>
        <w:t xml:space="preserve">，具有独立承担民事责任的能力</w:t>
      </w:r>
      <w:r>
        <w:rPr>
          <w:rFonts w:hint="eastAsia" w:hAnsi="宋体"/>
          <w:b/>
          <w:color w:val="000000"/>
          <w:highlight w:val="none"/>
        </w:rPr>
        <w:t xml:space="preserve">（如属于分公司经总公司授权参与项目，由总公司承担民事责任的，需提供总公司项目授权书）</w:t>
      </w:r>
      <w:r>
        <w:rPr>
          <w:rFonts w:hint="eastAsia" w:hAnsi="宋体"/>
          <w:color w:val="000000"/>
          <w:highlight w:val="none"/>
        </w:rPr>
        <w:t xml:space="preserve">。</w:t>
      </w:r>
      <w:r>
        <w:rPr>
          <w:rFonts w:hAnsi="宋体"/>
          <w:color w:val="000000"/>
          <w:highlight w:val="none"/>
        </w:rPr>
      </w:r>
      <w:r/>
    </w:p>
    <w:p>
      <w:pPr>
        <w:pStyle w:val="871"/>
        <w:ind w:firstLine="480"/>
        <w:spacing w:line="460" w:lineRule="exact"/>
        <w:rPr>
          <w:rFonts w:hAnsi="宋体"/>
          <w:color w:val="000000"/>
          <w:highlight w:val="none"/>
        </w:rPr>
      </w:pPr>
      <w:r>
        <w:rPr>
          <w:rFonts w:hint="eastAsia" w:hAnsi="宋体"/>
          <w:color w:val="000000"/>
          <w:highlight w:val="none"/>
        </w:rPr>
        <w:t xml:space="preserve">二、我单位具有良好的商业信誉（指投标人经营状况良好，无本资格声明第十条情形）和健全的财务会计制度。</w:t>
      </w:r>
      <w:r>
        <w:rPr>
          <w:rFonts w:hAnsi="宋体"/>
          <w:color w:val="000000"/>
          <w:highlight w:val="none"/>
        </w:rPr>
      </w:r>
      <w:r/>
    </w:p>
    <w:p>
      <w:pPr>
        <w:pStyle w:val="871"/>
        <w:ind w:firstLine="480"/>
        <w:spacing w:line="460" w:lineRule="exact"/>
        <w:rPr>
          <w:rFonts w:hAnsi="宋体"/>
          <w:color w:val="000000"/>
          <w:highlight w:val="none"/>
        </w:rPr>
      </w:pPr>
      <w:r>
        <w:rPr>
          <w:rFonts w:hint="eastAsia" w:hAnsi="宋体"/>
          <w:color w:val="000000"/>
          <w:highlight w:val="none"/>
        </w:rPr>
        <w:t xml:space="preserve">三、我单位依法进行纳税和社会保险申报并实际履行了义务。</w:t>
      </w:r>
      <w:r>
        <w:rPr>
          <w:rFonts w:hAnsi="宋体"/>
          <w:color w:val="000000"/>
          <w:highlight w:val="none"/>
        </w:rPr>
      </w:r>
      <w:r/>
    </w:p>
    <w:p>
      <w:pPr>
        <w:pStyle w:val="871"/>
        <w:ind w:firstLine="480"/>
        <w:spacing w:line="460" w:lineRule="exact"/>
        <w:rPr>
          <w:rFonts w:hAnsi="宋体"/>
          <w:color w:val="000000"/>
          <w:highlight w:val="none"/>
        </w:rPr>
      </w:pPr>
      <w:r>
        <w:rPr>
          <w:rFonts w:hint="eastAsia" w:hAnsi="宋体"/>
          <w:color w:val="000000"/>
          <w:highlight w:val="none"/>
        </w:rPr>
        <w:t xml:space="preserve">四、我单位具有履行本项目采购合同所必需的设备和专业技术能力，并具有履行合同的良好</w:t>
      </w:r>
      <w:r>
        <w:rPr>
          <w:rFonts w:hAnsi="宋体"/>
          <w:color w:val="000000"/>
          <w:highlight w:val="none"/>
        </w:rPr>
        <w:t xml:space="preserve">记录</w:t>
      </w:r>
      <w:r>
        <w:rPr>
          <w:rFonts w:hint="eastAsia" w:hAnsi="宋体"/>
          <w:color w:val="000000"/>
          <w:highlight w:val="none"/>
        </w:rPr>
        <w:t xml:space="preserve">。为履行本项采购合同我单位具备如下主要设备和主要专业技术能力:</w:t>
      </w:r>
      <w:r>
        <w:rPr>
          <w:rFonts w:hAnsi="宋体"/>
          <w:color w:val="000000"/>
          <w:highlight w:val="none"/>
        </w:rPr>
      </w:r>
      <w:r/>
    </w:p>
    <w:p>
      <w:pPr>
        <w:pStyle w:val="871"/>
        <w:ind w:firstLine="480"/>
        <w:spacing w:line="460" w:lineRule="exact"/>
        <w:rPr>
          <w:rFonts w:hAnsi="宋体"/>
          <w:color w:val="000000"/>
          <w:highlight w:val="none"/>
        </w:rPr>
      </w:pPr>
      <w:r>
        <w:rPr>
          <w:rFonts w:hint="eastAsia" w:hAnsi="宋体"/>
          <w:color w:val="000000"/>
          <w:highlight w:val="none"/>
        </w:rPr>
        <w:t xml:space="preserve">主要设备有：</w:t>
      </w:r>
      <w:r>
        <w:rPr>
          <w:rFonts w:hAnsi="宋体"/>
          <w:color w:val="000000"/>
          <w:highlight w:val="none"/>
          <w:u w:val="single"/>
        </w:rPr>
        <w:t xml:space="preserve">            </w:t>
      </w:r>
      <w:r>
        <w:rPr>
          <w:rFonts w:hAnsi="宋体"/>
          <w:color w:val="000000"/>
          <w:highlight w:val="none"/>
        </w:rPr>
      </w:r>
      <w:r/>
    </w:p>
    <w:p>
      <w:pPr>
        <w:pStyle w:val="871"/>
        <w:ind w:firstLine="480"/>
        <w:spacing w:line="460" w:lineRule="exact"/>
        <w:rPr>
          <w:rFonts w:hAnsi="宋体"/>
          <w:color w:val="000000"/>
          <w:highlight w:val="none"/>
        </w:rPr>
      </w:pPr>
      <w:r>
        <w:rPr>
          <w:rFonts w:hint="eastAsia" w:hAnsi="宋体"/>
          <w:color w:val="000000"/>
          <w:highlight w:val="none"/>
        </w:rPr>
        <w:t xml:space="preserve">主要专业技术能力有</w:t>
      </w:r>
      <w:r>
        <w:rPr>
          <w:rFonts w:hint="eastAsia" w:hAnsi="宋体"/>
          <w:color w:val="000000"/>
          <w:highlight w:val="none"/>
          <w:u w:val="single"/>
        </w:rPr>
        <w:t xml:space="preserve">                 </w:t>
      </w:r>
      <w:r>
        <w:rPr>
          <w:rFonts w:hAnsi="宋体"/>
          <w:color w:val="000000"/>
          <w:highlight w:val="none"/>
        </w:rPr>
      </w:r>
      <w:r/>
    </w:p>
    <w:p>
      <w:pPr>
        <w:pStyle w:val="871"/>
        <w:ind w:firstLine="480"/>
        <w:spacing w:line="460" w:lineRule="exact"/>
        <w:rPr>
          <w:rFonts w:hAnsi="宋体"/>
          <w:color w:val="000000"/>
          <w:highlight w:val="none"/>
        </w:rPr>
      </w:pPr>
      <w:r>
        <w:rPr>
          <w:rFonts w:hint="eastAsia" w:hAnsi="宋体"/>
          <w:color w:val="000000"/>
          <w:highlight w:val="none"/>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rPr>
          <w:rFonts w:hAnsi="宋体"/>
          <w:color w:val="000000"/>
          <w:highlight w:val="none"/>
        </w:rPr>
      </w:r>
      <w:r/>
    </w:p>
    <w:p>
      <w:pPr>
        <w:pStyle w:val="871"/>
        <w:ind w:firstLine="480"/>
        <w:spacing w:line="460" w:lineRule="exact"/>
        <w:rPr>
          <w:rFonts w:hAnsi="宋体"/>
          <w:color w:val="000000"/>
          <w:highlight w:val="none"/>
        </w:rPr>
      </w:pPr>
      <w:r>
        <w:rPr>
          <w:rFonts w:hint="eastAsia" w:hAnsi="宋体"/>
          <w:color w:val="000000"/>
          <w:highlight w:val="none"/>
        </w:rPr>
        <w:t xml:space="preserve">六、我单位具备法律、行政法规规定的其他条件。</w:t>
      </w:r>
      <w:r>
        <w:rPr>
          <w:rFonts w:hAnsi="宋体"/>
          <w:color w:val="000000"/>
          <w:highlight w:val="none"/>
        </w:rPr>
      </w:r>
      <w:r/>
    </w:p>
    <w:p>
      <w:pPr>
        <w:pStyle w:val="871"/>
        <w:ind w:firstLine="480"/>
        <w:spacing w:line="460" w:lineRule="exact"/>
        <w:rPr>
          <w:rFonts w:hAnsi="宋体"/>
          <w:color w:val="000000"/>
          <w:highlight w:val="none"/>
        </w:rPr>
      </w:pPr>
      <w:r>
        <w:rPr>
          <w:rFonts w:hint="eastAsia" w:hAnsi="宋体"/>
          <w:color w:val="000000"/>
          <w:highlight w:val="none"/>
        </w:rPr>
        <w:t xml:space="preserve">七、与我单位存在“单位负责人为同一人或者存在直接控股、管理关系”的其他单位信息如下（如无此情形的，填写“无”）：</w:t>
      </w:r>
      <w:r>
        <w:rPr>
          <w:rFonts w:hAnsi="宋体"/>
          <w:color w:val="000000"/>
          <w:highlight w:val="none"/>
        </w:rPr>
      </w:r>
      <w:r/>
    </w:p>
    <w:p>
      <w:pPr>
        <w:pStyle w:val="871"/>
        <w:ind w:firstLine="480"/>
        <w:spacing w:line="460" w:lineRule="exact"/>
        <w:rPr>
          <w:rFonts w:hAnsi="宋体"/>
          <w:color w:val="000000"/>
          <w:highlight w:val="none"/>
        </w:rPr>
      </w:pPr>
      <w:r>
        <w:rPr>
          <w:rFonts w:hint="eastAsia" w:hAnsi="宋体"/>
          <w:color w:val="000000"/>
          <w:highlight w:val="none"/>
        </w:rPr>
        <w:t xml:space="preserve">1、与我单位的法定代表人（单位负责人）为同一人的其他单位如下：</w:t>
      </w:r>
      <w:r>
        <w:rPr>
          <w:rFonts w:hint="eastAsia" w:hAnsi="宋体"/>
          <w:color w:val="000000"/>
          <w:highlight w:val="none"/>
          <w:u w:val="single"/>
        </w:rPr>
        <w:t xml:space="preserve">     </w:t>
      </w:r>
      <w:r>
        <w:rPr>
          <w:rFonts w:hint="eastAsia" w:hAnsi="宋体"/>
          <w:color w:val="000000"/>
          <w:highlight w:val="none"/>
        </w:rPr>
        <w:t xml:space="preserve">          </w:t>
      </w:r>
      <w:r>
        <w:rPr>
          <w:rFonts w:hAnsi="宋体"/>
          <w:color w:val="000000"/>
          <w:highlight w:val="none"/>
        </w:rPr>
      </w:r>
      <w:r/>
    </w:p>
    <w:p>
      <w:pPr>
        <w:pStyle w:val="871"/>
        <w:ind w:firstLine="480"/>
        <w:spacing w:line="460" w:lineRule="exact"/>
        <w:rPr>
          <w:rFonts w:hAnsi="宋体"/>
          <w:color w:val="000000"/>
          <w:highlight w:val="none"/>
        </w:rPr>
      </w:pPr>
      <w:r>
        <w:rPr>
          <w:rFonts w:hint="eastAsia" w:hAnsi="宋体"/>
          <w:color w:val="000000"/>
          <w:highlight w:val="none"/>
        </w:rPr>
        <w:t xml:space="preserve">2、我单位直接控股的其他单位如下：</w:t>
      </w:r>
      <w:r>
        <w:rPr>
          <w:rFonts w:hint="eastAsia" w:hAnsi="宋体"/>
          <w:color w:val="000000"/>
          <w:highlight w:val="none"/>
          <w:u w:val="single"/>
        </w:rPr>
        <w:t xml:space="preserve">                    </w:t>
      </w:r>
      <w:r>
        <w:rPr>
          <w:rFonts w:hint="eastAsia" w:hAnsi="宋体"/>
          <w:color w:val="000000"/>
          <w:highlight w:val="none"/>
        </w:rPr>
        <w:t xml:space="preserve"> </w:t>
      </w:r>
      <w:r>
        <w:rPr>
          <w:rFonts w:hAnsi="宋体"/>
          <w:color w:val="000000"/>
          <w:highlight w:val="none"/>
        </w:rPr>
      </w:r>
      <w:r/>
    </w:p>
    <w:p>
      <w:pPr>
        <w:pStyle w:val="871"/>
        <w:ind w:firstLine="480"/>
        <w:spacing w:line="460" w:lineRule="exact"/>
        <w:rPr>
          <w:rFonts w:hAnsi="宋体"/>
          <w:color w:val="000000"/>
          <w:highlight w:val="none"/>
        </w:rPr>
      </w:pPr>
      <w:r>
        <w:rPr>
          <w:rFonts w:hint="eastAsia" w:hAnsi="宋体"/>
          <w:color w:val="000000"/>
          <w:highlight w:val="none"/>
        </w:rPr>
        <w:t xml:space="preserve">3、与我单位存在管理关系的其他单位如下：</w:t>
      </w:r>
      <w:r>
        <w:rPr>
          <w:rFonts w:hint="eastAsia" w:hAnsi="宋体"/>
          <w:color w:val="000000"/>
          <w:highlight w:val="none"/>
          <w:u w:val="single"/>
        </w:rPr>
        <w:t xml:space="preserve">              </w:t>
      </w:r>
      <w:r>
        <w:rPr>
          <w:rFonts w:hint="eastAsia" w:hAnsi="宋体"/>
          <w:color w:val="000000"/>
          <w:highlight w:val="none"/>
        </w:rPr>
        <w:t xml:space="preserve"> </w:t>
      </w:r>
      <w:r>
        <w:rPr>
          <w:rFonts w:hAnsi="宋体"/>
          <w:color w:val="000000"/>
          <w:highlight w:val="none"/>
        </w:rPr>
      </w:r>
      <w:r/>
    </w:p>
    <w:p>
      <w:pPr>
        <w:pStyle w:val="871"/>
        <w:ind w:firstLine="480"/>
        <w:spacing w:line="460" w:lineRule="exact"/>
        <w:rPr>
          <w:rFonts w:hAnsi="宋体"/>
          <w:color w:val="000000"/>
          <w:highlight w:val="none"/>
        </w:rPr>
      </w:pPr>
      <w:r>
        <w:rPr>
          <w:rFonts w:hint="eastAsia" w:hAnsi="宋体"/>
          <w:color w:val="000000"/>
          <w:highlight w:val="none"/>
        </w:rPr>
        <w:t xml:space="preserve">八、</w:t>
      </w:r>
      <w:r>
        <w:rPr>
          <w:rFonts w:hAnsi="宋体"/>
          <w:color w:val="000000"/>
          <w:highlight w:val="none"/>
        </w:rPr>
        <w:t xml:space="preserve">我</w:t>
      </w:r>
      <w:r>
        <w:rPr>
          <w:rFonts w:hint="eastAsia" w:hAnsi="宋体"/>
          <w:color w:val="000000"/>
          <w:highlight w:val="none"/>
        </w:rPr>
        <w:t xml:space="preserve">单位</w:t>
      </w:r>
      <w:r>
        <w:rPr>
          <w:rFonts w:hAnsi="宋体"/>
          <w:color w:val="000000"/>
          <w:highlight w:val="none"/>
        </w:rPr>
        <w:t xml:space="preserve">不属于为本项目提供整体设计、规范编制或者项目管理、监理、检测等服务的投标人。</w:t>
      </w:r>
      <w:r>
        <w:rPr>
          <w:rFonts w:hAnsi="宋体"/>
          <w:color w:val="000000"/>
          <w:highlight w:val="none"/>
        </w:rPr>
      </w:r>
      <w:r/>
    </w:p>
    <w:p>
      <w:pPr>
        <w:pStyle w:val="871"/>
        <w:ind w:firstLine="480"/>
        <w:spacing w:line="460" w:lineRule="exact"/>
        <w:rPr>
          <w:rFonts w:hAnsi="宋体"/>
          <w:color w:val="000000"/>
          <w:highlight w:val="none"/>
        </w:rPr>
      </w:pPr>
      <w:r>
        <w:rPr>
          <w:rFonts w:hint="eastAsia" w:hAnsi="宋体"/>
          <w:color w:val="000000"/>
          <w:highlight w:val="none"/>
        </w:rPr>
        <w:t xml:space="preserve">九、</w:t>
      </w:r>
      <w:r>
        <w:rPr>
          <w:rFonts w:hAnsi="宋体"/>
          <w:color w:val="000000"/>
          <w:highlight w:val="none"/>
        </w:rPr>
        <w:t xml:space="preserve">我单位无以下不良信用记录情形：</w:t>
      </w:r>
      <w:r>
        <w:rPr>
          <w:rFonts w:hAnsi="宋体"/>
          <w:color w:val="000000"/>
          <w:highlight w:val="none"/>
        </w:rPr>
      </w:r>
      <w:r/>
    </w:p>
    <w:p>
      <w:pPr>
        <w:pStyle w:val="871"/>
        <w:ind w:firstLine="480"/>
        <w:spacing w:line="460" w:lineRule="exact"/>
        <w:rPr>
          <w:rFonts w:hAnsi="宋体"/>
          <w:color w:val="000000"/>
          <w:highlight w:val="none"/>
        </w:rPr>
      </w:pPr>
      <w:r>
        <w:rPr>
          <w:rFonts w:hAnsi="宋体"/>
          <w:color w:val="000000"/>
          <w:highlight w:val="none"/>
        </w:rPr>
        <w:t xml:space="preserve">1</w:t>
      </w:r>
      <w:r>
        <w:rPr>
          <w:rFonts w:hint="eastAsia" w:hAnsi="宋体"/>
          <w:color w:val="000000"/>
          <w:highlight w:val="none"/>
        </w:rPr>
        <w:t xml:space="preserve">、在“信用中国”网站被列入失信被执行人和重大税收违法案件当事人名单；</w:t>
      </w:r>
      <w:r>
        <w:rPr>
          <w:rFonts w:hAnsi="宋体"/>
          <w:color w:val="000000"/>
          <w:highlight w:val="none"/>
        </w:rPr>
      </w:r>
      <w:r/>
    </w:p>
    <w:p>
      <w:pPr>
        <w:pStyle w:val="871"/>
        <w:ind w:firstLine="480"/>
        <w:spacing w:line="460" w:lineRule="exact"/>
        <w:rPr>
          <w:rFonts w:hAnsi="宋体"/>
          <w:color w:val="000000"/>
          <w:highlight w:val="none"/>
        </w:rPr>
      </w:pPr>
      <w:r>
        <w:rPr>
          <w:rFonts w:hAnsi="宋体"/>
          <w:color w:val="000000"/>
          <w:highlight w:val="none"/>
        </w:rPr>
        <w:t xml:space="preserve">2</w:t>
      </w:r>
      <w:r>
        <w:rPr>
          <w:rFonts w:hint="eastAsia" w:hAnsi="宋体"/>
          <w:color w:val="000000"/>
          <w:highlight w:val="none"/>
        </w:rPr>
        <w:t xml:space="preserve">、在“中国政府采购网”网站被列入政府采购严重违法失信行为记录名单；</w:t>
      </w:r>
      <w:r>
        <w:rPr>
          <w:rFonts w:hAnsi="宋体"/>
          <w:color w:val="000000"/>
          <w:highlight w:val="none"/>
        </w:rPr>
      </w:r>
      <w:r/>
    </w:p>
    <w:p>
      <w:pPr>
        <w:pStyle w:val="871"/>
        <w:ind w:firstLine="480"/>
        <w:spacing w:line="460" w:lineRule="exact"/>
        <w:rPr>
          <w:rFonts w:hAnsi="宋体"/>
          <w:color w:val="000000"/>
          <w:highlight w:val="none"/>
        </w:rPr>
      </w:pPr>
      <w:r>
        <w:rPr>
          <w:rFonts w:hAnsi="宋体"/>
          <w:color w:val="000000"/>
          <w:highlight w:val="none"/>
        </w:rPr>
        <w:t xml:space="preserve">3</w:t>
      </w:r>
      <w:r>
        <w:rPr>
          <w:rFonts w:hint="eastAsia" w:hAnsi="宋体"/>
          <w:color w:val="000000"/>
          <w:highlight w:val="none"/>
        </w:rPr>
        <w:t xml:space="preserve">、</w:t>
      </w:r>
      <w:r>
        <w:rPr>
          <w:rFonts w:hAnsi="宋体"/>
          <w:color w:val="000000"/>
          <w:highlight w:val="none"/>
        </w:rPr>
        <w:t xml:space="preserve">不符合《政府采购法》第二十二条规定的条件。</w:t>
      </w:r>
      <w:r>
        <w:rPr>
          <w:rFonts w:hAnsi="宋体"/>
          <w:color w:val="000000"/>
          <w:highlight w:val="none"/>
        </w:rPr>
      </w:r>
      <w:r/>
    </w:p>
    <w:p>
      <w:pPr>
        <w:pStyle w:val="871"/>
        <w:ind w:firstLine="480"/>
        <w:spacing w:line="460" w:lineRule="exact"/>
        <w:rPr>
          <w:rFonts w:hAnsi="宋体"/>
          <w:color w:val="000000"/>
          <w:highlight w:val="none"/>
        </w:rPr>
      </w:pPr>
      <w:r>
        <w:rPr>
          <w:rFonts w:hAnsi="宋体"/>
          <w:color w:val="000000"/>
          <w:highlight w:val="none"/>
        </w:rPr>
      </w:r>
      <w:r/>
    </w:p>
    <w:p>
      <w:pPr>
        <w:pStyle w:val="871"/>
        <w:ind w:firstLine="480"/>
        <w:spacing w:line="460" w:lineRule="exact"/>
        <w:rPr>
          <w:rFonts w:hAnsi="宋体"/>
          <w:color w:val="000000"/>
          <w:highlight w:val="none"/>
        </w:rPr>
      </w:pPr>
      <w:r>
        <w:rPr>
          <w:rFonts w:hint="eastAsia" w:hAnsi="宋体"/>
          <w:color w:val="000000"/>
          <w:highlight w:val="none"/>
        </w:rPr>
        <w:t xml:space="preserve">我单位保证上述声明的事项都是真实的，如有虚假，我单位愿意承担相应的法律责任，并承担因此所造成的一切损失。</w:t>
      </w:r>
      <w:r>
        <w:rPr>
          <w:rFonts w:hAnsi="宋体"/>
          <w:color w:val="000000"/>
          <w:highlight w:val="none"/>
        </w:rPr>
      </w:r>
      <w:r/>
    </w:p>
    <w:p>
      <w:pPr>
        <w:pStyle w:val="871"/>
        <w:ind w:firstLine="480"/>
        <w:spacing w:line="460" w:lineRule="exact"/>
        <w:rPr>
          <w:rFonts w:hAnsi="宋体"/>
          <w:color w:val="000000"/>
          <w:highlight w:val="none"/>
        </w:rPr>
      </w:pPr>
      <w:r>
        <w:rPr>
          <w:rFonts w:hAnsi="宋体"/>
          <w:color w:val="000000"/>
          <w:highlight w:val="none"/>
        </w:rPr>
      </w:r>
      <w:r/>
    </w:p>
    <w:p>
      <w:pPr>
        <w:pStyle w:val="871"/>
        <w:ind w:firstLine="480"/>
        <w:spacing w:line="460" w:lineRule="exact"/>
        <w:rPr>
          <w:rFonts w:hAnsi="宋体"/>
          <w:color w:val="000000"/>
          <w:highlight w:val="none"/>
        </w:rPr>
      </w:pPr>
      <w:r>
        <w:rPr>
          <w:rFonts w:hAnsi="宋体"/>
          <w:color w:val="000000"/>
          <w:highlight w:val="none"/>
        </w:rPr>
      </w:r>
      <w:r/>
    </w:p>
    <w:p>
      <w:pPr>
        <w:pStyle w:val="871"/>
        <w:ind w:firstLine="840"/>
        <w:spacing w:line="460" w:lineRule="exact"/>
        <w:rPr>
          <w:rFonts w:hAnsi="宋体"/>
          <w:color w:val="000000"/>
          <w:highlight w:val="none"/>
        </w:rPr>
      </w:pPr>
      <w:r>
        <w:rPr>
          <w:rFonts w:hint="eastAsia" w:hAnsi="宋体"/>
          <w:color w:val="000000"/>
          <w:highlight w:val="none"/>
        </w:rPr>
        <w:t xml:space="preserve">投标人：（加盖公章）</w:t>
      </w:r>
      <w:r>
        <w:rPr>
          <w:rFonts w:hAnsi="宋体"/>
          <w:color w:val="000000"/>
          <w:highlight w:val="none"/>
        </w:rPr>
      </w:r>
      <w:r/>
    </w:p>
    <w:p>
      <w:pPr>
        <w:pStyle w:val="871"/>
        <w:ind w:firstLine="840"/>
        <w:spacing w:line="460" w:lineRule="exact"/>
        <w:rPr>
          <w:rFonts w:hAnsi="宋体"/>
          <w:color w:val="000000"/>
          <w:highlight w:val="none"/>
        </w:rPr>
      </w:pPr>
      <w:r>
        <w:rPr>
          <w:rFonts w:hint="eastAsia" w:hAnsi="宋体"/>
          <w:color w:val="000000"/>
          <w:highlight w:val="none"/>
        </w:rPr>
        <w:t xml:space="preserve">法定代表人（或单位负责人）签字或盖章：</w:t>
      </w:r>
      <w:r>
        <w:rPr>
          <w:rFonts w:hAnsi="宋体"/>
          <w:color w:val="000000"/>
          <w:highlight w:val="none"/>
        </w:rPr>
      </w:r>
      <w:r/>
    </w:p>
    <w:p>
      <w:pPr>
        <w:pStyle w:val="871"/>
        <w:ind w:firstLine="840"/>
        <w:spacing w:line="460" w:lineRule="exact"/>
        <w:rPr>
          <w:rFonts w:hint="eastAsia" w:hAnsi="宋体"/>
          <w:color w:val="000000"/>
          <w:highlight w:val="none"/>
        </w:rPr>
      </w:pPr>
      <w:r>
        <w:rPr>
          <w:rFonts w:hint="eastAsia" w:hAnsi="宋体"/>
          <w:color w:val="000000"/>
          <w:highlight w:val="none"/>
        </w:rPr>
        <w:t xml:space="preserve">日期：    年    月    日</w:t>
      </w:r>
      <w:r>
        <w:rPr>
          <w:rFonts w:hint="eastAsia" w:hAnsi="宋体"/>
          <w:color w:val="000000"/>
          <w:highlight w:val="none"/>
        </w:rPr>
      </w:r>
      <w:r/>
    </w:p>
    <w:p>
      <w:pPr>
        <w:pStyle w:val="857"/>
        <w:spacing w:line="360" w:lineRule="auto"/>
        <w:rPr>
          <w:rFonts w:hint="eastAsia" w:ascii="宋体" w:hAnsi="宋体"/>
          <w:color w:val="000000"/>
          <w:sz w:val="24"/>
          <w:highlight w:val="none"/>
        </w:rPr>
      </w:pPr>
      <w:r>
        <w:rPr>
          <w:rFonts w:hint="eastAsia" w:ascii="宋体" w:hAnsi="宋体"/>
          <w:color w:val="000000"/>
          <w:sz w:val="24"/>
          <w:highlight w:val="none"/>
        </w:rPr>
      </w:r>
      <w:r/>
    </w:p>
    <w:p>
      <w:pPr>
        <w:pStyle w:val="857"/>
        <w:spacing w:line="360" w:lineRule="auto"/>
        <w:rPr>
          <w:rFonts w:hint="eastAsia" w:ascii="宋体" w:hAnsi="宋体"/>
          <w:color w:val="000000"/>
          <w:sz w:val="24"/>
          <w:highlight w:val="none"/>
        </w:rPr>
      </w:pPr>
      <w:r>
        <w:rPr>
          <w:rFonts w:hint="eastAsia" w:ascii="宋体" w:hAnsi="宋体"/>
          <w:color w:val="000000"/>
          <w:sz w:val="24"/>
          <w:highlight w:val="none"/>
        </w:rPr>
      </w:r>
      <w:r/>
    </w:p>
    <w:p>
      <w:pPr>
        <w:pStyle w:val="857"/>
        <w:spacing w:line="360" w:lineRule="auto"/>
        <w:rPr>
          <w:rFonts w:hint="eastAsia" w:ascii="宋体" w:hAnsi="宋体"/>
          <w:color w:val="000000"/>
          <w:sz w:val="24"/>
          <w:highlight w:val="none"/>
        </w:rPr>
      </w:pPr>
      <w:r>
        <w:rPr>
          <w:rFonts w:hint="eastAsia" w:ascii="宋体" w:hAnsi="宋体"/>
          <w:color w:val="000000"/>
          <w:sz w:val="24"/>
          <w:highlight w:val="none"/>
        </w:rPr>
      </w:r>
      <w:r/>
    </w:p>
    <w:p>
      <w:pPr>
        <w:pStyle w:val="857"/>
        <w:spacing w:line="360" w:lineRule="auto"/>
        <w:rPr>
          <w:rFonts w:ascii="宋体" w:hAnsi="宋体"/>
          <w:color w:val="000000"/>
          <w:sz w:val="24"/>
          <w:highlight w:val="none"/>
        </w:rPr>
      </w:pPr>
      <w:r>
        <w:rPr>
          <w:rFonts w:ascii="宋体" w:hAnsi="宋体"/>
          <w:color w:val="000000"/>
          <w:sz w:val="24"/>
          <w:highlight w:val="none"/>
        </w:rPr>
        <w:t xml:space="preserve">说明：</w:t>
      </w:r>
      <w:r>
        <w:rPr>
          <w:rFonts w:hint="eastAsia" w:ascii="宋体" w:hAnsi="宋体"/>
          <w:color w:val="000000"/>
          <w:sz w:val="24"/>
          <w:highlight w:val="none"/>
        </w:rPr>
        <w:t xml:space="preserve">供应商承诺不实的，依据《政府采购法》第七十七条“提供虚假材料谋取中标、成交的”有关规定予以处理</w:t>
      </w:r>
      <w:r>
        <w:rPr>
          <w:rFonts w:ascii="宋体" w:hAnsi="宋体"/>
          <w:color w:val="000000"/>
          <w:sz w:val="24"/>
          <w:highlight w:val="none"/>
        </w:rPr>
        <w:t xml:space="preserve">。</w:t>
      </w:r>
      <w:r>
        <w:rPr>
          <w:rFonts w:ascii="宋体" w:hAnsi="宋体"/>
          <w:color w:val="000000"/>
          <w:sz w:val="24"/>
          <w:highlight w:val="none"/>
        </w:rPr>
      </w:r>
      <w:r/>
    </w:p>
    <w:p>
      <w:pPr>
        <w:pStyle w:val="857"/>
        <w:spacing w:line="360" w:lineRule="auto"/>
        <w:tabs>
          <w:tab w:val="left" w:pos="5580" w:leader="none"/>
        </w:tabs>
        <w:rPr>
          <w:rFonts w:ascii="宋体" w:hAnsi="宋体"/>
          <w:color w:val="000000"/>
          <w:sz w:val="24"/>
          <w:highlight w:val="none"/>
        </w:rPr>
        <w:sectPr>
          <w:footnotePr/>
          <w:endnotePr/>
          <w:type w:val="nextPage"/>
          <w:pgSz w:w="11907" w:h="16840" w:orient="portrait"/>
          <w:pgMar w:top="1418" w:right="1134" w:bottom="1418" w:left="1701" w:header="851" w:footer="851" w:gutter="0"/>
          <w:cols w:num="1" w:sep="0" w:space="1701" w:equalWidth="1"/>
          <w:docGrid w:linePitch="360"/>
        </w:sectPr>
      </w:pPr>
      <w:r>
        <w:rPr>
          <w:rFonts w:ascii="宋体" w:hAnsi="宋体"/>
          <w:color w:val="000000"/>
          <w:sz w:val="24"/>
          <w:highlight w:val="none"/>
        </w:rPr>
      </w:r>
      <w:r/>
    </w:p>
    <w:p>
      <w:pPr>
        <w:pStyle w:val="857"/>
        <w:spacing w:line="360" w:lineRule="auto"/>
        <w:rPr>
          <w:rFonts w:ascii="宋体" w:hAnsi="宋体"/>
          <w:b/>
          <w:color w:val="000000"/>
          <w:sz w:val="24"/>
          <w:szCs w:val="20"/>
          <w:highlight w:val="none"/>
        </w:rPr>
        <w:outlineLvl w:val="2"/>
      </w:pPr>
      <w:r>
        <w:rPr>
          <w:rFonts w:ascii="宋体" w:hAnsi="宋体"/>
          <w:b/>
          <w:color w:val="000000"/>
          <w:sz w:val="24"/>
          <w:szCs w:val="20"/>
          <w:highlight w:val="none"/>
        </w:rPr>
        <w:t xml:space="preserve">2 落实政府采购政策需满足的资格要求（如有）</w:t>
      </w:r>
      <w:r>
        <w:rPr>
          <w:rFonts w:ascii="宋体" w:hAnsi="宋体"/>
          <w:b/>
          <w:color w:val="000000"/>
          <w:sz w:val="24"/>
          <w:szCs w:val="20"/>
          <w:highlight w:val="none"/>
        </w:rPr>
      </w:r>
      <w:r/>
    </w:p>
    <w:p>
      <w:pPr>
        <w:pStyle w:val="857"/>
        <w:spacing w:line="360" w:lineRule="auto"/>
        <w:rPr>
          <w:rFonts w:ascii="宋体" w:hAnsi="宋体"/>
          <w:b/>
          <w:color w:val="000000"/>
          <w:sz w:val="24"/>
          <w:szCs w:val="20"/>
          <w:highlight w:val="none"/>
        </w:rPr>
        <w:outlineLvl w:val="2"/>
      </w:pPr>
      <w:r>
        <w:rPr>
          <w:rFonts w:ascii="宋体" w:hAnsi="宋体"/>
          <w:b/>
          <w:color w:val="000000"/>
          <w:sz w:val="24"/>
          <w:szCs w:val="20"/>
          <w:highlight w:val="none"/>
        </w:rPr>
        <w:t xml:space="preserve">2-3 </w:t>
      </w:r>
      <w:r>
        <w:rPr>
          <w:rFonts w:ascii="宋体" w:hAnsi="宋体"/>
          <w:b/>
          <w:color w:val="000000"/>
          <w:sz w:val="24"/>
          <w:highlight w:val="none"/>
        </w:rPr>
        <w:t xml:space="preserve">其它落实政府采购政策的资格要求</w:t>
      </w:r>
      <w:r>
        <w:rPr>
          <w:rFonts w:ascii="宋体" w:hAnsi="宋体"/>
          <w:b/>
          <w:color w:val="000000"/>
          <w:sz w:val="24"/>
          <w:szCs w:val="20"/>
          <w:highlight w:val="none"/>
        </w:rPr>
        <w:t xml:space="preserve">（如有）</w:t>
      </w:r>
      <w:r>
        <w:rPr>
          <w:rFonts w:ascii="宋体" w:hAnsi="宋体"/>
          <w:b/>
          <w:color w:val="000000"/>
          <w:sz w:val="24"/>
          <w:szCs w:val="20"/>
          <w:highlight w:val="none"/>
        </w:rPr>
      </w:r>
      <w:r/>
    </w:p>
    <w:p>
      <w:pPr>
        <w:pStyle w:val="857"/>
        <w:jc w:val="left"/>
        <w:widowControl/>
        <w:rPr>
          <w:rFonts w:ascii="宋体" w:hAnsi="宋体"/>
          <w:color w:val="000000"/>
          <w:sz w:val="24"/>
          <w:highlight w:val="none"/>
        </w:rPr>
      </w:pPr>
      <w:r>
        <w:rPr>
          <w:rFonts w:ascii="宋体" w:hAnsi="宋体"/>
          <w:color w:val="000000"/>
          <w:sz w:val="24"/>
          <w:highlight w:val="none"/>
        </w:rPr>
      </w:r>
      <w:r/>
    </w:p>
    <w:p>
      <w:pPr>
        <w:pStyle w:val="857"/>
        <w:spacing w:line="360" w:lineRule="auto"/>
        <w:rPr>
          <w:rFonts w:ascii="宋体" w:hAnsi="宋体"/>
          <w:b/>
          <w:color w:val="000000"/>
          <w:sz w:val="24"/>
          <w:highlight w:val="none"/>
        </w:rPr>
        <w:outlineLvl w:val="2"/>
      </w:pPr>
      <w:r>
        <w:rPr>
          <w:rFonts w:ascii="宋体" w:hAnsi="宋体"/>
          <w:color w:val="000000"/>
          <w:sz w:val="24"/>
          <w:highlight w:val="none"/>
        </w:rPr>
        <w:br w:type="page" w:clear="all"/>
      </w:r>
      <w:r>
        <w:rPr>
          <w:rFonts w:ascii="宋体" w:hAnsi="宋体"/>
          <w:b/>
          <w:color w:val="000000"/>
          <w:sz w:val="24"/>
          <w:szCs w:val="20"/>
          <w:highlight w:val="none"/>
        </w:rPr>
        <w:t xml:space="preserve">3 本项目的特定资格要求（如有）</w:t>
      </w:r>
      <w:r>
        <w:rPr>
          <w:rFonts w:ascii="宋体" w:hAnsi="宋体"/>
          <w:b/>
          <w:color w:val="000000"/>
          <w:sz w:val="24"/>
          <w:highlight w:val="none"/>
        </w:rPr>
      </w:r>
      <w:r/>
    </w:p>
    <w:p>
      <w:pPr>
        <w:pStyle w:val="857"/>
        <w:spacing w:line="360" w:lineRule="auto"/>
        <w:rPr>
          <w:rFonts w:hint="eastAsia" w:ascii="宋体" w:hAnsi="宋体"/>
          <w:b/>
          <w:color w:val="000000"/>
          <w:sz w:val="24"/>
          <w:szCs w:val="20"/>
          <w:highlight w:val="none"/>
        </w:rPr>
        <w:outlineLvl w:val="2"/>
      </w:pPr>
      <w:r>
        <w:rPr>
          <w:rFonts w:ascii="宋体" w:hAnsi="宋体"/>
          <w:b/>
          <w:color w:val="000000"/>
          <w:sz w:val="24"/>
          <w:szCs w:val="20"/>
          <w:highlight w:val="none"/>
        </w:rPr>
        <w:t xml:space="preserve">3-2其他特定资格要求</w:t>
      </w:r>
      <w:r>
        <w:rPr>
          <w:rFonts w:hint="eastAsia" w:ascii="宋体" w:hAnsi="宋体"/>
          <w:b/>
          <w:color w:val="000000"/>
          <w:sz w:val="24"/>
          <w:szCs w:val="20"/>
          <w:highlight w:val="none"/>
        </w:rPr>
      </w:r>
      <w:r/>
    </w:p>
    <w:p>
      <w:pPr>
        <w:pStyle w:val="857"/>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857"/>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857"/>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857"/>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857"/>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857"/>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857"/>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857"/>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857"/>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857"/>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857"/>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857"/>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857"/>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857"/>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857"/>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857"/>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857"/>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857"/>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857"/>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857"/>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857"/>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857"/>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857"/>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857"/>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857"/>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857"/>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857"/>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857"/>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857"/>
        <w:jc w:val="left"/>
        <w:keepLines/>
        <w:keepNext/>
        <w:spacing w:before="120" w:line="300" w:lineRule="auto"/>
        <w:rPr>
          <w:rFonts w:hint="eastAsia" w:ascii="宋体" w:hAnsi="宋体"/>
          <w:b/>
          <w:color w:val="000000"/>
          <w:sz w:val="32"/>
          <w:szCs w:val="32"/>
          <w:highlight w:val="none"/>
        </w:rPr>
        <w:outlineLvl w:val="1"/>
      </w:pPr>
      <w:r>
        <w:rPr>
          <w:rFonts w:ascii="宋体" w:hAnsi="宋体"/>
          <w:b/>
          <w:color w:val="000000"/>
          <w:spacing w:val="20"/>
          <w:sz w:val="24"/>
          <w:highlight w:val="none"/>
        </w:rPr>
        <w:t xml:space="preserve">二、商务技术文件格式</w:t>
      </w:r>
      <w:bookmarkStart w:id="819" w:name="_Toc226337252"/>
      <w:r/>
      <w:bookmarkStart w:id="820" w:name="_Toc226965829"/>
      <w:r/>
      <w:bookmarkStart w:id="821" w:name="_Toc480942349"/>
      <w:r/>
      <w:bookmarkStart w:id="822" w:name="_Toc142311058"/>
      <w:r/>
      <w:bookmarkStart w:id="823" w:name="_Toc226309800"/>
      <w:r/>
      <w:bookmarkStart w:id="824" w:name="_Toc195842921"/>
      <w:r/>
      <w:bookmarkStart w:id="825" w:name="_Toc520356217"/>
      <w:r/>
      <w:bookmarkStart w:id="826" w:name="_Toc150480794"/>
      <w:r/>
      <w:bookmarkStart w:id="827" w:name="_Toc226965746"/>
      <w:r/>
      <w:bookmarkStart w:id="828" w:name="_Toc150774761"/>
      <w:r/>
      <w:bookmarkStart w:id="829" w:name="_Toc127151556"/>
      <w:r/>
      <w:bookmarkStart w:id="830" w:name="_Ref467988698"/>
      <w:r>
        <w:rPr>
          <w:rFonts w:hint="eastAsia" w:ascii="宋体" w:hAnsi="宋体"/>
          <w:b/>
          <w:color w:val="000000"/>
          <w:sz w:val="32"/>
          <w:szCs w:val="32"/>
          <w:highlight w:val="none"/>
        </w:rPr>
      </w:r>
      <w:r/>
    </w:p>
    <w:p>
      <w:pPr>
        <w:pStyle w:val="857"/>
        <w:jc w:val="center"/>
        <w:widowControl/>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857"/>
        <w:spacing w:line="360" w:lineRule="auto"/>
        <w:rPr>
          <w:rFonts w:ascii="宋体" w:hAnsi="宋体"/>
          <w:b/>
          <w:color w:val="000000"/>
          <w:sz w:val="24"/>
          <w:szCs w:val="20"/>
          <w:highlight w:val="none"/>
        </w:rPr>
        <w:outlineLvl w:val="2"/>
      </w:pPr>
      <w:r>
        <w:rPr>
          <w:rFonts w:hint="eastAsia" w:ascii="宋体" w:hAnsi="宋体"/>
          <w:b/>
          <w:color w:val="000000"/>
          <w:sz w:val="24"/>
          <w:highlight w:val="none"/>
        </w:rPr>
        <w:t xml:space="preserve">1</w:t>
      </w:r>
      <w:r>
        <w:rPr>
          <w:rFonts w:ascii="宋体" w:hAnsi="宋体"/>
          <w:b/>
          <w:color w:val="000000"/>
          <w:sz w:val="24"/>
          <w:szCs w:val="20"/>
          <w:highlight w:val="none"/>
        </w:rPr>
        <w:t xml:space="preserve">  </w:t>
      </w:r>
      <w:r>
        <w:rPr>
          <w:rFonts w:ascii="宋体" w:hAnsi="宋体"/>
          <w:b/>
          <w:color w:val="000000"/>
          <w:sz w:val="24"/>
          <w:highlight w:val="none"/>
        </w:rPr>
        <w:t xml:space="preserve">投标</w:t>
      </w:r>
      <w:bookmarkEnd w:id="819"/>
      <w:r/>
      <w:bookmarkEnd w:id="820"/>
      <w:r/>
      <w:bookmarkEnd w:id="821"/>
      <w:r/>
      <w:bookmarkEnd w:id="822"/>
      <w:r/>
      <w:bookmarkEnd w:id="823"/>
      <w:r/>
      <w:bookmarkEnd w:id="824"/>
      <w:r/>
      <w:bookmarkEnd w:id="825"/>
      <w:r/>
      <w:bookmarkEnd w:id="826"/>
      <w:r/>
      <w:bookmarkEnd w:id="827"/>
      <w:r/>
      <w:bookmarkEnd w:id="828"/>
      <w:r/>
      <w:bookmarkEnd w:id="829"/>
      <w:r/>
      <w:bookmarkEnd w:id="830"/>
      <w:r>
        <w:rPr>
          <w:rFonts w:hint="eastAsia" w:ascii="宋体" w:hAnsi="宋体"/>
          <w:b/>
          <w:color w:val="000000"/>
          <w:sz w:val="24"/>
          <w:highlight w:val="none"/>
        </w:rPr>
        <w:t xml:space="preserve">函</w:t>
      </w:r>
      <w:r>
        <w:rPr>
          <w:rFonts w:ascii="宋体" w:hAnsi="宋体"/>
          <w:b/>
          <w:color w:val="000000"/>
          <w:sz w:val="24"/>
          <w:szCs w:val="20"/>
          <w:highlight w:val="none"/>
        </w:rPr>
        <w:t xml:space="preserve">（实质性格式）</w:t>
      </w:r>
      <w:r>
        <w:rPr>
          <w:rFonts w:ascii="宋体" w:hAnsi="宋体"/>
          <w:b/>
          <w:color w:val="000000"/>
          <w:sz w:val="24"/>
          <w:szCs w:val="20"/>
          <w:highlight w:val="none"/>
        </w:rPr>
      </w:r>
      <w:r/>
    </w:p>
    <w:p>
      <w:pPr>
        <w:pStyle w:val="857"/>
        <w:spacing w:line="360" w:lineRule="auto"/>
        <w:tabs>
          <w:tab w:val="left" w:pos="5580" w:leader="none"/>
        </w:tabs>
        <w:rPr>
          <w:rFonts w:ascii="宋体" w:hAnsi="宋体"/>
          <w:color w:val="000000"/>
          <w:sz w:val="24"/>
          <w:highlight w:val="none"/>
        </w:rPr>
      </w:pPr>
      <w:r>
        <w:rPr>
          <w:rFonts w:ascii="宋体" w:hAnsi="宋体"/>
          <w:color w:val="000000"/>
          <w:sz w:val="24"/>
          <w:highlight w:val="none"/>
        </w:rPr>
      </w:r>
      <w:r/>
    </w:p>
    <w:p>
      <w:pPr>
        <w:pStyle w:val="857"/>
        <w:jc w:val="center"/>
        <w:spacing w:line="360" w:lineRule="auto"/>
        <w:rPr>
          <w:rFonts w:ascii="宋体" w:hAnsi="宋体"/>
          <w:b/>
          <w:color w:val="000000"/>
          <w:sz w:val="36"/>
          <w:szCs w:val="36"/>
          <w:highlight w:val="none"/>
        </w:rPr>
      </w:pPr>
      <w:r>
        <w:rPr>
          <w:rFonts w:hint="eastAsia" w:ascii="宋体" w:hAnsi="宋体"/>
          <w:b/>
          <w:color w:val="000000"/>
          <w:sz w:val="36"/>
          <w:szCs w:val="36"/>
          <w:highlight w:val="none"/>
        </w:rPr>
        <w:t xml:space="preserve">投标函</w:t>
      </w:r>
      <w:r>
        <w:rPr>
          <w:rFonts w:ascii="宋体" w:hAnsi="宋体"/>
          <w:b/>
          <w:color w:val="000000"/>
          <w:sz w:val="36"/>
          <w:szCs w:val="36"/>
          <w:highlight w:val="none"/>
        </w:rPr>
      </w:r>
      <w:r/>
    </w:p>
    <w:p>
      <w:pPr>
        <w:pStyle w:val="857"/>
        <w:spacing w:line="360" w:lineRule="auto"/>
        <w:tabs>
          <w:tab w:val="left" w:pos="5580" w:leader="none"/>
        </w:tabs>
        <w:rPr>
          <w:rFonts w:ascii="宋体" w:hAnsi="宋体"/>
          <w:color w:val="000000"/>
          <w:sz w:val="24"/>
          <w:highlight w:val="none"/>
        </w:rPr>
      </w:pPr>
      <w:r>
        <w:rPr>
          <w:rFonts w:ascii="宋体" w:hAnsi="宋体"/>
          <w:color w:val="000000"/>
          <w:sz w:val="24"/>
          <w:highlight w:val="none"/>
        </w:rPr>
        <w:t xml:space="preserve">致：</w:t>
      </w:r>
      <w:r>
        <w:rPr>
          <w:rFonts w:ascii="宋体" w:hAnsi="宋体"/>
          <w:color w:val="000000"/>
          <w:sz w:val="24"/>
          <w:highlight w:val="none"/>
          <w:u w:val="single"/>
        </w:rPr>
        <w:t xml:space="preserve">（采购人或采购代理机构）</w:t>
      </w:r>
      <w:r>
        <w:rPr>
          <w:rFonts w:ascii="宋体" w:hAnsi="宋体"/>
          <w:color w:val="000000"/>
          <w:sz w:val="24"/>
          <w:highlight w:val="none"/>
        </w:rPr>
      </w:r>
      <w:r/>
    </w:p>
    <w:p>
      <w:pPr>
        <w:pStyle w:val="857"/>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857"/>
        <w:ind w:firstLine="408"/>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我方参加你方就___________（项目名称，项目编号/包号）组织的招标活动，并对此项目进行投标。</w:t>
      </w:r>
      <w:r>
        <w:rPr>
          <w:rFonts w:ascii="宋体" w:hAnsi="宋体"/>
          <w:color w:val="000000"/>
          <w:sz w:val="24"/>
          <w:szCs w:val="20"/>
          <w:highlight w:val="none"/>
        </w:rPr>
      </w:r>
      <w:r/>
    </w:p>
    <w:p>
      <w:pPr>
        <w:pStyle w:val="857"/>
        <w:ind w:firstLine="408"/>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1. 我方</w:t>
      </w:r>
      <w:r>
        <w:rPr>
          <w:rFonts w:ascii="宋体" w:hAnsi="宋体"/>
          <w:color w:val="000000"/>
          <w:sz w:val="24"/>
          <w:highlight w:val="none"/>
        </w:rPr>
        <w:t xml:space="preserve">已详细审查全部招标文件</w:t>
      </w:r>
      <w:r>
        <w:rPr>
          <w:rFonts w:ascii="宋体" w:hAnsi="宋体"/>
          <w:color w:val="000000"/>
          <w:sz w:val="24"/>
          <w:szCs w:val="20"/>
          <w:highlight w:val="none"/>
        </w:rPr>
        <w:t xml:space="preserve">，自愿参与投标并承诺如下：</w:t>
      </w:r>
      <w:r>
        <w:rPr>
          <w:rFonts w:ascii="宋体" w:hAnsi="宋体"/>
          <w:color w:val="000000"/>
          <w:sz w:val="24"/>
          <w:szCs w:val="20"/>
          <w:highlight w:val="none"/>
        </w:rPr>
      </w:r>
      <w:r/>
    </w:p>
    <w:p>
      <w:pPr>
        <w:pStyle w:val="857"/>
        <w:ind w:left="360" w:firstLine="72"/>
        <w:spacing w:line="360" w:lineRule="auto"/>
        <w:tabs>
          <w:tab w:val="left" w:pos="720" w:leader="none"/>
          <w:tab w:val="left" w:pos="900" w:leader="none"/>
        </w:tabs>
        <w:rPr>
          <w:rFonts w:ascii="宋体" w:hAnsi="宋体"/>
          <w:color w:val="000000"/>
          <w:sz w:val="24"/>
          <w:szCs w:val="20"/>
          <w:highlight w:val="none"/>
        </w:rPr>
      </w:pPr>
      <w:r>
        <w:rPr>
          <w:rFonts w:ascii="宋体" w:hAnsi="宋体"/>
          <w:color w:val="000000"/>
          <w:sz w:val="24"/>
          <w:szCs w:val="20"/>
          <w:highlight w:val="none"/>
        </w:rPr>
        <w:t xml:space="preserve">（1）本投标有效期为自提交投标文件的截止之日起</w:t>
      </w:r>
      <w:r>
        <w:rPr>
          <w:rFonts w:hint="eastAsia" w:ascii="宋体" w:hAnsi="宋体"/>
          <w:color w:val="000000"/>
          <w:sz w:val="24"/>
          <w:highlight w:val="none"/>
        </w:rPr>
        <w:t xml:space="preserve">60</w:t>
      </w:r>
      <w:r>
        <w:rPr>
          <w:rFonts w:ascii="宋体" w:hAnsi="宋体"/>
          <w:color w:val="000000"/>
          <w:sz w:val="24"/>
          <w:szCs w:val="20"/>
          <w:highlight w:val="none"/>
        </w:rPr>
        <w:t xml:space="preserve">个日历日。</w:t>
      </w:r>
      <w:r>
        <w:rPr>
          <w:rFonts w:ascii="宋体" w:hAnsi="宋体"/>
          <w:color w:val="000000"/>
          <w:sz w:val="24"/>
          <w:szCs w:val="20"/>
          <w:highlight w:val="none"/>
        </w:rPr>
      </w:r>
      <w:r/>
    </w:p>
    <w:p>
      <w:pPr>
        <w:pStyle w:val="857"/>
        <w:ind w:left="360" w:firstLine="72"/>
        <w:spacing w:line="360" w:lineRule="auto"/>
        <w:tabs>
          <w:tab w:val="left" w:pos="720" w:leader="none"/>
          <w:tab w:val="left" w:pos="900" w:leader="none"/>
        </w:tabs>
        <w:rPr>
          <w:rFonts w:ascii="宋体" w:hAnsi="宋体"/>
          <w:color w:val="000000"/>
          <w:sz w:val="24"/>
          <w:szCs w:val="20"/>
          <w:highlight w:val="none"/>
        </w:rPr>
      </w:pPr>
      <w:r>
        <w:rPr>
          <w:rFonts w:ascii="宋体" w:hAnsi="宋体"/>
          <w:color w:val="000000"/>
          <w:sz w:val="24"/>
          <w:szCs w:val="20"/>
          <w:highlight w:val="none"/>
        </w:rPr>
        <w:t xml:space="preserve">（2）除合同条款及采购需求偏离表列出的偏离外，我方响应招标文件的全部要求。</w:t>
      </w:r>
      <w:r>
        <w:rPr>
          <w:rFonts w:ascii="宋体" w:hAnsi="宋体"/>
          <w:color w:val="000000"/>
          <w:sz w:val="24"/>
          <w:szCs w:val="20"/>
          <w:highlight w:val="none"/>
        </w:rPr>
      </w:r>
      <w:r/>
    </w:p>
    <w:p>
      <w:pPr>
        <w:pStyle w:val="857"/>
        <w:ind w:firstLine="420"/>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（3）我方已提供的全部文件资料是真实、准确的，并对此承担一切法律后果。</w:t>
      </w:r>
      <w:r>
        <w:rPr>
          <w:rFonts w:ascii="宋体" w:hAnsi="宋体"/>
          <w:color w:val="000000"/>
          <w:sz w:val="24"/>
          <w:szCs w:val="20"/>
          <w:highlight w:val="none"/>
        </w:rPr>
      </w:r>
      <w:r/>
    </w:p>
    <w:p>
      <w:pPr>
        <w:pStyle w:val="857"/>
        <w:ind w:firstLine="420"/>
        <w:spacing w:line="360" w:lineRule="auto"/>
        <w:tabs>
          <w:tab w:val="left" w:pos="5580" w:leader="none"/>
        </w:tabs>
        <w:rPr>
          <w:rFonts w:ascii="宋体" w:hAnsi="宋体"/>
          <w:color w:val="000000"/>
          <w:sz w:val="24"/>
          <w:highlight w:val="none"/>
        </w:rPr>
      </w:pPr>
      <w:r>
        <w:rPr>
          <w:rFonts w:ascii="宋体" w:hAnsi="宋体"/>
          <w:color w:val="000000"/>
          <w:sz w:val="24"/>
          <w:szCs w:val="20"/>
          <w:highlight w:val="none"/>
        </w:rPr>
        <w:t xml:space="preserve">（4）如我方中标，我方将在法律规定的期限内与你方签订合同，并在合同约定的期限内完成合同规定的全部义务。</w:t>
      </w:r>
      <w:r>
        <w:rPr>
          <w:rFonts w:ascii="宋体" w:hAnsi="宋体"/>
          <w:color w:val="000000"/>
          <w:sz w:val="24"/>
          <w:highlight w:val="none"/>
        </w:rPr>
      </w:r>
      <w:r/>
    </w:p>
    <w:p>
      <w:pPr>
        <w:pStyle w:val="857"/>
        <w:ind w:left="420"/>
        <w:spacing w:line="360" w:lineRule="auto"/>
        <w:rPr>
          <w:rFonts w:ascii="宋体" w:hAnsi="宋体"/>
          <w:color w:val="000000"/>
          <w:sz w:val="24"/>
          <w:highlight w:val="none"/>
        </w:rPr>
      </w:pPr>
      <w:r>
        <w:rPr>
          <w:rFonts w:ascii="宋体" w:hAnsi="宋体"/>
          <w:color w:val="000000"/>
          <w:sz w:val="24"/>
          <w:highlight w:val="none"/>
        </w:rPr>
        <w:t xml:space="preserve">2. 其他补充条款（如有）：</w:t>
      </w:r>
      <w:r>
        <w:rPr>
          <w:rFonts w:ascii="宋体" w:hAnsi="宋体"/>
          <w:color w:val="000000"/>
          <w:sz w:val="24"/>
          <w:szCs w:val="20"/>
          <w:highlight w:val="none"/>
        </w:rPr>
        <w:t xml:space="preserve">___________</w:t>
      </w:r>
      <w:r>
        <w:rPr>
          <w:rFonts w:ascii="宋体" w:hAnsi="宋体"/>
          <w:color w:val="000000"/>
          <w:sz w:val="24"/>
          <w:highlight w:val="none"/>
        </w:rPr>
        <w:t xml:space="preserve">。</w:t>
      </w:r>
      <w:r>
        <w:rPr>
          <w:rFonts w:ascii="宋体" w:hAnsi="宋体"/>
          <w:color w:val="000000"/>
          <w:sz w:val="24"/>
          <w:highlight w:val="none"/>
        </w:rPr>
      </w:r>
      <w:r/>
    </w:p>
    <w:p>
      <w:pPr>
        <w:pStyle w:val="857"/>
        <w:ind w:firstLine="480"/>
        <w:spacing w:line="360" w:lineRule="auto"/>
        <w:rPr>
          <w:rFonts w:ascii="宋体" w:hAnsi="宋体"/>
          <w:color w:val="000000"/>
          <w:sz w:val="24"/>
          <w:highlight w:val="none"/>
        </w:rPr>
      </w:pPr>
      <w:r>
        <w:rPr>
          <w:rFonts w:ascii="宋体" w:hAnsi="宋体"/>
          <w:color w:val="000000"/>
          <w:sz w:val="24"/>
          <w:highlight w:val="none"/>
        </w:rPr>
        <w:t xml:space="preserve">与本投标有关的一切正式往来信函请寄：</w:t>
      </w:r>
      <w:r>
        <w:rPr>
          <w:rFonts w:ascii="宋体" w:hAnsi="宋体"/>
          <w:color w:val="000000"/>
          <w:sz w:val="24"/>
          <w:highlight w:val="none"/>
        </w:rPr>
      </w:r>
      <w:r/>
    </w:p>
    <w:p>
      <w:pPr>
        <w:pStyle w:val="857"/>
        <w:ind w:left="420"/>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857"/>
        <w:ind w:left="420"/>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地址_________________________     传真____________________________</w:t>
      </w:r>
      <w:r>
        <w:rPr>
          <w:rFonts w:ascii="宋体" w:hAnsi="宋体"/>
          <w:color w:val="000000"/>
          <w:sz w:val="24"/>
          <w:szCs w:val="20"/>
          <w:highlight w:val="none"/>
        </w:rPr>
      </w:r>
      <w:r/>
    </w:p>
    <w:p>
      <w:pPr>
        <w:pStyle w:val="857"/>
        <w:ind w:left="420"/>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电话_________________________     电子函件________________________</w:t>
      </w:r>
      <w:r>
        <w:rPr>
          <w:rFonts w:ascii="宋体" w:hAnsi="宋体"/>
          <w:color w:val="000000"/>
          <w:sz w:val="24"/>
          <w:szCs w:val="20"/>
          <w:highlight w:val="none"/>
        </w:rPr>
      </w:r>
      <w:r/>
    </w:p>
    <w:p>
      <w:pPr>
        <w:pStyle w:val="857"/>
        <w:ind w:left="420"/>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857"/>
        <w:ind w:left="420"/>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投标人名称（加盖公章） ___________</w:t>
      </w:r>
      <w:r>
        <w:rPr>
          <w:rFonts w:ascii="宋体" w:hAnsi="宋体"/>
          <w:color w:val="000000"/>
          <w:sz w:val="24"/>
          <w:szCs w:val="20"/>
          <w:highlight w:val="none"/>
        </w:rPr>
      </w:r>
      <w:r/>
    </w:p>
    <w:p>
      <w:pPr>
        <w:pStyle w:val="857"/>
        <w:ind w:left="420"/>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日期：_____年______月______日    </w:t>
      </w:r>
      <w:r>
        <w:rPr>
          <w:rFonts w:ascii="宋体" w:hAnsi="宋体"/>
          <w:color w:val="000000"/>
          <w:sz w:val="24"/>
          <w:szCs w:val="20"/>
          <w:highlight w:val="none"/>
        </w:rPr>
      </w:r>
      <w:r/>
    </w:p>
    <w:p>
      <w:pPr>
        <w:pStyle w:val="857"/>
        <w:ind w:left="420"/>
        <w:spacing w:line="360" w:lineRule="auto"/>
        <w:tabs>
          <w:tab w:val="left" w:pos="5580" w:leader="none"/>
        </w:tabs>
        <w:rPr>
          <w:rFonts w:ascii="宋体" w:hAnsi="宋体"/>
          <w:color w:val="000000"/>
          <w:sz w:val="24"/>
          <w:szCs w:val="20"/>
          <w:highlight w:val="none"/>
          <w:u w:val="single"/>
        </w:rPr>
      </w:pPr>
      <w:r>
        <w:rPr>
          <w:rFonts w:ascii="宋体" w:hAnsi="宋体"/>
          <w:color w:val="000000"/>
          <w:sz w:val="24"/>
          <w:szCs w:val="20"/>
          <w:highlight w:val="none"/>
          <w:u w:val="single"/>
        </w:rPr>
      </w:r>
      <w:r/>
    </w:p>
    <w:p>
      <w:pPr>
        <w:pStyle w:val="857"/>
        <w:jc w:val="left"/>
        <w:widowControl/>
        <w:rPr>
          <w:rFonts w:hint="eastAsia" w:ascii="宋体" w:hAnsi="宋体"/>
          <w:b/>
          <w:color w:val="000000"/>
          <w:sz w:val="24"/>
          <w:highlight w:val="none"/>
        </w:rPr>
      </w:pPr>
      <w:r/>
      <w:bookmarkStart w:id="831" w:name="_Hlt520355938"/>
      <w:r/>
      <w:bookmarkEnd w:id="831"/>
      <w:r/>
      <w:bookmarkStart w:id="832" w:name="_Hlt520356243"/>
      <w:r/>
      <w:bookmarkEnd w:id="832"/>
      <w:r>
        <w:rPr>
          <w:rFonts w:ascii="宋体" w:hAnsi="宋体"/>
          <w:color w:val="000000"/>
          <w:sz w:val="24"/>
          <w:highlight w:val="none"/>
        </w:rPr>
        <w:br w:type="page" w:clear="all"/>
      </w:r>
      <w:r>
        <w:rPr>
          <w:rFonts w:hint="eastAsia" w:ascii="宋体" w:hAnsi="宋体"/>
          <w:b/>
          <w:color w:val="000000"/>
          <w:sz w:val="24"/>
          <w:highlight w:val="none"/>
        </w:rPr>
      </w:r>
      <w:r/>
    </w:p>
    <w:p>
      <w:pPr>
        <w:pStyle w:val="857"/>
        <w:spacing w:line="360" w:lineRule="auto"/>
        <w:rPr>
          <w:rFonts w:hint="eastAsia" w:ascii="宋体" w:hAnsi="宋体"/>
          <w:b/>
          <w:color w:val="000000"/>
          <w:sz w:val="24"/>
          <w:highlight w:val="none"/>
        </w:rPr>
        <w:outlineLvl w:val="2"/>
      </w:pPr>
      <w:r>
        <w:rPr>
          <w:rFonts w:hint="eastAsia" w:ascii="宋体" w:hAnsi="宋体"/>
          <w:b/>
          <w:color w:val="000000"/>
          <w:sz w:val="24"/>
          <w:highlight w:val="none"/>
        </w:rPr>
        <w:t xml:space="preserve">2</w:t>
      </w:r>
      <w:r>
        <w:rPr>
          <w:rFonts w:ascii="宋体" w:hAnsi="宋体"/>
          <w:b/>
          <w:color w:val="000000"/>
          <w:sz w:val="24"/>
          <w:highlight w:val="none"/>
        </w:rPr>
        <w:t xml:space="preserve">  </w:t>
      </w:r>
      <w:r>
        <w:rPr>
          <w:rFonts w:hint="eastAsia" w:ascii="宋体" w:hAnsi="宋体"/>
          <w:b/>
          <w:color w:val="000000"/>
          <w:sz w:val="24"/>
          <w:highlight w:val="none"/>
        </w:rPr>
        <w:t xml:space="preserve">法定代表人资格证明书</w:t>
      </w:r>
      <w:r>
        <w:rPr>
          <w:rFonts w:ascii="宋体" w:hAnsi="宋体"/>
          <w:b/>
          <w:color w:val="000000"/>
          <w:sz w:val="24"/>
          <w:highlight w:val="none"/>
        </w:rPr>
        <w:t xml:space="preserve">（实质性格式）</w:t>
      </w:r>
      <w:r>
        <w:rPr>
          <w:rFonts w:hint="eastAsia" w:ascii="宋体" w:hAnsi="宋体"/>
          <w:b/>
          <w:color w:val="000000"/>
          <w:sz w:val="24"/>
          <w:highlight w:val="none"/>
        </w:rPr>
      </w:r>
      <w:r/>
    </w:p>
    <w:p>
      <w:pPr>
        <w:pStyle w:val="857"/>
        <w:jc w:val="center"/>
        <w:spacing w:line="360" w:lineRule="auto"/>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857"/>
        <w:jc w:val="center"/>
        <w:spacing w:line="360" w:lineRule="auto"/>
        <w:rPr>
          <w:rFonts w:ascii="宋体" w:hAnsi="宋体"/>
          <w:b/>
          <w:color w:val="000000"/>
          <w:sz w:val="32"/>
          <w:szCs w:val="32"/>
          <w:highlight w:val="none"/>
        </w:rPr>
      </w:pPr>
      <w:r>
        <w:rPr>
          <w:rFonts w:hint="eastAsia" w:ascii="宋体" w:hAnsi="宋体"/>
          <w:b/>
          <w:color w:val="000000"/>
          <w:sz w:val="32"/>
          <w:szCs w:val="32"/>
          <w:highlight w:val="none"/>
        </w:rPr>
        <w:t xml:space="preserve">法定代表人资格证明书</w:t>
      </w:r>
      <w:r>
        <w:rPr>
          <w:rFonts w:ascii="宋体" w:hAnsi="宋体"/>
          <w:b/>
          <w:color w:val="000000"/>
          <w:sz w:val="32"/>
          <w:szCs w:val="32"/>
          <w:highlight w:val="none"/>
        </w:rPr>
      </w:r>
      <w:r/>
    </w:p>
    <w:p>
      <w:pPr>
        <w:pStyle w:val="857"/>
        <w:spacing w:line="560" w:lineRule="exact"/>
        <w:rPr>
          <w:rFonts w:ascii="宋体" w:hAnsi="宋体"/>
          <w:color w:val="000000"/>
          <w:sz w:val="24"/>
          <w:highlight w:val="none"/>
        </w:rPr>
      </w:pPr>
      <w:r>
        <w:rPr>
          <w:rFonts w:hint="eastAsia" w:ascii="宋体" w:hAnsi="宋体"/>
          <w:color w:val="000000"/>
          <w:sz w:val="24"/>
          <w:highlight w:val="none"/>
        </w:rPr>
        <w:t xml:space="preserve">单位名称:</w:t>
      </w:r>
      <w:r>
        <w:rPr>
          <w:rFonts w:ascii="宋体" w:hAnsi="宋体"/>
          <w:color w:val="000000"/>
          <w:sz w:val="24"/>
          <w:highlight w:val="none"/>
        </w:rPr>
      </w:r>
      <w:r/>
    </w:p>
    <w:p>
      <w:pPr>
        <w:pStyle w:val="857"/>
        <w:spacing w:line="560" w:lineRule="exact"/>
        <w:rPr>
          <w:rFonts w:ascii="宋体" w:hAnsi="宋体"/>
          <w:color w:val="000000"/>
          <w:sz w:val="24"/>
          <w:highlight w:val="none"/>
        </w:rPr>
      </w:pPr>
      <w:r>
        <w:rPr>
          <w:rFonts w:hint="eastAsia" w:ascii="宋体" w:hAnsi="宋体"/>
          <w:color w:val="000000"/>
          <w:sz w:val="24"/>
          <w:highlight w:val="none"/>
        </w:rPr>
        <w:t xml:space="preserve">地址:</w:t>
      </w:r>
      <w:r>
        <w:rPr>
          <w:rFonts w:ascii="宋体" w:hAnsi="宋体"/>
          <w:color w:val="000000"/>
          <w:sz w:val="24"/>
          <w:highlight w:val="none"/>
        </w:rPr>
      </w:r>
      <w:r/>
    </w:p>
    <w:p>
      <w:pPr>
        <w:pStyle w:val="857"/>
        <w:spacing w:line="560" w:lineRule="exact"/>
        <w:rPr>
          <w:rFonts w:ascii="宋体" w:hAnsi="宋体"/>
          <w:color w:val="000000"/>
          <w:sz w:val="24"/>
          <w:highlight w:val="none"/>
        </w:rPr>
      </w:pPr>
      <w:r>
        <w:rPr>
          <w:rFonts w:hint="eastAsia" w:ascii="宋体" w:hAnsi="宋体"/>
          <w:color w:val="000000"/>
          <w:sz w:val="24"/>
          <w:highlight w:val="none"/>
        </w:rPr>
        <w:t xml:space="preserve">姓名:     性别:       年龄:      职务:</w:t>
      </w:r>
      <w:r>
        <w:rPr>
          <w:rFonts w:ascii="宋体" w:hAnsi="宋体"/>
          <w:color w:val="000000"/>
          <w:sz w:val="24"/>
          <w:highlight w:val="none"/>
        </w:rPr>
      </w:r>
      <w:r/>
    </w:p>
    <w:p>
      <w:pPr>
        <w:pStyle w:val="857"/>
        <w:spacing w:line="560" w:lineRule="exact"/>
        <w:rPr>
          <w:rFonts w:ascii="宋体" w:hAnsi="宋体"/>
          <w:color w:val="000000"/>
          <w:sz w:val="24"/>
          <w:highlight w:val="none"/>
        </w:rPr>
      </w:pPr>
      <w:r>
        <w:rPr>
          <w:rFonts w:hint="eastAsia" w:ascii="宋体" w:hAnsi="宋体"/>
          <w:color w:val="000000"/>
          <w:sz w:val="24"/>
          <w:highlight w:val="none"/>
        </w:rPr>
        <w:t xml:space="preserve">系</w:t>
      </w:r>
      <w:r>
        <w:rPr>
          <w:rFonts w:hint="eastAsia" w:ascii="宋体" w:hAnsi="宋体"/>
          <w:color w:val="000000"/>
          <w:sz w:val="24"/>
          <w:highlight w:val="none"/>
          <w:u w:val="single"/>
        </w:rPr>
        <w:t xml:space="preserve">（投标单位名称）</w:t>
      </w:r>
      <w:r>
        <w:rPr>
          <w:rFonts w:hint="eastAsia" w:ascii="宋体" w:hAnsi="宋体"/>
          <w:color w:val="000000"/>
          <w:sz w:val="24"/>
          <w:highlight w:val="none"/>
        </w:rPr>
        <w:t xml:space="preserve">的法定代表人。为参与</w:t>
      </w:r>
      <w:r>
        <w:rPr>
          <w:rFonts w:hint="eastAsia" w:ascii="宋体" w:hAnsi="宋体"/>
          <w:color w:val="000000"/>
          <w:sz w:val="24"/>
          <w:highlight w:val="none"/>
          <w:u w:val="single"/>
        </w:rPr>
        <w:t xml:space="preserve">（项目名称）</w:t>
      </w:r>
      <w:r>
        <w:rPr>
          <w:rFonts w:hint="eastAsia" w:ascii="宋体" w:hAnsi="宋体"/>
          <w:color w:val="000000"/>
          <w:sz w:val="24"/>
          <w:highlight w:val="none"/>
        </w:rPr>
        <w:t xml:space="preserve">的政府采购活动，</w:t>
      </w:r>
      <w:r>
        <w:rPr>
          <w:rFonts w:ascii="宋体" w:hAnsi="宋体"/>
          <w:color w:val="000000"/>
          <w:sz w:val="24"/>
          <w:szCs w:val="20"/>
          <w:highlight w:val="none"/>
        </w:rPr>
        <w:t xml:space="preserve">签署、澄清确认、递交、撤回、修改</w:t>
      </w:r>
      <w:r>
        <w:rPr>
          <w:rFonts w:hint="eastAsia" w:ascii="宋体" w:hAnsi="宋体"/>
          <w:color w:val="000000"/>
          <w:sz w:val="24"/>
          <w:highlight w:val="none"/>
        </w:rPr>
        <w:t xml:space="preserve">上述项目的投标文件、进行合同谈判、签署合同和处理与之有关的一切事务。</w:t>
      </w:r>
      <w:r>
        <w:rPr>
          <w:rFonts w:ascii="宋体" w:hAnsi="宋体"/>
          <w:color w:val="000000"/>
          <w:sz w:val="24"/>
          <w:highlight w:val="none"/>
        </w:rPr>
      </w:r>
      <w:r/>
    </w:p>
    <w:p>
      <w:pPr>
        <w:pStyle w:val="857"/>
        <w:spacing w:line="560" w:lineRule="exact"/>
        <w:rPr>
          <w:rFonts w:ascii="宋体" w:hAnsi="宋体"/>
          <w:color w:val="000000"/>
          <w:sz w:val="24"/>
          <w:highlight w:val="none"/>
        </w:rPr>
      </w:pPr>
      <w:r>
        <w:rPr>
          <w:rFonts w:hint="eastAsia" w:ascii="宋体" w:hAnsi="宋体"/>
          <w:color w:val="000000"/>
          <w:sz w:val="24"/>
          <w:highlight w:val="none"/>
        </w:rPr>
        <w:t xml:space="preserve">特此证明。</w:t>
      </w:r>
      <w:r>
        <w:rPr>
          <w:rFonts w:ascii="宋体" w:hAnsi="宋体"/>
          <w:color w:val="000000"/>
          <w:sz w:val="24"/>
          <w:highlight w:val="none"/>
        </w:rPr>
      </w:r>
      <w:r/>
    </w:p>
    <w:p>
      <w:pPr>
        <w:pStyle w:val="857"/>
        <w:spacing w:line="560" w:lineRule="exact"/>
        <w:rPr>
          <w:rFonts w:ascii="宋体" w:hAnsi="宋体"/>
          <w:color w:val="000000"/>
          <w:sz w:val="24"/>
          <w:highlight w:val="none"/>
        </w:rPr>
      </w:pPr>
      <w:r>
        <w:rPr>
          <w:rFonts w:ascii="宋体" w:hAnsi="宋体"/>
          <w:color w:val="000000"/>
          <w:sz w:val="24"/>
          <w:highlight w:val="none"/>
        </w:rPr>
      </w:r>
      <w:r/>
    </w:p>
    <w:p>
      <w:pPr>
        <w:pStyle w:val="888"/>
        <w:ind w:right="-46"/>
        <w:spacing w:line="583" w:lineRule="auto"/>
        <w:tabs>
          <w:tab w:val="left" w:pos="567" w:leader="none"/>
        </w:tabs>
        <w:rPr>
          <w:color w:val="000000"/>
          <w:spacing w:val="-3"/>
          <w:highlight w:val="none"/>
        </w:rPr>
      </w:pPr>
      <w:r>
        <w:rPr>
          <w:color w:val="000000"/>
          <w:highlight w:val="none"/>
        </w:rPr>
        <w:t xml:space="preserve">附：</w:t>
      </w:r>
      <w:r>
        <w:rPr>
          <w:color w:val="000000"/>
          <w:spacing w:val="-3"/>
          <w:highlight w:val="none"/>
        </w:rPr>
        <w:t xml:space="preserve">法</w:t>
      </w:r>
      <w:r>
        <w:rPr>
          <w:color w:val="000000"/>
          <w:highlight w:val="none"/>
        </w:rPr>
        <w:t xml:space="preserve">定</w:t>
      </w:r>
      <w:r>
        <w:rPr>
          <w:color w:val="000000"/>
          <w:spacing w:val="-3"/>
          <w:highlight w:val="none"/>
        </w:rPr>
        <w:t xml:space="preserve">代</w:t>
      </w:r>
      <w:r>
        <w:rPr>
          <w:color w:val="000000"/>
          <w:highlight w:val="none"/>
        </w:rPr>
        <w:t xml:space="preserve">表</w:t>
      </w:r>
      <w:r>
        <w:rPr>
          <w:color w:val="000000"/>
          <w:spacing w:val="-3"/>
          <w:highlight w:val="none"/>
        </w:rPr>
        <w:t xml:space="preserve">人</w:t>
      </w:r>
      <w:r>
        <w:rPr>
          <w:color w:val="000000"/>
          <w:highlight w:val="none"/>
        </w:rPr>
        <w:t xml:space="preserve">（</w:t>
      </w:r>
      <w:r>
        <w:rPr>
          <w:color w:val="000000"/>
          <w:spacing w:val="-3"/>
          <w:highlight w:val="none"/>
        </w:rPr>
        <w:t xml:space="preserve">单</w:t>
      </w:r>
      <w:r>
        <w:rPr>
          <w:color w:val="000000"/>
          <w:highlight w:val="none"/>
        </w:rPr>
        <w:t xml:space="preserve">位</w:t>
      </w:r>
      <w:r>
        <w:rPr>
          <w:color w:val="000000"/>
          <w:spacing w:val="-3"/>
          <w:highlight w:val="none"/>
        </w:rPr>
        <w:t xml:space="preserve">负</w:t>
      </w:r>
      <w:r>
        <w:rPr>
          <w:color w:val="000000"/>
          <w:highlight w:val="none"/>
        </w:rPr>
        <w:t xml:space="preserve">责人</w:t>
      </w:r>
      <w:r>
        <w:rPr>
          <w:color w:val="000000"/>
          <w:spacing w:val="-3"/>
          <w:highlight w:val="none"/>
        </w:rPr>
        <w:t xml:space="preserve">）有效期内的身</w:t>
      </w:r>
      <w:r>
        <w:rPr>
          <w:rFonts w:hint="eastAsia"/>
          <w:color w:val="000000"/>
          <w:spacing w:val="-3"/>
          <w:highlight w:val="none"/>
        </w:rPr>
        <w:t xml:space="preserve">份</w:t>
      </w:r>
      <w:r>
        <w:rPr>
          <w:color w:val="000000"/>
          <w:spacing w:val="-3"/>
          <w:highlight w:val="none"/>
        </w:rPr>
        <w:t xml:space="preserve">证正反面</w:t>
      </w:r>
      <w:r>
        <w:rPr>
          <w:rFonts w:hint="eastAsia"/>
          <w:color w:val="000000"/>
          <w:spacing w:val="-3"/>
          <w:highlight w:val="none"/>
        </w:rPr>
        <w:t xml:space="preserve">电子</w:t>
      </w:r>
      <w:r>
        <w:rPr>
          <w:color w:val="000000"/>
          <w:spacing w:val="-3"/>
          <w:highlight w:val="none"/>
        </w:rPr>
        <w:t xml:space="preserve">件</w:t>
      </w:r>
      <w:r>
        <w:rPr>
          <w:rFonts w:hint="eastAsia"/>
          <w:color w:val="000000"/>
          <w:spacing w:val="-3"/>
          <w:highlight w:val="none"/>
        </w:rPr>
        <w:t xml:space="preserve">。</w:t>
      </w:r>
      <w:r>
        <w:rPr>
          <w:color w:val="000000"/>
          <w:spacing w:val="-3"/>
          <w:highlight w:val="none"/>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857"/>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857"/>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857"/>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tc>
        <w:tc>
          <w:tcPr>
            <w:tcW w:w="4536" w:type="dxa"/>
            <w:vAlign w:val="top"/>
            <w:textDirection w:val="lrTb"/>
            <w:noWrap w:val="false"/>
          </w:tcPr>
          <w:p>
            <w:pPr>
              <w:pStyle w:val="857"/>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857"/>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857"/>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tc>
      </w:tr>
    </w:tbl>
    <w:p>
      <w:pPr>
        <w:pStyle w:val="857"/>
        <w:spacing w:line="560" w:lineRule="exact"/>
        <w:rPr>
          <w:rFonts w:ascii="宋体" w:hAnsi="宋体"/>
          <w:color w:val="000000"/>
          <w:sz w:val="24"/>
          <w:highlight w:val="none"/>
        </w:rPr>
      </w:pPr>
      <w:r>
        <w:rPr>
          <w:rFonts w:hint="eastAsia" w:ascii="宋体" w:hAnsi="宋体"/>
          <w:color w:val="000000"/>
          <w:sz w:val="24"/>
          <w:highlight w:val="none"/>
        </w:rPr>
        <w:t xml:space="preserve">                     投标人：（加盖公章）</w:t>
      </w:r>
      <w:r>
        <w:rPr>
          <w:rFonts w:ascii="宋体" w:hAnsi="宋体"/>
          <w:color w:val="000000"/>
          <w:sz w:val="24"/>
          <w:highlight w:val="none"/>
        </w:rPr>
      </w:r>
      <w:r/>
    </w:p>
    <w:p>
      <w:pPr>
        <w:pStyle w:val="857"/>
        <w:spacing w:line="560" w:lineRule="exact"/>
        <w:rPr>
          <w:rFonts w:ascii="宋体" w:hAnsi="宋体"/>
          <w:color w:val="000000"/>
          <w:sz w:val="24"/>
          <w:highlight w:val="none"/>
        </w:rPr>
      </w:pPr>
      <w:r>
        <w:rPr>
          <w:rFonts w:hint="eastAsia" w:ascii="宋体" w:hAnsi="宋体"/>
          <w:color w:val="000000"/>
          <w:sz w:val="24"/>
          <w:highlight w:val="none"/>
        </w:rPr>
        <w:t xml:space="preserve">                       法定代表人</w:t>
      </w:r>
      <w:r>
        <w:rPr>
          <w:rFonts w:ascii="宋体" w:hAnsi="宋体"/>
          <w:color w:val="000000"/>
          <w:sz w:val="24"/>
          <w:szCs w:val="20"/>
          <w:highlight w:val="none"/>
        </w:rPr>
        <w:t xml:space="preserve">签字</w:t>
      </w:r>
      <w:r>
        <w:rPr>
          <w:rFonts w:hint="eastAsia" w:ascii="宋体" w:hAnsi="宋体"/>
          <w:color w:val="000000"/>
          <w:sz w:val="24"/>
          <w:szCs w:val="20"/>
          <w:highlight w:val="none"/>
        </w:rPr>
        <w:t xml:space="preserve">、签章</w:t>
      </w:r>
      <w:r>
        <w:rPr>
          <w:rFonts w:ascii="宋体" w:hAnsi="宋体"/>
          <w:color w:val="000000"/>
          <w:sz w:val="24"/>
          <w:szCs w:val="20"/>
          <w:highlight w:val="none"/>
        </w:rPr>
        <w:t xml:space="preserve">或</w:t>
      </w:r>
      <w:r>
        <w:rPr>
          <w:rFonts w:hint="eastAsia" w:ascii="宋体" w:hAnsi="宋体"/>
          <w:color w:val="000000"/>
          <w:sz w:val="24"/>
          <w:szCs w:val="20"/>
          <w:highlight w:val="none"/>
        </w:rPr>
        <w:t xml:space="preserve">印鉴</w:t>
      </w:r>
      <w:r>
        <w:rPr>
          <w:rFonts w:hint="eastAsia" w:ascii="宋体" w:hAnsi="宋体"/>
          <w:color w:val="000000"/>
          <w:sz w:val="24"/>
          <w:highlight w:val="none"/>
        </w:rPr>
        <w:t xml:space="preserve">：</w:t>
      </w:r>
      <w:r>
        <w:rPr>
          <w:rFonts w:ascii="宋体" w:hAnsi="宋体"/>
          <w:color w:val="000000"/>
          <w:sz w:val="24"/>
          <w:highlight w:val="none"/>
        </w:rPr>
      </w:r>
      <w:r/>
    </w:p>
    <w:p>
      <w:pPr>
        <w:pStyle w:val="857"/>
        <w:ind w:firstLine="4320"/>
        <w:spacing w:line="560" w:lineRule="exact"/>
        <w:rPr>
          <w:rFonts w:ascii="宋体" w:hAnsi="宋体"/>
          <w:color w:val="000000"/>
          <w:sz w:val="24"/>
          <w:highlight w:val="none"/>
        </w:rPr>
      </w:pPr>
      <w:r>
        <w:rPr>
          <w:rFonts w:hint="eastAsia" w:ascii="宋体" w:hAnsi="宋体"/>
          <w:color w:val="000000"/>
          <w:sz w:val="24"/>
          <w:highlight w:val="none"/>
        </w:rPr>
        <w:t xml:space="preserve">日期：    年    月    日</w:t>
      </w:r>
      <w:r>
        <w:rPr>
          <w:rFonts w:ascii="宋体" w:hAnsi="宋体"/>
          <w:color w:val="000000"/>
          <w:sz w:val="24"/>
          <w:highlight w:val="none"/>
        </w:rPr>
      </w:r>
      <w:r/>
    </w:p>
    <w:p>
      <w:pPr>
        <w:pStyle w:val="857"/>
        <w:jc w:val="left"/>
        <w:widowControl/>
        <w:rPr>
          <w:rFonts w:hint="eastAsia" w:ascii="宋体" w:hAnsi="宋体"/>
          <w:color w:val="000000"/>
          <w:sz w:val="24"/>
          <w:highlight w:val="none"/>
        </w:rPr>
      </w:pPr>
      <w:r>
        <w:rPr>
          <w:rFonts w:hint="eastAsia" w:ascii="宋体" w:hAnsi="宋体"/>
          <w:color w:val="000000"/>
          <w:sz w:val="24"/>
          <w:highlight w:val="none"/>
        </w:rPr>
      </w:r>
      <w:r/>
    </w:p>
    <w:p>
      <w:pPr>
        <w:pStyle w:val="857"/>
        <w:jc w:val="left"/>
        <w:widowControl/>
        <w:rPr>
          <w:rFonts w:hint="eastAsia" w:ascii="宋体" w:hAnsi="宋体"/>
          <w:color w:val="000000"/>
          <w:sz w:val="24"/>
          <w:highlight w:val="none"/>
        </w:rPr>
      </w:pPr>
      <w:r>
        <w:rPr>
          <w:rFonts w:hint="eastAsia" w:ascii="宋体" w:hAnsi="宋体"/>
          <w:color w:val="000000"/>
          <w:sz w:val="24"/>
          <w:highlight w:val="none"/>
        </w:rPr>
      </w:r>
      <w:r/>
    </w:p>
    <w:p>
      <w:pPr>
        <w:pStyle w:val="857"/>
        <w:jc w:val="left"/>
        <w:widowControl/>
        <w:rPr>
          <w:rFonts w:hint="eastAsia" w:ascii="宋体" w:hAnsi="宋体"/>
          <w:color w:val="000000"/>
          <w:sz w:val="24"/>
          <w:highlight w:val="none"/>
        </w:rPr>
      </w:pPr>
      <w:r>
        <w:rPr>
          <w:rFonts w:hint="eastAsia" w:ascii="宋体" w:hAnsi="宋体"/>
          <w:color w:val="000000"/>
          <w:sz w:val="24"/>
          <w:highlight w:val="none"/>
        </w:rPr>
      </w:r>
      <w:r/>
    </w:p>
    <w:p>
      <w:pPr>
        <w:pStyle w:val="857"/>
        <w:jc w:val="left"/>
        <w:spacing w:line="360" w:lineRule="auto"/>
        <w:tabs>
          <w:tab w:val="left" w:pos="5580" w:leader="none"/>
        </w:tabs>
        <w:rPr>
          <w:rFonts w:ascii="宋体" w:hAnsi="宋体"/>
          <w:color w:val="000000"/>
          <w:sz w:val="24"/>
          <w:szCs w:val="20"/>
          <w:highlight w:val="none"/>
        </w:rPr>
      </w:pPr>
      <w:r>
        <w:rPr>
          <w:rFonts w:hint="eastAsia" w:ascii="宋体" w:hAnsi="宋体"/>
          <w:color w:val="000000"/>
          <w:sz w:val="24"/>
          <w:szCs w:val="20"/>
          <w:highlight w:val="none"/>
        </w:rPr>
        <w:t xml:space="preserve">说明</w:t>
      </w:r>
      <w:r>
        <w:rPr>
          <w:rFonts w:ascii="宋体" w:hAnsi="宋体"/>
          <w:color w:val="000000"/>
          <w:sz w:val="24"/>
          <w:szCs w:val="20"/>
          <w:highlight w:val="none"/>
        </w:rPr>
        <w:t xml:space="preserve">：</w:t>
      </w:r>
      <w:r>
        <w:rPr>
          <w:rFonts w:ascii="宋体" w:hAnsi="宋体"/>
          <w:color w:val="000000"/>
          <w:sz w:val="24"/>
          <w:szCs w:val="20"/>
          <w:highlight w:val="none"/>
        </w:rPr>
      </w:r>
      <w:r/>
    </w:p>
    <w:p>
      <w:pPr>
        <w:pStyle w:val="857"/>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1.若供应商为事业单位或其他组织或分支机构（仅当</w:t>
      </w:r>
      <w:r>
        <w:rPr>
          <w:rFonts w:hint="eastAsia" w:ascii="宋体" w:hAnsi="宋体"/>
          <w:color w:val="000000"/>
          <w:sz w:val="24"/>
          <w:szCs w:val="20"/>
          <w:highlight w:val="none"/>
        </w:rPr>
        <w:t xml:space="preserve">招标</w:t>
      </w:r>
      <w:r>
        <w:rPr>
          <w:rFonts w:ascii="宋体" w:hAnsi="宋体"/>
          <w:color w:val="000000"/>
          <w:sz w:val="24"/>
          <w:szCs w:val="20"/>
          <w:highlight w:val="none"/>
        </w:rPr>
        <w:t xml:space="preserve">文件注明允许分支机构</w:t>
      </w:r>
      <w:r>
        <w:rPr>
          <w:rFonts w:hint="eastAsia" w:ascii="宋体" w:hAnsi="宋体"/>
          <w:color w:val="000000"/>
          <w:sz w:val="24"/>
          <w:szCs w:val="20"/>
          <w:highlight w:val="none"/>
        </w:rPr>
        <w:t xml:space="preserve">投标</w:t>
      </w:r>
      <w:r>
        <w:rPr>
          <w:rFonts w:ascii="宋体" w:hAnsi="宋体"/>
          <w:color w:val="000000"/>
          <w:sz w:val="24"/>
          <w:szCs w:val="20"/>
          <w:highlight w:val="none"/>
        </w:rPr>
        <w:t xml:space="preserve">的），则法定代表人（单位负责人）</w:t>
      </w:r>
      <w:r>
        <w:rPr>
          <w:rFonts w:hint="eastAsia" w:ascii="宋体" w:hAnsi="宋体"/>
          <w:color w:val="000000"/>
          <w:sz w:val="24"/>
          <w:szCs w:val="20"/>
          <w:highlight w:val="none"/>
        </w:rPr>
        <w:t xml:space="preserve">处</w:t>
      </w:r>
      <w:r>
        <w:rPr>
          <w:rFonts w:ascii="宋体" w:hAnsi="宋体"/>
          <w:color w:val="000000"/>
          <w:sz w:val="24"/>
          <w:szCs w:val="20"/>
          <w:highlight w:val="none"/>
        </w:rPr>
        <w:t xml:space="preserve">的签署人可为单位负责人</w:t>
      </w:r>
      <w:r>
        <w:rPr>
          <w:rFonts w:hint="eastAsia" w:ascii="宋体" w:hAnsi="宋体"/>
          <w:color w:val="000000"/>
          <w:sz w:val="24"/>
          <w:szCs w:val="20"/>
          <w:highlight w:val="none"/>
        </w:rPr>
        <w:t xml:space="preserve">。</w:t>
      </w:r>
      <w:r>
        <w:rPr>
          <w:rFonts w:ascii="宋体" w:hAnsi="宋体"/>
          <w:color w:val="000000"/>
          <w:sz w:val="24"/>
          <w:szCs w:val="20"/>
          <w:highlight w:val="none"/>
        </w:rPr>
      </w:r>
      <w:r/>
    </w:p>
    <w:p>
      <w:pPr>
        <w:pStyle w:val="857"/>
        <w:jc w:val="left"/>
        <w:spacing w:line="360" w:lineRule="auto"/>
        <w:tabs>
          <w:tab w:val="left" w:pos="5580" w:leader="none"/>
        </w:tabs>
        <w:rPr>
          <w:rFonts w:ascii="宋体" w:hAnsi="宋体"/>
          <w:i/>
          <w:color w:val="000000"/>
          <w:sz w:val="24"/>
          <w:szCs w:val="20"/>
          <w:highlight w:val="none"/>
          <w:u w:val="single"/>
        </w:rPr>
      </w:pPr>
      <w:r>
        <w:rPr>
          <w:rFonts w:hint="eastAsia" w:ascii="宋体" w:hAnsi="宋体"/>
          <w:color w:val="000000"/>
          <w:sz w:val="24"/>
          <w:szCs w:val="20"/>
          <w:highlight w:val="none"/>
        </w:rPr>
        <w:t xml:space="preserve">2</w:t>
      </w:r>
      <w:r>
        <w:rPr>
          <w:rFonts w:ascii="宋体" w:hAnsi="宋体"/>
          <w:color w:val="000000"/>
          <w:sz w:val="24"/>
          <w:szCs w:val="20"/>
          <w:highlight w:val="none"/>
        </w:rPr>
        <w:t xml:space="preserve">.</w:t>
      </w:r>
      <w:r>
        <w:rPr>
          <w:rFonts w:hint="eastAsia" w:ascii="宋体" w:hAnsi="宋体"/>
          <w:color w:val="000000"/>
          <w:sz w:val="24"/>
          <w:szCs w:val="20"/>
          <w:highlight w:val="none"/>
        </w:rPr>
        <w:t xml:space="preserve">供应商为自然人的情形，可不提供本</w:t>
      </w:r>
      <w:r>
        <w:rPr>
          <w:rFonts w:ascii="宋体" w:hAnsi="宋体"/>
          <w:color w:val="000000"/>
          <w:sz w:val="24"/>
          <w:szCs w:val="20"/>
          <w:highlight w:val="none"/>
        </w:rPr>
        <w:t xml:space="preserve">《</w:t>
      </w:r>
      <w:r>
        <w:rPr>
          <w:rFonts w:hint="eastAsia" w:ascii="宋体" w:hAnsi="宋体"/>
          <w:color w:val="000000"/>
          <w:sz w:val="24"/>
          <w:szCs w:val="20"/>
          <w:highlight w:val="none"/>
        </w:rPr>
        <w:t xml:space="preserve">法定代表人资格证明书</w:t>
      </w:r>
      <w:r>
        <w:rPr>
          <w:rFonts w:ascii="宋体" w:hAnsi="宋体"/>
          <w:color w:val="000000"/>
          <w:sz w:val="24"/>
          <w:szCs w:val="20"/>
          <w:highlight w:val="none"/>
        </w:rPr>
        <w:t xml:space="preserve">》</w:t>
      </w:r>
      <w:r>
        <w:rPr>
          <w:rFonts w:hint="eastAsia" w:ascii="宋体" w:hAnsi="宋体"/>
          <w:color w:val="000000"/>
          <w:sz w:val="24"/>
          <w:szCs w:val="20"/>
          <w:highlight w:val="none"/>
        </w:rPr>
        <w:t xml:space="preserve">。</w:t>
      </w:r>
      <w:r>
        <w:rPr>
          <w:rFonts w:ascii="宋体" w:hAnsi="宋体"/>
          <w:i/>
          <w:color w:val="000000"/>
          <w:sz w:val="24"/>
          <w:szCs w:val="20"/>
          <w:highlight w:val="none"/>
          <w:u w:val="single"/>
        </w:rPr>
      </w:r>
      <w:r/>
    </w:p>
    <w:p>
      <w:pPr>
        <w:pStyle w:val="857"/>
        <w:jc w:val="left"/>
        <w:widowControl/>
        <w:rPr>
          <w:rFonts w:hint="eastAsia" w:ascii="宋体" w:hAnsi="宋体"/>
          <w:color w:val="000000"/>
          <w:sz w:val="24"/>
          <w:highlight w:val="none"/>
        </w:rPr>
      </w:pPr>
      <w:r>
        <w:rPr>
          <w:rFonts w:hint="eastAsia" w:ascii="宋体" w:hAnsi="宋体"/>
          <w:color w:val="000000"/>
          <w:sz w:val="24"/>
          <w:highlight w:val="none"/>
        </w:rPr>
      </w:r>
      <w:r/>
    </w:p>
    <w:p>
      <w:pPr>
        <w:pStyle w:val="857"/>
        <w:jc w:val="left"/>
        <w:widowControl/>
        <w:rPr>
          <w:rFonts w:hint="eastAsia" w:ascii="宋体" w:hAnsi="宋体"/>
          <w:color w:val="000000"/>
          <w:sz w:val="24"/>
          <w:highlight w:val="none"/>
        </w:rPr>
      </w:pPr>
      <w:r>
        <w:rPr>
          <w:rFonts w:hint="eastAsia" w:ascii="宋体" w:hAnsi="宋体"/>
          <w:color w:val="000000"/>
          <w:sz w:val="24"/>
          <w:highlight w:val="none"/>
        </w:rPr>
      </w:r>
      <w:r/>
    </w:p>
    <w:p>
      <w:pPr>
        <w:pStyle w:val="857"/>
        <w:spacing w:line="360" w:lineRule="auto"/>
        <w:rPr>
          <w:rFonts w:ascii="宋体" w:hAnsi="宋体"/>
          <w:b/>
          <w:color w:val="000000"/>
          <w:sz w:val="24"/>
          <w:highlight w:val="none"/>
        </w:rPr>
        <w:outlineLvl w:val="2"/>
      </w:pPr>
      <w:r>
        <w:rPr>
          <w:rFonts w:hint="eastAsia" w:ascii="宋体" w:hAnsi="宋体"/>
          <w:b/>
          <w:color w:val="000000"/>
          <w:sz w:val="24"/>
          <w:highlight w:val="none"/>
        </w:rPr>
        <w:t xml:space="preserve">3</w:t>
      </w:r>
      <w:r>
        <w:rPr>
          <w:rFonts w:ascii="宋体" w:hAnsi="宋体"/>
          <w:b/>
          <w:color w:val="000000"/>
          <w:sz w:val="24"/>
          <w:highlight w:val="none"/>
        </w:rPr>
        <w:t xml:space="preserve">  </w:t>
      </w:r>
      <w:r>
        <w:rPr>
          <w:rFonts w:hint="eastAsia" w:ascii="宋体" w:hAnsi="宋体"/>
          <w:b/>
          <w:color w:val="000000"/>
          <w:sz w:val="24"/>
          <w:highlight w:val="none"/>
        </w:rPr>
        <w:t xml:space="preserve">授权委托书（实质性格式）</w:t>
      </w:r>
      <w:r>
        <w:rPr>
          <w:rFonts w:ascii="宋体" w:hAnsi="宋体"/>
          <w:b/>
          <w:color w:val="000000"/>
          <w:sz w:val="24"/>
          <w:highlight w:val="none"/>
        </w:rPr>
      </w:r>
      <w:r/>
    </w:p>
    <w:p>
      <w:pPr>
        <w:pStyle w:val="857"/>
        <w:jc w:val="center"/>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1109"/>
        <w:jc w:val="center"/>
        <w:spacing w:line="480" w:lineRule="auto"/>
        <w:rPr>
          <w:rFonts w:cs="宋体"/>
          <w:color w:val="000000"/>
          <w:sz w:val="24"/>
          <w:highlight w:val="none"/>
        </w:rPr>
      </w:pPr>
      <w:r>
        <w:rPr>
          <w:rFonts w:hint="eastAsia"/>
          <w:b/>
          <w:color w:val="000000"/>
          <w:sz w:val="36"/>
          <w:szCs w:val="36"/>
          <w:highlight w:val="none"/>
        </w:rPr>
        <w:t xml:space="preserve">授权委托书</w:t>
      </w:r>
      <w:r>
        <w:rPr>
          <w:rFonts w:cs="宋体"/>
          <w:color w:val="000000"/>
          <w:sz w:val="24"/>
          <w:highlight w:val="none"/>
        </w:rPr>
      </w:r>
      <w:r/>
    </w:p>
    <w:p>
      <w:pPr>
        <w:pStyle w:val="857"/>
        <w:ind w:firstLine="516"/>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本授权委托书声明：我 ___________(姓名)（身份证号码：________________）系_________________（投标人名称）的法定代表人，现授权委托__________________（被授权人的姓名、职务）（身份证号码：___________）（联系电话：___________）为本次投标中我单位的合法代理人，全权负责参加本次项目的投标、签订合同以及与之相关的各项工作。本投标人对被授权人的签名负全部责任。</w:t>
      </w:r>
      <w:r>
        <w:rPr>
          <w:rFonts w:ascii="宋体" w:hAnsi="宋体" w:cs="宋体"/>
          <w:color w:val="000000"/>
          <w:sz w:val="24"/>
          <w:highlight w:val="none"/>
        </w:rPr>
      </w:r>
      <w:r/>
    </w:p>
    <w:p>
      <w:pPr>
        <w:pStyle w:val="857"/>
        <w:ind w:firstLine="516"/>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本授权书于__________年_______月________日签字或盖章生效，特此声明。</w:t>
      </w:r>
      <w:r>
        <w:rPr>
          <w:rFonts w:ascii="宋体" w:hAnsi="宋体" w:cs="宋体"/>
          <w:color w:val="000000"/>
          <w:sz w:val="24"/>
          <w:highlight w:val="none"/>
        </w:rPr>
      </w:r>
      <w:r/>
    </w:p>
    <w:p>
      <w:pPr>
        <w:pStyle w:val="857"/>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r>
      <w:r/>
    </w:p>
    <w:p>
      <w:pPr>
        <w:pStyle w:val="857"/>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投标人公章： </w:t>
      </w:r>
      <w:r>
        <w:rPr>
          <w:rFonts w:ascii="宋体" w:hAnsi="宋体" w:cs="宋体"/>
          <w:color w:val="000000"/>
          <w:sz w:val="24"/>
          <w:highlight w:val="none"/>
        </w:rPr>
      </w:r>
      <w:r/>
    </w:p>
    <w:p>
      <w:pPr>
        <w:pStyle w:val="857"/>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法定代表人</w:t>
      </w:r>
      <w:r>
        <w:rPr>
          <w:rFonts w:hint="eastAsia" w:ascii="宋体" w:hAnsi="宋体"/>
          <w:color w:val="000000"/>
          <w:sz w:val="24"/>
          <w:szCs w:val="20"/>
          <w:highlight w:val="none"/>
        </w:rPr>
        <w:t xml:space="preserve">、签章</w:t>
      </w:r>
      <w:r>
        <w:rPr>
          <w:rFonts w:ascii="宋体" w:hAnsi="宋体"/>
          <w:color w:val="000000"/>
          <w:sz w:val="24"/>
          <w:szCs w:val="20"/>
          <w:highlight w:val="none"/>
        </w:rPr>
        <w:t xml:space="preserve">或</w:t>
      </w:r>
      <w:r>
        <w:rPr>
          <w:rFonts w:hint="eastAsia" w:ascii="宋体" w:hAnsi="宋体"/>
          <w:color w:val="000000"/>
          <w:sz w:val="24"/>
          <w:szCs w:val="20"/>
          <w:highlight w:val="none"/>
        </w:rPr>
        <w:t xml:space="preserve">印鉴</w:t>
      </w:r>
      <w:r>
        <w:rPr>
          <w:rFonts w:hint="eastAsia" w:ascii="宋体" w:hAnsi="宋体"/>
          <w:color w:val="000000"/>
          <w:sz w:val="24"/>
          <w:highlight w:val="none"/>
        </w:rPr>
        <w:t xml:space="preserve">：</w:t>
      </w:r>
      <w:r>
        <w:rPr>
          <w:rFonts w:hint="eastAsia" w:ascii="宋体" w:hAnsi="宋体" w:cs="宋体"/>
          <w:color w:val="000000"/>
          <w:sz w:val="24"/>
          <w:highlight w:val="none"/>
        </w:rPr>
        <w:t xml:space="preserve">                     联系电话：</w:t>
      </w:r>
      <w:r>
        <w:rPr>
          <w:rFonts w:hint="eastAsia" w:ascii="宋体" w:hAnsi="宋体" w:cs="宋体"/>
          <w:color w:val="000000"/>
          <w:sz w:val="24"/>
          <w:highlight w:val="none"/>
        </w:rPr>
      </w:r>
      <w:r/>
    </w:p>
    <w:p>
      <w:pPr>
        <w:pStyle w:val="1035"/>
        <w:spacing w:line="360" w:lineRule="auto"/>
        <w:rPr>
          <w:rFonts w:ascii="宋体" w:hAnsi="宋体" w:cs="宋体"/>
          <w:color w:val="000000"/>
          <w:highlight w:val="none"/>
        </w:rPr>
      </w:pPr>
      <w:r>
        <w:rPr>
          <w:rFonts w:hint="eastAsia" w:ascii="宋体" w:hAnsi="宋体" w:cs="宋体"/>
          <w:color w:val="000000"/>
          <w:highlight w:val="none"/>
        </w:rPr>
        <w:t xml:space="preserve">日期：</w:t>
      </w:r>
      <w:r>
        <w:rPr>
          <w:rFonts w:ascii="宋体" w:hAnsi="宋体" w:cs="宋体"/>
          <w:color w:val="000000"/>
          <w:highlight w:val="none"/>
        </w:rPr>
      </w:r>
      <w:r/>
    </w:p>
    <w:p>
      <w:pPr>
        <w:pStyle w:val="857"/>
        <w:spacing w:line="400" w:lineRule="exact"/>
        <w:rPr>
          <w:rFonts w:ascii="宋体" w:hAnsi="宋体" w:cs="宋体"/>
          <w:color w:val="000000"/>
          <w:sz w:val="24"/>
          <w:highlight w:val="none"/>
        </w:rPr>
      </w:pPr>
      <w:r>
        <w:rPr>
          <w:rFonts w:ascii="宋体" w:hAnsi="宋体" w:cs="宋体"/>
          <w:color w:val="000000"/>
          <w:sz w:val="24"/>
          <w:highlight w:val="none"/>
        </w:rPr>
      </w:r>
      <w:r/>
    </w:p>
    <w:p>
      <w:pPr>
        <w:pStyle w:val="888"/>
        <w:ind w:right="-46"/>
        <w:spacing w:line="583" w:lineRule="auto"/>
        <w:tabs>
          <w:tab w:val="left" w:pos="567" w:leader="none"/>
        </w:tabs>
        <w:rPr>
          <w:b/>
          <w:bCs/>
          <w:color w:val="000000"/>
          <w:spacing w:val="-3"/>
          <w:highlight w:val="none"/>
        </w:rPr>
      </w:pPr>
      <w:r>
        <w:rPr>
          <w:b/>
          <w:bCs/>
          <w:color w:val="000000"/>
          <w:highlight w:val="none"/>
        </w:rPr>
        <w:t xml:space="preserve">附：</w:t>
      </w:r>
      <w:r>
        <w:rPr>
          <w:rFonts w:hint="eastAsia" w:cs="宋体"/>
          <w:b/>
          <w:bCs/>
          <w:color w:val="000000"/>
          <w:highlight w:val="none"/>
        </w:rPr>
        <w:t xml:space="preserve">委托代理人（被授权人）</w:t>
      </w:r>
      <w:r>
        <w:rPr>
          <w:b/>
          <w:bCs/>
          <w:color w:val="000000"/>
          <w:spacing w:val="-3"/>
          <w:highlight w:val="none"/>
        </w:rPr>
        <w:t xml:space="preserve">有效期内的身</w:t>
      </w:r>
      <w:r>
        <w:rPr>
          <w:rFonts w:hint="eastAsia"/>
          <w:b/>
          <w:bCs/>
          <w:color w:val="000000"/>
          <w:spacing w:val="-3"/>
          <w:highlight w:val="none"/>
        </w:rPr>
        <w:t xml:space="preserve">份</w:t>
      </w:r>
      <w:r>
        <w:rPr>
          <w:b/>
          <w:bCs/>
          <w:color w:val="000000"/>
          <w:spacing w:val="-3"/>
          <w:highlight w:val="none"/>
        </w:rPr>
        <w:t xml:space="preserve">证正反面</w:t>
      </w:r>
      <w:r>
        <w:rPr>
          <w:rFonts w:hint="eastAsia"/>
          <w:b/>
          <w:bCs/>
          <w:color w:val="000000"/>
          <w:spacing w:val="-3"/>
          <w:highlight w:val="none"/>
        </w:rPr>
        <w:t xml:space="preserve">。</w:t>
      </w:r>
      <w:r>
        <w:rPr>
          <w:b/>
          <w:bCs/>
          <w:color w:val="000000"/>
          <w:spacing w:val="-3"/>
          <w:highlight w:val="none"/>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857"/>
              <w:jc w:val="left"/>
              <w:spacing w:line="360" w:lineRule="auto"/>
              <w:tabs>
                <w:tab w:val="left" w:pos="5580" w:leader="none"/>
              </w:tabs>
              <w:rPr>
                <w:rFonts w:ascii="宋体" w:hAnsi="宋体"/>
                <w:color w:val="000000"/>
                <w:szCs w:val="21"/>
                <w:highlight w:val="none"/>
              </w:rPr>
            </w:pPr>
            <w:r>
              <w:rPr>
                <w:rFonts w:ascii="宋体" w:hAnsi="宋体"/>
                <w:color w:val="000000"/>
                <w:szCs w:val="21"/>
                <w:highlight w:val="none"/>
              </w:rPr>
            </w:r>
            <w:r/>
          </w:p>
          <w:p>
            <w:pPr>
              <w:pStyle w:val="857"/>
              <w:jc w:val="left"/>
              <w:spacing w:line="360" w:lineRule="auto"/>
              <w:tabs>
                <w:tab w:val="left" w:pos="5580" w:leader="none"/>
              </w:tabs>
              <w:rPr>
                <w:rFonts w:ascii="宋体" w:hAnsi="宋体"/>
                <w:color w:val="000000"/>
                <w:szCs w:val="21"/>
                <w:highlight w:val="none"/>
              </w:rPr>
            </w:pPr>
            <w:r>
              <w:rPr>
                <w:rFonts w:ascii="宋体" w:hAnsi="宋体"/>
                <w:color w:val="000000"/>
                <w:szCs w:val="21"/>
                <w:highlight w:val="none"/>
              </w:rPr>
            </w:r>
            <w:r/>
          </w:p>
          <w:p>
            <w:pPr>
              <w:pStyle w:val="857"/>
              <w:jc w:val="left"/>
              <w:spacing w:line="360" w:lineRule="auto"/>
              <w:tabs>
                <w:tab w:val="left" w:pos="5580" w:leader="none"/>
              </w:tabs>
              <w:rPr>
                <w:rFonts w:ascii="宋体" w:hAnsi="宋体"/>
                <w:color w:val="000000"/>
                <w:szCs w:val="21"/>
                <w:highlight w:val="none"/>
              </w:rPr>
            </w:pPr>
            <w:r>
              <w:rPr>
                <w:rFonts w:ascii="宋体" w:hAnsi="宋体"/>
                <w:color w:val="000000"/>
                <w:szCs w:val="21"/>
                <w:highlight w:val="none"/>
              </w:rPr>
            </w:r>
            <w:r/>
          </w:p>
        </w:tc>
        <w:tc>
          <w:tcPr>
            <w:tcW w:w="4536" w:type="dxa"/>
            <w:vAlign w:val="top"/>
            <w:textDirection w:val="lrTb"/>
            <w:noWrap w:val="false"/>
          </w:tcPr>
          <w:p>
            <w:pPr>
              <w:pStyle w:val="857"/>
              <w:jc w:val="left"/>
              <w:spacing w:line="360" w:lineRule="auto"/>
              <w:tabs>
                <w:tab w:val="left" w:pos="5580" w:leader="none"/>
              </w:tabs>
              <w:rPr>
                <w:rFonts w:ascii="宋体" w:hAnsi="宋体"/>
                <w:color w:val="000000"/>
                <w:szCs w:val="21"/>
                <w:highlight w:val="none"/>
              </w:rPr>
            </w:pPr>
            <w:r>
              <w:rPr>
                <w:rFonts w:ascii="宋体" w:hAnsi="宋体"/>
                <w:color w:val="000000"/>
                <w:szCs w:val="21"/>
                <w:highlight w:val="none"/>
              </w:rPr>
            </w:r>
            <w:r/>
          </w:p>
          <w:p>
            <w:pPr>
              <w:pStyle w:val="857"/>
              <w:jc w:val="left"/>
              <w:spacing w:line="360" w:lineRule="auto"/>
              <w:tabs>
                <w:tab w:val="left" w:pos="5580" w:leader="none"/>
              </w:tabs>
              <w:rPr>
                <w:rFonts w:ascii="宋体" w:hAnsi="宋体"/>
                <w:color w:val="000000"/>
                <w:szCs w:val="21"/>
                <w:highlight w:val="none"/>
              </w:rPr>
            </w:pPr>
            <w:r>
              <w:rPr>
                <w:rFonts w:ascii="宋体" w:hAnsi="宋体"/>
                <w:color w:val="000000"/>
                <w:szCs w:val="21"/>
                <w:highlight w:val="none"/>
              </w:rPr>
            </w:r>
            <w:r/>
          </w:p>
          <w:p>
            <w:pPr>
              <w:pStyle w:val="857"/>
              <w:jc w:val="left"/>
              <w:spacing w:line="360" w:lineRule="auto"/>
              <w:tabs>
                <w:tab w:val="left" w:pos="5580" w:leader="none"/>
              </w:tabs>
              <w:rPr>
                <w:rFonts w:ascii="宋体" w:hAnsi="宋体"/>
                <w:color w:val="000000"/>
                <w:szCs w:val="21"/>
                <w:highlight w:val="none"/>
              </w:rPr>
            </w:pPr>
            <w:r>
              <w:rPr>
                <w:rFonts w:ascii="宋体" w:hAnsi="宋体"/>
                <w:color w:val="000000"/>
                <w:szCs w:val="21"/>
                <w:highlight w:val="none"/>
              </w:rPr>
            </w:r>
            <w:r/>
          </w:p>
        </w:tc>
      </w:tr>
    </w:tbl>
    <w:p>
      <w:pPr>
        <w:pStyle w:val="888"/>
        <w:ind w:right="-46"/>
        <w:spacing w:line="583" w:lineRule="auto"/>
        <w:tabs>
          <w:tab w:val="left" w:pos="567" w:leader="none"/>
        </w:tabs>
        <w:rPr>
          <w:rFonts w:hint="eastAsia"/>
          <w:b/>
          <w:bCs/>
          <w:color w:val="000000"/>
          <w:highlight w:val="none"/>
        </w:rPr>
      </w:pPr>
      <w:r>
        <w:rPr>
          <w:rFonts w:hint="eastAsia"/>
          <w:b/>
          <w:bCs/>
          <w:color w:val="000000"/>
          <w:highlight w:val="none"/>
        </w:rPr>
        <w:t xml:space="preserve">投标人近三个月内任意一个月（自开标之日往前推）为其缴纳社保的记录</w:t>
      </w:r>
      <w:r>
        <w:rPr>
          <w:rFonts w:hint="eastAsia"/>
          <w:b/>
          <w:bCs/>
          <w:color w:val="000000"/>
          <w:highlight w:val="none"/>
        </w:rPr>
      </w:r>
      <w:r/>
    </w:p>
    <w:p>
      <w:pPr>
        <w:pStyle w:val="857"/>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857"/>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备注：</w:t>
      </w:r>
      <w:r>
        <w:rPr>
          <w:rFonts w:ascii="宋体" w:hAnsi="宋体" w:cs="宋体"/>
          <w:color w:val="000000"/>
          <w:szCs w:val="21"/>
          <w:highlight w:val="none"/>
        </w:rPr>
      </w:r>
      <w:r/>
    </w:p>
    <w:p>
      <w:pPr>
        <w:pStyle w:val="857"/>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1.法定代表人参加投标时，不需要提供本授权委托书，需投标本人身份证。</w:t>
      </w:r>
      <w:r>
        <w:rPr>
          <w:rFonts w:ascii="宋体" w:hAnsi="宋体" w:cs="宋体"/>
          <w:color w:val="000000"/>
          <w:szCs w:val="21"/>
          <w:highlight w:val="none"/>
        </w:rPr>
      </w:r>
      <w:r/>
    </w:p>
    <w:p>
      <w:pPr>
        <w:pStyle w:val="1109"/>
        <w:spacing w:line="360" w:lineRule="exact"/>
        <w:rPr>
          <w:rFonts w:cs="宋体"/>
          <w:color w:val="000000"/>
          <w:sz w:val="21"/>
          <w:szCs w:val="21"/>
          <w:highlight w:val="none"/>
        </w:rPr>
      </w:pPr>
      <w:r>
        <w:rPr>
          <w:rFonts w:hint="eastAsia" w:cs="宋体"/>
          <w:color w:val="000000"/>
          <w:sz w:val="21"/>
          <w:szCs w:val="21"/>
          <w:highlight w:val="none"/>
        </w:rPr>
        <w:t xml:space="preserve">2.投标人为自然人的情形，可不提供本《授权委托书》。</w:t>
      </w:r>
      <w:r>
        <w:rPr>
          <w:rFonts w:cs="宋体"/>
          <w:color w:val="000000"/>
          <w:sz w:val="21"/>
          <w:szCs w:val="21"/>
          <w:highlight w:val="none"/>
        </w:rPr>
      </w:r>
      <w:r/>
    </w:p>
    <w:p>
      <w:pPr>
        <w:pStyle w:val="857"/>
        <w:jc w:val="left"/>
        <w:widowControl/>
        <w:rPr>
          <w:rFonts w:hint="eastAsia" w:ascii="宋体" w:hAnsi="宋体"/>
          <w:color w:val="000000"/>
          <w:sz w:val="24"/>
          <w:highlight w:val="none"/>
        </w:rPr>
      </w:pPr>
      <w:r>
        <w:rPr>
          <w:rFonts w:hint="eastAsia" w:ascii="宋体" w:hAnsi="宋体"/>
          <w:color w:val="000000"/>
          <w:sz w:val="24"/>
          <w:highlight w:val="none"/>
        </w:rPr>
      </w:r>
      <w:r/>
    </w:p>
    <w:p>
      <w:pPr>
        <w:pStyle w:val="857"/>
        <w:spacing w:line="360" w:lineRule="auto"/>
        <w:rPr>
          <w:rFonts w:hint="eastAsia" w:ascii="宋体" w:hAnsi="宋体"/>
          <w:b/>
          <w:color w:val="000000"/>
          <w:sz w:val="24"/>
          <w:highlight w:val="none"/>
        </w:rPr>
        <w:outlineLvl w:val="2"/>
      </w:pPr>
      <w:r>
        <w:rPr>
          <w:rFonts w:ascii="宋体" w:hAnsi="宋体"/>
          <w:b/>
          <w:color w:val="000000"/>
          <w:sz w:val="24"/>
          <w:highlight w:val="none"/>
        </w:rPr>
        <w:br w:type="page" w:clear="all"/>
      </w:r>
      <w:r>
        <w:rPr>
          <w:rFonts w:hint="eastAsia" w:ascii="宋体" w:hAnsi="宋体"/>
          <w:b/>
          <w:color w:val="000000"/>
          <w:sz w:val="24"/>
          <w:highlight w:val="none"/>
        </w:rPr>
        <w:t xml:space="preserve">4  政府采购供应商信用承诺书</w:t>
      </w:r>
      <w:r>
        <w:rPr>
          <w:rFonts w:ascii="宋体" w:hAnsi="宋体"/>
          <w:b/>
          <w:color w:val="000000"/>
          <w:sz w:val="24"/>
          <w:highlight w:val="none"/>
        </w:rPr>
        <w:t xml:space="preserve">（实质性格式）</w:t>
      </w:r>
      <w:r>
        <w:rPr>
          <w:rFonts w:hint="eastAsia" w:ascii="宋体" w:hAnsi="宋体"/>
          <w:b/>
          <w:color w:val="000000"/>
          <w:sz w:val="24"/>
          <w:highlight w:val="none"/>
        </w:rPr>
      </w:r>
      <w:r/>
    </w:p>
    <w:p>
      <w:pPr>
        <w:pStyle w:val="857"/>
        <w:ind w:firstLine="321"/>
        <w:jc w:val="center"/>
        <w:spacing w:line="560" w:lineRule="exact"/>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857"/>
        <w:ind w:firstLine="321"/>
        <w:jc w:val="center"/>
        <w:spacing w:line="560" w:lineRule="exact"/>
        <w:rPr>
          <w:rFonts w:ascii="宋体" w:hAnsi="宋体"/>
          <w:b/>
          <w:color w:val="000000"/>
          <w:sz w:val="32"/>
          <w:szCs w:val="32"/>
          <w:highlight w:val="none"/>
        </w:rPr>
      </w:pPr>
      <w:r>
        <w:rPr>
          <w:rFonts w:hint="eastAsia" w:ascii="宋体" w:hAnsi="宋体"/>
          <w:b/>
          <w:color w:val="000000"/>
          <w:sz w:val="32"/>
          <w:szCs w:val="32"/>
          <w:highlight w:val="none"/>
        </w:rPr>
        <w:t xml:space="preserve">政府采购供应商信用承诺书</w:t>
      </w:r>
      <w:r>
        <w:rPr>
          <w:rFonts w:ascii="宋体" w:hAnsi="宋体"/>
          <w:b/>
          <w:color w:val="000000"/>
          <w:sz w:val="32"/>
          <w:szCs w:val="32"/>
          <w:highlight w:val="none"/>
        </w:rPr>
      </w:r>
      <w:r/>
    </w:p>
    <w:p>
      <w:pPr>
        <w:pStyle w:val="857"/>
        <w:ind w:firstLine="640"/>
        <w:rPr>
          <w:rFonts w:ascii="宋体" w:hAnsi="宋体"/>
          <w:color w:val="000000"/>
          <w:highlight w:val="none"/>
        </w:rPr>
      </w:pPr>
      <w:r>
        <w:rPr>
          <w:rFonts w:ascii="宋体" w:hAnsi="宋体"/>
          <w:color w:val="000000"/>
          <w:highlight w:val="none"/>
        </w:rPr>
      </w:r>
      <w:r/>
    </w:p>
    <w:p>
      <w:pPr>
        <w:pStyle w:val="857"/>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为维护公开、公平、公正的政府采购市场秩序，树立诚实守信的供应商形象，本单位在参与政府采购活动中,自愿作出以下承诺：</w:t>
      </w:r>
      <w:r>
        <w:rPr>
          <w:rFonts w:ascii="宋体" w:hAnsi="宋体"/>
          <w:color w:val="000000"/>
          <w:sz w:val="24"/>
          <w:highlight w:val="none"/>
        </w:rPr>
      </w:r>
      <w:r/>
    </w:p>
    <w:p>
      <w:pPr>
        <w:pStyle w:val="857"/>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一、严格遵守国家法律、法规和规章，全面履行应尽的责任和义务，全面做到履约守信，具备《政府采购法》第二十二条第一款规定的条件。</w:t>
      </w:r>
      <w:r>
        <w:rPr>
          <w:rFonts w:ascii="宋体" w:hAnsi="宋体"/>
          <w:color w:val="000000"/>
          <w:sz w:val="24"/>
          <w:highlight w:val="none"/>
        </w:rPr>
      </w:r>
      <w:r/>
    </w:p>
    <w:p>
      <w:pPr>
        <w:pStyle w:val="857"/>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二、本单位已经阅读并充分理解《常州市政府采购供应商信用管理暂行办法》，自愿按照《常州市政府采购供应商信用管理暂行办法》规定，发生失信行为将记录并公开到“信用常州”、常州市政府采购网。</w:t>
      </w:r>
      <w:r>
        <w:rPr>
          <w:rFonts w:ascii="宋体" w:hAnsi="宋体"/>
          <w:color w:val="000000"/>
          <w:sz w:val="24"/>
          <w:highlight w:val="none"/>
        </w:rPr>
      </w:r>
      <w:r/>
    </w:p>
    <w:p>
      <w:pPr>
        <w:pStyle w:val="857"/>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三、本单位提供给注册登记部门、行业管理部门、司法部门、行业组织以及在政府采购活动中提交的所有资料均合法、真实、有效，无任何伪造、修改、虚假成份，并对所提供资料的真实性负责。</w:t>
      </w:r>
      <w:r>
        <w:rPr>
          <w:rFonts w:ascii="宋体" w:hAnsi="宋体"/>
          <w:color w:val="000000"/>
          <w:sz w:val="24"/>
          <w:highlight w:val="none"/>
        </w:rPr>
      </w:r>
      <w:r/>
    </w:p>
    <w:p>
      <w:pPr>
        <w:pStyle w:val="857"/>
        <w:ind w:firstLine="480"/>
        <w:spacing w:line="276" w:lineRule="auto"/>
        <w:rPr>
          <w:rFonts w:ascii="宋体" w:hAnsi="宋体"/>
          <w:color w:val="000000"/>
          <w:sz w:val="24"/>
          <w:highlight w:val="none"/>
        </w:rPr>
      </w:pPr>
      <w:r>
        <w:rPr>
          <w:rFonts w:hint="eastAsia" w:ascii="宋体" w:hAnsi="宋体"/>
          <w:color w:val="000000"/>
          <w:sz w:val="24"/>
          <w:highlight w:val="none"/>
        </w:rPr>
        <w:t xml:space="preserve">四、严格依法开展生产经营活动，主动接受行业监管，自愿接受依法开展的日常检查；违法失信经营后将自愿接受约束和惩戒，并依法承担相应责任。</w:t>
      </w:r>
      <w:r>
        <w:rPr>
          <w:rFonts w:ascii="宋体" w:hAnsi="宋体"/>
          <w:color w:val="000000"/>
          <w:sz w:val="24"/>
          <w:highlight w:val="none"/>
        </w:rPr>
      </w:r>
      <w:r/>
    </w:p>
    <w:p>
      <w:pPr>
        <w:pStyle w:val="857"/>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五、承诺本单位自觉接受行政管理部门、行业组织、社会公众、新闻舆论的监督。 </w:t>
      </w:r>
      <w:r>
        <w:rPr>
          <w:rFonts w:ascii="宋体" w:hAnsi="宋体"/>
          <w:color w:val="000000"/>
          <w:sz w:val="24"/>
          <w:highlight w:val="none"/>
        </w:rPr>
      </w:r>
      <w:r/>
    </w:p>
    <w:p>
      <w:pPr>
        <w:pStyle w:val="857"/>
        <w:ind w:firstLine="480"/>
        <w:spacing w:line="276" w:lineRule="auto"/>
        <w:rPr>
          <w:rFonts w:ascii="宋体" w:hAnsi="宋体"/>
          <w:color w:val="000000"/>
          <w:sz w:val="24"/>
          <w:highlight w:val="none"/>
        </w:rPr>
      </w:pPr>
      <w:r>
        <w:rPr>
          <w:rFonts w:hint="eastAsia" w:ascii="宋体" w:hAnsi="宋体"/>
          <w:color w:val="000000"/>
          <w:sz w:val="24"/>
          <w:highlight w:val="none"/>
        </w:rPr>
        <w:t xml:space="preserve">六、承诺本单位自我约束、自我管理，重合同、守信用，不制假售假、商标侵权、虚假宣传、违约毁约、恶意逃债、偷税漏税、价格欺诈、垄断和不正当竞争，维护经营者、消费者的合法权益。 </w:t>
      </w:r>
      <w:r>
        <w:rPr>
          <w:rFonts w:ascii="宋体" w:hAnsi="宋体"/>
          <w:color w:val="000000"/>
          <w:sz w:val="24"/>
          <w:highlight w:val="none"/>
        </w:rPr>
      </w:r>
      <w:r/>
    </w:p>
    <w:p>
      <w:pPr>
        <w:pStyle w:val="857"/>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七、承诺本单位在信用中国（江苏）网站中无违法违规、较重或严重失信记录。 </w:t>
      </w:r>
      <w:r>
        <w:rPr>
          <w:rFonts w:ascii="宋体" w:hAnsi="宋体"/>
          <w:color w:val="000000"/>
          <w:sz w:val="24"/>
          <w:highlight w:val="none"/>
        </w:rPr>
      </w:r>
      <w:r/>
    </w:p>
    <w:p>
      <w:pPr>
        <w:pStyle w:val="857"/>
        <w:ind w:firstLine="480"/>
        <w:spacing w:line="276" w:lineRule="auto"/>
        <w:rPr>
          <w:rFonts w:ascii="宋体" w:hAnsi="宋体"/>
          <w:color w:val="000000"/>
          <w:sz w:val="24"/>
          <w:highlight w:val="none"/>
        </w:rPr>
      </w:pPr>
      <w:r>
        <w:rPr>
          <w:rFonts w:hint="eastAsia" w:ascii="宋体" w:hAnsi="宋体"/>
          <w:color w:val="000000"/>
          <w:sz w:val="24"/>
          <w:highlight w:val="none"/>
        </w:rPr>
        <w:t xml:space="preserve">八、承诺本单位提出政府采购质疑和投诉坚持依法依规、诚实信用原则。</w:t>
      </w:r>
      <w:r>
        <w:rPr>
          <w:rFonts w:ascii="宋体" w:hAnsi="宋体"/>
          <w:color w:val="000000"/>
          <w:sz w:val="24"/>
          <w:highlight w:val="none"/>
        </w:rPr>
      </w:r>
      <w:r/>
    </w:p>
    <w:p>
      <w:pPr>
        <w:pStyle w:val="857"/>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九、根据政府采购相关法律法规的规定需要作出的其他承诺。 </w:t>
      </w:r>
      <w:r>
        <w:rPr>
          <w:rFonts w:ascii="宋体" w:hAnsi="宋体"/>
          <w:color w:val="000000"/>
          <w:sz w:val="24"/>
          <w:highlight w:val="none"/>
        </w:rPr>
      </w:r>
      <w:r/>
    </w:p>
    <w:p>
      <w:pPr>
        <w:pStyle w:val="857"/>
        <w:ind w:firstLine="480"/>
        <w:spacing w:line="276" w:lineRule="auto"/>
        <w:rPr>
          <w:rFonts w:ascii="宋体" w:hAnsi="宋体"/>
          <w:color w:val="000000"/>
          <w:sz w:val="24"/>
          <w:highlight w:val="none"/>
        </w:rPr>
      </w:pPr>
      <w:r>
        <w:rPr>
          <w:rFonts w:hint="eastAsia" w:ascii="宋体" w:hAnsi="宋体"/>
          <w:color w:val="000000"/>
          <w:sz w:val="24"/>
          <w:highlight w:val="none"/>
        </w:rPr>
        <w:t xml:space="preserve">十、承诺本单位若违背承诺约定，经查实，愿意接受行业主管部门和信用管理部门相应的规定处罚，承担违约责任，并依法承担相应的法律责任。</w:t>
      </w:r>
      <w:r>
        <w:rPr>
          <w:rFonts w:ascii="宋体" w:hAnsi="宋体"/>
          <w:color w:val="000000"/>
          <w:sz w:val="24"/>
          <w:highlight w:val="none"/>
        </w:rPr>
      </w:r>
      <w:r/>
    </w:p>
    <w:p>
      <w:pPr>
        <w:pStyle w:val="857"/>
        <w:ind w:firstLine="480"/>
        <w:spacing w:line="276" w:lineRule="auto"/>
        <w:rPr>
          <w:rFonts w:ascii="宋体" w:hAnsi="宋体"/>
          <w:color w:val="000000"/>
          <w:sz w:val="24"/>
          <w:highlight w:val="none"/>
        </w:rPr>
      </w:pPr>
      <w:r>
        <w:rPr>
          <w:rFonts w:hint="eastAsia" w:ascii="宋体" w:hAnsi="宋体"/>
          <w:color w:val="000000"/>
          <w:sz w:val="24"/>
          <w:highlight w:val="none"/>
        </w:rPr>
        <w:t xml:space="preserve">十一、承诺本单位同意将以上承诺事项上网公示，违背承诺约定行为将作为失信信息，记录到常州市公共信用信息系统，并予以公开。</w:t>
      </w:r>
      <w:r>
        <w:rPr>
          <w:rFonts w:ascii="宋体" w:hAnsi="宋体"/>
          <w:color w:val="000000"/>
          <w:sz w:val="24"/>
          <w:highlight w:val="none"/>
        </w:rPr>
      </w:r>
      <w:r/>
    </w:p>
    <w:p>
      <w:pPr>
        <w:pStyle w:val="1104"/>
        <w:ind w:right="1050" w:firstLine="2880"/>
        <w:jc w:val="both"/>
        <w:spacing w:line="276" w:lineRule="auto"/>
        <w:rPr>
          <w:rFonts w:ascii="宋体" w:hAnsi="宋体" w:eastAsia="宋体"/>
          <w:color w:val="000000"/>
          <w:sz w:val="24"/>
          <w:szCs w:val="22"/>
          <w:highlight w:val="none"/>
        </w:rPr>
      </w:pPr>
      <w:r>
        <w:rPr>
          <w:rFonts w:ascii="宋体" w:hAnsi="宋体" w:eastAsia="宋体"/>
          <w:color w:val="000000"/>
          <w:sz w:val="24"/>
          <w:szCs w:val="22"/>
          <w:highlight w:val="none"/>
        </w:rPr>
      </w:r>
      <w:r/>
    </w:p>
    <w:p>
      <w:pPr>
        <w:pStyle w:val="857"/>
        <w:spacing w:before="25" w:after="25" w:line="360" w:lineRule="auto"/>
        <w:rPr>
          <w:rFonts w:ascii="宋体" w:hAnsi="宋体"/>
          <w:color w:val="000000"/>
          <w:sz w:val="24"/>
          <w:highlight w:val="none"/>
          <w:lang w:val="zh-CN"/>
        </w:rPr>
      </w:pPr>
      <w:r>
        <w:rPr>
          <w:rFonts w:ascii="宋体" w:hAnsi="宋体"/>
          <w:color w:val="000000"/>
          <w:sz w:val="24"/>
          <w:highlight w:val="none"/>
        </w:rPr>
        <w:t xml:space="preserve">投标人名称（加盖公章）</w:t>
      </w:r>
      <w:r>
        <w:rPr>
          <w:rFonts w:ascii="宋体" w:hAnsi="宋体"/>
          <w:color w:val="000000"/>
          <w:sz w:val="24"/>
          <w:highlight w:val="none"/>
          <w:lang w:val="zh-CN"/>
        </w:rPr>
        <w:t xml:space="preserve">：____________</w:t>
      </w:r>
      <w:r>
        <w:rPr>
          <w:rFonts w:ascii="宋体" w:hAnsi="宋体"/>
          <w:color w:val="000000"/>
          <w:sz w:val="24"/>
          <w:highlight w:val="none"/>
          <w:lang w:val="zh-CN"/>
        </w:rPr>
      </w:r>
      <w:r/>
    </w:p>
    <w:p>
      <w:pPr>
        <w:pStyle w:val="857"/>
        <w:spacing w:before="25" w:after="25" w:line="360" w:lineRule="auto"/>
        <w:rPr>
          <w:rFonts w:ascii="宋体" w:hAnsi="宋体"/>
          <w:color w:val="000000"/>
          <w:sz w:val="24"/>
          <w:highlight w:val="none"/>
          <w:lang w:val="zh-CN"/>
        </w:rPr>
      </w:pPr>
      <w:r>
        <w:rPr>
          <w:rFonts w:ascii="宋体" w:hAnsi="宋体"/>
          <w:color w:val="000000"/>
          <w:sz w:val="24"/>
          <w:szCs w:val="20"/>
          <w:highlight w:val="none"/>
        </w:rPr>
        <w:t xml:space="preserve">日期：_____年______月______日   </w:t>
      </w:r>
      <w:r>
        <w:rPr>
          <w:rFonts w:ascii="宋体" w:hAnsi="宋体"/>
          <w:color w:val="000000"/>
          <w:sz w:val="24"/>
          <w:highlight w:val="none"/>
          <w:lang w:val="zh-CN"/>
        </w:rPr>
      </w:r>
      <w:r/>
    </w:p>
    <w:p>
      <w:pPr>
        <w:pStyle w:val="857"/>
        <w:spacing w:line="360" w:lineRule="auto"/>
        <w:rPr>
          <w:rFonts w:ascii="宋体" w:hAnsi="宋体"/>
          <w:b/>
          <w:color w:val="000000"/>
          <w:sz w:val="24"/>
          <w:szCs w:val="20"/>
          <w:highlight w:val="none"/>
        </w:rPr>
        <w:outlineLvl w:val="2"/>
      </w:pPr>
      <w:r/>
      <w:bookmarkStart w:id="833" w:name="_Hlt520274393"/>
      <w:r/>
      <w:bookmarkEnd w:id="833"/>
      <w:r/>
      <w:bookmarkStart w:id="834" w:name="_Hlt520350918"/>
      <w:r/>
      <w:bookmarkEnd w:id="834"/>
      <w:r/>
      <w:bookmarkStart w:id="835" w:name="_Hlt520355504"/>
      <w:r/>
      <w:bookmarkEnd w:id="835"/>
      <w:r/>
      <w:bookmarkStart w:id="836" w:name="_Hlt520271212"/>
      <w:r/>
      <w:bookmarkEnd w:id="836"/>
      <w:r/>
      <w:bookmarkStart w:id="837" w:name="_Hlt520273711"/>
      <w:r/>
      <w:bookmarkEnd w:id="837"/>
      <w:r/>
      <w:bookmarkStart w:id="838" w:name="_Hlt520274407"/>
      <w:r/>
      <w:bookmarkEnd w:id="838"/>
      <w:r/>
      <w:bookmarkStart w:id="839" w:name="_Hlt520274065"/>
      <w:r/>
      <w:bookmarkEnd w:id="839"/>
      <w:r/>
      <w:bookmarkStart w:id="840" w:name="_Hlt520343000"/>
      <w:r/>
      <w:bookmarkEnd w:id="840"/>
      <w:r/>
      <w:bookmarkStart w:id="841" w:name="_Hlt520274121"/>
      <w:r/>
      <w:bookmarkEnd w:id="841"/>
      <w:r/>
      <w:bookmarkStart w:id="842" w:name="_Hlt520343392"/>
      <w:r/>
      <w:bookmarkEnd w:id="842"/>
      <w:r/>
      <w:bookmarkStart w:id="843" w:name="_Toc226965830"/>
      <w:r/>
      <w:bookmarkStart w:id="844" w:name="_Toc305158899"/>
      <w:r/>
      <w:bookmarkStart w:id="845" w:name="_Toc142311059"/>
      <w:r/>
      <w:bookmarkStart w:id="846" w:name="_Toc305158825"/>
      <w:r/>
      <w:bookmarkStart w:id="847" w:name="_Toc195842922"/>
      <w:r/>
      <w:bookmarkStart w:id="848" w:name="_Toc480942350"/>
      <w:r/>
      <w:bookmarkStart w:id="849" w:name="_Toc265228395"/>
      <w:r/>
      <w:bookmarkStart w:id="850" w:name="_Toc226337253"/>
      <w:r/>
      <w:bookmarkStart w:id="851" w:name="_Toc226965747"/>
      <w:r/>
      <w:bookmarkStart w:id="852" w:name="_Toc226309801"/>
      <w:r/>
      <w:bookmarkStart w:id="853" w:name="_Toc520356218"/>
      <w:r/>
      <w:bookmarkStart w:id="854" w:name="_Toc127151557"/>
      <w:r/>
      <w:bookmarkStart w:id="855" w:name="_Toc150480795"/>
      <w:r/>
      <w:bookmarkStart w:id="856" w:name="_Ref467988705"/>
      <w:r/>
      <w:bookmarkStart w:id="857" w:name="_Toc264969247"/>
      <w:r/>
      <w:bookmarkStart w:id="858" w:name="_Toc150774762"/>
      <w:r>
        <w:rPr>
          <w:rFonts w:ascii="宋体" w:hAnsi="宋体"/>
          <w:color w:val="000000"/>
          <w:sz w:val="24"/>
          <w:szCs w:val="20"/>
          <w:highlight w:val="none"/>
        </w:rPr>
        <w:br w:type="page" w:clear="all"/>
      </w:r>
      <w:r>
        <w:rPr>
          <w:rFonts w:hint="eastAsia" w:ascii="宋体" w:hAnsi="宋体"/>
          <w:b/>
          <w:color w:val="000000"/>
          <w:sz w:val="24"/>
          <w:highlight w:val="none"/>
        </w:rPr>
        <w:t xml:space="preserve">5</w:t>
      </w:r>
      <w:r>
        <w:rPr>
          <w:rFonts w:ascii="宋体" w:hAnsi="宋体"/>
          <w:b/>
          <w:color w:val="000000"/>
          <w:sz w:val="24"/>
          <w:highlight w:val="none"/>
        </w:rPr>
        <w:t xml:space="preserve">  开标一览表</w:t>
      </w:r>
      <w:bookmarkEnd w:id="843"/>
      <w:r/>
      <w:bookmarkEnd w:id="844"/>
      <w:r/>
      <w:bookmarkEnd w:id="845"/>
      <w:r/>
      <w:bookmarkEnd w:id="846"/>
      <w:r/>
      <w:bookmarkEnd w:id="847"/>
      <w:r/>
      <w:bookmarkEnd w:id="848"/>
      <w:r/>
      <w:bookmarkEnd w:id="849"/>
      <w:r/>
      <w:bookmarkEnd w:id="850"/>
      <w:r/>
      <w:bookmarkEnd w:id="851"/>
      <w:r/>
      <w:bookmarkEnd w:id="852"/>
      <w:r/>
      <w:bookmarkEnd w:id="853"/>
      <w:r/>
      <w:bookmarkEnd w:id="854"/>
      <w:r/>
      <w:bookmarkEnd w:id="855"/>
      <w:r/>
      <w:bookmarkEnd w:id="856"/>
      <w:r/>
      <w:bookmarkEnd w:id="857"/>
      <w:r/>
      <w:bookmarkEnd w:id="858"/>
      <w:r>
        <w:rPr>
          <w:rFonts w:ascii="宋体" w:hAnsi="宋体"/>
          <w:b/>
          <w:color w:val="000000"/>
          <w:sz w:val="24"/>
          <w:highlight w:val="none"/>
        </w:rPr>
        <w:t xml:space="preserve">（实质性格式）</w:t>
      </w:r>
      <w:r>
        <w:rPr>
          <w:rFonts w:ascii="宋体" w:hAnsi="宋体"/>
          <w:b/>
          <w:color w:val="000000"/>
          <w:sz w:val="24"/>
          <w:szCs w:val="20"/>
          <w:highlight w:val="none"/>
        </w:rPr>
      </w:r>
      <w:r/>
    </w:p>
    <w:p>
      <w:pPr>
        <w:pStyle w:val="857"/>
        <w:jc w:val="center"/>
        <w:spacing w:line="360" w:lineRule="exact"/>
        <w:rPr>
          <w:rFonts w:ascii="宋体" w:hAnsi="宋体"/>
          <w:b/>
          <w:color w:val="000000"/>
          <w:sz w:val="36"/>
          <w:szCs w:val="36"/>
          <w:highlight w:val="none"/>
        </w:rPr>
      </w:pPr>
      <w:r/>
      <w:bookmarkStart w:id="859" w:name="_Toc305158826"/>
      <w:r/>
      <w:bookmarkStart w:id="860" w:name="_Toc305158900"/>
      <w:r/>
      <w:bookmarkStart w:id="861" w:name="_Toc264969248"/>
      <w:r/>
      <w:bookmarkStart w:id="862" w:name="_Toc226965831"/>
      <w:r/>
      <w:bookmarkStart w:id="863" w:name="_Toc226965748"/>
      <w:r/>
      <w:bookmarkStart w:id="864" w:name="_Toc226309802"/>
      <w:r/>
      <w:bookmarkStart w:id="865" w:name="_Toc164608827"/>
      <w:r/>
      <w:bookmarkStart w:id="866" w:name="_Toc226337254"/>
      <w:r/>
      <w:bookmarkStart w:id="867" w:name="_Toc265228396"/>
      <w:r/>
      <w:bookmarkStart w:id="868" w:name="_Toc164608672"/>
      <w:r/>
      <w:bookmarkStart w:id="869" w:name="_Toc195842923"/>
      <w:r>
        <w:rPr>
          <w:rFonts w:hint="eastAsia" w:ascii="宋体" w:hAnsi="宋体"/>
          <w:b/>
          <w:color w:val="000000"/>
          <w:sz w:val="36"/>
          <w:szCs w:val="36"/>
          <w:highlight w:val="none"/>
        </w:rPr>
        <w:t xml:space="preserve">开标一览表</w:t>
      </w:r>
      <w:bookmarkEnd w:id="859"/>
      <w:r/>
      <w:bookmarkEnd w:id="860"/>
      <w:r/>
      <w:bookmarkEnd w:id="861"/>
      <w:r/>
      <w:bookmarkEnd w:id="862"/>
      <w:r/>
      <w:bookmarkEnd w:id="863"/>
      <w:r/>
      <w:bookmarkEnd w:id="864"/>
      <w:r/>
      <w:bookmarkEnd w:id="865"/>
      <w:r/>
      <w:bookmarkEnd w:id="866"/>
      <w:r/>
      <w:bookmarkEnd w:id="867"/>
      <w:r/>
      <w:bookmarkEnd w:id="868"/>
      <w:r/>
      <w:bookmarkEnd w:id="869"/>
      <w:r>
        <w:rPr>
          <w:rFonts w:ascii="宋体" w:hAnsi="宋体"/>
          <w:b/>
          <w:color w:val="000000"/>
          <w:sz w:val="36"/>
          <w:szCs w:val="36"/>
          <w:highlight w:val="none"/>
        </w:rPr>
      </w:r>
      <w:r/>
    </w:p>
    <w:p>
      <w:pPr>
        <w:pStyle w:val="857"/>
        <w:jc w:val="left"/>
        <w:spacing w:line="360" w:lineRule="auto"/>
        <w:tabs>
          <w:tab w:val="left" w:pos="1800" w:leader="none"/>
          <w:tab w:val="left" w:pos="5580" w:leader="none"/>
        </w:tabs>
        <w:rPr>
          <w:rFonts w:ascii="宋体" w:hAnsi="宋体"/>
          <w:i/>
          <w:color w:val="000000"/>
          <w:sz w:val="24"/>
          <w:highlight w:val="none"/>
        </w:rPr>
      </w:pPr>
      <w:r>
        <w:rPr>
          <w:rFonts w:ascii="宋体" w:hAnsi="宋体"/>
          <w:i/>
          <w:color w:val="000000"/>
          <w:sz w:val="24"/>
          <w:highlight w:val="none"/>
        </w:rPr>
      </w:r>
      <w:r/>
    </w:p>
    <w:p>
      <w:pPr>
        <w:pStyle w:val="857"/>
        <w:jc w:val="left"/>
        <w:spacing w:line="360" w:lineRule="auto"/>
        <w:tabs>
          <w:tab w:val="left" w:pos="1800" w:leader="none"/>
          <w:tab w:val="left" w:pos="5580" w:leader="none"/>
        </w:tabs>
        <w:rPr>
          <w:rFonts w:ascii="宋体" w:hAnsi="宋体"/>
          <w:i/>
          <w:color w:val="000000"/>
          <w:sz w:val="24"/>
          <w:highlight w:val="none"/>
        </w:rPr>
      </w:pPr>
      <w:r>
        <w:rPr>
          <w:rFonts w:ascii="宋体" w:hAnsi="宋体"/>
          <w:i/>
          <w:color w:val="000000"/>
          <w:sz w:val="24"/>
          <w:highlight w:val="none"/>
        </w:rPr>
      </w:r>
      <w:r/>
    </w:p>
    <w:p>
      <w:pPr>
        <w:pStyle w:val="857"/>
        <w:ind w:firstLine="240"/>
        <w:jc w:val="left"/>
        <w:spacing w:line="360" w:lineRule="auto"/>
        <w:tabs>
          <w:tab w:val="left" w:pos="1800" w:leader="none"/>
          <w:tab w:val="left" w:pos="5580" w:leader="none"/>
        </w:tabs>
        <w:rPr>
          <w:rFonts w:ascii="宋体" w:hAnsi="宋体"/>
          <w:color w:val="000000"/>
          <w:sz w:val="24"/>
          <w:highlight w:val="none"/>
          <w:u w:val="single"/>
        </w:rPr>
      </w:pPr>
      <w:r>
        <w:rPr>
          <w:rFonts w:ascii="宋体" w:hAnsi="宋体"/>
          <w:color w:val="000000"/>
          <w:sz w:val="24"/>
          <w:highlight w:val="none"/>
        </w:rPr>
        <w:t xml:space="preserve">项目编号/包号：_____________________     项目名称：____________</w:t>
      </w:r>
      <w:r>
        <w:rPr>
          <w:rFonts w:ascii="宋体" w:hAnsi="宋体"/>
          <w:color w:val="000000"/>
          <w:sz w:val="24"/>
          <w:highlight w:val="none"/>
          <w:u w:val="single"/>
        </w:rPr>
      </w:r>
      <w:r/>
    </w:p>
    <w:tbl>
      <w:tblPr>
        <w:tblW w:w="4609" w:type="pct"/>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690"/>
        <w:gridCol w:w="3709"/>
        <w:gridCol w:w="1989"/>
        <w:gridCol w:w="1984"/>
      </w:tblGrid>
      <w:tr>
        <w:trPr>
          <w:trHeight w:val="531"/>
        </w:trPr>
        <w:tc>
          <w:tcPr>
            <w:tcW w:w="412" w:type="dxa"/>
            <w:vAlign w:val="center"/>
            <w:vMerge w:val="restart"/>
            <w:textDirection w:val="lrTb"/>
            <w:noWrap w:val="false"/>
          </w:tcPr>
          <w:p>
            <w:pPr>
              <w:pStyle w:val="857"/>
              <w:jc w:val="center"/>
              <w:tabs>
                <w:tab w:val="left" w:pos="5580" w:leader="none"/>
              </w:tabs>
              <w:rPr>
                <w:rFonts w:ascii="宋体" w:hAnsi="宋体"/>
                <w:b/>
                <w:color w:val="000000"/>
                <w:sz w:val="24"/>
                <w:highlight w:val="none"/>
              </w:rPr>
            </w:pPr>
            <w:r>
              <w:rPr>
                <w:rFonts w:ascii="宋体" w:hAnsi="宋体"/>
                <w:b/>
                <w:color w:val="000000"/>
                <w:sz w:val="24"/>
                <w:highlight w:val="none"/>
              </w:rPr>
              <w:t xml:space="preserve">序号</w:t>
            </w:r>
            <w:r>
              <w:rPr>
                <w:rFonts w:ascii="宋体" w:hAnsi="宋体"/>
                <w:b/>
                <w:color w:val="000000"/>
                <w:sz w:val="24"/>
                <w:highlight w:val="none"/>
              </w:rPr>
            </w:r>
            <w:r/>
          </w:p>
        </w:tc>
        <w:tc>
          <w:tcPr>
            <w:tcW w:w="2215" w:type="dxa"/>
            <w:vAlign w:val="center"/>
            <w:vMerge w:val="restart"/>
            <w:textDirection w:val="lrTb"/>
            <w:noWrap w:val="false"/>
          </w:tcPr>
          <w:p>
            <w:pPr>
              <w:pStyle w:val="857"/>
              <w:jc w:val="center"/>
              <w:tabs>
                <w:tab w:val="left" w:pos="5580" w:leader="none"/>
              </w:tabs>
              <w:rPr>
                <w:rFonts w:ascii="宋体" w:hAnsi="宋体"/>
                <w:b/>
                <w:color w:val="000000"/>
                <w:sz w:val="24"/>
                <w:highlight w:val="none"/>
              </w:rPr>
            </w:pPr>
            <w:r>
              <w:rPr>
                <w:rFonts w:ascii="宋体" w:hAnsi="宋体"/>
                <w:b/>
                <w:color w:val="000000"/>
                <w:sz w:val="24"/>
                <w:highlight w:val="none"/>
              </w:rPr>
              <w:t xml:space="preserve">投标人名称</w:t>
            </w:r>
            <w:r>
              <w:rPr>
                <w:rFonts w:ascii="宋体" w:hAnsi="宋体"/>
                <w:b/>
                <w:color w:val="000000"/>
                <w:sz w:val="24"/>
                <w:highlight w:val="none"/>
              </w:rPr>
            </w:r>
            <w:r/>
          </w:p>
        </w:tc>
        <w:tc>
          <w:tcPr>
            <w:gridSpan w:val="2"/>
            <w:tcW w:w="3973" w:type="dxa"/>
            <w:vAlign w:val="center"/>
            <w:textDirection w:val="lrTb"/>
            <w:noWrap w:val="false"/>
          </w:tcPr>
          <w:p>
            <w:pPr>
              <w:pStyle w:val="857"/>
              <w:jc w:val="center"/>
              <w:tabs>
                <w:tab w:val="left" w:pos="5580" w:leader="none"/>
              </w:tabs>
              <w:rPr>
                <w:rFonts w:ascii="宋体" w:hAnsi="宋体"/>
                <w:b/>
                <w:color w:val="000000"/>
                <w:sz w:val="24"/>
                <w:highlight w:val="none"/>
              </w:rPr>
            </w:pPr>
            <w:r>
              <w:rPr>
                <w:rFonts w:ascii="宋体" w:hAnsi="宋体"/>
                <w:b/>
                <w:color w:val="000000"/>
                <w:sz w:val="24"/>
                <w:highlight w:val="none"/>
              </w:rPr>
              <w:t xml:space="preserve">投标报价</w:t>
            </w:r>
            <w:r>
              <w:rPr>
                <w:rFonts w:ascii="宋体" w:hAnsi="宋体"/>
                <w:b/>
                <w:color w:val="000000"/>
                <w:sz w:val="24"/>
                <w:highlight w:val="none"/>
              </w:rPr>
            </w:r>
            <w:r/>
          </w:p>
        </w:tc>
      </w:tr>
      <w:tr>
        <w:trPr>
          <w:trHeight w:val="674"/>
        </w:trPr>
        <w:tc>
          <w:tcPr>
            <w:tcW w:w="412" w:type="dxa"/>
            <w:vAlign w:val="center"/>
            <w:vMerge w:val="continue"/>
            <w:textDirection w:val="lrTb"/>
            <w:noWrap w:val="false"/>
          </w:tcPr>
          <w:p>
            <w:pPr>
              <w:pStyle w:val="857"/>
              <w:jc w:val="center"/>
              <w:tabs>
                <w:tab w:val="left" w:pos="5580" w:leader="none"/>
              </w:tabs>
              <w:rPr>
                <w:rFonts w:ascii="宋体" w:hAnsi="宋体"/>
                <w:color w:val="000000"/>
                <w:sz w:val="24"/>
                <w:highlight w:val="none"/>
              </w:rPr>
            </w:pPr>
            <w:r>
              <w:rPr>
                <w:rFonts w:ascii="宋体" w:hAnsi="宋体"/>
                <w:color w:val="000000"/>
                <w:sz w:val="24"/>
                <w:highlight w:val="none"/>
              </w:rPr>
            </w:r>
            <w:r/>
          </w:p>
        </w:tc>
        <w:tc>
          <w:tcPr>
            <w:tcW w:w="2215" w:type="dxa"/>
            <w:vAlign w:val="center"/>
            <w:vMerge w:val="continue"/>
            <w:textDirection w:val="lrTb"/>
            <w:noWrap w:val="false"/>
          </w:tcPr>
          <w:p>
            <w:pPr>
              <w:pStyle w:val="857"/>
              <w:jc w:val="center"/>
              <w:tabs>
                <w:tab w:val="left" w:pos="5580" w:leader="none"/>
              </w:tabs>
              <w:rPr>
                <w:rFonts w:ascii="宋体" w:hAnsi="宋体"/>
                <w:color w:val="000000"/>
                <w:sz w:val="24"/>
                <w:highlight w:val="none"/>
              </w:rPr>
            </w:pPr>
            <w:r>
              <w:rPr>
                <w:rFonts w:ascii="宋体" w:hAnsi="宋体"/>
                <w:color w:val="000000"/>
                <w:sz w:val="24"/>
                <w:highlight w:val="none"/>
              </w:rPr>
            </w:r>
            <w:r/>
          </w:p>
        </w:tc>
        <w:tc>
          <w:tcPr>
            <w:tcW w:w="1188" w:type="dxa"/>
            <w:vAlign w:val="center"/>
            <w:textDirection w:val="lrTb"/>
            <w:noWrap w:val="false"/>
          </w:tcPr>
          <w:p>
            <w:pPr>
              <w:pStyle w:val="857"/>
              <w:jc w:val="center"/>
              <w:tabs>
                <w:tab w:val="left" w:pos="5580" w:leader="none"/>
              </w:tabs>
              <w:rPr>
                <w:rFonts w:ascii="宋体" w:hAnsi="宋体"/>
                <w:b/>
                <w:color w:val="000000"/>
                <w:sz w:val="24"/>
                <w:highlight w:val="none"/>
              </w:rPr>
            </w:pPr>
            <w:r>
              <w:rPr>
                <w:rFonts w:ascii="宋体" w:hAnsi="宋体"/>
                <w:b/>
                <w:color w:val="000000"/>
                <w:sz w:val="24"/>
                <w:highlight w:val="none"/>
              </w:rPr>
              <w:t xml:space="preserve">大写</w:t>
            </w:r>
            <w:r>
              <w:rPr>
                <w:rFonts w:ascii="宋体" w:hAnsi="宋体"/>
                <w:b/>
                <w:color w:val="000000"/>
                <w:sz w:val="24"/>
                <w:highlight w:val="none"/>
              </w:rPr>
            </w:r>
            <w:r/>
          </w:p>
        </w:tc>
        <w:tc>
          <w:tcPr>
            <w:tcW w:w="1182" w:type="dxa"/>
            <w:vAlign w:val="center"/>
            <w:textDirection w:val="lrTb"/>
            <w:noWrap w:val="false"/>
          </w:tcPr>
          <w:p>
            <w:pPr>
              <w:pStyle w:val="857"/>
              <w:jc w:val="center"/>
              <w:tabs>
                <w:tab w:val="left" w:pos="5580" w:leader="none"/>
              </w:tabs>
              <w:rPr>
                <w:rFonts w:ascii="宋体" w:hAnsi="宋体"/>
                <w:b/>
                <w:color w:val="000000"/>
                <w:sz w:val="24"/>
                <w:highlight w:val="none"/>
              </w:rPr>
            </w:pPr>
            <w:r>
              <w:rPr>
                <w:rFonts w:ascii="宋体" w:hAnsi="宋体"/>
                <w:b/>
                <w:color w:val="000000"/>
                <w:sz w:val="24"/>
                <w:highlight w:val="none"/>
              </w:rPr>
              <w:t xml:space="preserve">小写</w:t>
            </w:r>
            <w:r>
              <w:rPr>
                <w:rFonts w:ascii="宋体" w:hAnsi="宋体"/>
                <w:b/>
                <w:color w:val="000000"/>
                <w:sz w:val="24"/>
                <w:highlight w:val="none"/>
              </w:rPr>
            </w:r>
            <w:r/>
          </w:p>
        </w:tc>
      </w:tr>
      <w:tr>
        <w:trPr>
          <w:trHeight w:val="976"/>
        </w:trPr>
        <w:tc>
          <w:tcPr>
            <w:tcW w:w="412" w:type="dxa"/>
            <w:vAlign w:val="center"/>
            <w:textDirection w:val="lrTb"/>
            <w:noWrap w:val="false"/>
          </w:tcPr>
          <w:p>
            <w:pPr>
              <w:pStyle w:val="857"/>
              <w:jc w:val="center"/>
              <w:tabs>
                <w:tab w:val="left" w:pos="5580" w:leader="none"/>
              </w:tabs>
              <w:rPr>
                <w:rFonts w:ascii="宋体" w:hAnsi="宋体"/>
                <w:color w:val="000000"/>
                <w:sz w:val="24"/>
                <w:highlight w:val="none"/>
              </w:rPr>
            </w:pPr>
            <w:r>
              <w:rPr>
                <w:rFonts w:ascii="宋体" w:hAnsi="宋体"/>
                <w:color w:val="000000"/>
                <w:sz w:val="24"/>
                <w:highlight w:val="none"/>
              </w:rPr>
            </w:r>
            <w:r/>
          </w:p>
        </w:tc>
        <w:tc>
          <w:tcPr>
            <w:tcW w:w="2215" w:type="dxa"/>
            <w:vAlign w:val="center"/>
            <w:textDirection w:val="lrTb"/>
            <w:noWrap w:val="false"/>
          </w:tcPr>
          <w:p>
            <w:pPr>
              <w:pStyle w:val="857"/>
              <w:jc w:val="center"/>
              <w:tabs>
                <w:tab w:val="left" w:pos="5580" w:leader="none"/>
              </w:tabs>
              <w:rPr>
                <w:rFonts w:ascii="宋体" w:hAnsi="宋体"/>
                <w:color w:val="000000"/>
                <w:sz w:val="24"/>
                <w:highlight w:val="none"/>
              </w:rPr>
            </w:pPr>
            <w:r>
              <w:rPr>
                <w:rFonts w:ascii="宋体" w:hAnsi="宋体"/>
                <w:color w:val="000000"/>
                <w:sz w:val="24"/>
                <w:highlight w:val="none"/>
              </w:rPr>
            </w:r>
            <w:r/>
          </w:p>
        </w:tc>
        <w:tc>
          <w:tcPr>
            <w:tcW w:w="1188" w:type="dxa"/>
            <w:vAlign w:val="center"/>
            <w:textDirection w:val="lrTb"/>
            <w:noWrap w:val="false"/>
          </w:tcPr>
          <w:p>
            <w:pPr>
              <w:pStyle w:val="857"/>
              <w:jc w:val="center"/>
              <w:tabs>
                <w:tab w:val="left" w:pos="5580" w:leader="none"/>
              </w:tabs>
              <w:rPr>
                <w:rFonts w:ascii="宋体" w:hAnsi="宋体"/>
                <w:color w:val="000000"/>
                <w:sz w:val="24"/>
                <w:highlight w:val="none"/>
              </w:rPr>
            </w:pPr>
            <w:r>
              <w:rPr>
                <w:rFonts w:ascii="宋体" w:hAnsi="宋体"/>
                <w:color w:val="000000"/>
                <w:sz w:val="24"/>
                <w:highlight w:val="none"/>
              </w:rPr>
            </w:r>
            <w:r/>
          </w:p>
        </w:tc>
        <w:tc>
          <w:tcPr>
            <w:tcW w:w="1182" w:type="dxa"/>
            <w:vAlign w:val="center"/>
            <w:textDirection w:val="lrTb"/>
            <w:noWrap w:val="false"/>
          </w:tcPr>
          <w:p>
            <w:pPr>
              <w:pStyle w:val="857"/>
              <w:jc w:val="center"/>
              <w:tabs>
                <w:tab w:val="left" w:pos="5580" w:leader="none"/>
              </w:tabs>
              <w:rPr>
                <w:rFonts w:ascii="宋体" w:hAnsi="宋体"/>
                <w:color w:val="000000"/>
                <w:sz w:val="24"/>
                <w:highlight w:val="none"/>
              </w:rPr>
            </w:pPr>
            <w:r>
              <w:rPr>
                <w:rFonts w:ascii="宋体" w:hAnsi="宋体"/>
                <w:color w:val="000000"/>
                <w:sz w:val="24"/>
                <w:highlight w:val="none"/>
              </w:rPr>
            </w:r>
            <w:r/>
          </w:p>
        </w:tc>
      </w:tr>
    </w:tbl>
    <w:p>
      <w:pPr>
        <w:pStyle w:val="857"/>
        <w:jc w:val="left"/>
        <w:rPr>
          <w:rFonts w:ascii="宋体" w:hAnsi="宋体"/>
          <w:color w:val="000000"/>
          <w:sz w:val="24"/>
          <w:highlight w:val="none"/>
        </w:rPr>
      </w:pPr>
      <w:r>
        <w:rPr>
          <w:rFonts w:ascii="宋体" w:hAnsi="宋体"/>
          <w:color w:val="000000"/>
          <w:sz w:val="24"/>
          <w:highlight w:val="none"/>
        </w:rPr>
      </w:r>
      <w:r/>
    </w:p>
    <w:p>
      <w:pPr>
        <w:pStyle w:val="857"/>
        <w:jc w:val="left"/>
        <w:rPr>
          <w:rFonts w:ascii="宋体" w:hAnsi="宋体"/>
          <w:color w:val="000000"/>
          <w:sz w:val="24"/>
          <w:szCs w:val="20"/>
          <w:highlight w:val="none"/>
        </w:rPr>
      </w:pPr>
      <w:r>
        <w:rPr>
          <w:rFonts w:ascii="宋体" w:hAnsi="宋体"/>
          <w:color w:val="000000"/>
          <w:sz w:val="24"/>
          <w:highlight w:val="none"/>
        </w:rPr>
        <w:t xml:space="preserve">注：1</w:t>
      </w:r>
      <w:r>
        <w:rPr>
          <w:rFonts w:ascii="宋体" w:hAnsi="宋体"/>
          <w:color w:val="000000"/>
          <w:sz w:val="24"/>
          <w:szCs w:val="20"/>
          <w:highlight w:val="none"/>
        </w:rPr>
        <w:t xml:space="preserve">.此表中，每包的投标报价应和《投标分项报价表》中的总价相一致。</w:t>
      </w:r>
      <w:r>
        <w:rPr>
          <w:rFonts w:ascii="宋体" w:hAnsi="宋体"/>
          <w:color w:val="000000"/>
          <w:sz w:val="24"/>
          <w:szCs w:val="20"/>
          <w:highlight w:val="none"/>
        </w:rPr>
      </w:r>
      <w:r/>
    </w:p>
    <w:p>
      <w:pPr>
        <w:pStyle w:val="857"/>
        <w:ind w:firstLine="480"/>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2.本表必须按包分别填写。</w:t>
      </w:r>
      <w:r>
        <w:rPr>
          <w:rFonts w:ascii="宋体" w:hAnsi="宋体"/>
          <w:color w:val="000000"/>
          <w:sz w:val="24"/>
          <w:szCs w:val="20"/>
          <w:highlight w:val="none"/>
        </w:rPr>
      </w:r>
      <w:r/>
    </w:p>
    <w:p>
      <w:pPr>
        <w:pStyle w:val="857"/>
        <w:spacing w:before="25" w:after="25" w:line="360" w:lineRule="auto"/>
        <w:rPr>
          <w:rFonts w:ascii="宋体" w:hAnsi="宋体"/>
          <w:color w:val="000000"/>
          <w:sz w:val="24"/>
          <w:highlight w:val="none"/>
          <w:lang w:val="zh-CN"/>
        </w:rPr>
      </w:pPr>
      <w:r>
        <w:rPr>
          <w:rFonts w:ascii="宋体" w:hAnsi="宋体"/>
          <w:color w:val="000000"/>
          <w:sz w:val="24"/>
          <w:highlight w:val="none"/>
          <w:lang w:val="zh-CN"/>
        </w:rPr>
      </w:r>
      <w:r/>
    </w:p>
    <w:p>
      <w:pPr>
        <w:pStyle w:val="857"/>
        <w:spacing w:before="25" w:after="25" w:line="360" w:lineRule="auto"/>
        <w:rPr>
          <w:rFonts w:ascii="宋体" w:hAnsi="宋体"/>
          <w:color w:val="000000"/>
          <w:sz w:val="24"/>
          <w:highlight w:val="none"/>
          <w:lang w:val="zh-CN"/>
        </w:rPr>
      </w:pPr>
      <w:r>
        <w:rPr>
          <w:rFonts w:ascii="宋体" w:hAnsi="宋体"/>
          <w:color w:val="000000"/>
          <w:sz w:val="24"/>
          <w:highlight w:val="none"/>
          <w:lang w:val="zh-CN"/>
        </w:rPr>
        <w:t xml:space="preserve">                         </w:t>
      </w:r>
      <w:r>
        <w:rPr>
          <w:rFonts w:ascii="宋体" w:hAnsi="宋体"/>
          <w:color w:val="000000"/>
          <w:sz w:val="24"/>
          <w:highlight w:val="none"/>
          <w:lang w:val="zh-CN"/>
        </w:rPr>
      </w:r>
      <w:r/>
    </w:p>
    <w:p>
      <w:pPr>
        <w:pStyle w:val="857"/>
        <w:spacing w:before="25" w:after="25" w:line="360" w:lineRule="auto"/>
        <w:rPr>
          <w:rFonts w:ascii="宋体" w:hAnsi="宋体"/>
          <w:color w:val="000000"/>
          <w:sz w:val="24"/>
          <w:highlight w:val="none"/>
          <w:lang w:val="zh-CN"/>
        </w:rPr>
      </w:pPr>
      <w:r>
        <w:rPr>
          <w:rFonts w:ascii="宋体" w:hAnsi="宋体"/>
          <w:color w:val="000000"/>
          <w:sz w:val="24"/>
          <w:highlight w:val="none"/>
        </w:rPr>
        <w:t xml:space="preserve">投标人名称（加盖公章）</w:t>
      </w:r>
      <w:r>
        <w:rPr>
          <w:rFonts w:ascii="宋体" w:hAnsi="宋体"/>
          <w:color w:val="000000"/>
          <w:sz w:val="24"/>
          <w:highlight w:val="none"/>
          <w:lang w:val="zh-CN"/>
        </w:rPr>
        <w:t xml:space="preserve">：____________</w:t>
      </w:r>
      <w:r>
        <w:rPr>
          <w:rFonts w:ascii="宋体" w:hAnsi="宋体"/>
          <w:color w:val="000000"/>
          <w:sz w:val="24"/>
          <w:highlight w:val="none"/>
          <w:lang w:val="zh-CN"/>
        </w:rPr>
      </w:r>
      <w:r/>
    </w:p>
    <w:p>
      <w:pPr>
        <w:pStyle w:val="857"/>
        <w:spacing w:before="25" w:after="25" w:line="360" w:lineRule="auto"/>
        <w:rPr>
          <w:rFonts w:ascii="宋体" w:hAnsi="宋体"/>
          <w:color w:val="000000"/>
          <w:sz w:val="24"/>
          <w:highlight w:val="none"/>
          <w:lang w:val="zh-CN"/>
        </w:rPr>
      </w:pPr>
      <w:r>
        <w:rPr>
          <w:rFonts w:ascii="宋体" w:hAnsi="宋体"/>
          <w:color w:val="000000"/>
          <w:sz w:val="24"/>
          <w:szCs w:val="20"/>
          <w:highlight w:val="none"/>
        </w:rPr>
        <w:t xml:space="preserve">日期：_____年______月______日   </w:t>
      </w:r>
      <w:r>
        <w:rPr>
          <w:rFonts w:ascii="宋体" w:hAnsi="宋体"/>
          <w:color w:val="000000"/>
          <w:sz w:val="24"/>
          <w:highlight w:val="none"/>
          <w:lang w:val="zh-CN"/>
        </w:rPr>
      </w:r>
      <w:r/>
    </w:p>
    <w:p>
      <w:pPr>
        <w:pStyle w:val="857"/>
        <w:spacing w:line="360" w:lineRule="auto"/>
        <w:rPr>
          <w:rFonts w:ascii="宋体" w:hAnsi="宋体"/>
          <w:b/>
          <w:color w:val="000000"/>
          <w:sz w:val="24"/>
          <w:szCs w:val="20"/>
          <w:highlight w:val="none"/>
        </w:rPr>
        <w:outlineLvl w:val="2"/>
      </w:pPr>
      <w:r/>
      <w:bookmarkStart w:id="870" w:name="_Toc127151558"/>
      <w:r/>
      <w:bookmarkStart w:id="871" w:name="_Toc305158827"/>
      <w:r/>
      <w:bookmarkStart w:id="872" w:name="_Toc150480796"/>
      <w:r/>
      <w:bookmarkStart w:id="873" w:name="_Toc226337255"/>
      <w:r/>
      <w:bookmarkStart w:id="874" w:name="_Toc226309803"/>
      <w:r/>
      <w:bookmarkStart w:id="875" w:name="_Toc195842924"/>
      <w:r/>
      <w:bookmarkStart w:id="876" w:name="_Toc265228397"/>
      <w:r/>
      <w:bookmarkStart w:id="877" w:name="_Toc264969249"/>
      <w:r/>
      <w:bookmarkStart w:id="878" w:name="_Toc142311060"/>
      <w:r/>
      <w:bookmarkStart w:id="879" w:name="_Toc226965832"/>
      <w:r/>
      <w:bookmarkStart w:id="880" w:name="_Toc226965749"/>
      <w:r/>
      <w:bookmarkStart w:id="881" w:name="_Toc150774763"/>
      <w:r/>
      <w:bookmarkStart w:id="882" w:name="_Toc305158901"/>
      <w:r>
        <w:rPr>
          <w:rFonts w:ascii="宋体" w:hAnsi="宋体"/>
          <w:color w:val="000000"/>
          <w:sz w:val="24"/>
          <w:szCs w:val="20"/>
          <w:highlight w:val="none"/>
        </w:rPr>
        <w:br w:type="page" w:clear="all"/>
      </w:r>
      <w:r>
        <w:rPr>
          <w:rFonts w:hint="eastAsia" w:ascii="宋体" w:hAnsi="宋体"/>
          <w:b/>
          <w:color w:val="000000"/>
          <w:sz w:val="24"/>
          <w:highlight w:val="none"/>
        </w:rPr>
        <w:t xml:space="preserve">6</w:t>
      </w:r>
      <w:r>
        <w:rPr>
          <w:rFonts w:ascii="宋体" w:hAnsi="宋体"/>
          <w:b/>
          <w:color w:val="000000"/>
          <w:sz w:val="24"/>
          <w:highlight w:val="none"/>
        </w:rPr>
        <w:t xml:space="preserve">  投标分项报价表</w:t>
      </w:r>
      <w:bookmarkEnd w:id="870"/>
      <w:r/>
      <w:bookmarkEnd w:id="871"/>
      <w:r/>
      <w:bookmarkEnd w:id="872"/>
      <w:r/>
      <w:bookmarkEnd w:id="873"/>
      <w:r/>
      <w:bookmarkEnd w:id="874"/>
      <w:r/>
      <w:bookmarkEnd w:id="875"/>
      <w:r/>
      <w:bookmarkEnd w:id="876"/>
      <w:r/>
      <w:bookmarkEnd w:id="877"/>
      <w:r/>
      <w:bookmarkEnd w:id="878"/>
      <w:r/>
      <w:bookmarkEnd w:id="879"/>
      <w:r/>
      <w:bookmarkEnd w:id="880"/>
      <w:r/>
      <w:bookmarkEnd w:id="881"/>
      <w:r/>
      <w:bookmarkEnd w:id="882"/>
      <w:r>
        <w:rPr>
          <w:rFonts w:ascii="宋体" w:hAnsi="宋体"/>
          <w:b/>
          <w:color w:val="000000"/>
          <w:sz w:val="24"/>
          <w:highlight w:val="none"/>
        </w:rPr>
        <w:t xml:space="preserve">（实质性格式）</w:t>
      </w:r>
      <w:r>
        <w:rPr>
          <w:rFonts w:ascii="宋体" w:hAnsi="宋体"/>
          <w:b/>
          <w:color w:val="000000"/>
          <w:sz w:val="24"/>
          <w:szCs w:val="20"/>
          <w:highlight w:val="none"/>
        </w:rPr>
      </w:r>
      <w:r/>
    </w:p>
    <w:p>
      <w:pPr>
        <w:pStyle w:val="857"/>
        <w:jc w:val="center"/>
        <w:spacing w:line="360" w:lineRule="exact"/>
        <w:rPr>
          <w:rFonts w:ascii="宋体" w:hAnsi="宋体"/>
          <w:b/>
          <w:color w:val="000000"/>
          <w:sz w:val="36"/>
          <w:szCs w:val="36"/>
        </w:rPr>
      </w:pPr>
      <w:r>
        <w:rPr>
          <w:rFonts w:hint="eastAsia" w:ascii="宋体" w:hAnsi="宋体"/>
          <w:b/>
          <w:color w:val="000000"/>
          <w:sz w:val="36"/>
          <w:szCs w:val="36"/>
        </w:rPr>
        <w:t xml:space="preserve">投标分项报价表</w:t>
      </w:r>
      <w:r>
        <w:rPr>
          <w:rFonts w:ascii="宋体" w:hAnsi="宋体"/>
          <w:b/>
          <w:color w:val="000000"/>
          <w:sz w:val="36"/>
          <w:szCs w:val="36"/>
        </w:rPr>
      </w:r>
      <w:r/>
    </w:p>
    <w:p>
      <w:pPr>
        <w:pStyle w:val="857"/>
        <w:jc w:val="center"/>
        <w:spacing w:line="260" w:lineRule="exact"/>
        <w:rPr>
          <w:rFonts w:ascii="宋体" w:hAnsi="宋体"/>
          <w:color w:val="000000"/>
          <w:sz w:val="36"/>
          <w:szCs w:val="36"/>
        </w:rPr>
      </w:pPr>
      <w:r>
        <w:rPr>
          <w:rFonts w:ascii="宋体" w:hAnsi="宋体"/>
          <w:color w:val="000000"/>
          <w:sz w:val="36"/>
          <w:szCs w:val="36"/>
        </w:rPr>
      </w:r>
      <w:r/>
    </w:p>
    <w:p>
      <w:pPr>
        <w:pStyle w:val="857"/>
        <w:tabs>
          <w:tab w:val="left" w:pos="1800" w:leader="none"/>
          <w:tab w:val="left" w:pos="5580" w:leader="none"/>
        </w:tabs>
        <w:rPr>
          <w:rFonts w:ascii="宋体" w:hAnsi="宋体"/>
          <w:color w:val="000000"/>
          <w:sz w:val="24"/>
        </w:rPr>
      </w:pPr>
      <w:r>
        <w:rPr>
          <w:rFonts w:ascii="宋体" w:hAnsi="宋体"/>
          <w:color w:val="000000"/>
          <w:sz w:val="24"/>
        </w:rPr>
        <w:t xml:space="preserve">项目编号/包号：___________ 项目名称：__________报价单位：人民币元</w:t>
      </w:r>
      <w:r>
        <w:rPr>
          <w:rFonts w:ascii="宋体" w:hAnsi="宋体"/>
          <w:color w:val="000000"/>
          <w:sz w:val="24"/>
        </w:rPr>
      </w:r>
      <w:r/>
    </w:p>
    <w:tbl>
      <w:tblPr>
        <w:tblW w:w="868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69"/>
        <w:gridCol w:w="881"/>
        <w:gridCol w:w="780"/>
        <w:gridCol w:w="1337"/>
        <w:gridCol w:w="1799"/>
        <w:gridCol w:w="613"/>
        <w:gridCol w:w="618"/>
        <w:gridCol w:w="919"/>
        <w:gridCol w:w="1072"/>
      </w:tblGrid>
      <w:tr>
        <w:trPr>
          <w:cantSplit/>
          <w:trHeight w:val="285"/>
        </w:trPr>
        <w:tc>
          <w:tcPr>
            <w:tcW w:w="669" w:type="dxa"/>
            <w:vAlign w:val="center"/>
            <w:vMerge w:val="restart"/>
            <w:textDirection w:val="lrTb"/>
            <w:noWrap w:val="false"/>
          </w:tcPr>
          <w:p>
            <w:pPr>
              <w:pStyle w:val="857"/>
              <w:jc w:val="center"/>
              <w:spacing w:line="360" w:lineRule="auto"/>
              <w:widowControl/>
              <w:rPr>
                <w:rFonts w:ascii="宋体" w:hAnsi="宋体" w:cs="Arial"/>
                <w:sz w:val="24"/>
              </w:rPr>
            </w:pPr>
            <w:r>
              <w:rPr>
                <w:rFonts w:hint="eastAsia" w:ascii="宋体" w:hAnsi="宋体" w:cs="Arial"/>
                <w:sz w:val="24"/>
              </w:rPr>
              <w:t xml:space="preserve">序号</w:t>
            </w:r>
            <w:r>
              <w:rPr>
                <w:rFonts w:ascii="宋体" w:hAnsi="宋体" w:cs="Arial"/>
                <w:sz w:val="24"/>
              </w:rPr>
            </w:r>
            <w:r/>
          </w:p>
        </w:tc>
        <w:tc>
          <w:tcPr>
            <w:tcW w:w="881" w:type="dxa"/>
            <w:vAlign w:val="center"/>
            <w:vMerge w:val="restart"/>
            <w:textDirection w:val="lrTb"/>
            <w:noWrap w:val="false"/>
          </w:tcPr>
          <w:p>
            <w:pPr>
              <w:pStyle w:val="857"/>
              <w:jc w:val="center"/>
              <w:spacing w:line="360" w:lineRule="auto"/>
              <w:widowControl/>
              <w:rPr>
                <w:rFonts w:ascii="宋体" w:hAnsi="宋体" w:cs="Arial"/>
                <w:sz w:val="24"/>
              </w:rPr>
            </w:pPr>
            <w:r>
              <w:rPr>
                <w:rFonts w:hint="eastAsia" w:ascii="宋体" w:hAnsi="宋体" w:cs="Arial"/>
                <w:sz w:val="24"/>
              </w:rPr>
              <w:t xml:space="preserve">分项</w:t>
            </w:r>
            <w:r>
              <w:rPr>
                <w:rFonts w:ascii="宋体" w:hAnsi="宋体" w:cs="Arial"/>
                <w:sz w:val="24"/>
              </w:rPr>
            </w:r>
            <w:r/>
          </w:p>
          <w:p>
            <w:pPr>
              <w:pStyle w:val="857"/>
              <w:jc w:val="center"/>
              <w:spacing w:line="360" w:lineRule="auto"/>
              <w:widowControl/>
              <w:rPr>
                <w:rFonts w:ascii="宋体" w:hAnsi="宋体" w:cs="Arial"/>
                <w:sz w:val="24"/>
              </w:rPr>
            </w:pPr>
            <w:r>
              <w:rPr>
                <w:rFonts w:hint="eastAsia" w:ascii="宋体" w:hAnsi="宋体" w:cs="Arial"/>
                <w:sz w:val="24"/>
              </w:rPr>
              <w:t xml:space="preserve">名称</w:t>
            </w:r>
            <w:r>
              <w:rPr>
                <w:rFonts w:ascii="宋体" w:hAnsi="宋体" w:cs="Arial"/>
                <w:sz w:val="24"/>
              </w:rPr>
            </w:r>
            <w:r/>
          </w:p>
        </w:tc>
        <w:tc>
          <w:tcPr>
            <w:tcW w:w="780" w:type="dxa"/>
            <w:vAlign w:val="center"/>
            <w:vMerge w:val="restart"/>
            <w:textDirection w:val="lrTb"/>
            <w:noWrap w:val="false"/>
          </w:tcPr>
          <w:p>
            <w:pPr>
              <w:pStyle w:val="857"/>
              <w:jc w:val="center"/>
              <w:spacing w:line="360" w:lineRule="auto"/>
              <w:widowControl/>
              <w:rPr>
                <w:rFonts w:ascii="宋体" w:hAnsi="宋体" w:cs="Arial"/>
                <w:sz w:val="24"/>
              </w:rPr>
            </w:pPr>
            <w:r>
              <w:rPr>
                <w:rFonts w:hint="eastAsia" w:ascii="宋体" w:hAnsi="宋体" w:cs="Arial"/>
                <w:sz w:val="24"/>
              </w:rPr>
              <w:t xml:space="preserve">品牌商标</w:t>
            </w:r>
            <w:r>
              <w:rPr>
                <w:rFonts w:ascii="宋体" w:hAnsi="宋体" w:cs="Arial"/>
                <w:sz w:val="24"/>
              </w:rPr>
            </w:r>
            <w:r/>
          </w:p>
        </w:tc>
        <w:tc>
          <w:tcPr>
            <w:tcW w:w="1337" w:type="dxa"/>
            <w:vAlign w:val="center"/>
            <w:vMerge w:val="restart"/>
            <w:textDirection w:val="lrTb"/>
            <w:noWrap w:val="false"/>
          </w:tcPr>
          <w:p>
            <w:pPr>
              <w:pStyle w:val="857"/>
              <w:jc w:val="center"/>
              <w:spacing w:line="360" w:lineRule="auto"/>
              <w:widowControl/>
              <w:rPr>
                <w:rFonts w:ascii="宋体" w:hAnsi="宋体" w:cs="Arial"/>
                <w:sz w:val="24"/>
              </w:rPr>
            </w:pPr>
            <w:r>
              <w:rPr>
                <w:rFonts w:hint="eastAsia" w:ascii="宋体" w:hAnsi="宋体" w:cs="Arial"/>
                <w:sz w:val="24"/>
              </w:rPr>
              <w:t xml:space="preserve">规格型号</w:t>
            </w:r>
            <w:r>
              <w:rPr>
                <w:rFonts w:ascii="宋体" w:hAnsi="宋体" w:cs="Arial"/>
                <w:sz w:val="24"/>
              </w:rPr>
            </w:r>
            <w:r/>
          </w:p>
        </w:tc>
        <w:tc>
          <w:tcPr>
            <w:tcW w:w="1799" w:type="dxa"/>
            <w:vAlign w:val="center"/>
            <w:vMerge w:val="restart"/>
            <w:textDirection w:val="lrTb"/>
            <w:noWrap w:val="false"/>
          </w:tcPr>
          <w:p>
            <w:pPr>
              <w:pStyle w:val="857"/>
              <w:jc w:val="center"/>
              <w:spacing w:line="360" w:lineRule="auto"/>
              <w:widowControl/>
              <w:rPr>
                <w:rFonts w:ascii="宋体" w:hAnsi="宋体" w:cs="Arial"/>
                <w:sz w:val="24"/>
              </w:rPr>
            </w:pPr>
            <w:r>
              <w:rPr>
                <w:rFonts w:hint="eastAsia" w:ascii="宋体" w:hAnsi="宋体" w:cs="Arial"/>
                <w:sz w:val="24"/>
              </w:rPr>
              <w:t xml:space="preserve">技术参数</w:t>
            </w:r>
            <w:r>
              <w:rPr>
                <w:rFonts w:ascii="宋体" w:hAnsi="宋体" w:cs="Arial"/>
                <w:sz w:val="24"/>
              </w:rPr>
            </w:r>
            <w:r/>
          </w:p>
        </w:tc>
        <w:tc>
          <w:tcPr>
            <w:tcW w:w="613" w:type="dxa"/>
            <w:vAlign w:val="center"/>
            <w:vMerge w:val="restart"/>
            <w:textDirection w:val="lrTb"/>
            <w:noWrap w:val="false"/>
          </w:tcPr>
          <w:p>
            <w:pPr>
              <w:pStyle w:val="857"/>
              <w:jc w:val="center"/>
              <w:spacing w:line="360" w:lineRule="auto"/>
              <w:widowControl/>
              <w:rPr>
                <w:rFonts w:ascii="宋体" w:hAnsi="宋体" w:cs="Arial"/>
                <w:sz w:val="24"/>
              </w:rPr>
            </w:pPr>
            <w:r>
              <w:rPr>
                <w:rFonts w:hint="eastAsia" w:ascii="宋体" w:hAnsi="宋体" w:cs="Arial"/>
                <w:sz w:val="24"/>
              </w:rPr>
              <w:t xml:space="preserve">数量</w:t>
            </w:r>
            <w:r>
              <w:rPr>
                <w:rFonts w:ascii="宋体" w:hAnsi="宋体" w:cs="Arial"/>
                <w:sz w:val="24"/>
              </w:rPr>
            </w:r>
            <w:r/>
          </w:p>
        </w:tc>
        <w:tc>
          <w:tcPr>
            <w:tcW w:w="618" w:type="dxa"/>
            <w:vAlign w:val="center"/>
            <w:vMerge w:val="restart"/>
            <w:textDirection w:val="lrTb"/>
            <w:noWrap w:val="false"/>
          </w:tcPr>
          <w:p>
            <w:pPr>
              <w:pStyle w:val="857"/>
              <w:jc w:val="center"/>
              <w:spacing w:line="360" w:lineRule="auto"/>
              <w:widowControl/>
              <w:rPr>
                <w:rFonts w:ascii="宋体" w:hAnsi="宋体" w:cs="Arial"/>
                <w:sz w:val="24"/>
              </w:rPr>
            </w:pPr>
            <w:r>
              <w:rPr>
                <w:rFonts w:hint="eastAsia" w:ascii="宋体" w:hAnsi="宋体" w:cs="Arial"/>
                <w:sz w:val="24"/>
              </w:rPr>
              <w:t xml:space="preserve">单位</w:t>
            </w:r>
            <w:r>
              <w:rPr>
                <w:rFonts w:ascii="宋体" w:hAnsi="宋体" w:cs="Arial"/>
                <w:sz w:val="24"/>
              </w:rPr>
            </w:r>
            <w:r/>
          </w:p>
        </w:tc>
        <w:tc>
          <w:tcPr>
            <w:gridSpan w:val="2"/>
            <w:tcW w:w="1991" w:type="dxa"/>
            <w:vAlign w:val="center"/>
            <w:textDirection w:val="lrTb"/>
            <w:noWrap w:val="false"/>
          </w:tcPr>
          <w:p>
            <w:pPr>
              <w:pStyle w:val="857"/>
              <w:jc w:val="center"/>
              <w:spacing w:line="360" w:lineRule="auto"/>
              <w:widowControl/>
              <w:rPr>
                <w:rFonts w:ascii="宋体" w:hAnsi="宋体" w:cs="Arial"/>
                <w:sz w:val="24"/>
              </w:rPr>
            </w:pPr>
            <w:r>
              <w:rPr>
                <w:rFonts w:hint="eastAsia" w:ascii="宋体" w:hAnsi="宋体" w:cs="Arial"/>
                <w:sz w:val="24"/>
              </w:rPr>
              <w:t xml:space="preserve">投标价格</w:t>
            </w:r>
            <w:r>
              <w:rPr>
                <w:rFonts w:ascii="宋体" w:hAnsi="宋体" w:cs="Arial"/>
                <w:sz w:val="24"/>
              </w:rPr>
            </w:r>
            <w:r/>
          </w:p>
        </w:tc>
      </w:tr>
      <w:tr>
        <w:trPr>
          <w:cantSplit/>
          <w:trHeight w:val="285"/>
        </w:trPr>
        <w:tc>
          <w:tcPr>
            <w:tcW w:w="669" w:type="dxa"/>
            <w:vAlign w:val="center"/>
            <w:vMerge w:val="continue"/>
            <w:textDirection w:val="lrTb"/>
            <w:noWrap w:val="false"/>
          </w:tcPr>
          <w:p>
            <w:pPr>
              <w:pStyle w:val="857"/>
              <w:jc w:val="left"/>
              <w:widowControl/>
              <w:rPr>
                <w:rFonts w:ascii="宋体" w:hAnsi="宋体" w:cs="Arial"/>
                <w:sz w:val="24"/>
              </w:rPr>
            </w:pPr>
            <w:r>
              <w:rPr>
                <w:rFonts w:ascii="宋体" w:hAnsi="宋体" w:cs="Arial"/>
                <w:sz w:val="24"/>
              </w:rPr>
            </w:r>
            <w:r/>
          </w:p>
        </w:tc>
        <w:tc>
          <w:tcPr>
            <w:tcW w:w="881" w:type="dxa"/>
            <w:vAlign w:val="center"/>
            <w:vMerge w:val="continue"/>
            <w:textDirection w:val="lrTb"/>
            <w:noWrap w:val="false"/>
          </w:tcPr>
          <w:p>
            <w:pPr>
              <w:pStyle w:val="857"/>
              <w:jc w:val="left"/>
              <w:widowControl/>
              <w:rPr>
                <w:rFonts w:ascii="宋体" w:hAnsi="宋体" w:cs="Arial"/>
                <w:sz w:val="24"/>
              </w:rPr>
            </w:pPr>
            <w:r>
              <w:rPr>
                <w:rFonts w:ascii="宋体" w:hAnsi="宋体" w:cs="Arial"/>
                <w:sz w:val="24"/>
              </w:rPr>
            </w:r>
            <w:r/>
          </w:p>
        </w:tc>
        <w:tc>
          <w:tcPr>
            <w:tcW w:w="780" w:type="dxa"/>
            <w:vAlign w:val="center"/>
            <w:vMerge w:val="continue"/>
            <w:textDirection w:val="lrTb"/>
            <w:noWrap w:val="false"/>
          </w:tcPr>
          <w:p>
            <w:pPr>
              <w:pStyle w:val="857"/>
              <w:jc w:val="left"/>
              <w:widowControl/>
              <w:rPr>
                <w:rFonts w:ascii="宋体" w:hAnsi="宋体" w:cs="Arial"/>
                <w:sz w:val="24"/>
              </w:rPr>
            </w:pPr>
            <w:r>
              <w:rPr>
                <w:rFonts w:ascii="宋体" w:hAnsi="宋体" w:cs="Arial"/>
                <w:sz w:val="24"/>
              </w:rPr>
            </w:r>
            <w:r/>
          </w:p>
        </w:tc>
        <w:tc>
          <w:tcPr>
            <w:tcW w:w="1337" w:type="dxa"/>
            <w:vAlign w:val="center"/>
            <w:vMerge w:val="continue"/>
            <w:textDirection w:val="lrTb"/>
            <w:noWrap w:val="false"/>
          </w:tcPr>
          <w:p>
            <w:pPr>
              <w:pStyle w:val="857"/>
              <w:jc w:val="left"/>
              <w:widowControl/>
              <w:rPr>
                <w:rFonts w:ascii="宋体" w:hAnsi="宋体" w:cs="Arial"/>
                <w:sz w:val="24"/>
              </w:rPr>
            </w:pPr>
            <w:r>
              <w:rPr>
                <w:rFonts w:ascii="宋体" w:hAnsi="宋体" w:cs="Arial"/>
                <w:sz w:val="24"/>
              </w:rPr>
            </w:r>
            <w:r/>
          </w:p>
        </w:tc>
        <w:tc>
          <w:tcPr>
            <w:tcW w:w="1799" w:type="dxa"/>
            <w:vAlign w:val="center"/>
            <w:vMerge w:val="continue"/>
            <w:textDirection w:val="lrTb"/>
            <w:noWrap w:val="false"/>
          </w:tcPr>
          <w:p>
            <w:pPr>
              <w:pStyle w:val="857"/>
              <w:jc w:val="left"/>
              <w:widowControl/>
              <w:rPr>
                <w:rFonts w:ascii="宋体" w:hAnsi="宋体" w:cs="Arial"/>
                <w:sz w:val="24"/>
              </w:rPr>
            </w:pPr>
            <w:r>
              <w:rPr>
                <w:rFonts w:ascii="宋体" w:hAnsi="宋体" w:cs="Arial"/>
                <w:sz w:val="24"/>
              </w:rPr>
            </w:r>
            <w:r/>
          </w:p>
        </w:tc>
        <w:tc>
          <w:tcPr>
            <w:tcW w:w="613" w:type="dxa"/>
            <w:vAlign w:val="center"/>
            <w:vMerge w:val="continue"/>
            <w:textDirection w:val="lrTb"/>
            <w:noWrap w:val="false"/>
          </w:tcPr>
          <w:p>
            <w:pPr>
              <w:pStyle w:val="857"/>
              <w:jc w:val="left"/>
              <w:widowControl/>
              <w:rPr>
                <w:rFonts w:ascii="宋体" w:hAnsi="宋体" w:cs="Arial"/>
                <w:sz w:val="24"/>
              </w:rPr>
            </w:pPr>
            <w:r>
              <w:rPr>
                <w:rFonts w:ascii="宋体" w:hAnsi="宋体" w:cs="Arial"/>
                <w:sz w:val="24"/>
              </w:rPr>
            </w:r>
            <w:r/>
          </w:p>
        </w:tc>
        <w:tc>
          <w:tcPr>
            <w:tcW w:w="618" w:type="dxa"/>
            <w:vAlign w:val="center"/>
            <w:vMerge w:val="continue"/>
            <w:textDirection w:val="lrTb"/>
            <w:noWrap w:val="false"/>
          </w:tcPr>
          <w:p>
            <w:pPr>
              <w:pStyle w:val="857"/>
              <w:jc w:val="left"/>
              <w:widowControl/>
              <w:rPr>
                <w:rFonts w:ascii="宋体" w:hAnsi="宋体" w:cs="Arial"/>
                <w:sz w:val="24"/>
              </w:rPr>
            </w:pPr>
            <w:r>
              <w:rPr>
                <w:rFonts w:ascii="宋体" w:hAnsi="宋体" w:cs="Arial"/>
                <w:sz w:val="24"/>
              </w:rPr>
            </w:r>
            <w:r/>
          </w:p>
        </w:tc>
        <w:tc>
          <w:tcPr>
            <w:tcW w:w="919" w:type="dxa"/>
            <w:vAlign w:val="center"/>
            <w:textDirection w:val="lrTb"/>
            <w:noWrap w:val="false"/>
          </w:tcPr>
          <w:p>
            <w:pPr>
              <w:pStyle w:val="857"/>
              <w:jc w:val="center"/>
              <w:spacing w:line="360" w:lineRule="auto"/>
              <w:widowControl/>
              <w:rPr>
                <w:rFonts w:ascii="宋体" w:hAnsi="宋体" w:cs="Arial"/>
                <w:sz w:val="24"/>
              </w:rPr>
            </w:pPr>
            <w:r>
              <w:rPr>
                <w:rFonts w:hint="eastAsia" w:ascii="宋体" w:hAnsi="宋体" w:cs="Arial"/>
                <w:sz w:val="24"/>
              </w:rPr>
              <w:t xml:space="preserve">单价</w:t>
            </w:r>
            <w:r>
              <w:rPr>
                <w:rFonts w:ascii="宋体" w:hAnsi="宋体" w:cs="Arial"/>
                <w:sz w:val="24"/>
              </w:rPr>
            </w:r>
            <w:r/>
          </w:p>
        </w:tc>
        <w:tc>
          <w:tcPr>
            <w:tcW w:w="1072" w:type="dxa"/>
            <w:vAlign w:val="center"/>
            <w:textDirection w:val="lrTb"/>
            <w:noWrap w:val="false"/>
          </w:tcPr>
          <w:p>
            <w:pPr>
              <w:pStyle w:val="857"/>
              <w:jc w:val="center"/>
              <w:spacing w:line="360" w:lineRule="auto"/>
              <w:widowControl/>
              <w:rPr>
                <w:rFonts w:ascii="宋体" w:hAnsi="宋体" w:cs="Arial"/>
                <w:sz w:val="24"/>
              </w:rPr>
            </w:pPr>
            <w:r>
              <w:rPr>
                <w:rFonts w:hint="eastAsia" w:ascii="宋体" w:hAnsi="宋体" w:cs="Arial"/>
                <w:sz w:val="24"/>
              </w:rPr>
              <w:t xml:space="preserve">合价</w:t>
            </w:r>
            <w:r>
              <w:rPr>
                <w:rFonts w:ascii="宋体" w:hAnsi="宋体" w:cs="Arial"/>
                <w:sz w:val="24"/>
              </w:rPr>
            </w:r>
            <w:r/>
          </w:p>
        </w:tc>
      </w:tr>
      <w:tr>
        <w:trPr>
          <w:trHeight w:val="480"/>
        </w:trPr>
        <w:tc>
          <w:tcPr>
            <w:tcW w:w="669" w:type="dxa"/>
            <w:vAlign w:val="center"/>
            <w:textDirection w:val="lrTb"/>
            <w:noWrap w:val="false"/>
          </w:tcPr>
          <w:p>
            <w:pPr>
              <w:pStyle w:val="857"/>
              <w:jc w:val="center"/>
              <w:spacing w:line="360" w:lineRule="auto"/>
              <w:widowControl/>
              <w:rPr>
                <w:rFonts w:ascii="宋体" w:hAnsi="宋体" w:cs="Arial"/>
                <w:sz w:val="24"/>
              </w:rPr>
            </w:pPr>
            <w:r>
              <w:rPr>
                <w:rFonts w:hint="eastAsia" w:ascii="宋体" w:hAnsi="宋体" w:cs="Arial"/>
                <w:sz w:val="24"/>
              </w:rPr>
              <w:t xml:space="preserve">1</w:t>
            </w:r>
            <w:r>
              <w:rPr>
                <w:rFonts w:ascii="宋体" w:hAnsi="宋体" w:cs="Arial"/>
                <w:sz w:val="24"/>
              </w:rPr>
            </w:r>
            <w:r/>
          </w:p>
        </w:tc>
        <w:tc>
          <w:tcPr>
            <w:tcW w:w="881" w:type="dxa"/>
            <w:vAlign w:val="center"/>
            <w:textDirection w:val="lrTb"/>
            <w:noWrap w:val="false"/>
          </w:tcPr>
          <w:p>
            <w:pPr>
              <w:pStyle w:val="857"/>
              <w:jc w:val="center"/>
              <w:spacing w:line="360" w:lineRule="auto"/>
              <w:widowControl/>
              <w:rPr>
                <w:rFonts w:ascii="宋体" w:hAnsi="宋体" w:cs="Arial"/>
                <w:b/>
                <w:bCs/>
                <w:sz w:val="24"/>
              </w:rPr>
            </w:pPr>
            <w:r>
              <w:rPr>
                <w:rFonts w:ascii="宋体" w:hAnsi="宋体" w:cs="Arial"/>
                <w:b/>
                <w:bCs/>
                <w:sz w:val="24"/>
              </w:rPr>
            </w:r>
            <w:r/>
          </w:p>
        </w:tc>
        <w:tc>
          <w:tcPr>
            <w:tcW w:w="780" w:type="dxa"/>
            <w:vAlign w:val="center"/>
            <w:textDirection w:val="lrTb"/>
            <w:noWrap w:val="false"/>
          </w:tcPr>
          <w:p>
            <w:pPr>
              <w:pStyle w:val="857"/>
              <w:jc w:val="center"/>
              <w:spacing w:line="360" w:lineRule="auto"/>
              <w:widowControl/>
              <w:rPr>
                <w:rFonts w:ascii="宋体" w:hAnsi="宋体" w:cs="Arial"/>
                <w:sz w:val="24"/>
              </w:rPr>
            </w:pPr>
            <w:r>
              <w:rPr>
                <w:rFonts w:ascii="宋体" w:hAnsi="宋体" w:cs="Arial"/>
                <w:sz w:val="24"/>
              </w:rPr>
            </w:r>
            <w:r/>
          </w:p>
        </w:tc>
        <w:tc>
          <w:tcPr>
            <w:tcW w:w="1337" w:type="dxa"/>
            <w:vAlign w:val="center"/>
            <w:textDirection w:val="lrTb"/>
            <w:noWrap w:val="false"/>
          </w:tcPr>
          <w:p>
            <w:pPr>
              <w:pStyle w:val="857"/>
              <w:jc w:val="center"/>
              <w:spacing w:line="360" w:lineRule="auto"/>
              <w:widowControl/>
              <w:rPr>
                <w:rFonts w:ascii="宋体" w:hAnsi="宋体" w:cs="Arial"/>
                <w:sz w:val="24"/>
              </w:rPr>
            </w:pPr>
            <w:r>
              <w:rPr>
                <w:rFonts w:ascii="宋体" w:hAnsi="宋体" w:cs="Arial"/>
                <w:sz w:val="24"/>
              </w:rPr>
            </w:r>
            <w:r/>
          </w:p>
        </w:tc>
        <w:tc>
          <w:tcPr>
            <w:tcW w:w="1799" w:type="dxa"/>
            <w:vAlign w:val="center"/>
            <w:textDirection w:val="lrTb"/>
            <w:noWrap w:val="false"/>
          </w:tcPr>
          <w:p>
            <w:pPr>
              <w:pStyle w:val="857"/>
              <w:jc w:val="center"/>
              <w:spacing w:line="360" w:lineRule="auto"/>
              <w:widowControl/>
              <w:rPr>
                <w:rFonts w:ascii="宋体" w:hAnsi="宋体" w:cs="Arial"/>
                <w:sz w:val="24"/>
              </w:rPr>
            </w:pPr>
            <w:r>
              <w:rPr>
                <w:rFonts w:ascii="宋体" w:hAnsi="宋体" w:cs="Arial"/>
                <w:sz w:val="24"/>
              </w:rPr>
            </w:r>
            <w:r/>
          </w:p>
        </w:tc>
        <w:tc>
          <w:tcPr>
            <w:tcW w:w="613" w:type="dxa"/>
            <w:vAlign w:val="center"/>
            <w:textDirection w:val="lrTb"/>
            <w:noWrap w:val="false"/>
          </w:tcPr>
          <w:p>
            <w:pPr>
              <w:pStyle w:val="857"/>
              <w:jc w:val="center"/>
              <w:spacing w:line="360" w:lineRule="auto"/>
              <w:widowControl/>
              <w:rPr>
                <w:rFonts w:ascii="宋体" w:hAnsi="宋体" w:cs="Arial"/>
                <w:sz w:val="24"/>
              </w:rPr>
            </w:pPr>
            <w:r>
              <w:rPr>
                <w:rFonts w:ascii="宋体" w:hAnsi="宋体" w:cs="Arial"/>
                <w:sz w:val="24"/>
              </w:rPr>
            </w:r>
            <w:r/>
          </w:p>
        </w:tc>
        <w:tc>
          <w:tcPr>
            <w:tcW w:w="618" w:type="dxa"/>
            <w:vAlign w:val="center"/>
            <w:textDirection w:val="lrTb"/>
            <w:noWrap w:val="false"/>
          </w:tcPr>
          <w:p>
            <w:pPr>
              <w:pStyle w:val="857"/>
              <w:jc w:val="center"/>
              <w:spacing w:line="360" w:lineRule="auto"/>
              <w:widowControl/>
              <w:rPr>
                <w:rFonts w:ascii="宋体" w:hAnsi="宋体" w:cs="Arial"/>
                <w:sz w:val="24"/>
              </w:rPr>
            </w:pPr>
            <w:r>
              <w:rPr>
                <w:rFonts w:ascii="宋体" w:hAnsi="宋体" w:cs="Arial"/>
                <w:sz w:val="24"/>
              </w:rPr>
            </w:r>
            <w:r/>
          </w:p>
        </w:tc>
        <w:tc>
          <w:tcPr>
            <w:tcW w:w="919" w:type="dxa"/>
            <w:vAlign w:val="center"/>
            <w:textDirection w:val="lrTb"/>
            <w:noWrap w:val="false"/>
          </w:tcPr>
          <w:p>
            <w:pPr>
              <w:pStyle w:val="857"/>
              <w:jc w:val="center"/>
              <w:spacing w:line="360" w:lineRule="auto"/>
              <w:widowControl/>
              <w:rPr>
                <w:rFonts w:ascii="宋体" w:hAnsi="宋体" w:cs="Arial"/>
                <w:sz w:val="24"/>
              </w:rPr>
            </w:pPr>
            <w:r>
              <w:rPr>
                <w:rFonts w:ascii="宋体" w:hAnsi="宋体" w:cs="Arial"/>
                <w:sz w:val="24"/>
              </w:rPr>
            </w:r>
            <w:r/>
          </w:p>
        </w:tc>
        <w:tc>
          <w:tcPr>
            <w:tcW w:w="1072" w:type="dxa"/>
            <w:vAlign w:val="center"/>
            <w:textDirection w:val="lrTb"/>
            <w:noWrap w:val="false"/>
          </w:tcPr>
          <w:p>
            <w:pPr>
              <w:pStyle w:val="857"/>
              <w:jc w:val="center"/>
              <w:spacing w:line="360" w:lineRule="auto"/>
              <w:widowControl/>
              <w:rPr>
                <w:rFonts w:ascii="宋体" w:hAnsi="宋体" w:cs="Arial"/>
                <w:sz w:val="24"/>
              </w:rPr>
            </w:pPr>
            <w:r>
              <w:rPr>
                <w:rFonts w:ascii="宋体" w:hAnsi="宋体" w:cs="Arial"/>
                <w:sz w:val="24"/>
              </w:rPr>
            </w:r>
            <w:r/>
          </w:p>
        </w:tc>
      </w:tr>
      <w:tr>
        <w:trPr>
          <w:trHeight w:val="480"/>
        </w:trPr>
        <w:tc>
          <w:tcPr>
            <w:tcW w:w="669" w:type="dxa"/>
            <w:vAlign w:val="center"/>
            <w:textDirection w:val="lrTb"/>
            <w:noWrap w:val="false"/>
          </w:tcPr>
          <w:p>
            <w:pPr>
              <w:pStyle w:val="857"/>
              <w:jc w:val="center"/>
              <w:spacing w:line="360" w:lineRule="auto"/>
              <w:widowControl/>
              <w:rPr>
                <w:rFonts w:ascii="宋体" w:hAnsi="宋体" w:cs="Arial"/>
                <w:sz w:val="24"/>
              </w:rPr>
            </w:pPr>
            <w:r>
              <w:rPr>
                <w:rFonts w:hint="eastAsia" w:ascii="宋体" w:hAnsi="宋体" w:cs="Arial"/>
                <w:sz w:val="24"/>
              </w:rPr>
              <w:t xml:space="preserve">2</w:t>
            </w:r>
            <w:r>
              <w:rPr>
                <w:rFonts w:ascii="宋体" w:hAnsi="宋体" w:cs="Arial"/>
                <w:sz w:val="24"/>
              </w:rPr>
            </w:r>
            <w:r/>
          </w:p>
        </w:tc>
        <w:tc>
          <w:tcPr>
            <w:tcW w:w="881" w:type="dxa"/>
            <w:vAlign w:val="center"/>
            <w:textDirection w:val="lrTb"/>
            <w:noWrap w:val="false"/>
          </w:tcPr>
          <w:p>
            <w:pPr>
              <w:pStyle w:val="857"/>
              <w:jc w:val="center"/>
              <w:spacing w:line="360" w:lineRule="auto"/>
              <w:widowControl/>
              <w:rPr>
                <w:rFonts w:ascii="宋体" w:hAnsi="宋体" w:cs="Arial"/>
                <w:b/>
                <w:bCs/>
                <w:sz w:val="24"/>
              </w:rPr>
            </w:pPr>
            <w:r>
              <w:rPr>
                <w:rFonts w:ascii="宋体" w:hAnsi="宋体" w:cs="Arial"/>
                <w:b/>
                <w:bCs/>
                <w:sz w:val="24"/>
              </w:rPr>
            </w:r>
            <w:r/>
          </w:p>
        </w:tc>
        <w:tc>
          <w:tcPr>
            <w:tcW w:w="780" w:type="dxa"/>
            <w:vAlign w:val="center"/>
            <w:textDirection w:val="lrTb"/>
            <w:noWrap w:val="false"/>
          </w:tcPr>
          <w:p>
            <w:pPr>
              <w:pStyle w:val="857"/>
              <w:jc w:val="center"/>
              <w:spacing w:line="360" w:lineRule="auto"/>
              <w:widowControl/>
              <w:rPr>
                <w:rFonts w:ascii="宋体" w:hAnsi="宋体" w:cs="Arial"/>
                <w:sz w:val="24"/>
              </w:rPr>
            </w:pPr>
            <w:r>
              <w:rPr>
                <w:rFonts w:ascii="宋体" w:hAnsi="宋体" w:cs="Arial"/>
                <w:sz w:val="24"/>
              </w:rPr>
            </w:r>
            <w:r/>
          </w:p>
        </w:tc>
        <w:tc>
          <w:tcPr>
            <w:tcW w:w="1337" w:type="dxa"/>
            <w:vAlign w:val="center"/>
            <w:textDirection w:val="lrTb"/>
            <w:noWrap w:val="false"/>
          </w:tcPr>
          <w:p>
            <w:pPr>
              <w:pStyle w:val="857"/>
              <w:jc w:val="center"/>
              <w:spacing w:line="360" w:lineRule="auto"/>
              <w:widowControl/>
              <w:rPr>
                <w:rFonts w:ascii="宋体" w:hAnsi="宋体" w:cs="Arial"/>
                <w:sz w:val="24"/>
              </w:rPr>
            </w:pPr>
            <w:r>
              <w:rPr>
                <w:rFonts w:ascii="宋体" w:hAnsi="宋体" w:cs="Arial"/>
                <w:sz w:val="24"/>
              </w:rPr>
            </w:r>
            <w:r/>
          </w:p>
        </w:tc>
        <w:tc>
          <w:tcPr>
            <w:tcW w:w="1799" w:type="dxa"/>
            <w:vAlign w:val="center"/>
            <w:textDirection w:val="lrTb"/>
            <w:noWrap w:val="false"/>
          </w:tcPr>
          <w:p>
            <w:pPr>
              <w:pStyle w:val="857"/>
              <w:jc w:val="center"/>
              <w:spacing w:line="360" w:lineRule="auto"/>
              <w:widowControl/>
              <w:rPr>
                <w:rFonts w:ascii="宋体" w:hAnsi="宋体" w:cs="Arial"/>
                <w:sz w:val="24"/>
              </w:rPr>
            </w:pPr>
            <w:r>
              <w:rPr>
                <w:rFonts w:ascii="宋体" w:hAnsi="宋体" w:cs="Arial"/>
                <w:sz w:val="24"/>
              </w:rPr>
            </w:r>
            <w:r/>
          </w:p>
        </w:tc>
        <w:tc>
          <w:tcPr>
            <w:tcW w:w="613" w:type="dxa"/>
            <w:vAlign w:val="center"/>
            <w:textDirection w:val="lrTb"/>
            <w:noWrap w:val="false"/>
          </w:tcPr>
          <w:p>
            <w:pPr>
              <w:pStyle w:val="857"/>
              <w:jc w:val="center"/>
              <w:spacing w:line="360" w:lineRule="auto"/>
              <w:widowControl/>
              <w:rPr>
                <w:rFonts w:ascii="宋体" w:hAnsi="宋体" w:cs="Arial"/>
                <w:sz w:val="24"/>
              </w:rPr>
            </w:pPr>
            <w:r>
              <w:rPr>
                <w:rFonts w:ascii="宋体" w:hAnsi="宋体" w:cs="Arial"/>
                <w:sz w:val="24"/>
              </w:rPr>
            </w:r>
            <w:r/>
          </w:p>
        </w:tc>
        <w:tc>
          <w:tcPr>
            <w:tcW w:w="618" w:type="dxa"/>
            <w:vAlign w:val="center"/>
            <w:textDirection w:val="lrTb"/>
            <w:noWrap w:val="false"/>
          </w:tcPr>
          <w:p>
            <w:pPr>
              <w:pStyle w:val="857"/>
              <w:jc w:val="center"/>
              <w:spacing w:line="360" w:lineRule="auto"/>
              <w:widowControl/>
              <w:rPr>
                <w:rFonts w:ascii="宋体" w:hAnsi="宋体" w:cs="Arial"/>
                <w:sz w:val="24"/>
              </w:rPr>
            </w:pPr>
            <w:r>
              <w:rPr>
                <w:rFonts w:ascii="宋体" w:hAnsi="宋体" w:cs="Arial"/>
                <w:sz w:val="24"/>
              </w:rPr>
            </w:r>
            <w:r/>
          </w:p>
        </w:tc>
        <w:tc>
          <w:tcPr>
            <w:tcW w:w="919" w:type="dxa"/>
            <w:vAlign w:val="center"/>
            <w:textDirection w:val="lrTb"/>
            <w:noWrap w:val="false"/>
          </w:tcPr>
          <w:p>
            <w:pPr>
              <w:pStyle w:val="857"/>
              <w:jc w:val="center"/>
              <w:spacing w:line="360" w:lineRule="auto"/>
              <w:widowControl/>
              <w:rPr>
                <w:rFonts w:ascii="宋体" w:hAnsi="宋体" w:cs="Arial"/>
                <w:sz w:val="24"/>
              </w:rPr>
            </w:pPr>
            <w:r>
              <w:rPr>
                <w:rFonts w:ascii="宋体" w:hAnsi="宋体" w:cs="Arial"/>
                <w:sz w:val="24"/>
              </w:rPr>
            </w:r>
            <w:r/>
          </w:p>
        </w:tc>
        <w:tc>
          <w:tcPr>
            <w:tcW w:w="1072" w:type="dxa"/>
            <w:vAlign w:val="center"/>
            <w:textDirection w:val="lrTb"/>
            <w:noWrap w:val="false"/>
          </w:tcPr>
          <w:p>
            <w:pPr>
              <w:pStyle w:val="857"/>
              <w:jc w:val="center"/>
              <w:spacing w:line="360" w:lineRule="auto"/>
              <w:widowControl/>
              <w:rPr>
                <w:rFonts w:ascii="宋体" w:hAnsi="宋体" w:cs="Arial"/>
                <w:sz w:val="24"/>
              </w:rPr>
            </w:pPr>
            <w:r>
              <w:rPr>
                <w:rFonts w:ascii="宋体" w:hAnsi="宋体" w:cs="Arial"/>
                <w:sz w:val="24"/>
              </w:rPr>
            </w:r>
            <w:r/>
          </w:p>
        </w:tc>
      </w:tr>
      <w:tr>
        <w:trPr>
          <w:trHeight w:val="480"/>
        </w:trPr>
        <w:tc>
          <w:tcPr>
            <w:tcW w:w="669" w:type="dxa"/>
            <w:vAlign w:val="center"/>
            <w:textDirection w:val="lrTb"/>
            <w:noWrap w:val="false"/>
          </w:tcPr>
          <w:p>
            <w:pPr>
              <w:pStyle w:val="857"/>
              <w:jc w:val="center"/>
              <w:spacing w:line="360" w:lineRule="auto"/>
              <w:widowControl/>
              <w:rPr>
                <w:rFonts w:ascii="宋体" w:hAnsi="宋体" w:cs="Arial"/>
                <w:sz w:val="24"/>
              </w:rPr>
            </w:pPr>
            <w:r>
              <w:rPr>
                <w:rFonts w:hint="eastAsia" w:ascii="宋体" w:hAnsi="宋体" w:cs="Arial"/>
                <w:sz w:val="24"/>
              </w:rPr>
              <w:t xml:space="preserve">3</w:t>
            </w:r>
            <w:r>
              <w:rPr>
                <w:rFonts w:ascii="宋体" w:hAnsi="宋体" w:cs="Arial"/>
                <w:sz w:val="24"/>
              </w:rPr>
            </w:r>
            <w:r/>
          </w:p>
        </w:tc>
        <w:tc>
          <w:tcPr>
            <w:tcW w:w="881" w:type="dxa"/>
            <w:vAlign w:val="center"/>
            <w:textDirection w:val="lrTb"/>
            <w:noWrap w:val="false"/>
          </w:tcPr>
          <w:p>
            <w:pPr>
              <w:pStyle w:val="857"/>
              <w:jc w:val="center"/>
              <w:spacing w:line="360" w:lineRule="auto"/>
              <w:widowControl/>
              <w:rPr>
                <w:rFonts w:ascii="宋体" w:hAnsi="宋体" w:cs="Arial"/>
                <w:b/>
                <w:bCs/>
                <w:sz w:val="24"/>
              </w:rPr>
            </w:pPr>
            <w:r>
              <w:rPr>
                <w:rFonts w:ascii="宋体" w:hAnsi="宋体" w:cs="Arial"/>
                <w:b/>
                <w:bCs/>
                <w:sz w:val="24"/>
              </w:rPr>
            </w:r>
            <w:r/>
          </w:p>
        </w:tc>
        <w:tc>
          <w:tcPr>
            <w:tcW w:w="780" w:type="dxa"/>
            <w:vAlign w:val="center"/>
            <w:textDirection w:val="lrTb"/>
            <w:noWrap w:val="false"/>
          </w:tcPr>
          <w:p>
            <w:pPr>
              <w:pStyle w:val="857"/>
              <w:jc w:val="center"/>
              <w:spacing w:line="360" w:lineRule="auto"/>
              <w:widowControl/>
              <w:rPr>
                <w:rFonts w:ascii="宋体" w:hAnsi="宋体" w:cs="Arial"/>
                <w:sz w:val="24"/>
              </w:rPr>
            </w:pPr>
            <w:r>
              <w:rPr>
                <w:rFonts w:ascii="宋体" w:hAnsi="宋体" w:cs="Arial"/>
                <w:sz w:val="24"/>
              </w:rPr>
            </w:r>
            <w:r/>
          </w:p>
        </w:tc>
        <w:tc>
          <w:tcPr>
            <w:tcW w:w="1337" w:type="dxa"/>
            <w:vAlign w:val="center"/>
            <w:textDirection w:val="lrTb"/>
            <w:noWrap w:val="false"/>
          </w:tcPr>
          <w:p>
            <w:pPr>
              <w:pStyle w:val="857"/>
              <w:jc w:val="center"/>
              <w:spacing w:line="360" w:lineRule="auto"/>
              <w:widowControl/>
              <w:rPr>
                <w:rFonts w:ascii="宋体" w:hAnsi="宋体" w:cs="Arial"/>
                <w:sz w:val="24"/>
              </w:rPr>
            </w:pPr>
            <w:r>
              <w:rPr>
                <w:rFonts w:ascii="宋体" w:hAnsi="宋体" w:cs="Arial"/>
                <w:sz w:val="24"/>
              </w:rPr>
            </w:r>
            <w:r/>
          </w:p>
        </w:tc>
        <w:tc>
          <w:tcPr>
            <w:tcW w:w="1799" w:type="dxa"/>
            <w:vAlign w:val="center"/>
            <w:textDirection w:val="lrTb"/>
            <w:noWrap w:val="false"/>
          </w:tcPr>
          <w:p>
            <w:pPr>
              <w:pStyle w:val="857"/>
              <w:jc w:val="center"/>
              <w:spacing w:line="360" w:lineRule="auto"/>
              <w:widowControl/>
              <w:rPr>
                <w:rFonts w:ascii="宋体" w:hAnsi="宋体" w:cs="Arial"/>
                <w:sz w:val="24"/>
              </w:rPr>
            </w:pPr>
            <w:r>
              <w:rPr>
                <w:rFonts w:ascii="宋体" w:hAnsi="宋体" w:cs="Arial"/>
                <w:sz w:val="24"/>
              </w:rPr>
            </w:r>
            <w:r/>
          </w:p>
        </w:tc>
        <w:tc>
          <w:tcPr>
            <w:tcW w:w="613" w:type="dxa"/>
            <w:vAlign w:val="center"/>
            <w:textDirection w:val="lrTb"/>
            <w:noWrap w:val="false"/>
          </w:tcPr>
          <w:p>
            <w:pPr>
              <w:pStyle w:val="857"/>
              <w:jc w:val="center"/>
              <w:spacing w:line="360" w:lineRule="auto"/>
              <w:widowControl/>
              <w:rPr>
                <w:rFonts w:ascii="宋体" w:hAnsi="宋体" w:cs="Arial"/>
                <w:sz w:val="24"/>
              </w:rPr>
            </w:pPr>
            <w:r>
              <w:rPr>
                <w:rFonts w:ascii="宋体" w:hAnsi="宋体" w:cs="Arial"/>
                <w:sz w:val="24"/>
              </w:rPr>
            </w:r>
            <w:r/>
          </w:p>
        </w:tc>
        <w:tc>
          <w:tcPr>
            <w:tcW w:w="618" w:type="dxa"/>
            <w:vAlign w:val="center"/>
            <w:textDirection w:val="lrTb"/>
            <w:noWrap w:val="false"/>
          </w:tcPr>
          <w:p>
            <w:pPr>
              <w:pStyle w:val="857"/>
              <w:jc w:val="center"/>
              <w:spacing w:line="360" w:lineRule="auto"/>
              <w:widowControl/>
              <w:rPr>
                <w:rFonts w:ascii="宋体" w:hAnsi="宋体" w:cs="Arial"/>
                <w:sz w:val="24"/>
              </w:rPr>
            </w:pPr>
            <w:r>
              <w:rPr>
                <w:rFonts w:ascii="宋体" w:hAnsi="宋体" w:cs="Arial"/>
                <w:sz w:val="24"/>
              </w:rPr>
            </w:r>
            <w:r/>
          </w:p>
        </w:tc>
        <w:tc>
          <w:tcPr>
            <w:tcW w:w="919" w:type="dxa"/>
            <w:vAlign w:val="center"/>
            <w:textDirection w:val="lrTb"/>
            <w:noWrap w:val="false"/>
          </w:tcPr>
          <w:p>
            <w:pPr>
              <w:pStyle w:val="857"/>
              <w:jc w:val="center"/>
              <w:spacing w:line="360" w:lineRule="auto"/>
              <w:widowControl/>
              <w:rPr>
                <w:rFonts w:ascii="宋体" w:hAnsi="宋体" w:cs="Arial"/>
                <w:sz w:val="24"/>
              </w:rPr>
            </w:pPr>
            <w:r>
              <w:rPr>
                <w:rFonts w:ascii="宋体" w:hAnsi="宋体" w:cs="Arial"/>
                <w:sz w:val="24"/>
              </w:rPr>
            </w:r>
            <w:r/>
          </w:p>
        </w:tc>
        <w:tc>
          <w:tcPr>
            <w:tcW w:w="1072" w:type="dxa"/>
            <w:vAlign w:val="center"/>
            <w:textDirection w:val="lrTb"/>
            <w:noWrap w:val="false"/>
          </w:tcPr>
          <w:p>
            <w:pPr>
              <w:pStyle w:val="857"/>
              <w:jc w:val="center"/>
              <w:spacing w:line="360" w:lineRule="auto"/>
              <w:widowControl/>
              <w:rPr>
                <w:rFonts w:ascii="宋体" w:hAnsi="宋体" w:cs="Arial"/>
                <w:sz w:val="24"/>
              </w:rPr>
            </w:pPr>
            <w:r>
              <w:rPr>
                <w:rFonts w:ascii="宋体" w:hAnsi="宋体" w:cs="Arial"/>
                <w:sz w:val="24"/>
              </w:rPr>
            </w:r>
            <w:r/>
          </w:p>
        </w:tc>
      </w:tr>
      <w:tr>
        <w:trPr>
          <w:trHeight w:val="480"/>
        </w:trPr>
        <w:tc>
          <w:tcPr>
            <w:tcW w:w="669" w:type="dxa"/>
            <w:vAlign w:val="center"/>
            <w:textDirection w:val="lrTb"/>
            <w:noWrap w:val="false"/>
          </w:tcPr>
          <w:p>
            <w:pPr>
              <w:pStyle w:val="857"/>
              <w:jc w:val="center"/>
              <w:spacing w:line="360" w:lineRule="auto"/>
              <w:widowControl/>
              <w:rPr>
                <w:rFonts w:ascii="宋体" w:hAnsi="宋体" w:cs="Arial"/>
                <w:sz w:val="24"/>
              </w:rPr>
            </w:pPr>
            <w:r>
              <w:rPr>
                <w:rFonts w:hint="eastAsia" w:ascii="宋体" w:hAnsi="宋体" w:cs="Arial"/>
                <w:sz w:val="24"/>
              </w:rPr>
              <w:t xml:space="preserve">4</w:t>
            </w:r>
            <w:r>
              <w:rPr>
                <w:rFonts w:ascii="宋体" w:hAnsi="宋体" w:cs="Arial"/>
                <w:sz w:val="24"/>
              </w:rPr>
            </w:r>
            <w:r/>
          </w:p>
        </w:tc>
        <w:tc>
          <w:tcPr>
            <w:tcW w:w="881" w:type="dxa"/>
            <w:vAlign w:val="center"/>
            <w:textDirection w:val="lrTb"/>
            <w:noWrap w:val="false"/>
          </w:tcPr>
          <w:p>
            <w:pPr>
              <w:pStyle w:val="857"/>
              <w:jc w:val="center"/>
              <w:spacing w:line="360" w:lineRule="auto"/>
              <w:widowControl/>
              <w:rPr>
                <w:rFonts w:ascii="宋体" w:hAnsi="宋体" w:cs="Arial"/>
                <w:b/>
                <w:bCs/>
                <w:sz w:val="24"/>
              </w:rPr>
            </w:pPr>
            <w:r>
              <w:rPr>
                <w:rFonts w:ascii="宋体" w:hAnsi="宋体" w:cs="Arial"/>
                <w:b/>
                <w:bCs/>
                <w:sz w:val="24"/>
              </w:rPr>
            </w:r>
            <w:r/>
          </w:p>
        </w:tc>
        <w:tc>
          <w:tcPr>
            <w:tcW w:w="780" w:type="dxa"/>
            <w:vAlign w:val="center"/>
            <w:textDirection w:val="lrTb"/>
            <w:noWrap w:val="false"/>
          </w:tcPr>
          <w:p>
            <w:pPr>
              <w:pStyle w:val="857"/>
              <w:jc w:val="center"/>
              <w:spacing w:line="360" w:lineRule="auto"/>
              <w:widowControl/>
              <w:rPr>
                <w:rFonts w:ascii="宋体" w:hAnsi="宋体" w:cs="Arial"/>
                <w:sz w:val="24"/>
              </w:rPr>
            </w:pPr>
            <w:r>
              <w:rPr>
                <w:rFonts w:ascii="宋体" w:hAnsi="宋体" w:cs="Arial"/>
                <w:sz w:val="24"/>
              </w:rPr>
            </w:r>
            <w:r/>
          </w:p>
        </w:tc>
        <w:tc>
          <w:tcPr>
            <w:tcW w:w="1337" w:type="dxa"/>
            <w:vAlign w:val="center"/>
            <w:textDirection w:val="lrTb"/>
            <w:noWrap w:val="false"/>
          </w:tcPr>
          <w:p>
            <w:pPr>
              <w:pStyle w:val="857"/>
              <w:jc w:val="center"/>
              <w:spacing w:line="360" w:lineRule="auto"/>
              <w:widowControl/>
              <w:rPr>
                <w:rFonts w:ascii="宋体" w:hAnsi="宋体" w:cs="Arial"/>
                <w:sz w:val="24"/>
              </w:rPr>
            </w:pPr>
            <w:r>
              <w:rPr>
                <w:rFonts w:ascii="宋体" w:hAnsi="宋体" w:cs="Arial"/>
                <w:sz w:val="24"/>
              </w:rPr>
            </w:r>
            <w:r/>
          </w:p>
        </w:tc>
        <w:tc>
          <w:tcPr>
            <w:tcW w:w="1799" w:type="dxa"/>
            <w:vAlign w:val="center"/>
            <w:textDirection w:val="lrTb"/>
            <w:noWrap w:val="false"/>
          </w:tcPr>
          <w:p>
            <w:pPr>
              <w:pStyle w:val="857"/>
              <w:jc w:val="center"/>
              <w:spacing w:line="360" w:lineRule="auto"/>
              <w:widowControl/>
              <w:rPr>
                <w:rFonts w:ascii="宋体" w:hAnsi="宋体" w:cs="Arial"/>
                <w:sz w:val="24"/>
              </w:rPr>
            </w:pPr>
            <w:r>
              <w:rPr>
                <w:rFonts w:ascii="宋体" w:hAnsi="宋体" w:cs="Arial"/>
                <w:sz w:val="24"/>
              </w:rPr>
            </w:r>
            <w:r/>
          </w:p>
        </w:tc>
        <w:tc>
          <w:tcPr>
            <w:tcW w:w="613" w:type="dxa"/>
            <w:vAlign w:val="center"/>
            <w:textDirection w:val="lrTb"/>
            <w:noWrap w:val="false"/>
          </w:tcPr>
          <w:p>
            <w:pPr>
              <w:pStyle w:val="857"/>
              <w:jc w:val="center"/>
              <w:spacing w:line="360" w:lineRule="auto"/>
              <w:widowControl/>
              <w:rPr>
                <w:rFonts w:ascii="宋体" w:hAnsi="宋体" w:cs="Arial"/>
                <w:sz w:val="24"/>
              </w:rPr>
            </w:pPr>
            <w:r>
              <w:rPr>
                <w:rFonts w:ascii="宋体" w:hAnsi="宋体" w:cs="Arial"/>
                <w:sz w:val="24"/>
              </w:rPr>
            </w:r>
            <w:r/>
          </w:p>
        </w:tc>
        <w:tc>
          <w:tcPr>
            <w:tcW w:w="618" w:type="dxa"/>
            <w:vAlign w:val="center"/>
            <w:textDirection w:val="lrTb"/>
            <w:noWrap w:val="false"/>
          </w:tcPr>
          <w:p>
            <w:pPr>
              <w:pStyle w:val="857"/>
              <w:jc w:val="center"/>
              <w:spacing w:line="360" w:lineRule="auto"/>
              <w:widowControl/>
              <w:rPr>
                <w:rFonts w:ascii="宋体" w:hAnsi="宋体" w:cs="Arial"/>
                <w:sz w:val="24"/>
              </w:rPr>
            </w:pPr>
            <w:r>
              <w:rPr>
                <w:rFonts w:ascii="宋体" w:hAnsi="宋体" w:cs="Arial"/>
                <w:sz w:val="24"/>
              </w:rPr>
            </w:r>
            <w:r/>
          </w:p>
        </w:tc>
        <w:tc>
          <w:tcPr>
            <w:tcW w:w="919" w:type="dxa"/>
            <w:vAlign w:val="center"/>
            <w:textDirection w:val="lrTb"/>
            <w:noWrap w:val="false"/>
          </w:tcPr>
          <w:p>
            <w:pPr>
              <w:pStyle w:val="857"/>
              <w:jc w:val="center"/>
              <w:spacing w:line="360" w:lineRule="auto"/>
              <w:widowControl/>
              <w:rPr>
                <w:rFonts w:ascii="宋体" w:hAnsi="宋体" w:cs="Arial"/>
                <w:sz w:val="24"/>
              </w:rPr>
            </w:pPr>
            <w:r>
              <w:rPr>
                <w:rFonts w:ascii="宋体" w:hAnsi="宋体" w:cs="Arial"/>
                <w:sz w:val="24"/>
              </w:rPr>
            </w:r>
            <w:r/>
          </w:p>
        </w:tc>
        <w:tc>
          <w:tcPr>
            <w:tcW w:w="1072" w:type="dxa"/>
            <w:vAlign w:val="center"/>
            <w:textDirection w:val="lrTb"/>
            <w:noWrap w:val="false"/>
          </w:tcPr>
          <w:p>
            <w:pPr>
              <w:pStyle w:val="857"/>
              <w:jc w:val="center"/>
              <w:spacing w:line="360" w:lineRule="auto"/>
              <w:widowControl/>
              <w:rPr>
                <w:rFonts w:ascii="宋体" w:hAnsi="宋体" w:cs="Arial"/>
                <w:sz w:val="24"/>
              </w:rPr>
            </w:pPr>
            <w:r>
              <w:rPr>
                <w:rFonts w:ascii="宋体" w:hAnsi="宋体" w:cs="Arial"/>
                <w:sz w:val="24"/>
              </w:rPr>
            </w:r>
            <w:r/>
          </w:p>
        </w:tc>
      </w:tr>
      <w:tr>
        <w:trPr>
          <w:trHeight w:val="480"/>
        </w:trPr>
        <w:tc>
          <w:tcPr>
            <w:tcW w:w="669" w:type="dxa"/>
            <w:vAlign w:val="center"/>
            <w:textDirection w:val="lrTb"/>
            <w:noWrap w:val="false"/>
          </w:tcPr>
          <w:p>
            <w:pPr>
              <w:pStyle w:val="857"/>
              <w:jc w:val="center"/>
              <w:spacing w:line="360" w:lineRule="auto"/>
              <w:widowControl/>
              <w:rPr>
                <w:rFonts w:ascii="宋体" w:hAnsi="宋体" w:cs="Arial"/>
                <w:sz w:val="24"/>
              </w:rPr>
            </w:pPr>
            <w:r>
              <w:rPr>
                <w:rFonts w:hint="eastAsia" w:ascii="宋体" w:hAnsi="宋体" w:cs="Arial"/>
                <w:sz w:val="24"/>
              </w:rPr>
              <w:t xml:space="preserve">5</w:t>
            </w:r>
            <w:r>
              <w:rPr>
                <w:rFonts w:ascii="宋体" w:hAnsi="宋体" w:cs="Arial"/>
                <w:sz w:val="24"/>
              </w:rPr>
            </w:r>
            <w:r/>
          </w:p>
        </w:tc>
        <w:tc>
          <w:tcPr>
            <w:tcW w:w="881" w:type="dxa"/>
            <w:vAlign w:val="center"/>
            <w:textDirection w:val="lrTb"/>
            <w:noWrap w:val="false"/>
          </w:tcPr>
          <w:p>
            <w:pPr>
              <w:pStyle w:val="857"/>
              <w:jc w:val="center"/>
              <w:spacing w:line="360" w:lineRule="auto"/>
              <w:widowControl/>
              <w:rPr>
                <w:rFonts w:ascii="宋体" w:hAnsi="宋体" w:cs="Arial"/>
                <w:b/>
                <w:bCs/>
                <w:sz w:val="24"/>
              </w:rPr>
            </w:pPr>
            <w:r>
              <w:rPr>
                <w:rFonts w:ascii="宋体" w:hAnsi="宋体" w:cs="Arial"/>
                <w:b/>
                <w:bCs/>
                <w:sz w:val="24"/>
              </w:rPr>
            </w:r>
            <w:r/>
          </w:p>
        </w:tc>
        <w:tc>
          <w:tcPr>
            <w:tcW w:w="780" w:type="dxa"/>
            <w:vAlign w:val="center"/>
            <w:textDirection w:val="lrTb"/>
            <w:noWrap w:val="false"/>
          </w:tcPr>
          <w:p>
            <w:pPr>
              <w:pStyle w:val="857"/>
              <w:jc w:val="center"/>
              <w:spacing w:line="360" w:lineRule="auto"/>
              <w:widowControl/>
              <w:rPr>
                <w:rFonts w:ascii="宋体" w:hAnsi="宋体" w:cs="Arial"/>
                <w:sz w:val="24"/>
              </w:rPr>
            </w:pPr>
            <w:r>
              <w:rPr>
                <w:rFonts w:ascii="宋体" w:hAnsi="宋体" w:cs="Arial"/>
                <w:sz w:val="24"/>
              </w:rPr>
            </w:r>
            <w:r/>
          </w:p>
        </w:tc>
        <w:tc>
          <w:tcPr>
            <w:tcW w:w="1337" w:type="dxa"/>
            <w:vAlign w:val="center"/>
            <w:textDirection w:val="lrTb"/>
            <w:noWrap w:val="false"/>
          </w:tcPr>
          <w:p>
            <w:pPr>
              <w:pStyle w:val="857"/>
              <w:jc w:val="center"/>
              <w:spacing w:line="360" w:lineRule="auto"/>
              <w:widowControl/>
              <w:rPr>
                <w:rFonts w:ascii="宋体" w:hAnsi="宋体" w:cs="Arial"/>
                <w:sz w:val="24"/>
              </w:rPr>
            </w:pPr>
            <w:r>
              <w:rPr>
                <w:rFonts w:ascii="宋体" w:hAnsi="宋体" w:cs="Arial"/>
                <w:sz w:val="24"/>
              </w:rPr>
            </w:r>
            <w:r/>
          </w:p>
        </w:tc>
        <w:tc>
          <w:tcPr>
            <w:tcW w:w="1799" w:type="dxa"/>
            <w:vAlign w:val="center"/>
            <w:textDirection w:val="lrTb"/>
            <w:noWrap w:val="false"/>
          </w:tcPr>
          <w:p>
            <w:pPr>
              <w:pStyle w:val="857"/>
              <w:jc w:val="center"/>
              <w:spacing w:line="360" w:lineRule="auto"/>
              <w:widowControl/>
              <w:rPr>
                <w:rFonts w:ascii="宋体" w:hAnsi="宋体" w:cs="Arial"/>
                <w:sz w:val="24"/>
              </w:rPr>
            </w:pPr>
            <w:r>
              <w:rPr>
                <w:rFonts w:ascii="宋体" w:hAnsi="宋体" w:cs="Arial"/>
                <w:sz w:val="24"/>
              </w:rPr>
            </w:r>
            <w:r/>
          </w:p>
        </w:tc>
        <w:tc>
          <w:tcPr>
            <w:tcW w:w="613" w:type="dxa"/>
            <w:vAlign w:val="center"/>
            <w:textDirection w:val="lrTb"/>
            <w:noWrap w:val="false"/>
          </w:tcPr>
          <w:p>
            <w:pPr>
              <w:pStyle w:val="857"/>
              <w:jc w:val="center"/>
              <w:spacing w:line="360" w:lineRule="auto"/>
              <w:widowControl/>
              <w:rPr>
                <w:rFonts w:ascii="宋体" w:hAnsi="宋体" w:cs="Arial"/>
                <w:sz w:val="24"/>
              </w:rPr>
            </w:pPr>
            <w:r>
              <w:rPr>
                <w:rFonts w:ascii="宋体" w:hAnsi="宋体" w:cs="Arial"/>
                <w:sz w:val="24"/>
              </w:rPr>
            </w:r>
            <w:r/>
          </w:p>
        </w:tc>
        <w:tc>
          <w:tcPr>
            <w:tcW w:w="618" w:type="dxa"/>
            <w:vAlign w:val="center"/>
            <w:textDirection w:val="lrTb"/>
            <w:noWrap w:val="false"/>
          </w:tcPr>
          <w:p>
            <w:pPr>
              <w:pStyle w:val="857"/>
              <w:jc w:val="center"/>
              <w:spacing w:line="360" w:lineRule="auto"/>
              <w:widowControl/>
              <w:rPr>
                <w:rFonts w:ascii="宋体" w:hAnsi="宋体" w:cs="Arial"/>
                <w:sz w:val="24"/>
              </w:rPr>
            </w:pPr>
            <w:r>
              <w:rPr>
                <w:rFonts w:ascii="宋体" w:hAnsi="宋体" w:cs="Arial"/>
                <w:sz w:val="24"/>
              </w:rPr>
            </w:r>
            <w:r/>
          </w:p>
        </w:tc>
        <w:tc>
          <w:tcPr>
            <w:tcW w:w="919" w:type="dxa"/>
            <w:vAlign w:val="center"/>
            <w:textDirection w:val="lrTb"/>
            <w:noWrap w:val="false"/>
          </w:tcPr>
          <w:p>
            <w:pPr>
              <w:pStyle w:val="857"/>
              <w:jc w:val="center"/>
              <w:spacing w:line="360" w:lineRule="auto"/>
              <w:widowControl/>
              <w:rPr>
                <w:rFonts w:ascii="宋体" w:hAnsi="宋体" w:cs="Arial"/>
                <w:sz w:val="24"/>
              </w:rPr>
            </w:pPr>
            <w:r>
              <w:rPr>
                <w:rFonts w:ascii="宋体" w:hAnsi="宋体" w:cs="Arial"/>
                <w:sz w:val="24"/>
              </w:rPr>
            </w:r>
            <w:r/>
          </w:p>
        </w:tc>
        <w:tc>
          <w:tcPr>
            <w:tcW w:w="1072" w:type="dxa"/>
            <w:vAlign w:val="center"/>
            <w:textDirection w:val="lrTb"/>
            <w:noWrap w:val="false"/>
          </w:tcPr>
          <w:p>
            <w:pPr>
              <w:pStyle w:val="857"/>
              <w:jc w:val="center"/>
              <w:spacing w:line="360" w:lineRule="auto"/>
              <w:widowControl/>
              <w:rPr>
                <w:rFonts w:ascii="宋体" w:hAnsi="宋体" w:cs="Arial"/>
                <w:sz w:val="24"/>
              </w:rPr>
            </w:pPr>
            <w:r>
              <w:rPr>
                <w:rFonts w:ascii="宋体" w:hAnsi="宋体" w:cs="Arial"/>
                <w:sz w:val="24"/>
              </w:rPr>
            </w:r>
            <w:r/>
          </w:p>
        </w:tc>
      </w:tr>
      <w:tr>
        <w:trPr>
          <w:trHeight w:val="480"/>
        </w:trPr>
        <w:tc>
          <w:tcPr>
            <w:tcW w:w="669" w:type="dxa"/>
            <w:vAlign w:val="center"/>
            <w:textDirection w:val="lrTb"/>
            <w:noWrap w:val="false"/>
          </w:tcPr>
          <w:p>
            <w:pPr>
              <w:pStyle w:val="857"/>
              <w:jc w:val="center"/>
              <w:spacing w:line="360" w:lineRule="auto"/>
              <w:widowControl/>
              <w:rPr>
                <w:rFonts w:ascii="宋体" w:hAnsi="宋体" w:cs="Arial"/>
                <w:sz w:val="24"/>
              </w:rPr>
            </w:pPr>
            <w:r>
              <w:rPr>
                <w:rFonts w:hint="eastAsia" w:ascii="宋体" w:hAnsi="宋体" w:cs="Arial"/>
                <w:sz w:val="24"/>
              </w:rPr>
              <w:t xml:space="preserve">……</w:t>
            </w:r>
            <w:r>
              <w:rPr>
                <w:rFonts w:ascii="宋体" w:hAnsi="宋体" w:cs="Arial"/>
                <w:sz w:val="24"/>
              </w:rPr>
            </w:r>
            <w:r/>
          </w:p>
        </w:tc>
        <w:tc>
          <w:tcPr>
            <w:tcW w:w="881" w:type="dxa"/>
            <w:vAlign w:val="center"/>
            <w:textDirection w:val="lrTb"/>
            <w:noWrap w:val="false"/>
          </w:tcPr>
          <w:p>
            <w:pPr>
              <w:pStyle w:val="857"/>
              <w:jc w:val="center"/>
              <w:spacing w:line="360" w:lineRule="auto"/>
              <w:widowControl/>
              <w:rPr>
                <w:rFonts w:ascii="宋体" w:hAnsi="宋体" w:cs="Arial"/>
                <w:b/>
                <w:bCs/>
                <w:sz w:val="24"/>
              </w:rPr>
            </w:pPr>
            <w:r>
              <w:rPr>
                <w:rFonts w:ascii="宋体" w:hAnsi="宋体" w:cs="Arial"/>
                <w:b/>
                <w:bCs/>
                <w:sz w:val="24"/>
              </w:rPr>
            </w:r>
            <w:r/>
          </w:p>
        </w:tc>
        <w:tc>
          <w:tcPr>
            <w:tcW w:w="780" w:type="dxa"/>
            <w:vAlign w:val="center"/>
            <w:textDirection w:val="lrTb"/>
            <w:noWrap w:val="false"/>
          </w:tcPr>
          <w:p>
            <w:pPr>
              <w:pStyle w:val="857"/>
              <w:jc w:val="center"/>
              <w:spacing w:line="360" w:lineRule="auto"/>
              <w:widowControl/>
              <w:rPr>
                <w:rFonts w:ascii="宋体" w:hAnsi="宋体" w:cs="Arial"/>
                <w:sz w:val="24"/>
              </w:rPr>
            </w:pPr>
            <w:r>
              <w:rPr>
                <w:rFonts w:ascii="宋体" w:hAnsi="宋体" w:cs="Arial"/>
                <w:sz w:val="24"/>
              </w:rPr>
            </w:r>
            <w:r/>
          </w:p>
        </w:tc>
        <w:tc>
          <w:tcPr>
            <w:tcW w:w="1337" w:type="dxa"/>
            <w:vAlign w:val="center"/>
            <w:textDirection w:val="lrTb"/>
            <w:noWrap w:val="false"/>
          </w:tcPr>
          <w:p>
            <w:pPr>
              <w:pStyle w:val="857"/>
              <w:jc w:val="center"/>
              <w:spacing w:line="360" w:lineRule="auto"/>
              <w:widowControl/>
              <w:rPr>
                <w:rFonts w:ascii="宋体" w:hAnsi="宋体" w:cs="Arial"/>
                <w:sz w:val="24"/>
              </w:rPr>
            </w:pPr>
            <w:r>
              <w:rPr>
                <w:rFonts w:ascii="宋体" w:hAnsi="宋体" w:cs="Arial"/>
                <w:sz w:val="24"/>
              </w:rPr>
            </w:r>
            <w:r/>
          </w:p>
        </w:tc>
        <w:tc>
          <w:tcPr>
            <w:tcW w:w="1799" w:type="dxa"/>
            <w:vAlign w:val="center"/>
            <w:textDirection w:val="lrTb"/>
            <w:noWrap w:val="false"/>
          </w:tcPr>
          <w:p>
            <w:pPr>
              <w:pStyle w:val="857"/>
              <w:jc w:val="center"/>
              <w:spacing w:line="360" w:lineRule="auto"/>
              <w:widowControl/>
              <w:rPr>
                <w:rFonts w:ascii="宋体" w:hAnsi="宋体" w:cs="Arial"/>
                <w:sz w:val="24"/>
              </w:rPr>
            </w:pPr>
            <w:r>
              <w:rPr>
                <w:rFonts w:ascii="宋体" w:hAnsi="宋体" w:cs="Arial"/>
                <w:sz w:val="24"/>
              </w:rPr>
            </w:r>
            <w:r/>
          </w:p>
        </w:tc>
        <w:tc>
          <w:tcPr>
            <w:tcW w:w="613" w:type="dxa"/>
            <w:vAlign w:val="center"/>
            <w:textDirection w:val="lrTb"/>
            <w:noWrap w:val="false"/>
          </w:tcPr>
          <w:p>
            <w:pPr>
              <w:pStyle w:val="857"/>
              <w:jc w:val="center"/>
              <w:spacing w:line="360" w:lineRule="auto"/>
              <w:widowControl/>
              <w:rPr>
                <w:rFonts w:ascii="宋体" w:hAnsi="宋体" w:cs="Arial"/>
                <w:sz w:val="24"/>
              </w:rPr>
            </w:pPr>
            <w:r>
              <w:rPr>
                <w:rFonts w:ascii="宋体" w:hAnsi="宋体" w:cs="Arial"/>
                <w:sz w:val="24"/>
              </w:rPr>
            </w:r>
            <w:r/>
          </w:p>
        </w:tc>
        <w:tc>
          <w:tcPr>
            <w:tcW w:w="618" w:type="dxa"/>
            <w:vAlign w:val="center"/>
            <w:textDirection w:val="lrTb"/>
            <w:noWrap w:val="false"/>
          </w:tcPr>
          <w:p>
            <w:pPr>
              <w:pStyle w:val="857"/>
              <w:jc w:val="center"/>
              <w:spacing w:line="360" w:lineRule="auto"/>
              <w:widowControl/>
              <w:rPr>
                <w:rFonts w:ascii="宋体" w:hAnsi="宋体" w:cs="Arial"/>
                <w:sz w:val="24"/>
              </w:rPr>
            </w:pPr>
            <w:r>
              <w:rPr>
                <w:rFonts w:ascii="宋体" w:hAnsi="宋体" w:cs="Arial"/>
                <w:sz w:val="24"/>
              </w:rPr>
            </w:r>
            <w:r/>
          </w:p>
        </w:tc>
        <w:tc>
          <w:tcPr>
            <w:tcW w:w="919" w:type="dxa"/>
            <w:vAlign w:val="center"/>
            <w:textDirection w:val="lrTb"/>
            <w:noWrap w:val="false"/>
          </w:tcPr>
          <w:p>
            <w:pPr>
              <w:pStyle w:val="857"/>
              <w:jc w:val="center"/>
              <w:spacing w:line="360" w:lineRule="auto"/>
              <w:widowControl/>
              <w:rPr>
                <w:rFonts w:ascii="宋体" w:hAnsi="宋体" w:cs="Arial"/>
                <w:sz w:val="24"/>
              </w:rPr>
            </w:pPr>
            <w:r>
              <w:rPr>
                <w:rFonts w:ascii="宋体" w:hAnsi="宋体" w:cs="Arial"/>
                <w:sz w:val="24"/>
              </w:rPr>
            </w:r>
            <w:r/>
          </w:p>
        </w:tc>
        <w:tc>
          <w:tcPr>
            <w:tcW w:w="1072" w:type="dxa"/>
            <w:vAlign w:val="center"/>
            <w:textDirection w:val="lrTb"/>
            <w:noWrap w:val="false"/>
          </w:tcPr>
          <w:p>
            <w:pPr>
              <w:pStyle w:val="857"/>
              <w:jc w:val="center"/>
              <w:spacing w:line="360" w:lineRule="auto"/>
              <w:widowControl/>
              <w:rPr>
                <w:rFonts w:ascii="宋体" w:hAnsi="宋体" w:cs="Arial"/>
                <w:sz w:val="24"/>
              </w:rPr>
            </w:pPr>
            <w:r>
              <w:rPr>
                <w:rFonts w:ascii="宋体" w:hAnsi="宋体" w:cs="Arial"/>
                <w:sz w:val="24"/>
              </w:rPr>
            </w:r>
            <w:r/>
          </w:p>
        </w:tc>
      </w:tr>
      <w:tr>
        <w:trPr>
          <w:trHeight w:val="480"/>
        </w:trPr>
        <w:tc>
          <w:tcPr>
            <w:gridSpan w:val="7"/>
            <w:tcW w:w="6697" w:type="dxa"/>
            <w:vAlign w:val="center"/>
            <w:textDirection w:val="lrTb"/>
            <w:noWrap w:val="false"/>
          </w:tcPr>
          <w:p>
            <w:pPr>
              <w:pStyle w:val="857"/>
              <w:jc w:val="center"/>
              <w:spacing w:line="360" w:lineRule="auto"/>
              <w:widowControl/>
              <w:rPr>
                <w:rFonts w:ascii="宋体" w:hAnsi="宋体" w:cs="Arial"/>
                <w:color w:val="000000"/>
                <w:sz w:val="24"/>
              </w:rPr>
            </w:pPr>
            <w:r>
              <w:rPr>
                <w:rFonts w:hint="eastAsia" w:ascii="宋体" w:hAnsi="宋体" w:cs="Arial"/>
                <w:color w:val="000000"/>
                <w:sz w:val="24"/>
              </w:rPr>
              <w:t xml:space="preserve">合     计</w:t>
            </w:r>
            <w:r>
              <w:rPr>
                <w:rFonts w:ascii="宋体" w:hAnsi="宋体" w:cs="Arial"/>
                <w:color w:val="000000"/>
                <w:sz w:val="24"/>
              </w:rPr>
            </w:r>
            <w:r/>
          </w:p>
        </w:tc>
        <w:tc>
          <w:tcPr>
            <w:tcW w:w="919" w:type="dxa"/>
            <w:vAlign w:val="center"/>
            <w:textDirection w:val="lrTb"/>
            <w:noWrap w:val="false"/>
          </w:tcPr>
          <w:p>
            <w:pPr>
              <w:pStyle w:val="857"/>
              <w:jc w:val="center"/>
              <w:spacing w:line="360" w:lineRule="auto"/>
              <w:widowControl/>
              <w:rPr>
                <w:rFonts w:ascii="宋体" w:hAnsi="宋体" w:cs="Arial"/>
                <w:color w:val="000000"/>
                <w:sz w:val="24"/>
              </w:rPr>
            </w:pPr>
            <w:r>
              <w:rPr>
                <w:rFonts w:ascii="宋体" w:hAnsi="宋体" w:cs="Arial"/>
                <w:color w:val="000000"/>
                <w:sz w:val="24"/>
              </w:rPr>
            </w:r>
            <w:r/>
          </w:p>
        </w:tc>
        <w:tc>
          <w:tcPr>
            <w:tcW w:w="1072" w:type="dxa"/>
            <w:vAlign w:val="center"/>
            <w:textDirection w:val="lrTb"/>
            <w:noWrap w:val="false"/>
          </w:tcPr>
          <w:p>
            <w:pPr>
              <w:pStyle w:val="857"/>
              <w:jc w:val="center"/>
              <w:spacing w:line="360" w:lineRule="auto"/>
              <w:widowControl/>
              <w:rPr>
                <w:rFonts w:ascii="宋体" w:hAnsi="宋体" w:cs="Arial"/>
                <w:color w:val="000000"/>
                <w:sz w:val="24"/>
              </w:rPr>
            </w:pPr>
            <w:r>
              <w:rPr>
                <w:rFonts w:ascii="宋体" w:hAnsi="宋体" w:cs="Arial"/>
                <w:color w:val="000000"/>
                <w:sz w:val="24"/>
              </w:rPr>
            </w:r>
            <w:r/>
          </w:p>
        </w:tc>
      </w:tr>
      <w:tr>
        <w:trPr>
          <w:trHeight w:val="480"/>
        </w:trPr>
        <w:tc>
          <w:tcPr>
            <w:gridSpan w:val="9"/>
            <w:tcW w:w="8688" w:type="dxa"/>
            <w:vAlign w:val="center"/>
            <w:textDirection w:val="lrTb"/>
            <w:noWrap w:val="false"/>
          </w:tcPr>
          <w:p>
            <w:pPr>
              <w:pStyle w:val="857"/>
              <w:jc w:val="left"/>
              <w:spacing w:line="360" w:lineRule="auto"/>
              <w:widowControl/>
              <w:rPr>
                <w:rFonts w:ascii="宋体" w:hAnsi="宋体" w:cs="Arial"/>
                <w:color w:val="000000"/>
                <w:sz w:val="24"/>
              </w:rPr>
            </w:pPr>
            <w:r>
              <w:rPr>
                <w:rFonts w:hint="eastAsia" w:ascii="宋体" w:hAnsi="宋体" w:cs="Arial"/>
                <w:color w:val="000000"/>
                <w:sz w:val="24"/>
                <w:highlight w:val="yellow"/>
              </w:rPr>
              <w:t xml:space="preserve">本采购包中提供的符合本国产品标准的产品成本之和占该采购包提供的全部产品成本之和的比例为***%。</w:t>
            </w:r>
            <w:r>
              <w:rPr>
                <w:rFonts w:ascii="宋体" w:hAnsi="宋体" w:cs="Arial"/>
                <w:color w:val="000000"/>
                <w:sz w:val="24"/>
              </w:rPr>
            </w:r>
            <w:r/>
          </w:p>
        </w:tc>
      </w:tr>
    </w:tbl>
    <w:p>
      <w:pPr>
        <w:pStyle w:val="857"/>
        <w:jc w:val="left"/>
        <w:tabs>
          <w:tab w:val="left" w:pos="1800" w:leader="none"/>
          <w:tab w:val="left" w:pos="5580" w:leader="none"/>
        </w:tabs>
        <w:rPr>
          <w:rFonts w:hint="eastAsia" w:ascii="宋体" w:hAnsi="宋体"/>
          <w:color w:val="000000"/>
          <w:sz w:val="24"/>
        </w:rPr>
      </w:pPr>
      <w:r>
        <w:rPr>
          <w:rFonts w:hint="eastAsia" w:ascii="宋体" w:hAnsi="宋体"/>
          <w:color w:val="000000"/>
          <w:sz w:val="24"/>
        </w:rPr>
      </w:r>
      <w:r/>
    </w:p>
    <w:p>
      <w:pPr>
        <w:pStyle w:val="857"/>
        <w:jc w:val="left"/>
        <w:tabs>
          <w:tab w:val="left" w:pos="1800" w:leader="none"/>
          <w:tab w:val="left" w:pos="5580" w:leader="none"/>
        </w:tabs>
        <w:rPr>
          <w:rFonts w:hint="eastAsia" w:ascii="宋体" w:hAnsi="宋体"/>
          <w:color w:val="000000"/>
          <w:sz w:val="24"/>
        </w:rPr>
      </w:pPr>
      <w:r>
        <w:rPr>
          <w:rFonts w:hint="eastAsia" w:ascii="宋体" w:hAnsi="宋体"/>
          <w:color w:val="000000"/>
          <w:sz w:val="24"/>
        </w:rPr>
      </w:r>
      <w:r/>
    </w:p>
    <w:p>
      <w:pPr>
        <w:pStyle w:val="857"/>
        <w:jc w:val="left"/>
        <w:tabs>
          <w:tab w:val="left" w:pos="1800" w:leader="none"/>
          <w:tab w:val="left" w:pos="5580" w:leader="none"/>
        </w:tabs>
        <w:rPr>
          <w:rFonts w:ascii="宋体" w:hAnsi="宋体"/>
          <w:color w:val="000000"/>
          <w:sz w:val="24"/>
        </w:rPr>
      </w:pPr>
      <w:r>
        <w:rPr>
          <w:rFonts w:ascii="宋体" w:hAnsi="宋体"/>
          <w:color w:val="000000"/>
          <w:sz w:val="24"/>
        </w:rPr>
        <w:t xml:space="preserve">注：1.本表应按包分别填写。</w:t>
      </w:r>
      <w:r>
        <w:rPr>
          <w:rFonts w:ascii="宋体" w:hAnsi="宋体"/>
          <w:color w:val="000000"/>
          <w:sz w:val="24"/>
        </w:rPr>
      </w:r>
      <w:r/>
    </w:p>
    <w:p>
      <w:pPr>
        <w:pStyle w:val="857"/>
        <w:ind w:firstLine="480"/>
        <w:jc w:val="left"/>
        <w:tabs>
          <w:tab w:val="left" w:pos="1800" w:leader="none"/>
          <w:tab w:val="left" w:pos="5580" w:leader="none"/>
        </w:tabs>
        <w:rPr>
          <w:rFonts w:ascii="宋体" w:hAnsi="宋体"/>
          <w:color w:val="000000"/>
          <w:sz w:val="24"/>
        </w:rPr>
      </w:pPr>
      <w:r>
        <w:rPr>
          <w:rFonts w:ascii="宋体" w:hAnsi="宋体"/>
          <w:color w:val="000000"/>
          <w:sz w:val="24"/>
        </w:rPr>
        <w:t xml:space="preserve">2.如果不提供分项报价将视为没有实质性响应招标文件。</w:t>
      </w:r>
      <w:r>
        <w:rPr>
          <w:rFonts w:ascii="宋体" w:hAnsi="宋体"/>
          <w:color w:val="000000"/>
          <w:sz w:val="24"/>
        </w:rPr>
      </w:r>
      <w:r/>
    </w:p>
    <w:p>
      <w:pPr>
        <w:pStyle w:val="857"/>
        <w:ind w:firstLine="480"/>
        <w:jc w:val="left"/>
        <w:tabs>
          <w:tab w:val="left" w:pos="1800" w:leader="none"/>
          <w:tab w:val="left" w:pos="5580" w:leader="none"/>
        </w:tabs>
        <w:rPr>
          <w:rFonts w:hint="eastAsia" w:ascii="宋体" w:hAnsi="宋体"/>
          <w:color w:val="000000"/>
          <w:sz w:val="24"/>
        </w:rPr>
      </w:pPr>
      <w:r>
        <w:rPr>
          <w:rFonts w:ascii="宋体" w:hAnsi="宋体"/>
          <w:color w:val="000000"/>
          <w:sz w:val="24"/>
        </w:rPr>
        <w:t xml:space="preserve">3.</w:t>
      </w:r>
      <w:r>
        <w:rPr>
          <w:rFonts w:hint="eastAsia" w:ascii="宋体" w:hAnsi="宋体"/>
          <w:color w:val="000000"/>
          <w:sz w:val="24"/>
        </w:rPr>
        <w:t xml:space="preserve">本表行数可以按照项目分项情况增加。</w:t>
      </w:r>
      <w:r>
        <w:rPr>
          <w:rFonts w:hint="eastAsia" w:ascii="宋体" w:hAnsi="宋体"/>
          <w:color w:val="000000"/>
          <w:sz w:val="24"/>
        </w:rPr>
      </w:r>
      <w:r/>
    </w:p>
    <w:p>
      <w:pPr>
        <w:pStyle w:val="857"/>
        <w:ind w:firstLine="480"/>
        <w:jc w:val="left"/>
        <w:tabs>
          <w:tab w:val="left" w:pos="1800" w:leader="none"/>
          <w:tab w:val="left" w:pos="5580" w:leader="none"/>
        </w:tabs>
        <w:rPr>
          <w:rFonts w:ascii="宋体" w:hAnsi="宋体"/>
          <w:color w:val="000000"/>
          <w:sz w:val="24"/>
        </w:rPr>
      </w:pPr>
      <w:r>
        <w:rPr>
          <w:rFonts w:hint="eastAsia" w:ascii="宋体" w:hAnsi="宋体"/>
          <w:color w:val="000000"/>
          <w:sz w:val="24"/>
        </w:rPr>
        <w:t xml:space="preserve">4.</w:t>
      </w:r>
      <w:r>
        <w:rPr>
          <w:rFonts w:ascii="宋体" w:hAnsi="宋体"/>
          <w:color w:val="000000"/>
          <w:sz w:val="24"/>
        </w:rPr>
        <w:t xml:space="preserve">上述各项的详细规格</w:t>
      </w:r>
      <w:r>
        <w:rPr>
          <w:rFonts w:hint="eastAsia" w:ascii="宋体" w:hAnsi="宋体"/>
          <w:color w:val="000000"/>
          <w:sz w:val="24"/>
        </w:rPr>
        <w:t xml:space="preserve">、技术参数如表格中填写不下的</w:t>
      </w:r>
      <w:r>
        <w:rPr>
          <w:rFonts w:ascii="宋体" w:hAnsi="宋体"/>
          <w:color w:val="000000"/>
          <w:sz w:val="24"/>
        </w:rPr>
        <w:t xml:space="preserve">，可</w:t>
      </w:r>
      <w:r>
        <w:rPr>
          <w:rFonts w:hint="eastAsia" w:ascii="宋体" w:hAnsi="宋体"/>
          <w:color w:val="000000"/>
          <w:sz w:val="24"/>
        </w:rPr>
        <w:t xml:space="preserve">以逐项</w:t>
      </w:r>
      <w:r>
        <w:rPr>
          <w:rFonts w:ascii="宋体" w:hAnsi="宋体"/>
          <w:color w:val="000000"/>
          <w:sz w:val="24"/>
        </w:rPr>
        <w:t xml:space="preserve">另页描述。</w:t>
      </w:r>
      <w:r>
        <w:rPr>
          <w:rFonts w:ascii="宋体" w:hAnsi="宋体"/>
          <w:color w:val="000000"/>
          <w:sz w:val="24"/>
        </w:rPr>
      </w:r>
      <w:r/>
    </w:p>
    <w:p>
      <w:pPr>
        <w:pStyle w:val="857"/>
        <w:spacing w:before="25" w:after="25"/>
        <w:rPr>
          <w:rFonts w:ascii="宋体" w:hAnsi="宋体"/>
          <w:color w:val="000000"/>
          <w:sz w:val="24"/>
          <w:highlight w:val="yellow"/>
          <w:lang w:val="zh-CN"/>
        </w:rPr>
      </w:pPr>
      <w:r>
        <w:rPr>
          <w:rFonts w:ascii="宋体" w:hAnsi="宋体"/>
          <w:color w:val="000000"/>
          <w:sz w:val="24"/>
          <w:lang w:val="zh-CN"/>
        </w:rPr>
        <w:t xml:space="preserve">  </w:t>
      </w:r>
      <w:r>
        <w:rPr>
          <w:rFonts w:hint="eastAsia" w:ascii="宋体" w:hAnsi="宋体"/>
          <w:color w:val="000000"/>
          <w:sz w:val="24"/>
        </w:rPr>
        <w:t xml:space="preserve"> </w:t>
      </w:r>
      <w:r>
        <w:rPr>
          <w:rFonts w:ascii="宋体" w:hAnsi="宋体"/>
          <w:color w:val="000000"/>
          <w:sz w:val="24"/>
          <w:highlight w:val="yellow"/>
          <w:lang w:val="zh-CN"/>
        </w:rPr>
        <w:t xml:space="preserve"> </w:t>
      </w:r>
      <w:r>
        <w:rPr>
          <w:rFonts w:hint="eastAsia" w:ascii="宋体" w:hAnsi="宋体"/>
          <w:color w:val="000000"/>
          <w:sz w:val="24"/>
          <w:highlight w:val="yellow"/>
        </w:rPr>
        <w:t xml:space="preserve">5.</w:t>
      </w:r>
      <w:r>
        <w:rPr>
          <w:rFonts w:hint="eastAsia" w:ascii="宋体" w:hAnsi="宋体"/>
          <w:color w:val="000000"/>
          <w:sz w:val="24"/>
          <w:highlight w:val="yellow"/>
          <w:lang w:val="zh-CN"/>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rPr>
          <w:rFonts w:ascii="宋体" w:hAnsi="宋体"/>
          <w:color w:val="000000"/>
          <w:sz w:val="24"/>
          <w:highlight w:val="yellow"/>
          <w:lang w:val="zh-CN"/>
        </w:rPr>
        <w:t xml:space="preserve">             </w:t>
      </w:r>
      <w:r>
        <w:rPr>
          <w:rFonts w:ascii="宋体" w:hAnsi="宋体"/>
          <w:color w:val="000000"/>
          <w:sz w:val="24"/>
          <w:highlight w:val="yellow"/>
          <w:lang w:val="zh-CN"/>
        </w:rPr>
      </w:r>
      <w:r/>
    </w:p>
    <w:p>
      <w:pPr>
        <w:pStyle w:val="857"/>
        <w:spacing w:before="25" w:after="25" w:line="360" w:lineRule="auto"/>
        <w:rPr>
          <w:rFonts w:ascii="宋体" w:hAnsi="宋体"/>
          <w:color w:val="000000"/>
          <w:sz w:val="24"/>
          <w:lang w:val="zh-CN"/>
        </w:rPr>
      </w:pPr>
      <w:r>
        <w:rPr>
          <w:rFonts w:ascii="宋体" w:hAnsi="宋体"/>
          <w:color w:val="000000"/>
          <w:sz w:val="24"/>
        </w:rPr>
        <w:t xml:space="preserve">投标人名称（加盖公章）</w:t>
      </w:r>
      <w:r>
        <w:rPr>
          <w:rFonts w:ascii="宋体" w:hAnsi="宋体"/>
          <w:color w:val="000000"/>
          <w:sz w:val="24"/>
          <w:lang w:val="zh-CN"/>
        </w:rPr>
        <w:t xml:space="preserve">：____________</w:t>
      </w:r>
      <w:r>
        <w:rPr>
          <w:rFonts w:ascii="宋体" w:hAnsi="宋体"/>
          <w:color w:val="000000"/>
          <w:sz w:val="24"/>
          <w:lang w:val="zh-CN"/>
        </w:rPr>
      </w:r>
      <w:r/>
    </w:p>
    <w:p>
      <w:pPr>
        <w:pStyle w:val="857"/>
        <w:spacing w:before="25" w:after="25" w:line="360" w:lineRule="auto"/>
        <w:rPr>
          <w:rFonts w:ascii="宋体" w:hAnsi="宋体"/>
          <w:color w:val="000000"/>
          <w:sz w:val="24"/>
          <w:highlight w:val="none"/>
          <w:lang w:val="zh-CN"/>
        </w:rPr>
      </w:pPr>
      <w:r>
        <w:rPr>
          <w:rFonts w:ascii="宋体" w:hAnsi="宋体"/>
          <w:color w:val="000000"/>
          <w:sz w:val="24"/>
          <w:szCs w:val="20"/>
        </w:rPr>
        <w:t xml:space="preserve">日期：_____年______月______日</w:t>
      </w:r>
      <w:r>
        <w:rPr>
          <w:rFonts w:ascii="宋体" w:hAnsi="宋体"/>
          <w:color w:val="000000"/>
          <w:sz w:val="24"/>
          <w:highlight w:val="none"/>
          <w:lang w:val="zh-CN"/>
        </w:rPr>
      </w:r>
      <w:r/>
    </w:p>
    <w:p>
      <w:pPr>
        <w:pStyle w:val="857"/>
        <w:jc w:val="left"/>
        <w:spacing w:before="240" w:after="240"/>
        <w:rPr>
          <w:rFonts w:hint="eastAsia" w:ascii="宋体" w:hAnsi="宋体"/>
          <w:b/>
          <w:i/>
          <w:color w:val="000000"/>
          <w:sz w:val="24"/>
          <w:highlight w:val="none"/>
        </w:rPr>
      </w:pPr>
      <w:r>
        <w:rPr>
          <w:rFonts w:hint="eastAsia" w:ascii="宋体" w:hAnsi="宋体"/>
          <w:b/>
          <w:i/>
          <w:color w:val="000000"/>
          <w:sz w:val="24"/>
          <w:highlight w:val="none"/>
        </w:rPr>
      </w:r>
      <w:r/>
    </w:p>
    <w:p>
      <w:pPr>
        <w:pStyle w:val="857"/>
        <w:jc w:val="left"/>
        <w:spacing w:before="240" w:after="240"/>
        <w:rPr>
          <w:rFonts w:hint="eastAsia" w:ascii="宋体" w:hAnsi="宋体"/>
          <w:b/>
          <w:i/>
          <w:color w:val="000000"/>
          <w:sz w:val="24"/>
          <w:highlight w:val="none"/>
        </w:rPr>
      </w:pPr>
      <w:r>
        <w:rPr>
          <w:rFonts w:hint="eastAsia" w:ascii="宋体" w:hAnsi="宋体"/>
          <w:b/>
          <w:i/>
          <w:color w:val="000000"/>
          <w:sz w:val="24"/>
          <w:highlight w:val="none"/>
        </w:rPr>
      </w:r>
      <w:r/>
    </w:p>
    <w:p>
      <w:pPr>
        <w:pStyle w:val="857"/>
        <w:jc w:val="left"/>
        <w:spacing w:before="240" w:after="240"/>
        <w:rPr>
          <w:rFonts w:hint="eastAsia" w:ascii="宋体" w:hAnsi="宋体"/>
          <w:b/>
          <w:i/>
          <w:color w:val="000000"/>
          <w:sz w:val="24"/>
          <w:highlight w:val="none"/>
        </w:rPr>
      </w:pPr>
      <w:r>
        <w:rPr>
          <w:rFonts w:hint="eastAsia" w:ascii="宋体" w:hAnsi="宋体"/>
          <w:b/>
          <w:i/>
          <w:color w:val="000000"/>
          <w:sz w:val="24"/>
          <w:highlight w:val="none"/>
        </w:rPr>
      </w:r>
      <w:r/>
    </w:p>
    <w:p>
      <w:pPr>
        <w:pStyle w:val="857"/>
        <w:spacing w:line="360" w:lineRule="auto"/>
        <w:rPr>
          <w:rFonts w:ascii="宋体" w:hAnsi="宋体"/>
          <w:b/>
          <w:color w:val="000000"/>
          <w:sz w:val="24"/>
          <w:szCs w:val="20"/>
          <w:highlight w:val="none"/>
        </w:rPr>
        <w:outlineLvl w:val="2"/>
      </w:pPr>
      <w:r/>
      <w:bookmarkStart w:id="883" w:name="_Toc226965835"/>
      <w:r/>
      <w:bookmarkStart w:id="884" w:name="_Toc264969252"/>
      <w:r/>
      <w:bookmarkStart w:id="885" w:name="_Toc226337258"/>
      <w:r/>
      <w:bookmarkStart w:id="886" w:name="_Toc127151562"/>
      <w:r/>
      <w:bookmarkStart w:id="887" w:name="_Toc265228400"/>
      <w:r/>
      <w:bookmarkStart w:id="888" w:name="_Toc142311062"/>
      <w:r/>
      <w:bookmarkStart w:id="889" w:name="_Toc305158830"/>
      <w:r/>
      <w:bookmarkStart w:id="890" w:name="_Toc305158904"/>
      <w:r/>
      <w:bookmarkStart w:id="891" w:name="_Toc226965752"/>
      <w:r/>
      <w:bookmarkStart w:id="892" w:name="_Toc195842927"/>
      <w:r/>
      <w:bookmarkStart w:id="893" w:name="_Toc226309806"/>
      <w:r/>
      <w:bookmarkStart w:id="894" w:name="_Toc150480798"/>
      <w:r/>
      <w:bookmarkStart w:id="895" w:name="_Toc150774765"/>
      <w:r/>
      <w:bookmarkStart w:id="896" w:name="_Toc195842926"/>
      <w:r/>
      <w:bookmarkStart w:id="897" w:name="_Toc226965751"/>
      <w:r/>
      <w:bookmarkStart w:id="898" w:name="_Toc305158903"/>
      <w:r/>
      <w:bookmarkStart w:id="899" w:name="_Toc226309805"/>
      <w:r/>
      <w:bookmarkStart w:id="900" w:name="_Toc226337257"/>
      <w:r/>
      <w:bookmarkStart w:id="901" w:name="_Toc127151561"/>
      <w:r/>
      <w:bookmarkStart w:id="902" w:name="_Toc150774764"/>
      <w:r/>
      <w:bookmarkStart w:id="903" w:name="_Toc265228399"/>
      <w:r/>
      <w:bookmarkStart w:id="904" w:name="_Toc226965834"/>
      <w:r/>
      <w:bookmarkStart w:id="905" w:name="_Toc305158829"/>
      <w:r/>
      <w:bookmarkStart w:id="906" w:name="_Toc150480797"/>
      <w:r/>
      <w:bookmarkStart w:id="907" w:name="_Toc142311061"/>
      <w:r/>
      <w:bookmarkStart w:id="908" w:name="_Toc264969251"/>
      <w:r>
        <w:rPr>
          <w:rFonts w:hint="eastAsia" w:ascii="宋体" w:hAnsi="宋体"/>
          <w:b/>
          <w:color w:val="000000"/>
          <w:sz w:val="24"/>
          <w:highlight w:val="none"/>
        </w:rPr>
        <w:br w:type="page" w:clear="all"/>
      </w:r>
      <w:r>
        <w:rPr>
          <w:rFonts w:hint="eastAsia" w:ascii="宋体" w:hAnsi="宋体"/>
          <w:b/>
          <w:color w:val="000000"/>
          <w:sz w:val="24"/>
          <w:highlight w:val="none"/>
        </w:rPr>
        <w:t xml:space="preserve">7</w:t>
      </w:r>
      <w:r>
        <w:rPr>
          <w:rFonts w:ascii="宋体" w:hAnsi="宋体"/>
          <w:b/>
          <w:color w:val="000000"/>
          <w:sz w:val="24"/>
          <w:highlight w:val="none"/>
        </w:rPr>
        <w:t xml:space="preserve">  合同条款偏离表</w:t>
      </w:r>
      <w:bookmarkEnd w:id="883"/>
      <w:r/>
      <w:bookmarkEnd w:id="884"/>
      <w:r/>
      <w:bookmarkEnd w:id="885"/>
      <w:r/>
      <w:bookmarkEnd w:id="886"/>
      <w:r/>
      <w:bookmarkEnd w:id="887"/>
      <w:r/>
      <w:bookmarkEnd w:id="888"/>
      <w:r/>
      <w:bookmarkEnd w:id="889"/>
      <w:r/>
      <w:bookmarkEnd w:id="890"/>
      <w:r/>
      <w:bookmarkEnd w:id="891"/>
      <w:r/>
      <w:bookmarkEnd w:id="892"/>
      <w:r/>
      <w:bookmarkEnd w:id="893"/>
      <w:r/>
      <w:bookmarkEnd w:id="894"/>
      <w:r/>
      <w:bookmarkEnd w:id="895"/>
      <w:r>
        <w:rPr>
          <w:rFonts w:ascii="宋体" w:hAnsi="宋体"/>
          <w:b/>
          <w:color w:val="000000"/>
          <w:sz w:val="24"/>
          <w:highlight w:val="none"/>
        </w:rPr>
        <w:t xml:space="preserve">（实质性格式）</w:t>
      </w:r>
      <w:r>
        <w:rPr>
          <w:rFonts w:ascii="宋体" w:hAnsi="宋体"/>
          <w:b/>
          <w:color w:val="000000"/>
          <w:sz w:val="24"/>
          <w:szCs w:val="20"/>
          <w:highlight w:val="none"/>
        </w:rPr>
      </w:r>
      <w:r/>
    </w:p>
    <w:p>
      <w:pPr>
        <w:pStyle w:val="857"/>
        <w:spacing w:line="360" w:lineRule="auto"/>
        <w:rPr>
          <w:rFonts w:ascii="宋体" w:hAnsi="宋体"/>
          <w:color w:val="000000"/>
          <w:sz w:val="24"/>
          <w:szCs w:val="20"/>
          <w:highlight w:val="none"/>
        </w:rPr>
      </w:pPr>
      <w:r>
        <w:rPr>
          <w:rFonts w:ascii="宋体" w:hAnsi="宋体"/>
          <w:color w:val="000000"/>
          <w:sz w:val="24"/>
          <w:szCs w:val="20"/>
          <w:highlight w:val="none"/>
        </w:rPr>
      </w:r>
      <w:r/>
    </w:p>
    <w:p>
      <w:pPr>
        <w:pStyle w:val="857"/>
        <w:jc w:val="center"/>
        <w:spacing w:line="360" w:lineRule="auto"/>
        <w:tabs>
          <w:tab w:val="left" w:pos="2775" w:leader="none"/>
          <w:tab w:val="center" w:pos="4153" w:leader="none"/>
        </w:tabs>
        <w:rPr>
          <w:rFonts w:ascii="宋体" w:hAnsi="宋体"/>
          <w:b/>
          <w:color w:val="000000"/>
          <w:sz w:val="36"/>
          <w:szCs w:val="36"/>
          <w:highlight w:val="none"/>
        </w:rPr>
      </w:pPr>
      <w:r>
        <w:rPr>
          <w:rFonts w:hint="eastAsia" w:ascii="宋体" w:hAnsi="宋体"/>
          <w:b/>
          <w:color w:val="000000"/>
          <w:sz w:val="36"/>
          <w:szCs w:val="36"/>
          <w:highlight w:val="none"/>
        </w:rPr>
        <w:t xml:space="preserve">合同条款偏离表</w:t>
      </w:r>
      <w:r>
        <w:rPr>
          <w:rFonts w:ascii="宋体" w:hAnsi="宋体"/>
          <w:b/>
          <w:color w:val="000000"/>
          <w:sz w:val="36"/>
          <w:szCs w:val="36"/>
          <w:highlight w:val="none"/>
        </w:rPr>
      </w:r>
      <w:r/>
    </w:p>
    <w:p>
      <w:pPr>
        <w:pStyle w:val="857"/>
        <w:spacing w:line="360" w:lineRule="auto"/>
        <w:rPr>
          <w:rFonts w:ascii="宋体" w:hAnsi="宋体"/>
          <w:color w:val="000000"/>
          <w:sz w:val="24"/>
          <w:szCs w:val="20"/>
          <w:highlight w:val="none"/>
        </w:rPr>
      </w:pPr>
      <w:r>
        <w:rPr>
          <w:rFonts w:ascii="宋体" w:hAnsi="宋体"/>
          <w:color w:val="000000"/>
          <w:sz w:val="24"/>
          <w:szCs w:val="20"/>
          <w:highlight w:val="none"/>
        </w:rPr>
      </w:r>
      <w:r/>
    </w:p>
    <w:p>
      <w:pPr>
        <w:pStyle w:val="857"/>
        <w:ind w:firstLine="360"/>
        <w:jc w:val="left"/>
        <w:spacing w:line="360" w:lineRule="auto"/>
        <w:tabs>
          <w:tab w:val="left" w:pos="1800" w:leader="none"/>
          <w:tab w:val="left" w:pos="5580" w:leader="none"/>
        </w:tabs>
        <w:rPr>
          <w:rFonts w:ascii="宋体" w:hAnsi="宋体"/>
          <w:color w:val="000000"/>
          <w:sz w:val="24"/>
          <w:highlight w:val="none"/>
        </w:rPr>
      </w:pPr>
      <w:r>
        <w:rPr>
          <w:rFonts w:ascii="宋体" w:hAnsi="宋体"/>
          <w:color w:val="000000"/>
          <w:sz w:val="24"/>
          <w:highlight w:val="none"/>
        </w:rPr>
        <w:t xml:space="preserve">项目编号/包号：_____________________     项目名称：_____________</w:t>
      </w:r>
      <w:r>
        <w:rPr>
          <w:rFonts w:ascii="宋体" w:hAnsi="宋体"/>
          <w:color w:val="000000"/>
          <w:sz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2"/>
        <w:gridCol w:w="1290"/>
        <w:gridCol w:w="1980"/>
        <w:gridCol w:w="1981"/>
        <w:gridCol w:w="2423"/>
        <w:gridCol w:w="782"/>
      </w:tblGrid>
      <w:tr>
        <w:trPr>
          <w:trHeight w:val="930"/>
        </w:trPr>
        <w:tc>
          <w:tcPr>
            <w:gridSpan w:val="6"/>
            <w:tcW w:w="9288" w:type="dxa"/>
            <w:vAlign w:val="center"/>
            <w:textDirection w:val="lrTb"/>
            <w:noWrap w:val="false"/>
          </w:tcPr>
          <w:p>
            <w:pPr>
              <w:pStyle w:val="857"/>
              <w:jc w:val="left"/>
              <w:rPr>
                <w:rFonts w:ascii="宋体" w:hAnsi="宋体"/>
                <w:b/>
                <w:color w:val="000000"/>
                <w:sz w:val="24"/>
                <w:highlight w:val="none"/>
              </w:rPr>
            </w:pPr>
            <w:r>
              <w:rPr>
                <w:rFonts w:ascii="宋体" w:hAnsi="宋体"/>
                <w:b/>
                <w:color w:val="000000"/>
                <w:sz w:val="24"/>
                <w:highlight w:val="none"/>
              </w:rPr>
              <w:t xml:space="preserve">对本</w:t>
            </w:r>
            <w:r>
              <w:rPr>
                <w:rFonts w:hint="eastAsia" w:ascii="宋体" w:hAnsi="宋体"/>
                <w:b/>
                <w:color w:val="000000"/>
                <w:sz w:val="24"/>
                <w:highlight w:val="none"/>
              </w:rPr>
              <w:t xml:space="preserve">项目</w:t>
            </w:r>
            <w:r>
              <w:rPr>
                <w:rFonts w:ascii="宋体" w:hAnsi="宋体"/>
                <w:b/>
                <w:color w:val="000000"/>
                <w:sz w:val="24"/>
                <w:highlight w:val="none"/>
              </w:rPr>
              <w:t xml:space="preserve">合同条款的偏离情况（请进行勾选）：</w:t>
            </w:r>
            <w:r>
              <w:rPr>
                <w:rFonts w:ascii="宋体" w:hAnsi="宋体"/>
                <w:b/>
                <w:color w:val="000000"/>
                <w:sz w:val="24"/>
                <w:highlight w:val="none"/>
              </w:rPr>
            </w:r>
            <w:r/>
          </w:p>
          <w:p>
            <w:pPr>
              <w:pStyle w:val="857"/>
              <w:jc w:val="left"/>
              <w:rPr>
                <w:rFonts w:ascii="宋体" w:hAnsi="宋体"/>
                <w:b/>
                <w:color w:val="000000"/>
                <w:sz w:val="24"/>
                <w:highlight w:val="none"/>
              </w:rPr>
            </w:pPr>
            <w:r>
              <w:rPr>
                <w:rFonts w:ascii="宋体" w:hAnsi="宋体"/>
                <w:b/>
                <w:color w:val="000000"/>
                <w:sz w:val="24"/>
                <w:highlight w:val="none"/>
              </w:rPr>
              <w:t xml:space="preserve">□无偏离</w:t>
            </w:r>
            <w:r>
              <w:rPr>
                <w:rFonts w:ascii="宋体" w:hAnsi="宋体"/>
                <w:color w:val="000000"/>
                <w:sz w:val="24"/>
                <w:highlight w:val="none"/>
              </w:rPr>
              <w:t xml:space="preserve">（</w:t>
            </w:r>
            <w:r>
              <w:rPr>
                <w:rFonts w:ascii="宋体" w:hAnsi="宋体"/>
                <w:color w:val="000000"/>
                <w:sz w:val="24"/>
                <w:szCs w:val="21"/>
                <w:highlight w:val="none"/>
              </w:rPr>
              <w:t xml:space="preserve">如无偏离，仅勾选无偏离即可</w:t>
            </w:r>
            <w:r>
              <w:rPr>
                <w:rFonts w:ascii="宋体" w:hAnsi="宋体"/>
                <w:color w:val="000000"/>
                <w:sz w:val="24"/>
                <w:highlight w:val="none"/>
              </w:rPr>
              <w:t xml:space="preserve">）</w:t>
            </w:r>
            <w:r>
              <w:rPr>
                <w:rFonts w:ascii="宋体" w:hAnsi="宋体"/>
                <w:b/>
                <w:color w:val="000000"/>
                <w:sz w:val="24"/>
                <w:highlight w:val="none"/>
              </w:rPr>
            </w:r>
            <w:r/>
          </w:p>
          <w:p>
            <w:pPr>
              <w:pStyle w:val="857"/>
              <w:jc w:val="left"/>
              <w:rPr>
                <w:rFonts w:ascii="宋体" w:hAnsi="宋体"/>
                <w:color w:val="000000"/>
                <w:sz w:val="24"/>
                <w:highlight w:val="none"/>
              </w:rPr>
            </w:pPr>
            <w:r>
              <w:rPr>
                <w:rFonts w:ascii="宋体" w:hAnsi="宋体"/>
                <w:b/>
                <w:color w:val="000000"/>
                <w:sz w:val="24"/>
                <w:highlight w:val="none"/>
              </w:rPr>
              <w:t xml:space="preserve">□有偏离</w:t>
            </w:r>
            <w:r>
              <w:rPr>
                <w:rFonts w:ascii="宋体" w:hAnsi="宋体"/>
                <w:color w:val="000000"/>
                <w:sz w:val="24"/>
                <w:highlight w:val="none"/>
              </w:rPr>
              <w:t xml:space="preserve">（</w:t>
            </w:r>
            <w:r>
              <w:rPr>
                <w:rFonts w:ascii="宋体" w:hAnsi="宋体"/>
                <w:color w:val="000000"/>
                <w:sz w:val="24"/>
                <w:szCs w:val="21"/>
                <w:highlight w:val="none"/>
              </w:rPr>
              <w:t xml:space="preserve">如有偏离，</w:t>
            </w:r>
            <w:r>
              <w:rPr>
                <w:rFonts w:ascii="宋体" w:hAnsi="宋体"/>
                <w:color w:val="000000"/>
                <w:sz w:val="24"/>
                <w:highlight w:val="none"/>
              </w:rPr>
              <w:t xml:space="preserve">则</w:t>
            </w:r>
            <w:r>
              <w:rPr>
                <w:rFonts w:hint="eastAsia" w:ascii="宋体" w:hAnsi="宋体"/>
                <w:color w:val="000000"/>
                <w:sz w:val="24"/>
                <w:highlight w:val="none"/>
              </w:rPr>
              <w:t xml:space="preserve">应</w:t>
            </w:r>
            <w:r>
              <w:rPr>
                <w:rFonts w:ascii="宋体" w:hAnsi="宋体"/>
                <w:color w:val="000000"/>
                <w:sz w:val="24"/>
                <w:highlight w:val="none"/>
              </w:rPr>
              <w:t xml:space="preserve">在本表中对偏离项逐一列明）</w:t>
            </w:r>
            <w:r>
              <w:rPr>
                <w:rFonts w:ascii="宋体" w:hAnsi="宋体"/>
                <w:color w:val="000000"/>
                <w:sz w:val="24"/>
                <w:highlight w:val="none"/>
              </w:rPr>
            </w:r>
            <w:r/>
          </w:p>
        </w:tc>
      </w:tr>
      <w:tr>
        <w:trPr>
          <w:trHeight w:val="930"/>
        </w:trPr>
        <w:tc>
          <w:tcPr>
            <w:tcW w:w="834" w:type="dxa"/>
            <w:vAlign w:val="center"/>
            <w:textDirection w:val="lrTb"/>
            <w:noWrap w:val="false"/>
          </w:tcPr>
          <w:p>
            <w:pPr>
              <w:pStyle w:val="857"/>
              <w:jc w:val="center"/>
              <w:rPr>
                <w:rFonts w:ascii="宋体" w:hAnsi="宋体"/>
                <w:color w:val="000000"/>
                <w:sz w:val="24"/>
                <w:highlight w:val="none"/>
              </w:rPr>
            </w:pPr>
            <w:r>
              <w:rPr>
                <w:rFonts w:ascii="宋体" w:hAnsi="宋体"/>
                <w:color w:val="000000"/>
                <w:sz w:val="24"/>
                <w:highlight w:val="none"/>
              </w:rPr>
              <w:t xml:space="preserve">序号</w:t>
            </w:r>
            <w:r>
              <w:rPr>
                <w:rFonts w:ascii="宋体" w:hAnsi="宋体"/>
                <w:color w:val="000000"/>
                <w:sz w:val="24"/>
                <w:highlight w:val="none"/>
              </w:rPr>
            </w:r>
            <w:r/>
          </w:p>
        </w:tc>
        <w:tc>
          <w:tcPr>
            <w:tcW w:w="1301" w:type="dxa"/>
            <w:vAlign w:val="center"/>
            <w:textDirection w:val="lrTb"/>
            <w:noWrap w:val="false"/>
          </w:tcPr>
          <w:p>
            <w:pPr>
              <w:pStyle w:val="857"/>
              <w:jc w:val="center"/>
              <w:rPr>
                <w:rFonts w:ascii="宋体" w:hAnsi="宋体"/>
                <w:color w:val="000000"/>
                <w:sz w:val="24"/>
                <w:highlight w:val="none"/>
              </w:rPr>
            </w:pPr>
            <w:r>
              <w:rPr>
                <w:rFonts w:ascii="宋体" w:hAnsi="宋体"/>
                <w:color w:val="000000"/>
                <w:sz w:val="24"/>
                <w:szCs w:val="21"/>
                <w:highlight w:val="none"/>
              </w:rPr>
              <w:t xml:space="preserve">招标文件</w:t>
            </w:r>
            <w:r>
              <w:rPr>
                <w:rFonts w:ascii="宋体" w:hAnsi="宋体"/>
                <w:color w:val="000000"/>
                <w:sz w:val="24"/>
                <w:highlight w:val="none"/>
              </w:rPr>
              <w:t xml:space="preserve">条目号（页码）</w:t>
            </w:r>
            <w:r>
              <w:rPr>
                <w:rFonts w:ascii="宋体" w:hAnsi="宋体"/>
                <w:color w:val="000000"/>
                <w:sz w:val="24"/>
                <w:highlight w:val="none"/>
              </w:rPr>
            </w:r>
            <w:r/>
          </w:p>
        </w:tc>
        <w:tc>
          <w:tcPr>
            <w:tcW w:w="2007" w:type="dxa"/>
            <w:vAlign w:val="center"/>
            <w:textDirection w:val="lrTb"/>
            <w:noWrap w:val="false"/>
          </w:tcPr>
          <w:p>
            <w:pPr>
              <w:pStyle w:val="857"/>
              <w:jc w:val="center"/>
              <w:rPr>
                <w:rFonts w:ascii="宋体" w:hAnsi="宋体"/>
                <w:color w:val="000000"/>
                <w:sz w:val="24"/>
                <w:highlight w:val="none"/>
              </w:rPr>
            </w:pPr>
            <w:r>
              <w:rPr>
                <w:rFonts w:ascii="宋体" w:hAnsi="宋体"/>
                <w:color w:val="000000"/>
                <w:sz w:val="24"/>
                <w:szCs w:val="21"/>
                <w:highlight w:val="none"/>
              </w:rPr>
              <w:t xml:space="preserve">招标文件</w:t>
            </w:r>
            <w:r>
              <w:rPr>
                <w:rFonts w:ascii="宋体" w:hAnsi="宋体"/>
                <w:color w:val="000000"/>
                <w:sz w:val="24"/>
                <w:highlight w:val="none"/>
              </w:rPr>
              <w:t xml:space="preserve">要求</w:t>
            </w:r>
            <w:r>
              <w:rPr>
                <w:rFonts w:ascii="宋体" w:hAnsi="宋体"/>
                <w:color w:val="000000"/>
                <w:sz w:val="24"/>
                <w:highlight w:val="none"/>
              </w:rPr>
            </w:r>
            <w:r/>
          </w:p>
        </w:tc>
        <w:tc>
          <w:tcPr>
            <w:tcW w:w="2008" w:type="dxa"/>
            <w:vAlign w:val="center"/>
            <w:textDirection w:val="lrTb"/>
            <w:noWrap w:val="false"/>
          </w:tcPr>
          <w:p>
            <w:pPr>
              <w:pStyle w:val="857"/>
              <w:jc w:val="center"/>
              <w:rPr>
                <w:rFonts w:ascii="宋体" w:hAnsi="宋体"/>
                <w:color w:val="000000"/>
                <w:sz w:val="24"/>
                <w:highlight w:val="none"/>
              </w:rPr>
            </w:pPr>
            <w:r>
              <w:rPr>
                <w:rFonts w:ascii="宋体" w:hAnsi="宋体"/>
                <w:color w:val="000000"/>
                <w:sz w:val="24"/>
                <w:highlight w:val="none"/>
              </w:rPr>
              <w:t xml:space="preserve">投标文件内容</w:t>
            </w:r>
            <w:r>
              <w:rPr>
                <w:rFonts w:ascii="宋体" w:hAnsi="宋体"/>
                <w:color w:val="000000"/>
                <w:sz w:val="24"/>
                <w:highlight w:val="none"/>
              </w:rPr>
            </w:r>
            <w:r/>
          </w:p>
        </w:tc>
        <w:tc>
          <w:tcPr>
            <w:tcW w:w="2458" w:type="dxa"/>
            <w:vAlign w:val="center"/>
            <w:textDirection w:val="lrTb"/>
            <w:noWrap w:val="false"/>
          </w:tcPr>
          <w:p>
            <w:pPr>
              <w:pStyle w:val="857"/>
              <w:jc w:val="center"/>
              <w:rPr>
                <w:rFonts w:ascii="宋体" w:hAnsi="宋体"/>
                <w:color w:val="000000"/>
                <w:sz w:val="24"/>
                <w:highlight w:val="none"/>
              </w:rPr>
            </w:pPr>
            <w:r>
              <w:rPr>
                <w:rFonts w:ascii="宋体" w:hAnsi="宋体"/>
                <w:color w:val="000000"/>
                <w:sz w:val="24"/>
                <w:highlight w:val="none"/>
              </w:rPr>
              <w:t xml:space="preserve">偏离情况</w:t>
            </w:r>
            <w:r>
              <w:rPr>
                <w:rFonts w:ascii="宋体" w:hAnsi="宋体"/>
                <w:color w:val="000000"/>
                <w:sz w:val="24"/>
                <w:highlight w:val="none"/>
              </w:rPr>
            </w:r>
            <w:r/>
          </w:p>
        </w:tc>
        <w:tc>
          <w:tcPr>
            <w:tcW w:w="788" w:type="dxa"/>
            <w:vAlign w:val="center"/>
            <w:textDirection w:val="lrTb"/>
            <w:noWrap w:val="false"/>
          </w:tcPr>
          <w:p>
            <w:pPr>
              <w:pStyle w:val="857"/>
              <w:jc w:val="center"/>
              <w:rPr>
                <w:rFonts w:ascii="宋体" w:hAnsi="宋体"/>
                <w:color w:val="000000"/>
                <w:sz w:val="24"/>
                <w:highlight w:val="none"/>
              </w:rPr>
            </w:pPr>
            <w:r>
              <w:rPr>
                <w:rFonts w:ascii="宋体" w:hAnsi="宋体"/>
                <w:color w:val="000000"/>
                <w:sz w:val="24"/>
                <w:highlight w:val="none"/>
              </w:rPr>
              <w:t xml:space="preserve">说明</w:t>
            </w:r>
            <w:r>
              <w:rPr>
                <w:rFonts w:ascii="宋体" w:hAnsi="宋体"/>
                <w:color w:val="000000"/>
                <w:sz w:val="24"/>
                <w:highlight w:val="none"/>
              </w:rPr>
            </w:r>
            <w:r/>
          </w:p>
        </w:tc>
      </w:tr>
      <w:tr>
        <w:trPr>
          <w:trHeight w:val="930"/>
        </w:trPr>
        <w:tc>
          <w:tcPr>
            <w:tcW w:w="834" w:type="dxa"/>
            <w:vAlign w:val="center"/>
            <w:textDirection w:val="lrTb"/>
            <w:noWrap w:val="false"/>
          </w:tcPr>
          <w:p>
            <w:pPr>
              <w:pStyle w:val="857"/>
              <w:jc w:val="center"/>
              <w:rPr>
                <w:rFonts w:ascii="宋体" w:hAnsi="宋体"/>
                <w:color w:val="000000"/>
                <w:sz w:val="24"/>
                <w:highlight w:val="none"/>
              </w:rPr>
            </w:pPr>
            <w:r>
              <w:rPr>
                <w:rFonts w:ascii="宋体" w:hAnsi="宋体"/>
                <w:color w:val="000000"/>
                <w:sz w:val="24"/>
                <w:highlight w:val="none"/>
              </w:rPr>
            </w:r>
            <w:r/>
          </w:p>
        </w:tc>
        <w:tc>
          <w:tcPr>
            <w:tcW w:w="1301" w:type="dxa"/>
            <w:vAlign w:val="center"/>
            <w:textDirection w:val="lrTb"/>
            <w:noWrap w:val="false"/>
          </w:tcPr>
          <w:p>
            <w:pPr>
              <w:pStyle w:val="857"/>
              <w:jc w:val="center"/>
              <w:rPr>
                <w:rFonts w:ascii="宋体" w:hAnsi="宋体"/>
                <w:color w:val="000000"/>
                <w:sz w:val="24"/>
                <w:highlight w:val="none"/>
              </w:rPr>
            </w:pPr>
            <w:r>
              <w:rPr>
                <w:rFonts w:ascii="宋体" w:hAnsi="宋体"/>
                <w:color w:val="000000"/>
                <w:sz w:val="24"/>
                <w:highlight w:val="none"/>
              </w:rPr>
            </w:r>
            <w:r/>
          </w:p>
        </w:tc>
        <w:tc>
          <w:tcPr>
            <w:tcW w:w="2007" w:type="dxa"/>
            <w:vAlign w:val="center"/>
            <w:textDirection w:val="lrTb"/>
            <w:noWrap w:val="false"/>
          </w:tcPr>
          <w:p>
            <w:pPr>
              <w:pStyle w:val="857"/>
              <w:jc w:val="center"/>
              <w:rPr>
                <w:rFonts w:ascii="宋体" w:hAnsi="宋体"/>
                <w:color w:val="000000"/>
                <w:sz w:val="24"/>
                <w:highlight w:val="none"/>
              </w:rPr>
            </w:pPr>
            <w:r>
              <w:rPr>
                <w:rFonts w:ascii="宋体" w:hAnsi="宋体"/>
                <w:color w:val="000000"/>
                <w:sz w:val="24"/>
                <w:highlight w:val="none"/>
              </w:rPr>
            </w:r>
            <w:r/>
          </w:p>
        </w:tc>
        <w:tc>
          <w:tcPr>
            <w:tcW w:w="2008" w:type="dxa"/>
            <w:vAlign w:val="center"/>
            <w:textDirection w:val="lrTb"/>
            <w:noWrap w:val="false"/>
          </w:tcPr>
          <w:p>
            <w:pPr>
              <w:pStyle w:val="857"/>
              <w:jc w:val="center"/>
              <w:rPr>
                <w:rFonts w:ascii="宋体" w:hAnsi="宋体"/>
                <w:color w:val="000000"/>
                <w:sz w:val="24"/>
                <w:highlight w:val="none"/>
              </w:rPr>
            </w:pPr>
            <w:r>
              <w:rPr>
                <w:rFonts w:ascii="宋体" w:hAnsi="宋体"/>
                <w:color w:val="000000"/>
                <w:sz w:val="24"/>
                <w:highlight w:val="none"/>
              </w:rPr>
            </w:r>
            <w:r/>
          </w:p>
        </w:tc>
        <w:tc>
          <w:tcPr>
            <w:tcW w:w="2458" w:type="dxa"/>
            <w:vAlign w:val="center"/>
            <w:textDirection w:val="lrTb"/>
            <w:noWrap w:val="false"/>
          </w:tcPr>
          <w:p>
            <w:pPr>
              <w:pStyle w:val="857"/>
              <w:jc w:val="center"/>
              <w:rPr>
                <w:rFonts w:ascii="宋体" w:hAnsi="宋体"/>
                <w:color w:val="000000"/>
                <w:sz w:val="24"/>
                <w:highlight w:val="none"/>
              </w:rPr>
            </w:pPr>
            <w:r>
              <w:rPr>
                <w:rFonts w:ascii="宋体" w:hAnsi="宋体"/>
                <w:color w:val="000000"/>
                <w:sz w:val="24"/>
                <w:highlight w:val="none"/>
              </w:rPr>
            </w:r>
            <w:r/>
          </w:p>
        </w:tc>
        <w:tc>
          <w:tcPr>
            <w:tcW w:w="788" w:type="dxa"/>
            <w:vAlign w:val="center"/>
            <w:textDirection w:val="lrTb"/>
            <w:noWrap w:val="false"/>
          </w:tcPr>
          <w:p>
            <w:pPr>
              <w:pStyle w:val="857"/>
              <w:jc w:val="center"/>
              <w:rPr>
                <w:rFonts w:ascii="宋体" w:hAnsi="宋体"/>
                <w:color w:val="000000"/>
                <w:sz w:val="24"/>
                <w:highlight w:val="none"/>
              </w:rPr>
            </w:pPr>
            <w:r>
              <w:rPr>
                <w:rFonts w:ascii="宋体" w:hAnsi="宋体"/>
                <w:color w:val="000000"/>
                <w:sz w:val="24"/>
                <w:highlight w:val="none"/>
              </w:rPr>
            </w:r>
            <w:r/>
          </w:p>
        </w:tc>
      </w:tr>
      <w:tr>
        <w:trPr>
          <w:trHeight w:val="930"/>
        </w:trPr>
        <w:tc>
          <w:tcPr>
            <w:tcW w:w="834" w:type="dxa"/>
            <w:vAlign w:val="center"/>
            <w:textDirection w:val="lrTb"/>
            <w:noWrap w:val="false"/>
          </w:tcPr>
          <w:p>
            <w:pPr>
              <w:pStyle w:val="857"/>
              <w:jc w:val="center"/>
              <w:rPr>
                <w:rFonts w:ascii="宋体" w:hAnsi="宋体"/>
                <w:color w:val="000000"/>
                <w:sz w:val="24"/>
                <w:highlight w:val="none"/>
              </w:rPr>
            </w:pPr>
            <w:r>
              <w:rPr>
                <w:rFonts w:ascii="宋体" w:hAnsi="宋体"/>
                <w:color w:val="000000"/>
                <w:sz w:val="24"/>
                <w:highlight w:val="none"/>
              </w:rPr>
            </w:r>
            <w:r/>
          </w:p>
        </w:tc>
        <w:tc>
          <w:tcPr>
            <w:tcW w:w="1301" w:type="dxa"/>
            <w:vAlign w:val="center"/>
            <w:textDirection w:val="lrTb"/>
            <w:noWrap w:val="false"/>
          </w:tcPr>
          <w:p>
            <w:pPr>
              <w:pStyle w:val="857"/>
              <w:jc w:val="center"/>
              <w:rPr>
                <w:rFonts w:ascii="宋体" w:hAnsi="宋体"/>
                <w:color w:val="000000"/>
                <w:sz w:val="24"/>
                <w:highlight w:val="none"/>
              </w:rPr>
            </w:pPr>
            <w:r>
              <w:rPr>
                <w:rFonts w:ascii="宋体" w:hAnsi="宋体"/>
                <w:color w:val="000000"/>
                <w:sz w:val="24"/>
                <w:highlight w:val="none"/>
              </w:rPr>
            </w:r>
            <w:r/>
          </w:p>
        </w:tc>
        <w:tc>
          <w:tcPr>
            <w:tcW w:w="2007" w:type="dxa"/>
            <w:vAlign w:val="center"/>
            <w:textDirection w:val="lrTb"/>
            <w:noWrap w:val="false"/>
          </w:tcPr>
          <w:p>
            <w:pPr>
              <w:pStyle w:val="857"/>
              <w:jc w:val="center"/>
              <w:rPr>
                <w:rFonts w:ascii="宋体" w:hAnsi="宋体"/>
                <w:color w:val="000000"/>
                <w:sz w:val="24"/>
                <w:highlight w:val="none"/>
              </w:rPr>
            </w:pPr>
            <w:r>
              <w:rPr>
                <w:rFonts w:ascii="宋体" w:hAnsi="宋体"/>
                <w:color w:val="000000"/>
                <w:sz w:val="24"/>
                <w:highlight w:val="none"/>
              </w:rPr>
            </w:r>
            <w:r/>
          </w:p>
        </w:tc>
        <w:tc>
          <w:tcPr>
            <w:tcW w:w="2008" w:type="dxa"/>
            <w:vAlign w:val="center"/>
            <w:textDirection w:val="lrTb"/>
            <w:noWrap w:val="false"/>
          </w:tcPr>
          <w:p>
            <w:pPr>
              <w:pStyle w:val="857"/>
              <w:jc w:val="center"/>
              <w:rPr>
                <w:rFonts w:ascii="宋体" w:hAnsi="宋体"/>
                <w:color w:val="000000"/>
                <w:sz w:val="24"/>
                <w:highlight w:val="none"/>
              </w:rPr>
            </w:pPr>
            <w:r>
              <w:rPr>
                <w:rFonts w:ascii="宋体" w:hAnsi="宋体"/>
                <w:color w:val="000000"/>
                <w:sz w:val="24"/>
                <w:highlight w:val="none"/>
              </w:rPr>
            </w:r>
            <w:r/>
          </w:p>
        </w:tc>
        <w:tc>
          <w:tcPr>
            <w:tcW w:w="2458" w:type="dxa"/>
            <w:vAlign w:val="center"/>
            <w:textDirection w:val="lrTb"/>
            <w:noWrap w:val="false"/>
          </w:tcPr>
          <w:p>
            <w:pPr>
              <w:pStyle w:val="857"/>
              <w:jc w:val="center"/>
              <w:rPr>
                <w:rFonts w:ascii="宋体" w:hAnsi="宋体"/>
                <w:color w:val="000000"/>
                <w:sz w:val="24"/>
                <w:highlight w:val="none"/>
              </w:rPr>
            </w:pPr>
            <w:r>
              <w:rPr>
                <w:rFonts w:ascii="宋体" w:hAnsi="宋体"/>
                <w:color w:val="000000"/>
                <w:sz w:val="24"/>
                <w:highlight w:val="none"/>
              </w:rPr>
            </w:r>
            <w:r/>
          </w:p>
        </w:tc>
        <w:tc>
          <w:tcPr>
            <w:tcW w:w="788" w:type="dxa"/>
            <w:vAlign w:val="center"/>
            <w:textDirection w:val="lrTb"/>
            <w:noWrap w:val="false"/>
          </w:tcPr>
          <w:p>
            <w:pPr>
              <w:pStyle w:val="857"/>
              <w:jc w:val="center"/>
              <w:rPr>
                <w:rFonts w:ascii="宋体" w:hAnsi="宋体"/>
                <w:color w:val="000000"/>
                <w:sz w:val="24"/>
                <w:highlight w:val="none"/>
              </w:rPr>
            </w:pPr>
            <w:r>
              <w:rPr>
                <w:rFonts w:ascii="宋体" w:hAnsi="宋体"/>
                <w:color w:val="000000"/>
                <w:sz w:val="24"/>
                <w:highlight w:val="none"/>
              </w:rPr>
            </w:r>
            <w:r/>
          </w:p>
        </w:tc>
      </w:tr>
      <w:tr>
        <w:trPr>
          <w:trHeight w:val="930"/>
        </w:trPr>
        <w:tc>
          <w:tcPr>
            <w:tcW w:w="834" w:type="dxa"/>
            <w:vAlign w:val="center"/>
            <w:textDirection w:val="lrTb"/>
            <w:noWrap w:val="false"/>
          </w:tcPr>
          <w:p>
            <w:pPr>
              <w:pStyle w:val="857"/>
              <w:jc w:val="center"/>
              <w:rPr>
                <w:rFonts w:ascii="宋体" w:hAnsi="宋体"/>
                <w:color w:val="000000"/>
                <w:sz w:val="24"/>
                <w:highlight w:val="none"/>
              </w:rPr>
            </w:pPr>
            <w:r>
              <w:rPr>
                <w:rFonts w:ascii="宋体" w:hAnsi="宋体"/>
                <w:color w:val="000000"/>
                <w:sz w:val="24"/>
                <w:highlight w:val="none"/>
              </w:rPr>
            </w:r>
            <w:r/>
          </w:p>
        </w:tc>
        <w:tc>
          <w:tcPr>
            <w:tcW w:w="1301" w:type="dxa"/>
            <w:vAlign w:val="center"/>
            <w:textDirection w:val="lrTb"/>
            <w:noWrap w:val="false"/>
          </w:tcPr>
          <w:p>
            <w:pPr>
              <w:pStyle w:val="857"/>
              <w:jc w:val="center"/>
              <w:rPr>
                <w:rFonts w:ascii="宋体" w:hAnsi="宋体"/>
                <w:color w:val="000000"/>
                <w:sz w:val="24"/>
                <w:highlight w:val="none"/>
              </w:rPr>
            </w:pPr>
            <w:r>
              <w:rPr>
                <w:rFonts w:ascii="宋体" w:hAnsi="宋体"/>
                <w:color w:val="000000"/>
                <w:sz w:val="24"/>
                <w:highlight w:val="none"/>
              </w:rPr>
            </w:r>
            <w:r/>
          </w:p>
        </w:tc>
        <w:tc>
          <w:tcPr>
            <w:tcW w:w="2007" w:type="dxa"/>
            <w:vAlign w:val="center"/>
            <w:textDirection w:val="lrTb"/>
            <w:noWrap w:val="false"/>
          </w:tcPr>
          <w:p>
            <w:pPr>
              <w:pStyle w:val="857"/>
              <w:jc w:val="center"/>
              <w:rPr>
                <w:rFonts w:ascii="宋体" w:hAnsi="宋体"/>
                <w:color w:val="000000"/>
                <w:sz w:val="24"/>
                <w:highlight w:val="none"/>
              </w:rPr>
            </w:pPr>
            <w:r>
              <w:rPr>
                <w:rFonts w:ascii="宋体" w:hAnsi="宋体"/>
                <w:color w:val="000000"/>
                <w:sz w:val="24"/>
                <w:highlight w:val="none"/>
              </w:rPr>
            </w:r>
            <w:r/>
          </w:p>
        </w:tc>
        <w:tc>
          <w:tcPr>
            <w:tcW w:w="2008" w:type="dxa"/>
            <w:vAlign w:val="center"/>
            <w:textDirection w:val="lrTb"/>
            <w:noWrap w:val="false"/>
          </w:tcPr>
          <w:p>
            <w:pPr>
              <w:pStyle w:val="857"/>
              <w:jc w:val="center"/>
              <w:rPr>
                <w:rFonts w:ascii="宋体" w:hAnsi="宋体"/>
                <w:color w:val="000000"/>
                <w:sz w:val="24"/>
                <w:highlight w:val="none"/>
              </w:rPr>
            </w:pPr>
            <w:r>
              <w:rPr>
                <w:rFonts w:ascii="宋体" w:hAnsi="宋体"/>
                <w:color w:val="000000"/>
                <w:sz w:val="24"/>
                <w:highlight w:val="none"/>
              </w:rPr>
            </w:r>
            <w:r/>
          </w:p>
        </w:tc>
        <w:tc>
          <w:tcPr>
            <w:tcW w:w="2458" w:type="dxa"/>
            <w:vAlign w:val="center"/>
            <w:textDirection w:val="lrTb"/>
            <w:noWrap w:val="false"/>
          </w:tcPr>
          <w:p>
            <w:pPr>
              <w:pStyle w:val="857"/>
              <w:jc w:val="center"/>
              <w:rPr>
                <w:rFonts w:ascii="宋体" w:hAnsi="宋体"/>
                <w:color w:val="000000"/>
                <w:sz w:val="24"/>
                <w:highlight w:val="none"/>
              </w:rPr>
            </w:pPr>
            <w:r>
              <w:rPr>
                <w:rFonts w:ascii="宋体" w:hAnsi="宋体"/>
                <w:color w:val="000000"/>
                <w:sz w:val="24"/>
                <w:highlight w:val="none"/>
              </w:rPr>
            </w:r>
            <w:r/>
          </w:p>
        </w:tc>
        <w:tc>
          <w:tcPr>
            <w:tcW w:w="788" w:type="dxa"/>
            <w:vAlign w:val="center"/>
            <w:textDirection w:val="lrTb"/>
            <w:noWrap w:val="false"/>
          </w:tcPr>
          <w:p>
            <w:pPr>
              <w:pStyle w:val="857"/>
              <w:jc w:val="center"/>
              <w:rPr>
                <w:rFonts w:ascii="宋体" w:hAnsi="宋体"/>
                <w:color w:val="000000"/>
                <w:sz w:val="24"/>
                <w:highlight w:val="none"/>
              </w:rPr>
            </w:pPr>
            <w:r>
              <w:rPr>
                <w:rFonts w:ascii="宋体" w:hAnsi="宋体"/>
                <w:color w:val="000000"/>
                <w:sz w:val="24"/>
                <w:highlight w:val="none"/>
              </w:rPr>
            </w:r>
            <w:r/>
          </w:p>
        </w:tc>
      </w:tr>
      <w:tr>
        <w:trPr>
          <w:trHeight w:val="930"/>
        </w:trPr>
        <w:tc>
          <w:tcPr>
            <w:tcW w:w="834" w:type="dxa"/>
            <w:vAlign w:val="center"/>
            <w:textDirection w:val="lrTb"/>
            <w:noWrap w:val="false"/>
          </w:tcPr>
          <w:p>
            <w:pPr>
              <w:pStyle w:val="857"/>
              <w:jc w:val="center"/>
              <w:rPr>
                <w:rFonts w:ascii="宋体" w:hAnsi="宋体"/>
                <w:color w:val="000000"/>
                <w:sz w:val="24"/>
                <w:highlight w:val="none"/>
              </w:rPr>
            </w:pPr>
            <w:r>
              <w:rPr>
                <w:rFonts w:ascii="宋体" w:hAnsi="宋体"/>
                <w:color w:val="000000"/>
                <w:sz w:val="24"/>
                <w:highlight w:val="none"/>
              </w:rPr>
              <w:t xml:space="preserve">……</w:t>
            </w:r>
            <w:r>
              <w:rPr>
                <w:rFonts w:ascii="宋体" w:hAnsi="宋体"/>
                <w:color w:val="000000"/>
                <w:sz w:val="24"/>
                <w:highlight w:val="none"/>
              </w:rPr>
            </w:r>
            <w:r/>
          </w:p>
        </w:tc>
        <w:tc>
          <w:tcPr>
            <w:tcW w:w="1301" w:type="dxa"/>
            <w:vAlign w:val="center"/>
            <w:textDirection w:val="lrTb"/>
            <w:noWrap w:val="false"/>
          </w:tcPr>
          <w:p>
            <w:pPr>
              <w:pStyle w:val="857"/>
              <w:jc w:val="center"/>
              <w:rPr>
                <w:rFonts w:ascii="宋体" w:hAnsi="宋体"/>
                <w:color w:val="000000"/>
                <w:sz w:val="24"/>
                <w:highlight w:val="none"/>
              </w:rPr>
            </w:pPr>
            <w:r>
              <w:rPr>
                <w:rFonts w:ascii="宋体" w:hAnsi="宋体"/>
                <w:color w:val="000000"/>
                <w:sz w:val="24"/>
                <w:highlight w:val="none"/>
              </w:rPr>
            </w:r>
            <w:r/>
          </w:p>
        </w:tc>
        <w:tc>
          <w:tcPr>
            <w:tcW w:w="2007" w:type="dxa"/>
            <w:vAlign w:val="center"/>
            <w:textDirection w:val="lrTb"/>
            <w:noWrap w:val="false"/>
          </w:tcPr>
          <w:p>
            <w:pPr>
              <w:pStyle w:val="857"/>
              <w:jc w:val="center"/>
              <w:rPr>
                <w:rFonts w:ascii="宋体" w:hAnsi="宋体"/>
                <w:color w:val="000000"/>
                <w:sz w:val="24"/>
                <w:highlight w:val="none"/>
              </w:rPr>
            </w:pPr>
            <w:r>
              <w:rPr>
                <w:rFonts w:ascii="宋体" w:hAnsi="宋体"/>
                <w:color w:val="000000"/>
                <w:sz w:val="24"/>
                <w:highlight w:val="none"/>
              </w:rPr>
            </w:r>
            <w:r/>
          </w:p>
        </w:tc>
        <w:tc>
          <w:tcPr>
            <w:tcW w:w="2008" w:type="dxa"/>
            <w:vAlign w:val="center"/>
            <w:textDirection w:val="lrTb"/>
            <w:noWrap w:val="false"/>
          </w:tcPr>
          <w:p>
            <w:pPr>
              <w:pStyle w:val="857"/>
              <w:jc w:val="center"/>
              <w:rPr>
                <w:rFonts w:ascii="宋体" w:hAnsi="宋体"/>
                <w:color w:val="000000"/>
                <w:sz w:val="24"/>
                <w:highlight w:val="none"/>
              </w:rPr>
            </w:pPr>
            <w:r>
              <w:rPr>
                <w:rFonts w:ascii="宋体" w:hAnsi="宋体"/>
                <w:color w:val="000000"/>
                <w:sz w:val="24"/>
                <w:highlight w:val="none"/>
              </w:rPr>
            </w:r>
            <w:r/>
          </w:p>
        </w:tc>
        <w:tc>
          <w:tcPr>
            <w:tcW w:w="2458" w:type="dxa"/>
            <w:vAlign w:val="center"/>
            <w:textDirection w:val="lrTb"/>
            <w:noWrap w:val="false"/>
          </w:tcPr>
          <w:p>
            <w:pPr>
              <w:pStyle w:val="857"/>
              <w:jc w:val="center"/>
              <w:rPr>
                <w:rFonts w:ascii="宋体" w:hAnsi="宋体"/>
                <w:color w:val="000000"/>
                <w:sz w:val="24"/>
                <w:highlight w:val="none"/>
              </w:rPr>
            </w:pPr>
            <w:r>
              <w:rPr>
                <w:rFonts w:ascii="宋体" w:hAnsi="宋体"/>
                <w:color w:val="000000"/>
                <w:sz w:val="24"/>
                <w:highlight w:val="none"/>
              </w:rPr>
            </w:r>
            <w:r/>
          </w:p>
        </w:tc>
        <w:tc>
          <w:tcPr>
            <w:tcW w:w="788" w:type="dxa"/>
            <w:vAlign w:val="center"/>
            <w:textDirection w:val="lrTb"/>
            <w:noWrap w:val="false"/>
          </w:tcPr>
          <w:p>
            <w:pPr>
              <w:pStyle w:val="857"/>
              <w:jc w:val="center"/>
              <w:rPr>
                <w:rFonts w:ascii="宋体" w:hAnsi="宋体"/>
                <w:color w:val="000000"/>
                <w:sz w:val="24"/>
                <w:highlight w:val="none"/>
              </w:rPr>
            </w:pPr>
            <w:r>
              <w:rPr>
                <w:rFonts w:ascii="宋体" w:hAnsi="宋体"/>
                <w:color w:val="000000"/>
                <w:sz w:val="24"/>
                <w:highlight w:val="none"/>
              </w:rPr>
            </w:r>
            <w:r/>
          </w:p>
        </w:tc>
      </w:tr>
    </w:tbl>
    <w:p>
      <w:pPr>
        <w:pStyle w:val="857"/>
        <w:jc w:val="left"/>
        <w:tabs>
          <w:tab w:val="left" w:pos="1800" w:leader="none"/>
          <w:tab w:val="left" w:pos="5580" w:leader="none"/>
        </w:tabs>
        <w:rPr>
          <w:rFonts w:ascii="宋体" w:hAnsi="宋体"/>
          <w:color w:val="000000"/>
          <w:sz w:val="24"/>
          <w:highlight w:val="none"/>
        </w:rPr>
      </w:pPr>
      <w:r>
        <w:rPr>
          <w:rFonts w:ascii="宋体" w:hAnsi="宋体"/>
          <w:color w:val="000000"/>
          <w:sz w:val="24"/>
          <w:highlight w:val="none"/>
        </w:rPr>
      </w:r>
      <w:r/>
    </w:p>
    <w:p>
      <w:pPr>
        <w:pStyle w:val="857"/>
        <w:jc w:val="left"/>
        <w:tabs>
          <w:tab w:val="left" w:pos="1800" w:leader="none"/>
          <w:tab w:val="left" w:pos="5580" w:leader="none"/>
        </w:tabs>
        <w:rPr>
          <w:rFonts w:ascii="宋体" w:hAnsi="宋体"/>
          <w:color w:val="000000"/>
          <w:sz w:val="24"/>
          <w:highlight w:val="none"/>
        </w:rPr>
      </w:pPr>
      <w:r>
        <w:rPr>
          <w:rFonts w:ascii="宋体" w:hAnsi="宋体"/>
          <w:color w:val="000000"/>
          <w:sz w:val="24"/>
          <w:highlight w:val="none"/>
        </w:rPr>
        <w:t xml:space="preserve">注：</w:t>
      </w:r>
      <w:r>
        <w:rPr>
          <w:rFonts w:ascii="宋体" w:hAnsi="宋体"/>
          <w:color w:val="000000"/>
          <w:sz w:val="24"/>
          <w:highlight w:val="none"/>
        </w:rPr>
      </w:r>
      <w:r/>
    </w:p>
    <w:p>
      <w:pPr>
        <w:pStyle w:val="857"/>
        <w:jc w:val="left"/>
        <w:tabs>
          <w:tab w:val="left" w:pos="1800" w:leader="none"/>
          <w:tab w:val="left" w:pos="5580" w:leader="none"/>
        </w:tabs>
        <w:rPr>
          <w:rFonts w:ascii="宋体" w:hAnsi="宋体"/>
          <w:color w:val="000000"/>
          <w:sz w:val="24"/>
          <w:highlight w:val="none"/>
        </w:rPr>
      </w:pPr>
      <w:r>
        <w:rPr>
          <w:rFonts w:hint="eastAsia" w:ascii="宋体" w:hAnsi="宋体"/>
          <w:color w:val="000000"/>
          <w:sz w:val="24"/>
          <w:highlight w:val="none"/>
        </w:rPr>
        <w:t xml:space="preserve">1</w:t>
      </w:r>
      <w:r>
        <w:rPr>
          <w:rFonts w:ascii="宋体" w:hAnsi="宋体"/>
          <w:color w:val="000000"/>
          <w:sz w:val="24"/>
          <w:highlight w:val="none"/>
        </w:rPr>
        <w:t xml:space="preserve">. 对合同条款中的所有要求，除本表所列明的所有偏离外，均视作供应商已对之理解和</w:t>
      </w:r>
      <w:r>
        <w:rPr>
          <w:rFonts w:hint="eastAsia" w:ascii="宋体" w:hAnsi="宋体"/>
          <w:color w:val="000000"/>
          <w:sz w:val="24"/>
          <w:highlight w:val="none"/>
        </w:rPr>
        <w:t xml:space="preserve">响应</w:t>
      </w:r>
      <w:r>
        <w:rPr>
          <w:rFonts w:ascii="宋体" w:hAnsi="宋体"/>
          <w:color w:val="000000"/>
          <w:sz w:val="24"/>
          <w:highlight w:val="none"/>
        </w:rPr>
        <w:t xml:space="preserve">。</w:t>
      </w:r>
      <w:r>
        <w:rPr>
          <w:rFonts w:ascii="宋体" w:hAnsi="宋体"/>
          <w:color w:val="000000"/>
          <w:sz w:val="24"/>
          <w:highlight w:val="none"/>
        </w:rPr>
      </w:r>
      <w:r/>
    </w:p>
    <w:p>
      <w:pPr>
        <w:pStyle w:val="857"/>
        <w:jc w:val="left"/>
        <w:tabs>
          <w:tab w:val="left" w:pos="1800" w:leader="none"/>
          <w:tab w:val="left" w:pos="5580" w:leader="none"/>
        </w:tabs>
        <w:rPr>
          <w:rFonts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 </w:t>
      </w:r>
      <w:r>
        <w:rPr>
          <w:rFonts w:hint="eastAsia" w:ascii="宋体" w:hAnsi="宋体"/>
          <w:color w:val="000000"/>
          <w:sz w:val="24"/>
          <w:highlight w:val="none"/>
        </w:rPr>
        <w:t xml:space="preserve">“偏离情况”列应</w:t>
      </w:r>
      <w:r>
        <w:rPr>
          <w:rFonts w:ascii="宋体" w:hAnsi="宋体"/>
          <w:color w:val="000000"/>
          <w:sz w:val="24"/>
          <w:highlight w:val="none"/>
        </w:rPr>
        <w:t xml:space="preserve">据实</w:t>
      </w:r>
      <w:r>
        <w:rPr>
          <w:rFonts w:hint="eastAsia" w:ascii="宋体" w:hAnsi="宋体"/>
          <w:color w:val="000000"/>
          <w:sz w:val="24"/>
          <w:highlight w:val="none"/>
        </w:rPr>
        <w:t xml:space="preserve">填写“正偏离”或“负偏离”。</w:t>
      </w:r>
      <w:r>
        <w:rPr>
          <w:rFonts w:ascii="宋体" w:hAnsi="宋体"/>
          <w:color w:val="000000"/>
          <w:sz w:val="24"/>
          <w:highlight w:val="none"/>
        </w:rPr>
      </w:r>
      <w:r/>
    </w:p>
    <w:p>
      <w:pPr>
        <w:pStyle w:val="857"/>
        <w:spacing w:line="360" w:lineRule="auto"/>
        <w:rPr>
          <w:rFonts w:ascii="宋体" w:hAnsi="宋体"/>
          <w:color w:val="000000"/>
          <w:sz w:val="24"/>
          <w:szCs w:val="20"/>
          <w:highlight w:val="none"/>
        </w:rPr>
      </w:pPr>
      <w:r>
        <w:rPr>
          <w:rFonts w:ascii="宋体" w:hAnsi="宋体"/>
          <w:color w:val="000000"/>
          <w:sz w:val="24"/>
          <w:szCs w:val="20"/>
          <w:highlight w:val="none"/>
        </w:rPr>
      </w:r>
      <w:r/>
    </w:p>
    <w:p>
      <w:pPr>
        <w:pStyle w:val="857"/>
        <w:spacing w:before="25" w:after="25" w:line="360" w:lineRule="auto"/>
        <w:rPr>
          <w:rFonts w:ascii="宋体" w:hAnsi="宋体"/>
          <w:color w:val="000000"/>
          <w:sz w:val="24"/>
          <w:highlight w:val="none"/>
          <w:lang w:val="zh-CN"/>
        </w:rPr>
      </w:pPr>
      <w:r>
        <w:rPr>
          <w:rFonts w:ascii="宋体" w:hAnsi="宋体"/>
          <w:color w:val="000000"/>
          <w:sz w:val="24"/>
          <w:highlight w:val="none"/>
          <w:lang w:val="zh-CN"/>
        </w:rPr>
        <w:t xml:space="preserve">                      </w:t>
      </w:r>
      <w:r>
        <w:rPr>
          <w:rFonts w:ascii="宋体" w:hAnsi="宋体"/>
          <w:color w:val="000000"/>
          <w:sz w:val="24"/>
          <w:highlight w:val="none"/>
          <w:lang w:val="zh-CN"/>
        </w:rPr>
      </w:r>
      <w:r/>
    </w:p>
    <w:p>
      <w:pPr>
        <w:pStyle w:val="857"/>
        <w:spacing w:before="25" w:after="25" w:line="360" w:lineRule="auto"/>
        <w:rPr>
          <w:rFonts w:ascii="宋体" w:hAnsi="宋体"/>
          <w:color w:val="000000"/>
          <w:sz w:val="24"/>
          <w:highlight w:val="none"/>
          <w:lang w:val="zh-CN"/>
        </w:rPr>
      </w:pPr>
      <w:r>
        <w:rPr>
          <w:rFonts w:ascii="宋体" w:hAnsi="宋体"/>
          <w:color w:val="000000"/>
          <w:sz w:val="24"/>
          <w:highlight w:val="none"/>
        </w:rPr>
        <w:t xml:space="preserve">投标人名称（加盖公章）</w:t>
      </w:r>
      <w:r>
        <w:rPr>
          <w:rFonts w:ascii="宋体" w:hAnsi="宋体"/>
          <w:color w:val="000000"/>
          <w:sz w:val="24"/>
          <w:highlight w:val="none"/>
          <w:lang w:val="zh-CN"/>
        </w:rPr>
        <w:t xml:space="preserve">：    ____________</w:t>
      </w:r>
      <w:r>
        <w:rPr>
          <w:rFonts w:ascii="宋体" w:hAnsi="宋体"/>
          <w:color w:val="000000"/>
          <w:sz w:val="24"/>
          <w:highlight w:val="none"/>
          <w:lang w:val="zh-CN"/>
        </w:rPr>
      </w:r>
      <w:r/>
    </w:p>
    <w:p>
      <w:pPr>
        <w:pStyle w:val="857"/>
        <w:spacing w:before="25" w:after="25" w:line="360" w:lineRule="auto"/>
        <w:rPr>
          <w:rFonts w:ascii="宋体" w:hAnsi="宋体"/>
          <w:color w:val="000000"/>
          <w:sz w:val="24"/>
          <w:highlight w:val="none"/>
          <w:lang w:val="zh-CN"/>
        </w:rPr>
      </w:pPr>
      <w:r>
        <w:rPr>
          <w:rFonts w:ascii="宋体" w:hAnsi="宋体"/>
          <w:color w:val="000000"/>
          <w:sz w:val="24"/>
          <w:szCs w:val="20"/>
          <w:highlight w:val="none"/>
        </w:rPr>
        <w:t xml:space="preserve">日期：_____年______月______日   </w:t>
      </w:r>
      <w:r>
        <w:rPr>
          <w:rFonts w:ascii="宋体" w:hAnsi="宋体"/>
          <w:color w:val="000000"/>
          <w:sz w:val="24"/>
          <w:highlight w:val="none"/>
          <w:lang w:val="zh-CN"/>
        </w:rPr>
      </w:r>
      <w:r/>
    </w:p>
    <w:p>
      <w:pPr>
        <w:pStyle w:val="857"/>
        <w:spacing w:line="360" w:lineRule="auto"/>
        <w:rPr>
          <w:rFonts w:ascii="宋体" w:hAnsi="宋体"/>
          <w:b/>
          <w:color w:val="000000"/>
          <w:sz w:val="24"/>
          <w:szCs w:val="20"/>
          <w:highlight w:val="none"/>
        </w:rPr>
        <w:outlineLvl w:val="2"/>
      </w:pPr>
      <w:r>
        <w:rPr>
          <w:rFonts w:ascii="宋体" w:hAnsi="宋体"/>
          <w:color w:val="000000"/>
          <w:sz w:val="24"/>
          <w:szCs w:val="20"/>
          <w:highlight w:val="none"/>
        </w:rPr>
        <w:br w:type="page" w:clear="all"/>
      </w:r>
      <w:r>
        <w:rPr>
          <w:rFonts w:hint="eastAsia" w:ascii="宋体" w:hAnsi="宋体"/>
          <w:b/>
          <w:color w:val="000000"/>
          <w:sz w:val="24"/>
          <w:szCs w:val="20"/>
          <w:highlight w:val="none"/>
        </w:rPr>
        <w:t xml:space="preserve">8</w:t>
      </w:r>
      <w:r>
        <w:rPr>
          <w:rFonts w:ascii="宋体" w:hAnsi="宋体"/>
          <w:b/>
          <w:color w:val="000000"/>
          <w:sz w:val="24"/>
          <w:szCs w:val="20"/>
          <w:highlight w:val="none"/>
        </w:rPr>
        <w:t xml:space="preserve">  </w:t>
      </w:r>
      <w:bookmarkEnd w:id="896"/>
      <w:r/>
      <w:bookmarkEnd w:id="897"/>
      <w:r/>
      <w:bookmarkEnd w:id="898"/>
      <w:r/>
      <w:bookmarkEnd w:id="899"/>
      <w:r/>
      <w:bookmarkEnd w:id="900"/>
      <w:r/>
      <w:bookmarkEnd w:id="901"/>
      <w:r/>
      <w:bookmarkEnd w:id="902"/>
      <w:r/>
      <w:bookmarkEnd w:id="903"/>
      <w:r/>
      <w:bookmarkEnd w:id="904"/>
      <w:r/>
      <w:bookmarkEnd w:id="905"/>
      <w:r/>
      <w:bookmarkEnd w:id="906"/>
      <w:r/>
      <w:bookmarkEnd w:id="907"/>
      <w:r/>
      <w:bookmarkEnd w:id="908"/>
      <w:r>
        <w:rPr>
          <w:rFonts w:ascii="宋体" w:hAnsi="宋体"/>
          <w:b/>
          <w:color w:val="000000"/>
          <w:sz w:val="24"/>
          <w:szCs w:val="20"/>
          <w:highlight w:val="none"/>
        </w:rPr>
        <w:t xml:space="preserve">采购需求偏离表（实质性格式）</w:t>
      </w:r>
      <w:r>
        <w:rPr>
          <w:rFonts w:ascii="宋体" w:hAnsi="宋体"/>
          <w:b/>
          <w:color w:val="000000"/>
          <w:sz w:val="24"/>
          <w:szCs w:val="20"/>
          <w:highlight w:val="none"/>
        </w:rPr>
      </w:r>
      <w:r/>
    </w:p>
    <w:p>
      <w:pPr>
        <w:pStyle w:val="857"/>
        <w:jc w:val="center"/>
        <w:spacing w:line="360" w:lineRule="auto"/>
        <w:rPr>
          <w:rFonts w:hint="eastAsia" w:ascii="宋体" w:hAnsi="宋体"/>
          <w:b/>
          <w:color w:val="000000"/>
          <w:sz w:val="36"/>
          <w:szCs w:val="36"/>
          <w:highlight w:val="none"/>
        </w:rPr>
      </w:pPr>
      <w:r>
        <w:rPr>
          <w:rFonts w:hint="eastAsia" w:ascii="宋体" w:hAnsi="宋体"/>
          <w:b/>
          <w:color w:val="000000"/>
          <w:sz w:val="36"/>
          <w:szCs w:val="36"/>
          <w:highlight w:val="none"/>
        </w:rPr>
      </w:r>
      <w:r/>
    </w:p>
    <w:p>
      <w:pPr>
        <w:pStyle w:val="857"/>
        <w:jc w:val="center"/>
        <w:spacing w:line="360" w:lineRule="auto"/>
        <w:rPr>
          <w:rFonts w:ascii="宋体" w:hAnsi="宋体"/>
          <w:b/>
          <w:color w:val="000000"/>
          <w:sz w:val="36"/>
          <w:szCs w:val="36"/>
          <w:highlight w:val="none"/>
        </w:rPr>
      </w:pPr>
      <w:r>
        <w:rPr>
          <w:rFonts w:hint="eastAsia" w:ascii="宋体" w:hAnsi="宋体"/>
          <w:b/>
          <w:color w:val="000000"/>
          <w:sz w:val="36"/>
          <w:szCs w:val="36"/>
          <w:highlight w:val="none"/>
        </w:rPr>
        <w:t xml:space="preserve">采购需求偏离表</w:t>
      </w:r>
      <w:r>
        <w:rPr>
          <w:rFonts w:ascii="宋体" w:hAnsi="宋体"/>
          <w:b/>
          <w:color w:val="000000"/>
          <w:sz w:val="36"/>
          <w:szCs w:val="36"/>
          <w:highlight w:val="none"/>
        </w:rPr>
      </w:r>
      <w:r/>
    </w:p>
    <w:p>
      <w:pPr>
        <w:pStyle w:val="857"/>
        <w:ind w:firstLine="360"/>
        <w:jc w:val="left"/>
        <w:spacing w:line="360" w:lineRule="auto"/>
        <w:tabs>
          <w:tab w:val="left" w:pos="1800" w:leader="none"/>
          <w:tab w:val="left" w:pos="5580" w:leader="none"/>
        </w:tabs>
        <w:rPr>
          <w:rFonts w:ascii="宋体" w:hAnsi="宋体"/>
          <w:color w:val="000000"/>
          <w:sz w:val="24"/>
          <w:highlight w:val="none"/>
          <w:u w:val="single"/>
        </w:rPr>
      </w:pPr>
      <w:r>
        <w:rPr>
          <w:rFonts w:ascii="宋体" w:hAnsi="宋体"/>
          <w:color w:val="000000"/>
          <w:sz w:val="24"/>
          <w:highlight w:val="none"/>
        </w:rPr>
        <w:t xml:space="preserve">项目编号/包号：_____________________     项目名称：____________</w:t>
      </w:r>
      <w:r>
        <w:rPr>
          <w:rFonts w:ascii="宋体" w:hAnsi="宋体"/>
          <w:color w:val="000000"/>
          <w:sz w:val="24"/>
          <w:highlight w:val="none"/>
          <w:u w:val="single"/>
        </w:rPr>
      </w:r>
      <w:r/>
    </w:p>
    <w:tbl>
      <w:tblPr>
        <w:tblW w:w="965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trHeight w:val="1053"/>
        </w:trPr>
        <w:tc>
          <w:tcPr>
            <w:tcW w:w="775" w:type="dxa"/>
            <w:vAlign w:val="center"/>
            <w:textDirection w:val="lrTb"/>
            <w:noWrap w:val="false"/>
          </w:tcPr>
          <w:p>
            <w:pPr>
              <w:pStyle w:val="857"/>
              <w:jc w:val="center"/>
              <w:rPr>
                <w:rFonts w:ascii="宋体" w:hAnsi="宋体"/>
                <w:color w:val="000000"/>
                <w:sz w:val="24"/>
                <w:highlight w:val="none"/>
              </w:rPr>
            </w:pPr>
            <w:r>
              <w:rPr>
                <w:rFonts w:ascii="宋体" w:hAnsi="宋体"/>
                <w:color w:val="000000"/>
                <w:sz w:val="24"/>
                <w:highlight w:val="none"/>
              </w:rPr>
              <w:t xml:space="preserve">序号</w:t>
            </w:r>
            <w:r>
              <w:rPr>
                <w:rFonts w:ascii="宋体" w:hAnsi="宋体"/>
                <w:color w:val="000000"/>
                <w:sz w:val="24"/>
                <w:highlight w:val="none"/>
              </w:rPr>
            </w:r>
            <w:r/>
          </w:p>
        </w:tc>
        <w:tc>
          <w:tcPr>
            <w:tcW w:w="1482" w:type="dxa"/>
            <w:vAlign w:val="center"/>
            <w:textDirection w:val="lrTb"/>
            <w:noWrap w:val="false"/>
          </w:tcPr>
          <w:p>
            <w:pPr>
              <w:pStyle w:val="857"/>
              <w:jc w:val="center"/>
              <w:rPr>
                <w:rFonts w:ascii="宋体" w:hAnsi="宋体"/>
                <w:color w:val="000000"/>
                <w:sz w:val="24"/>
                <w:highlight w:val="none"/>
              </w:rPr>
            </w:pPr>
            <w:r>
              <w:rPr>
                <w:rFonts w:ascii="宋体" w:hAnsi="宋体"/>
                <w:color w:val="000000"/>
                <w:sz w:val="24"/>
                <w:highlight w:val="none"/>
              </w:rPr>
              <w:t xml:space="preserve">招标文件条目号(页码)</w:t>
            </w:r>
            <w:r>
              <w:rPr>
                <w:rFonts w:ascii="宋体" w:hAnsi="宋体"/>
                <w:color w:val="000000"/>
                <w:sz w:val="24"/>
                <w:highlight w:val="none"/>
              </w:rPr>
            </w:r>
            <w:r/>
          </w:p>
        </w:tc>
        <w:tc>
          <w:tcPr>
            <w:tcW w:w="2384" w:type="dxa"/>
            <w:vAlign w:val="center"/>
            <w:textDirection w:val="lrTb"/>
            <w:noWrap w:val="false"/>
          </w:tcPr>
          <w:p>
            <w:pPr>
              <w:pStyle w:val="857"/>
              <w:jc w:val="center"/>
              <w:rPr>
                <w:rFonts w:ascii="宋体" w:hAnsi="宋体"/>
                <w:color w:val="000000"/>
                <w:sz w:val="24"/>
                <w:highlight w:val="none"/>
              </w:rPr>
            </w:pPr>
            <w:r>
              <w:rPr>
                <w:rFonts w:ascii="宋体" w:hAnsi="宋体"/>
                <w:color w:val="000000"/>
                <w:sz w:val="24"/>
                <w:highlight w:val="none"/>
              </w:rPr>
              <w:t xml:space="preserve">招标文件要求</w:t>
            </w:r>
            <w:r>
              <w:rPr>
                <w:rFonts w:ascii="宋体" w:hAnsi="宋体"/>
                <w:color w:val="000000"/>
                <w:sz w:val="24"/>
                <w:highlight w:val="none"/>
              </w:rPr>
            </w:r>
            <w:r/>
          </w:p>
        </w:tc>
        <w:tc>
          <w:tcPr>
            <w:tcW w:w="2126" w:type="dxa"/>
            <w:vAlign w:val="center"/>
            <w:textDirection w:val="lrTb"/>
            <w:noWrap w:val="false"/>
          </w:tcPr>
          <w:p>
            <w:pPr>
              <w:pStyle w:val="857"/>
              <w:jc w:val="center"/>
              <w:rPr>
                <w:rFonts w:ascii="宋体" w:hAnsi="宋体"/>
                <w:color w:val="000000"/>
                <w:sz w:val="24"/>
                <w:highlight w:val="none"/>
              </w:rPr>
            </w:pPr>
            <w:r>
              <w:rPr>
                <w:rFonts w:ascii="宋体" w:hAnsi="宋体"/>
                <w:color w:val="000000"/>
                <w:sz w:val="24"/>
                <w:highlight w:val="none"/>
              </w:rPr>
              <w:t xml:space="preserve">投标响应内容</w:t>
            </w:r>
            <w:r>
              <w:rPr>
                <w:rFonts w:ascii="宋体" w:hAnsi="宋体"/>
                <w:color w:val="000000"/>
                <w:sz w:val="24"/>
                <w:highlight w:val="none"/>
              </w:rPr>
            </w:r>
            <w:r/>
          </w:p>
        </w:tc>
        <w:tc>
          <w:tcPr>
            <w:tcW w:w="1875" w:type="dxa"/>
            <w:vAlign w:val="center"/>
            <w:textDirection w:val="lrTb"/>
            <w:noWrap w:val="false"/>
          </w:tcPr>
          <w:p>
            <w:pPr>
              <w:pStyle w:val="857"/>
              <w:jc w:val="center"/>
              <w:rPr>
                <w:rFonts w:ascii="宋体" w:hAnsi="宋体"/>
                <w:color w:val="000000"/>
                <w:sz w:val="24"/>
                <w:highlight w:val="none"/>
              </w:rPr>
            </w:pPr>
            <w:r>
              <w:rPr>
                <w:rFonts w:ascii="宋体" w:hAnsi="宋体"/>
                <w:color w:val="000000"/>
                <w:sz w:val="24"/>
                <w:highlight w:val="none"/>
              </w:rPr>
              <w:t xml:space="preserve">偏离情况</w:t>
            </w:r>
            <w:r>
              <w:rPr>
                <w:rFonts w:ascii="宋体" w:hAnsi="宋体"/>
                <w:color w:val="000000"/>
                <w:sz w:val="24"/>
                <w:highlight w:val="none"/>
              </w:rPr>
            </w:r>
            <w:r/>
          </w:p>
        </w:tc>
        <w:tc>
          <w:tcPr>
            <w:tcW w:w="1009" w:type="dxa"/>
            <w:vAlign w:val="center"/>
            <w:textDirection w:val="lrTb"/>
            <w:noWrap w:val="false"/>
          </w:tcPr>
          <w:p>
            <w:pPr>
              <w:pStyle w:val="857"/>
              <w:jc w:val="center"/>
              <w:rPr>
                <w:rFonts w:ascii="宋体" w:hAnsi="宋体"/>
                <w:color w:val="000000"/>
                <w:sz w:val="24"/>
                <w:highlight w:val="none"/>
              </w:rPr>
            </w:pPr>
            <w:r>
              <w:rPr>
                <w:rFonts w:ascii="宋体" w:hAnsi="宋体"/>
                <w:color w:val="000000"/>
                <w:sz w:val="24"/>
                <w:highlight w:val="none"/>
              </w:rPr>
              <w:t xml:space="preserve">说明</w:t>
            </w:r>
            <w:r>
              <w:rPr>
                <w:rFonts w:ascii="宋体" w:hAnsi="宋体"/>
                <w:color w:val="000000"/>
                <w:sz w:val="24"/>
                <w:highlight w:val="none"/>
              </w:rPr>
            </w:r>
            <w:r/>
          </w:p>
        </w:tc>
      </w:tr>
      <w:tr>
        <w:trPr>
          <w:trHeight w:val="930"/>
        </w:trPr>
        <w:tc>
          <w:tcPr>
            <w:tcW w:w="775" w:type="dxa"/>
            <w:vAlign w:val="center"/>
            <w:textDirection w:val="lrTb"/>
            <w:noWrap w:val="false"/>
          </w:tcPr>
          <w:p>
            <w:pPr>
              <w:pStyle w:val="857"/>
              <w:jc w:val="center"/>
              <w:rPr>
                <w:rFonts w:ascii="宋体" w:hAnsi="宋体"/>
                <w:color w:val="000000"/>
                <w:sz w:val="24"/>
                <w:highlight w:val="none"/>
              </w:rPr>
            </w:pPr>
            <w:r>
              <w:rPr>
                <w:rFonts w:ascii="宋体" w:hAnsi="宋体"/>
                <w:color w:val="000000"/>
                <w:sz w:val="24"/>
                <w:highlight w:val="none"/>
              </w:rPr>
            </w:r>
            <w:r/>
          </w:p>
        </w:tc>
        <w:tc>
          <w:tcPr>
            <w:tcW w:w="1482" w:type="dxa"/>
            <w:vAlign w:val="center"/>
            <w:textDirection w:val="lrTb"/>
            <w:noWrap w:val="false"/>
          </w:tcPr>
          <w:p>
            <w:pPr>
              <w:pStyle w:val="857"/>
              <w:jc w:val="center"/>
              <w:rPr>
                <w:rFonts w:ascii="宋体" w:hAnsi="宋体"/>
                <w:color w:val="000000"/>
                <w:sz w:val="24"/>
                <w:highlight w:val="none"/>
              </w:rPr>
            </w:pPr>
            <w:r>
              <w:rPr>
                <w:rFonts w:ascii="宋体" w:hAnsi="宋体"/>
                <w:color w:val="000000"/>
                <w:sz w:val="24"/>
                <w:highlight w:val="none"/>
              </w:rPr>
            </w:r>
            <w:r/>
          </w:p>
        </w:tc>
        <w:tc>
          <w:tcPr>
            <w:tcW w:w="2384" w:type="dxa"/>
            <w:vAlign w:val="center"/>
            <w:textDirection w:val="lrTb"/>
            <w:noWrap w:val="false"/>
          </w:tcPr>
          <w:p>
            <w:pPr>
              <w:pStyle w:val="857"/>
              <w:jc w:val="center"/>
              <w:rPr>
                <w:rFonts w:ascii="宋体" w:hAnsi="宋体"/>
                <w:color w:val="000000"/>
                <w:sz w:val="24"/>
                <w:highlight w:val="none"/>
              </w:rPr>
            </w:pPr>
            <w:r>
              <w:rPr>
                <w:rFonts w:ascii="宋体" w:hAnsi="宋体"/>
                <w:color w:val="000000"/>
                <w:sz w:val="24"/>
                <w:highlight w:val="none"/>
              </w:rPr>
            </w:r>
            <w:r/>
          </w:p>
        </w:tc>
        <w:tc>
          <w:tcPr>
            <w:tcW w:w="2126" w:type="dxa"/>
            <w:vAlign w:val="center"/>
            <w:textDirection w:val="lrTb"/>
            <w:noWrap w:val="false"/>
          </w:tcPr>
          <w:p>
            <w:pPr>
              <w:pStyle w:val="857"/>
              <w:jc w:val="center"/>
              <w:rPr>
                <w:rFonts w:ascii="宋体" w:hAnsi="宋体"/>
                <w:color w:val="000000"/>
                <w:sz w:val="24"/>
                <w:highlight w:val="none"/>
              </w:rPr>
            </w:pPr>
            <w:r>
              <w:rPr>
                <w:rFonts w:ascii="宋体" w:hAnsi="宋体"/>
                <w:color w:val="000000"/>
                <w:sz w:val="24"/>
                <w:highlight w:val="none"/>
              </w:rPr>
            </w:r>
            <w:r/>
          </w:p>
        </w:tc>
        <w:tc>
          <w:tcPr>
            <w:tcW w:w="1875" w:type="dxa"/>
            <w:vAlign w:val="center"/>
            <w:textDirection w:val="lrTb"/>
            <w:noWrap w:val="false"/>
          </w:tcPr>
          <w:p>
            <w:pPr>
              <w:pStyle w:val="857"/>
              <w:jc w:val="center"/>
              <w:rPr>
                <w:rFonts w:ascii="宋体" w:hAnsi="宋体"/>
                <w:color w:val="000000"/>
                <w:sz w:val="24"/>
                <w:highlight w:val="none"/>
              </w:rPr>
            </w:pPr>
            <w:r>
              <w:rPr>
                <w:rFonts w:ascii="宋体" w:hAnsi="宋体"/>
                <w:color w:val="000000"/>
                <w:sz w:val="24"/>
                <w:highlight w:val="none"/>
              </w:rPr>
            </w:r>
            <w:r/>
          </w:p>
        </w:tc>
        <w:tc>
          <w:tcPr>
            <w:tcW w:w="1009" w:type="dxa"/>
            <w:vAlign w:val="center"/>
            <w:textDirection w:val="lrTb"/>
            <w:noWrap w:val="false"/>
          </w:tcPr>
          <w:p>
            <w:pPr>
              <w:pStyle w:val="857"/>
              <w:jc w:val="center"/>
              <w:rPr>
                <w:rFonts w:ascii="宋体" w:hAnsi="宋体"/>
                <w:color w:val="000000"/>
                <w:sz w:val="24"/>
                <w:highlight w:val="none"/>
              </w:rPr>
            </w:pPr>
            <w:r>
              <w:rPr>
                <w:rFonts w:ascii="宋体" w:hAnsi="宋体"/>
                <w:color w:val="000000"/>
                <w:sz w:val="24"/>
                <w:highlight w:val="none"/>
              </w:rPr>
            </w:r>
            <w:r/>
          </w:p>
        </w:tc>
      </w:tr>
      <w:tr>
        <w:trPr>
          <w:trHeight w:val="930"/>
        </w:trPr>
        <w:tc>
          <w:tcPr>
            <w:tcW w:w="775" w:type="dxa"/>
            <w:vAlign w:val="center"/>
            <w:textDirection w:val="lrTb"/>
            <w:noWrap w:val="false"/>
          </w:tcPr>
          <w:p>
            <w:pPr>
              <w:pStyle w:val="857"/>
              <w:jc w:val="center"/>
              <w:rPr>
                <w:rFonts w:ascii="宋体" w:hAnsi="宋体"/>
                <w:color w:val="000000"/>
                <w:sz w:val="24"/>
                <w:highlight w:val="none"/>
              </w:rPr>
            </w:pPr>
            <w:r>
              <w:rPr>
                <w:rFonts w:ascii="宋体" w:hAnsi="宋体"/>
                <w:color w:val="000000"/>
                <w:sz w:val="24"/>
                <w:highlight w:val="none"/>
              </w:rPr>
            </w:r>
            <w:r/>
          </w:p>
        </w:tc>
        <w:tc>
          <w:tcPr>
            <w:tcW w:w="1482" w:type="dxa"/>
            <w:vAlign w:val="center"/>
            <w:textDirection w:val="lrTb"/>
            <w:noWrap w:val="false"/>
          </w:tcPr>
          <w:p>
            <w:pPr>
              <w:pStyle w:val="857"/>
              <w:jc w:val="center"/>
              <w:rPr>
                <w:rFonts w:ascii="宋体" w:hAnsi="宋体"/>
                <w:color w:val="000000"/>
                <w:sz w:val="24"/>
                <w:highlight w:val="none"/>
              </w:rPr>
            </w:pPr>
            <w:r>
              <w:rPr>
                <w:rFonts w:ascii="宋体" w:hAnsi="宋体"/>
                <w:color w:val="000000"/>
                <w:sz w:val="24"/>
                <w:highlight w:val="none"/>
              </w:rPr>
            </w:r>
            <w:r/>
          </w:p>
        </w:tc>
        <w:tc>
          <w:tcPr>
            <w:tcW w:w="2384" w:type="dxa"/>
            <w:vAlign w:val="center"/>
            <w:textDirection w:val="lrTb"/>
            <w:noWrap w:val="false"/>
          </w:tcPr>
          <w:p>
            <w:pPr>
              <w:pStyle w:val="857"/>
              <w:jc w:val="center"/>
              <w:rPr>
                <w:rFonts w:ascii="宋体" w:hAnsi="宋体"/>
                <w:color w:val="000000"/>
                <w:sz w:val="24"/>
                <w:highlight w:val="none"/>
              </w:rPr>
            </w:pPr>
            <w:r>
              <w:rPr>
                <w:rFonts w:ascii="宋体" w:hAnsi="宋体"/>
                <w:color w:val="000000"/>
                <w:sz w:val="24"/>
                <w:highlight w:val="none"/>
              </w:rPr>
            </w:r>
            <w:r/>
          </w:p>
        </w:tc>
        <w:tc>
          <w:tcPr>
            <w:tcW w:w="2126" w:type="dxa"/>
            <w:vAlign w:val="center"/>
            <w:textDirection w:val="lrTb"/>
            <w:noWrap w:val="false"/>
          </w:tcPr>
          <w:p>
            <w:pPr>
              <w:pStyle w:val="857"/>
              <w:jc w:val="center"/>
              <w:rPr>
                <w:rFonts w:ascii="宋体" w:hAnsi="宋体"/>
                <w:color w:val="000000"/>
                <w:sz w:val="24"/>
                <w:highlight w:val="none"/>
              </w:rPr>
            </w:pPr>
            <w:r>
              <w:rPr>
                <w:rFonts w:ascii="宋体" w:hAnsi="宋体"/>
                <w:color w:val="000000"/>
                <w:sz w:val="24"/>
                <w:highlight w:val="none"/>
              </w:rPr>
            </w:r>
            <w:r/>
          </w:p>
        </w:tc>
        <w:tc>
          <w:tcPr>
            <w:tcW w:w="1875" w:type="dxa"/>
            <w:vAlign w:val="center"/>
            <w:textDirection w:val="lrTb"/>
            <w:noWrap w:val="false"/>
          </w:tcPr>
          <w:p>
            <w:pPr>
              <w:pStyle w:val="857"/>
              <w:jc w:val="center"/>
              <w:rPr>
                <w:rFonts w:ascii="宋体" w:hAnsi="宋体"/>
                <w:color w:val="000000"/>
                <w:sz w:val="24"/>
                <w:highlight w:val="none"/>
              </w:rPr>
            </w:pPr>
            <w:r>
              <w:rPr>
                <w:rFonts w:ascii="宋体" w:hAnsi="宋体"/>
                <w:color w:val="000000"/>
                <w:sz w:val="24"/>
                <w:highlight w:val="none"/>
              </w:rPr>
            </w:r>
            <w:r/>
          </w:p>
        </w:tc>
        <w:tc>
          <w:tcPr>
            <w:tcW w:w="1009" w:type="dxa"/>
            <w:vAlign w:val="center"/>
            <w:textDirection w:val="lrTb"/>
            <w:noWrap w:val="false"/>
          </w:tcPr>
          <w:p>
            <w:pPr>
              <w:pStyle w:val="857"/>
              <w:jc w:val="center"/>
              <w:rPr>
                <w:rFonts w:ascii="宋体" w:hAnsi="宋体"/>
                <w:color w:val="000000"/>
                <w:sz w:val="24"/>
                <w:highlight w:val="none"/>
              </w:rPr>
            </w:pPr>
            <w:r>
              <w:rPr>
                <w:rFonts w:ascii="宋体" w:hAnsi="宋体"/>
                <w:color w:val="000000"/>
                <w:sz w:val="24"/>
                <w:highlight w:val="none"/>
              </w:rPr>
            </w:r>
            <w:r/>
          </w:p>
        </w:tc>
      </w:tr>
      <w:tr>
        <w:trPr>
          <w:trHeight w:val="930"/>
        </w:trPr>
        <w:tc>
          <w:tcPr>
            <w:tcW w:w="775" w:type="dxa"/>
            <w:vAlign w:val="center"/>
            <w:textDirection w:val="lrTb"/>
            <w:noWrap w:val="false"/>
          </w:tcPr>
          <w:p>
            <w:pPr>
              <w:pStyle w:val="857"/>
              <w:jc w:val="center"/>
              <w:rPr>
                <w:rFonts w:ascii="宋体" w:hAnsi="宋体"/>
                <w:color w:val="000000"/>
                <w:sz w:val="24"/>
                <w:highlight w:val="none"/>
              </w:rPr>
            </w:pPr>
            <w:r>
              <w:rPr>
                <w:rFonts w:ascii="宋体" w:hAnsi="宋体"/>
                <w:color w:val="000000"/>
                <w:sz w:val="24"/>
                <w:highlight w:val="none"/>
              </w:rPr>
            </w:r>
            <w:r/>
          </w:p>
        </w:tc>
        <w:tc>
          <w:tcPr>
            <w:tcW w:w="1482" w:type="dxa"/>
            <w:vAlign w:val="center"/>
            <w:textDirection w:val="lrTb"/>
            <w:noWrap w:val="false"/>
          </w:tcPr>
          <w:p>
            <w:pPr>
              <w:pStyle w:val="857"/>
              <w:jc w:val="center"/>
              <w:rPr>
                <w:rFonts w:ascii="宋体" w:hAnsi="宋体"/>
                <w:color w:val="000000"/>
                <w:sz w:val="24"/>
                <w:highlight w:val="none"/>
              </w:rPr>
            </w:pPr>
            <w:r>
              <w:rPr>
                <w:rFonts w:ascii="宋体" w:hAnsi="宋体"/>
                <w:color w:val="000000"/>
                <w:sz w:val="24"/>
                <w:highlight w:val="none"/>
              </w:rPr>
            </w:r>
            <w:r/>
          </w:p>
        </w:tc>
        <w:tc>
          <w:tcPr>
            <w:tcW w:w="2384" w:type="dxa"/>
            <w:vAlign w:val="center"/>
            <w:textDirection w:val="lrTb"/>
            <w:noWrap w:val="false"/>
          </w:tcPr>
          <w:p>
            <w:pPr>
              <w:pStyle w:val="857"/>
              <w:jc w:val="center"/>
              <w:rPr>
                <w:rFonts w:ascii="宋体" w:hAnsi="宋体"/>
                <w:color w:val="000000"/>
                <w:sz w:val="24"/>
                <w:highlight w:val="none"/>
              </w:rPr>
            </w:pPr>
            <w:r>
              <w:rPr>
                <w:rFonts w:ascii="宋体" w:hAnsi="宋体"/>
                <w:color w:val="000000"/>
                <w:sz w:val="24"/>
                <w:highlight w:val="none"/>
              </w:rPr>
            </w:r>
            <w:r/>
          </w:p>
        </w:tc>
        <w:tc>
          <w:tcPr>
            <w:tcW w:w="2126" w:type="dxa"/>
            <w:vAlign w:val="center"/>
            <w:textDirection w:val="lrTb"/>
            <w:noWrap w:val="false"/>
          </w:tcPr>
          <w:p>
            <w:pPr>
              <w:pStyle w:val="857"/>
              <w:jc w:val="center"/>
              <w:rPr>
                <w:rFonts w:ascii="宋体" w:hAnsi="宋体"/>
                <w:color w:val="000000"/>
                <w:sz w:val="24"/>
                <w:highlight w:val="none"/>
              </w:rPr>
            </w:pPr>
            <w:r>
              <w:rPr>
                <w:rFonts w:ascii="宋体" w:hAnsi="宋体"/>
                <w:color w:val="000000"/>
                <w:sz w:val="24"/>
                <w:highlight w:val="none"/>
              </w:rPr>
            </w:r>
            <w:r/>
          </w:p>
        </w:tc>
        <w:tc>
          <w:tcPr>
            <w:tcW w:w="1875" w:type="dxa"/>
            <w:vAlign w:val="center"/>
            <w:textDirection w:val="lrTb"/>
            <w:noWrap w:val="false"/>
          </w:tcPr>
          <w:p>
            <w:pPr>
              <w:pStyle w:val="857"/>
              <w:jc w:val="center"/>
              <w:rPr>
                <w:rFonts w:ascii="宋体" w:hAnsi="宋体"/>
                <w:color w:val="000000"/>
                <w:sz w:val="24"/>
                <w:highlight w:val="none"/>
              </w:rPr>
            </w:pPr>
            <w:r>
              <w:rPr>
                <w:rFonts w:ascii="宋体" w:hAnsi="宋体"/>
                <w:color w:val="000000"/>
                <w:sz w:val="24"/>
                <w:highlight w:val="none"/>
              </w:rPr>
            </w:r>
            <w:r/>
          </w:p>
        </w:tc>
        <w:tc>
          <w:tcPr>
            <w:tcW w:w="1009" w:type="dxa"/>
            <w:vAlign w:val="center"/>
            <w:textDirection w:val="lrTb"/>
            <w:noWrap w:val="false"/>
          </w:tcPr>
          <w:p>
            <w:pPr>
              <w:pStyle w:val="857"/>
              <w:jc w:val="center"/>
              <w:rPr>
                <w:rFonts w:ascii="宋体" w:hAnsi="宋体"/>
                <w:color w:val="000000"/>
                <w:sz w:val="24"/>
                <w:highlight w:val="none"/>
              </w:rPr>
            </w:pPr>
            <w:r>
              <w:rPr>
                <w:rFonts w:ascii="宋体" w:hAnsi="宋体"/>
                <w:color w:val="000000"/>
                <w:sz w:val="24"/>
                <w:highlight w:val="none"/>
              </w:rPr>
            </w:r>
            <w:r/>
          </w:p>
        </w:tc>
      </w:tr>
      <w:tr>
        <w:trPr>
          <w:trHeight w:val="930"/>
        </w:trPr>
        <w:tc>
          <w:tcPr>
            <w:tcW w:w="775" w:type="dxa"/>
            <w:vAlign w:val="center"/>
            <w:textDirection w:val="lrTb"/>
            <w:noWrap w:val="false"/>
          </w:tcPr>
          <w:p>
            <w:pPr>
              <w:pStyle w:val="857"/>
              <w:jc w:val="center"/>
              <w:rPr>
                <w:rFonts w:ascii="宋体" w:hAnsi="宋体"/>
                <w:color w:val="000000"/>
                <w:sz w:val="24"/>
                <w:highlight w:val="none"/>
              </w:rPr>
            </w:pPr>
            <w:r>
              <w:rPr>
                <w:rFonts w:ascii="宋体" w:hAnsi="宋体"/>
                <w:color w:val="000000"/>
                <w:sz w:val="24"/>
                <w:highlight w:val="none"/>
              </w:rPr>
            </w:r>
            <w:r/>
          </w:p>
        </w:tc>
        <w:tc>
          <w:tcPr>
            <w:tcW w:w="1482" w:type="dxa"/>
            <w:vAlign w:val="center"/>
            <w:textDirection w:val="lrTb"/>
            <w:noWrap w:val="false"/>
          </w:tcPr>
          <w:p>
            <w:pPr>
              <w:pStyle w:val="857"/>
              <w:jc w:val="center"/>
              <w:rPr>
                <w:rFonts w:ascii="宋体" w:hAnsi="宋体"/>
                <w:color w:val="000000"/>
                <w:sz w:val="24"/>
                <w:highlight w:val="none"/>
              </w:rPr>
            </w:pPr>
            <w:r>
              <w:rPr>
                <w:rFonts w:ascii="宋体" w:hAnsi="宋体"/>
                <w:color w:val="000000"/>
                <w:sz w:val="24"/>
                <w:highlight w:val="none"/>
              </w:rPr>
            </w:r>
            <w:r/>
          </w:p>
        </w:tc>
        <w:tc>
          <w:tcPr>
            <w:tcW w:w="2384" w:type="dxa"/>
            <w:vAlign w:val="center"/>
            <w:textDirection w:val="lrTb"/>
            <w:noWrap w:val="false"/>
          </w:tcPr>
          <w:p>
            <w:pPr>
              <w:pStyle w:val="857"/>
              <w:jc w:val="center"/>
              <w:rPr>
                <w:rFonts w:ascii="宋体" w:hAnsi="宋体"/>
                <w:color w:val="000000"/>
                <w:sz w:val="24"/>
                <w:highlight w:val="none"/>
              </w:rPr>
            </w:pPr>
            <w:r>
              <w:rPr>
                <w:rFonts w:ascii="宋体" w:hAnsi="宋体"/>
                <w:color w:val="000000"/>
                <w:sz w:val="24"/>
                <w:highlight w:val="none"/>
              </w:rPr>
            </w:r>
            <w:r/>
          </w:p>
        </w:tc>
        <w:tc>
          <w:tcPr>
            <w:tcW w:w="2126" w:type="dxa"/>
            <w:vAlign w:val="center"/>
            <w:textDirection w:val="lrTb"/>
            <w:noWrap w:val="false"/>
          </w:tcPr>
          <w:p>
            <w:pPr>
              <w:pStyle w:val="857"/>
              <w:jc w:val="center"/>
              <w:rPr>
                <w:rFonts w:ascii="宋体" w:hAnsi="宋体"/>
                <w:color w:val="000000"/>
                <w:sz w:val="24"/>
                <w:highlight w:val="none"/>
              </w:rPr>
            </w:pPr>
            <w:r>
              <w:rPr>
                <w:rFonts w:ascii="宋体" w:hAnsi="宋体"/>
                <w:color w:val="000000"/>
                <w:sz w:val="24"/>
                <w:highlight w:val="none"/>
              </w:rPr>
            </w:r>
            <w:r/>
          </w:p>
        </w:tc>
        <w:tc>
          <w:tcPr>
            <w:tcW w:w="1875" w:type="dxa"/>
            <w:vAlign w:val="center"/>
            <w:textDirection w:val="lrTb"/>
            <w:noWrap w:val="false"/>
          </w:tcPr>
          <w:p>
            <w:pPr>
              <w:pStyle w:val="857"/>
              <w:jc w:val="center"/>
              <w:rPr>
                <w:rFonts w:ascii="宋体" w:hAnsi="宋体"/>
                <w:color w:val="000000"/>
                <w:sz w:val="24"/>
                <w:highlight w:val="none"/>
              </w:rPr>
            </w:pPr>
            <w:r>
              <w:rPr>
                <w:rFonts w:ascii="宋体" w:hAnsi="宋体"/>
                <w:color w:val="000000"/>
                <w:sz w:val="24"/>
                <w:highlight w:val="none"/>
              </w:rPr>
            </w:r>
            <w:r/>
          </w:p>
        </w:tc>
        <w:tc>
          <w:tcPr>
            <w:tcW w:w="1009" w:type="dxa"/>
            <w:vAlign w:val="center"/>
            <w:textDirection w:val="lrTb"/>
            <w:noWrap w:val="false"/>
          </w:tcPr>
          <w:p>
            <w:pPr>
              <w:pStyle w:val="857"/>
              <w:jc w:val="center"/>
              <w:rPr>
                <w:rFonts w:ascii="宋体" w:hAnsi="宋体"/>
                <w:color w:val="000000"/>
                <w:sz w:val="24"/>
                <w:highlight w:val="none"/>
              </w:rPr>
            </w:pPr>
            <w:r>
              <w:rPr>
                <w:rFonts w:ascii="宋体" w:hAnsi="宋体"/>
                <w:color w:val="000000"/>
                <w:sz w:val="24"/>
                <w:highlight w:val="none"/>
              </w:rPr>
            </w:r>
            <w:r/>
          </w:p>
        </w:tc>
      </w:tr>
      <w:tr>
        <w:trPr>
          <w:trHeight w:val="930"/>
        </w:trPr>
        <w:tc>
          <w:tcPr>
            <w:tcW w:w="775" w:type="dxa"/>
            <w:vAlign w:val="center"/>
            <w:textDirection w:val="lrTb"/>
            <w:noWrap w:val="false"/>
          </w:tcPr>
          <w:p>
            <w:pPr>
              <w:pStyle w:val="857"/>
              <w:jc w:val="center"/>
              <w:rPr>
                <w:rFonts w:ascii="宋体" w:hAnsi="宋体"/>
                <w:color w:val="000000"/>
                <w:sz w:val="24"/>
                <w:highlight w:val="none"/>
              </w:rPr>
            </w:pPr>
            <w:r>
              <w:rPr>
                <w:rFonts w:ascii="宋体" w:hAnsi="宋体"/>
                <w:color w:val="000000"/>
                <w:sz w:val="24"/>
                <w:highlight w:val="none"/>
              </w:rPr>
            </w:r>
            <w:r/>
          </w:p>
        </w:tc>
        <w:tc>
          <w:tcPr>
            <w:tcW w:w="1482" w:type="dxa"/>
            <w:vAlign w:val="center"/>
            <w:textDirection w:val="lrTb"/>
            <w:noWrap w:val="false"/>
          </w:tcPr>
          <w:p>
            <w:pPr>
              <w:pStyle w:val="857"/>
              <w:jc w:val="center"/>
              <w:rPr>
                <w:rFonts w:ascii="宋体" w:hAnsi="宋体"/>
                <w:color w:val="000000"/>
                <w:sz w:val="24"/>
                <w:highlight w:val="none"/>
              </w:rPr>
            </w:pPr>
            <w:r>
              <w:rPr>
                <w:rFonts w:ascii="宋体" w:hAnsi="宋体"/>
                <w:color w:val="000000"/>
                <w:sz w:val="24"/>
                <w:highlight w:val="none"/>
              </w:rPr>
            </w:r>
            <w:r/>
          </w:p>
        </w:tc>
        <w:tc>
          <w:tcPr>
            <w:tcW w:w="2384" w:type="dxa"/>
            <w:vAlign w:val="center"/>
            <w:textDirection w:val="lrTb"/>
            <w:noWrap w:val="false"/>
          </w:tcPr>
          <w:p>
            <w:pPr>
              <w:pStyle w:val="857"/>
              <w:jc w:val="center"/>
              <w:rPr>
                <w:rFonts w:ascii="宋体" w:hAnsi="宋体"/>
                <w:color w:val="000000"/>
                <w:sz w:val="24"/>
                <w:highlight w:val="none"/>
              </w:rPr>
            </w:pPr>
            <w:r>
              <w:rPr>
                <w:rFonts w:ascii="宋体" w:hAnsi="宋体"/>
                <w:color w:val="000000"/>
                <w:sz w:val="24"/>
                <w:highlight w:val="none"/>
              </w:rPr>
            </w:r>
            <w:r/>
          </w:p>
        </w:tc>
        <w:tc>
          <w:tcPr>
            <w:tcW w:w="2126" w:type="dxa"/>
            <w:vAlign w:val="center"/>
            <w:textDirection w:val="lrTb"/>
            <w:noWrap w:val="false"/>
          </w:tcPr>
          <w:p>
            <w:pPr>
              <w:pStyle w:val="857"/>
              <w:jc w:val="center"/>
              <w:rPr>
                <w:rFonts w:ascii="宋体" w:hAnsi="宋体"/>
                <w:color w:val="000000"/>
                <w:sz w:val="24"/>
                <w:highlight w:val="none"/>
              </w:rPr>
            </w:pPr>
            <w:r>
              <w:rPr>
                <w:rFonts w:ascii="宋体" w:hAnsi="宋体"/>
                <w:color w:val="000000"/>
                <w:sz w:val="24"/>
                <w:highlight w:val="none"/>
              </w:rPr>
            </w:r>
            <w:r/>
          </w:p>
        </w:tc>
        <w:tc>
          <w:tcPr>
            <w:tcW w:w="1875" w:type="dxa"/>
            <w:vAlign w:val="center"/>
            <w:textDirection w:val="lrTb"/>
            <w:noWrap w:val="false"/>
          </w:tcPr>
          <w:p>
            <w:pPr>
              <w:pStyle w:val="857"/>
              <w:jc w:val="center"/>
              <w:rPr>
                <w:rFonts w:ascii="宋体" w:hAnsi="宋体"/>
                <w:color w:val="000000"/>
                <w:sz w:val="24"/>
                <w:highlight w:val="none"/>
              </w:rPr>
            </w:pPr>
            <w:r>
              <w:rPr>
                <w:rFonts w:ascii="宋体" w:hAnsi="宋体"/>
                <w:color w:val="000000"/>
                <w:sz w:val="24"/>
                <w:highlight w:val="none"/>
              </w:rPr>
            </w:r>
            <w:r/>
          </w:p>
        </w:tc>
        <w:tc>
          <w:tcPr>
            <w:tcW w:w="1009" w:type="dxa"/>
            <w:vAlign w:val="center"/>
            <w:textDirection w:val="lrTb"/>
            <w:noWrap w:val="false"/>
          </w:tcPr>
          <w:p>
            <w:pPr>
              <w:pStyle w:val="857"/>
              <w:jc w:val="center"/>
              <w:rPr>
                <w:rFonts w:ascii="宋体" w:hAnsi="宋体"/>
                <w:color w:val="000000"/>
                <w:sz w:val="24"/>
                <w:highlight w:val="none"/>
              </w:rPr>
            </w:pPr>
            <w:r>
              <w:rPr>
                <w:rFonts w:ascii="宋体" w:hAnsi="宋体"/>
                <w:color w:val="000000"/>
                <w:sz w:val="24"/>
                <w:highlight w:val="none"/>
              </w:rPr>
            </w:r>
            <w:r/>
          </w:p>
        </w:tc>
      </w:tr>
      <w:tr>
        <w:trPr>
          <w:trHeight w:val="930"/>
        </w:trPr>
        <w:tc>
          <w:tcPr>
            <w:tcW w:w="775" w:type="dxa"/>
            <w:vAlign w:val="center"/>
            <w:textDirection w:val="lrTb"/>
            <w:noWrap w:val="false"/>
          </w:tcPr>
          <w:p>
            <w:pPr>
              <w:pStyle w:val="857"/>
              <w:jc w:val="center"/>
              <w:rPr>
                <w:rFonts w:ascii="宋体" w:hAnsi="宋体"/>
                <w:color w:val="000000"/>
                <w:sz w:val="24"/>
                <w:highlight w:val="none"/>
              </w:rPr>
            </w:pPr>
            <w:r>
              <w:rPr>
                <w:rFonts w:ascii="宋体" w:hAnsi="宋体"/>
                <w:color w:val="000000"/>
                <w:sz w:val="24"/>
                <w:highlight w:val="none"/>
              </w:rPr>
              <w:t xml:space="preserve">……</w:t>
            </w:r>
            <w:r>
              <w:rPr>
                <w:rFonts w:ascii="宋体" w:hAnsi="宋体"/>
                <w:color w:val="000000"/>
                <w:sz w:val="24"/>
                <w:highlight w:val="none"/>
              </w:rPr>
            </w:r>
            <w:r/>
          </w:p>
        </w:tc>
        <w:tc>
          <w:tcPr>
            <w:tcW w:w="1482" w:type="dxa"/>
            <w:vAlign w:val="center"/>
            <w:textDirection w:val="lrTb"/>
            <w:noWrap w:val="false"/>
          </w:tcPr>
          <w:p>
            <w:pPr>
              <w:pStyle w:val="857"/>
              <w:jc w:val="center"/>
              <w:rPr>
                <w:rFonts w:ascii="宋体" w:hAnsi="宋体"/>
                <w:color w:val="000000"/>
                <w:sz w:val="24"/>
                <w:highlight w:val="none"/>
              </w:rPr>
            </w:pPr>
            <w:r>
              <w:rPr>
                <w:rFonts w:ascii="宋体" w:hAnsi="宋体"/>
                <w:color w:val="000000"/>
                <w:sz w:val="24"/>
                <w:highlight w:val="none"/>
              </w:rPr>
            </w:r>
            <w:r/>
          </w:p>
        </w:tc>
        <w:tc>
          <w:tcPr>
            <w:tcW w:w="2384" w:type="dxa"/>
            <w:vAlign w:val="center"/>
            <w:textDirection w:val="lrTb"/>
            <w:noWrap w:val="false"/>
          </w:tcPr>
          <w:p>
            <w:pPr>
              <w:pStyle w:val="857"/>
              <w:jc w:val="center"/>
              <w:rPr>
                <w:rFonts w:ascii="宋体" w:hAnsi="宋体"/>
                <w:color w:val="000000"/>
                <w:sz w:val="24"/>
                <w:highlight w:val="none"/>
              </w:rPr>
            </w:pPr>
            <w:r>
              <w:rPr>
                <w:rFonts w:ascii="宋体" w:hAnsi="宋体"/>
                <w:color w:val="000000"/>
                <w:sz w:val="24"/>
                <w:highlight w:val="none"/>
              </w:rPr>
            </w:r>
            <w:r/>
          </w:p>
        </w:tc>
        <w:tc>
          <w:tcPr>
            <w:tcW w:w="2126" w:type="dxa"/>
            <w:vAlign w:val="center"/>
            <w:textDirection w:val="lrTb"/>
            <w:noWrap w:val="false"/>
          </w:tcPr>
          <w:p>
            <w:pPr>
              <w:pStyle w:val="857"/>
              <w:jc w:val="center"/>
              <w:rPr>
                <w:rFonts w:ascii="宋体" w:hAnsi="宋体"/>
                <w:color w:val="000000"/>
                <w:sz w:val="24"/>
                <w:highlight w:val="none"/>
              </w:rPr>
            </w:pPr>
            <w:r>
              <w:rPr>
                <w:rFonts w:ascii="宋体" w:hAnsi="宋体"/>
                <w:color w:val="000000"/>
                <w:sz w:val="24"/>
                <w:highlight w:val="none"/>
              </w:rPr>
            </w:r>
            <w:r/>
          </w:p>
        </w:tc>
        <w:tc>
          <w:tcPr>
            <w:tcW w:w="1875" w:type="dxa"/>
            <w:vAlign w:val="center"/>
            <w:textDirection w:val="lrTb"/>
            <w:noWrap w:val="false"/>
          </w:tcPr>
          <w:p>
            <w:pPr>
              <w:pStyle w:val="857"/>
              <w:jc w:val="center"/>
              <w:rPr>
                <w:rFonts w:ascii="宋体" w:hAnsi="宋体"/>
                <w:color w:val="000000"/>
                <w:sz w:val="24"/>
                <w:highlight w:val="none"/>
              </w:rPr>
            </w:pPr>
            <w:r>
              <w:rPr>
                <w:rFonts w:ascii="宋体" w:hAnsi="宋体"/>
                <w:color w:val="000000"/>
                <w:sz w:val="24"/>
                <w:highlight w:val="none"/>
              </w:rPr>
            </w:r>
            <w:r/>
          </w:p>
        </w:tc>
        <w:tc>
          <w:tcPr>
            <w:tcW w:w="1009" w:type="dxa"/>
            <w:vAlign w:val="center"/>
            <w:textDirection w:val="lrTb"/>
            <w:noWrap w:val="false"/>
          </w:tcPr>
          <w:p>
            <w:pPr>
              <w:pStyle w:val="857"/>
              <w:jc w:val="center"/>
              <w:rPr>
                <w:rFonts w:ascii="宋体" w:hAnsi="宋体"/>
                <w:color w:val="000000"/>
                <w:sz w:val="24"/>
                <w:highlight w:val="none"/>
              </w:rPr>
            </w:pPr>
            <w:r>
              <w:rPr>
                <w:rFonts w:ascii="宋体" w:hAnsi="宋体"/>
                <w:color w:val="000000"/>
                <w:sz w:val="24"/>
                <w:highlight w:val="none"/>
              </w:rPr>
            </w:r>
            <w:r/>
          </w:p>
        </w:tc>
      </w:tr>
    </w:tbl>
    <w:p>
      <w:pPr>
        <w:pStyle w:val="857"/>
        <w:ind w:firstLine="360"/>
        <w:jc w:val="left"/>
        <w:spacing w:line="360" w:lineRule="auto"/>
        <w:tabs>
          <w:tab w:val="left" w:pos="1800" w:leader="none"/>
          <w:tab w:val="left" w:pos="5580" w:leader="none"/>
        </w:tabs>
        <w:rPr>
          <w:rFonts w:ascii="宋体" w:hAnsi="宋体"/>
          <w:color w:val="000000"/>
          <w:sz w:val="24"/>
          <w:highlight w:val="none"/>
          <w:u w:val="single"/>
        </w:rPr>
      </w:pPr>
      <w:r>
        <w:rPr>
          <w:rFonts w:ascii="宋体" w:hAnsi="宋体"/>
          <w:color w:val="000000"/>
          <w:sz w:val="24"/>
          <w:highlight w:val="none"/>
          <w:u w:val="single"/>
        </w:rPr>
      </w:r>
      <w:r/>
    </w:p>
    <w:p>
      <w:pPr>
        <w:pStyle w:val="857"/>
        <w:jc w:val="left"/>
        <w:tabs>
          <w:tab w:val="left" w:pos="1800" w:leader="none"/>
          <w:tab w:val="left" w:pos="5580" w:leader="none"/>
        </w:tabs>
        <w:rPr>
          <w:rFonts w:ascii="宋体" w:hAnsi="宋体"/>
          <w:color w:val="000000"/>
          <w:sz w:val="24"/>
          <w:highlight w:val="none"/>
        </w:rPr>
      </w:pPr>
      <w:r>
        <w:rPr>
          <w:rFonts w:ascii="宋体" w:hAnsi="宋体"/>
          <w:color w:val="000000"/>
          <w:sz w:val="24"/>
          <w:highlight w:val="none"/>
        </w:rPr>
        <w:t xml:space="preserve">注：</w:t>
      </w:r>
      <w:r>
        <w:rPr>
          <w:rFonts w:ascii="宋体" w:hAnsi="宋体"/>
          <w:color w:val="000000"/>
          <w:sz w:val="24"/>
          <w:highlight w:val="none"/>
        </w:rPr>
      </w:r>
      <w:r/>
    </w:p>
    <w:p>
      <w:pPr>
        <w:pStyle w:val="857"/>
        <w:jc w:val="left"/>
        <w:tabs>
          <w:tab w:val="left" w:pos="1800" w:leader="none"/>
          <w:tab w:val="left" w:pos="5580" w:leader="none"/>
        </w:tabs>
        <w:rPr>
          <w:rFonts w:ascii="宋体" w:hAnsi="宋体"/>
          <w:color w:val="000000"/>
          <w:sz w:val="24"/>
          <w:highlight w:val="none"/>
        </w:rPr>
      </w:pPr>
      <w:r>
        <w:rPr>
          <w:rFonts w:hint="eastAsia" w:ascii="宋体" w:hAnsi="宋体"/>
          <w:color w:val="000000"/>
          <w:sz w:val="24"/>
          <w:highlight w:val="none"/>
        </w:rPr>
        <w:t xml:space="preserve">1</w:t>
      </w:r>
      <w:r>
        <w:rPr>
          <w:rFonts w:ascii="宋体" w:hAnsi="宋体"/>
          <w:color w:val="000000"/>
          <w:sz w:val="24"/>
          <w:highlight w:val="none"/>
        </w:rPr>
        <w:t xml:space="preserve">. 对招标文件中的所有商务、技术要求，除本表所列明的所有偏离外，均视作供应商已对之理解和</w:t>
      </w:r>
      <w:r>
        <w:rPr>
          <w:rFonts w:hint="eastAsia" w:ascii="宋体" w:hAnsi="宋体"/>
          <w:color w:val="000000"/>
          <w:sz w:val="24"/>
          <w:highlight w:val="none"/>
        </w:rPr>
        <w:t xml:space="preserve">响应</w:t>
      </w:r>
      <w:r>
        <w:rPr>
          <w:rFonts w:ascii="宋体" w:hAnsi="宋体"/>
          <w:color w:val="000000"/>
          <w:sz w:val="24"/>
          <w:highlight w:val="none"/>
        </w:rPr>
        <w:t xml:space="preserve">。</w:t>
      </w:r>
      <w:r>
        <w:rPr>
          <w:rFonts w:hint="eastAsia" w:ascii="宋体" w:hAnsi="宋体"/>
          <w:color w:val="000000"/>
          <w:sz w:val="24"/>
          <w:highlight w:val="none"/>
        </w:rPr>
        <w:t xml:space="preserve">此表中若无任何文字说明，内容为空白，</w:t>
      </w:r>
      <w:r>
        <w:rPr>
          <w:rFonts w:hint="eastAsia" w:ascii="宋体" w:hAnsi="宋体"/>
          <w:b/>
          <w:color w:val="000000"/>
          <w:sz w:val="24"/>
          <w:highlight w:val="none"/>
        </w:rPr>
        <w:t xml:space="preserve">投标无效。</w:t>
      </w:r>
      <w:r>
        <w:rPr>
          <w:rFonts w:ascii="宋体" w:hAnsi="宋体"/>
          <w:color w:val="000000"/>
          <w:sz w:val="24"/>
          <w:highlight w:val="none"/>
        </w:rPr>
      </w:r>
      <w:r/>
    </w:p>
    <w:p>
      <w:pPr>
        <w:pStyle w:val="857"/>
        <w:jc w:val="left"/>
        <w:tabs>
          <w:tab w:val="left" w:pos="1800" w:leader="none"/>
          <w:tab w:val="left" w:pos="5580" w:leader="none"/>
        </w:tabs>
        <w:rPr>
          <w:rFonts w:ascii="宋体" w:hAnsi="宋体"/>
          <w:color w:val="000000"/>
          <w:sz w:val="24"/>
          <w:highlight w:val="none"/>
        </w:rPr>
      </w:pPr>
      <w:r>
        <w:rPr>
          <w:rFonts w:ascii="宋体" w:hAnsi="宋体"/>
          <w:color w:val="000000"/>
          <w:sz w:val="24"/>
          <w:highlight w:val="none"/>
        </w:rPr>
        <w:t xml:space="preserve">2.</w:t>
      </w:r>
      <w:r>
        <w:rPr>
          <w:rFonts w:hint="eastAsia" w:ascii="宋体" w:hAnsi="宋体"/>
          <w:color w:val="000000"/>
          <w:sz w:val="24"/>
          <w:highlight w:val="none"/>
        </w:rPr>
        <w:t xml:space="preserve">“偏离情况”列应</w:t>
      </w:r>
      <w:r>
        <w:rPr>
          <w:rFonts w:ascii="宋体" w:hAnsi="宋体"/>
          <w:color w:val="000000"/>
          <w:sz w:val="24"/>
          <w:highlight w:val="none"/>
        </w:rPr>
        <w:t xml:space="preserve">据实</w:t>
      </w:r>
      <w:r>
        <w:rPr>
          <w:rFonts w:hint="eastAsia" w:ascii="宋体" w:hAnsi="宋体"/>
          <w:color w:val="000000"/>
          <w:sz w:val="24"/>
          <w:highlight w:val="none"/>
        </w:rPr>
        <w:t xml:space="preserve">填写“正偏离”或“负偏离”。</w:t>
      </w:r>
      <w:r>
        <w:rPr>
          <w:rFonts w:ascii="宋体" w:hAnsi="宋体"/>
          <w:color w:val="000000"/>
          <w:sz w:val="24"/>
          <w:highlight w:val="none"/>
        </w:rPr>
      </w:r>
      <w:r/>
    </w:p>
    <w:p>
      <w:pPr>
        <w:pStyle w:val="857"/>
        <w:jc w:val="left"/>
        <w:tabs>
          <w:tab w:val="left" w:pos="1800" w:leader="none"/>
          <w:tab w:val="left" w:pos="5580" w:leader="none"/>
        </w:tabs>
        <w:rPr>
          <w:rFonts w:ascii="宋体" w:hAnsi="宋体"/>
          <w:color w:val="000000"/>
          <w:sz w:val="24"/>
          <w:highlight w:val="none"/>
        </w:rPr>
      </w:pPr>
      <w:r>
        <w:rPr>
          <w:rFonts w:ascii="宋体" w:hAnsi="宋体"/>
          <w:color w:val="000000"/>
          <w:sz w:val="24"/>
          <w:highlight w:val="none"/>
        </w:rPr>
      </w:r>
      <w:r/>
    </w:p>
    <w:p>
      <w:pPr>
        <w:pStyle w:val="857"/>
        <w:jc w:val="left"/>
        <w:tabs>
          <w:tab w:val="left" w:pos="1800" w:leader="none"/>
          <w:tab w:val="left" w:pos="5580" w:leader="none"/>
        </w:tabs>
        <w:rPr>
          <w:rFonts w:ascii="宋体" w:hAnsi="宋体"/>
          <w:color w:val="000000"/>
          <w:sz w:val="24"/>
          <w:highlight w:val="none"/>
        </w:rPr>
      </w:pPr>
      <w:r>
        <w:rPr>
          <w:rFonts w:ascii="宋体" w:hAnsi="宋体"/>
          <w:color w:val="000000"/>
          <w:sz w:val="24"/>
          <w:highlight w:val="none"/>
        </w:rPr>
      </w:r>
      <w:r/>
    </w:p>
    <w:p>
      <w:pPr>
        <w:pStyle w:val="857"/>
        <w:rPr>
          <w:rFonts w:ascii="宋体" w:hAnsi="宋体"/>
          <w:color w:val="000000"/>
          <w:sz w:val="24"/>
          <w:szCs w:val="20"/>
          <w:highlight w:val="none"/>
        </w:rPr>
      </w:pPr>
      <w:r>
        <w:rPr>
          <w:rFonts w:ascii="宋体" w:hAnsi="宋体"/>
          <w:color w:val="000000"/>
          <w:sz w:val="24"/>
          <w:szCs w:val="20"/>
          <w:highlight w:val="none"/>
        </w:rPr>
      </w:r>
      <w:r/>
    </w:p>
    <w:p>
      <w:pPr>
        <w:pStyle w:val="857"/>
        <w:spacing w:before="25" w:after="25" w:line="360" w:lineRule="auto"/>
        <w:rPr>
          <w:rFonts w:ascii="宋体" w:hAnsi="宋体"/>
          <w:color w:val="000000"/>
          <w:sz w:val="24"/>
          <w:highlight w:val="none"/>
          <w:lang w:val="zh-CN"/>
        </w:rPr>
      </w:pPr>
      <w:r>
        <w:rPr>
          <w:rFonts w:ascii="宋体" w:hAnsi="宋体"/>
          <w:color w:val="000000"/>
          <w:sz w:val="24"/>
          <w:highlight w:val="none"/>
          <w:lang w:val="zh-CN"/>
        </w:rPr>
        <w:t xml:space="preserve">                  </w:t>
      </w:r>
      <w:r>
        <w:rPr>
          <w:rFonts w:ascii="宋体" w:hAnsi="宋体"/>
          <w:color w:val="000000"/>
          <w:sz w:val="24"/>
          <w:highlight w:val="none"/>
          <w:lang w:val="zh-CN"/>
        </w:rPr>
      </w:r>
      <w:r/>
    </w:p>
    <w:p>
      <w:pPr>
        <w:pStyle w:val="857"/>
        <w:spacing w:before="25" w:after="25" w:line="360" w:lineRule="auto"/>
        <w:rPr>
          <w:rFonts w:ascii="宋体" w:hAnsi="宋体"/>
          <w:color w:val="000000"/>
          <w:sz w:val="24"/>
          <w:highlight w:val="none"/>
          <w:lang w:val="zh-CN"/>
        </w:rPr>
      </w:pPr>
      <w:r>
        <w:rPr>
          <w:rFonts w:ascii="宋体" w:hAnsi="宋体"/>
          <w:color w:val="000000"/>
          <w:sz w:val="24"/>
          <w:highlight w:val="none"/>
        </w:rPr>
        <w:t xml:space="preserve">投标人名称（加盖公章）</w:t>
      </w:r>
      <w:r>
        <w:rPr>
          <w:rFonts w:ascii="宋体" w:hAnsi="宋体"/>
          <w:color w:val="000000"/>
          <w:sz w:val="24"/>
          <w:highlight w:val="none"/>
          <w:lang w:val="zh-CN"/>
        </w:rPr>
        <w:t xml:space="preserve">：____________</w:t>
      </w:r>
      <w:r>
        <w:rPr>
          <w:rFonts w:ascii="宋体" w:hAnsi="宋体"/>
          <w:color w:val="000000"/>
          <w:sz w:val="24"/>
          <w:highlight w:val="none"/>
          <w:lang w:val="zh-CN"/>
        </w:rPr>
      </w:r>
      <w:r/>
    </w:p>
    <w:p>
      <w:pPr>
        <w:pStyle w:val="857"/>
        <w:spacing w:before="25" w:after="25" w:line="360" w:lineRule="auto"/>
        <w:rPr>
          <w:rFonts w:ascii="宋体" w:hAnsi="宋体"/>
          <w:color w:val="000000"/>
          <w:sz w:val="24"/>
          <w:highlight w:val="none"/>
          <w:lang w:val="zh-CN"/>
        </w:rPr>
      </w:pPr>
      <w:r>
        <w:rPr>
          <w:rFonts w:ascii="宋体" w:hAnsi="宋体"/>
          <w:color w:val="000000"/>
          <w:sz w:val="24"/>
          <w:szCs w:val="20"/>
          <w:highlight w:val="none"/>
        </w:rPr>
        <w:t xml:space="preserve">日期：_____年______月______日   </w:t>
      </w:r>
      <w:r>
        <w:rPr>
          <w:rFonts w:ascii="宋体" w:hAnsi="宋体"/>
          <w:color w:val="000000"/>
          <w:sz w:val="24"/>
          <w:highlight w:val="none"/>
          <w:lang w:val="zh-CN"/>
        </w:rPr>
      </w:r>
      <w:r/>
    </w:p>
    <w:p>
      <w:pPr>
        <w:pStyle w:val="857"/>
        <w:spacing w:line="360" w:lineRule="auto"/>
        <w:rPr>
          <w:rFonts w:ascii="宋体" w:hAnsi="宋体"/>
          <w:b/>
          <w:color w:val="000000"/>
          <w:sz w:val="24"/>
          <w:szCs w:val="20"/>
          <w:highlight w:val="none"/>
        </w:rPr>
        <w:outlineLvl w:val="2"/>
      </w:pPr>
      <w:r>
        <w:rPr>
          <w:rFonts w:ascii="宋体" w:hAnsi="宋体"/>
          <w:color w:val="000000"/>
          <w:sz w:val="24"/>
          <w:szCs w:val="20"/>
          <w:highlight w:val="none"/>
        </w:rPr>
        <w:br w:type="page" w:clear="all"/>
      </w:r>
      <w:r>
        <w:rPr>
          <w:rFonts w:hint="eastAsia" w:ascii="宋体" w:hAnsi="宋体"/>
          <w:b/>
          <w:color w:val="000000"/>
          <w:sz w:val="24"/>
          <w:szCs w:val="20"/>
          <w:highlight w:val="none"/>
        </w:rPr>
        <w:t xml:space="preserve">9</w:t>
      </w:r>
      <w:r>
        <w:rPr>
          <w:rFonts w:ascii="宋体" w:hAnsi="宋体"/>
          <w:b/>
          <w:color w:val="000000"/>
          <w:sz w:val="24"/>
          <w:szCs w:val="20"/>
          <w:highlight w:val="none"/>
        </w:rPr>
        <w:t xml:space="preserve">  中小企业声明函</w:t>
      </w:r>
      <w:r>
        <w:rPr>
          <w:rFonts w:ascii="宋体" w:hAnsi="宋体"/>
          <w:b/>
          <w:color w:val="000000"/>
          <w:sz w:val="24"/>
          <w:szCs w:val="20"/>
          <w:highlight w:val="none"/>
        </w:rPr>
      </w:r>
      <w:r/>
    </w:p>
    <w:p>
      <w:pPr>
        <w:pStyle w:val="857"/>
        <w:spacing w:line="360" w:lineRule="auto"/>
        <w:tabs>
          <w:tab w:val="left" w:pos="5580" w:leader="none"/>
        </w:tabs>
        <w:rPr>
          <w:rFonts w:ascii="宋体" w:hAnsi="宋体"/>
          <w:color w:val="000000"/>
          <w:sz w:val="24"/>
          <w:highlight w:val="none"/>
        </w:rPr>
      </w:pPr>
      <w:r>
        <w:rPr>
          <w:rFonts w:hint="eastAsia" w:ascii="宋体" w:hAnsi="宋体"/>
          <w:color w:val="000000"/>
          <w:sz w:val="24"/>
          <w:highlight w:val="none"/>
        </w:rPr>
        <w:t xml:space="preserve">说明：</w:t>
      </w:r>
      <w:r>
        <w:rPr>
          <w:rFonts w:ascii="宋体" w:hAnsi="宋体"/>
          <w:color w:val="000000"/>
          <w:sz w:val="24"/>
          <w:highlight w:val="none"/>
        </w:rPr>
      </w:r>
      <w:r/>
    </w:p>
    <w:p>
      <w:pPr>
        <w:pStyle w:val="857"/>
        <w:spacing w:line="360" w:lineRule="auto"/>
        <w:tabs>
          <w:tab w:val="left" w:pos="5580" w:leader="none"/>
        </w:tabs>
        <w:rPr>
          <w:rFonts w:ascii="宋体" w:hAnsi="宋体"/>
          <w:color w:val="000000"/>
          <w:sz w:val="24"/>
          <w:highlight w:val="none"/>
        </w:rPr>
      </w:pPr>
      <w:r>
        <w:rPr>
          <w:rFonts w:hint="eastAsia" w:ascii="宋体" w:hAnsi="宋体"/>
          <w:color w:val="000000"/>
          <w:sz w:val="24"/>
          <w:highlight w:val="none"/>
        </w:rPr>
        <w:t xml:space="preserve">1）投标人如是属于本项目所属行业的中型、小型、微型企业，残疾人福利性单位、监狱企业的情形的可提供此格式文件，未提供的将不享受有关政策。《中小企业声明函》由参加政府采购活动的投标人出具。联合体投标的，《中小企业声明函》由牵头人出具。</w:t>
      </w:r>
      <w:r>
        <w:rPr>
          <w:rFonts w:ascii="宋体" w:hAnsi="宋体"/>
          <w:color w:val="000000"/>
          <w:sz w:val="24"/>
          <w:highlight w:val="none"/>
        </w:rPr>
      </w:r>
      <w:r/>
    </w:p>
    <w:p>
      <w:pPr>
        <w:pStyle w:val="857"/>
        <w:spacing w:line="360" w:lineRule="auto"/>
        <w:tabs>
          <w:tab w:val="left" w:pos="5580" w:leader="none"/>
        </w:tabs>
        <w:rPr>
          <w:rFonts w:ascii="宋体" w:hAnsi="宋体"/>
          <w:color w:val="000000"/>
          <w:sz w:val="24"/>
          <w:highlight w:val="none"/>
        </w:rPr>
      </w:pPr>
      <w:r>
        <w:rPr>
          <w:rFonts w:hint="eastAsia" w:ascii="宋体" w:hAnsi="宋体"/>
          <w:color w:val="000000"/>
          <w:sz w:val="24"/>
          <w:highlight w:val="none"/>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rPr>
          <w:rFonts w:ascii="宋体" w:hAnsi="宋体"/>
          <w:color w:val="000000"/>
          <w:sz w:val="24"/>
          <w:highlight w:val="none"/>
        </w:rPr>
      </w:r>
      <w:r/>
    </w:p>
    <w:p>
      <w:pPr>
        <w:pStyle w:val="857"/>
        <w:spacing w:line="360" w:lineRule="auto"/>
        <w:tabs>
          <w:tab w:val="left" w:pos="5580" w:leader="none"/>
        </w:tabs>
        <w:rPr>
          <w:rFonts w:hint="eastAsia" w:ascii="宋体" w:hAnsi="宋体"/>
          <w:color w:val="000000"/>
          <w:sz w:val="24"/>
          <w:highlight w:val="none"/>
        </w:rPr>
      </w:pPr>
      <w:r>
        <w:rPr>
          <w:rFonts w:hint="eastAsia" w:ascii="宋体" w:hAnsi="宋体"/>
          <w:color w:val="000000"/>
          <w:sz w:val="24"/>
          <w:highlight w:val="none"/>
        </w:rPr>
        <w:t xml:space="preserve">3）对于多标的的采购项目，投标人应充分、准确地了解所投产品制造企业信息。对相关情况了解不清楚的，不建议填报本声明函。</w:t>
      </w:r>
      <w:r>
        <w:rPr>
          <w:rFonts w:hint="eastAsia" w:ascii="宋体" w:hAnsi="宋体"/>
          <w:color w:val="000000"/>
          <w:sz w:val="24"/>
          <w:highlight w:val="none"/>
        </w:rPr>
      </w:r>
      <w:r/>
    </w:p>
    <w:p>
      <w:pPr>
        <w:pStyle w:val="857"/>
        <w:spacing w:line="360" w:lineRule="auto"/>
        <w:tabs>
          <w:tab w:val="left" w:pos="5580" w:leader="none"/>
        </w:tabs>
        <w:rPr>
          <w:rFonts w:ascii="宋体" w:hAnsi="宋体"/>
          <w:color w:val="000000"/>
          <w:sz w:val="24"/>
          <w:highlight w:val="none"/>
        </w:rPr>
      </w:pPr>
      <w:r>
        <w:rPr>
          <w:rFonts w:hint="eastAsia" w:ascii="宋体" w:hAnsi="宋体"/>
          <w:color w:val="000000"/>
          <w:sz w:val="24"/>
          <w:highlight w:val="none"/>
        </w:rPr>
        <w:t xml:space="preserve">4）中小企业认定标准以《关于印发中小企业划型标准规定的通知》（工信部联企业〔2011〕300号）文件规定为准。</w:t>
      </w:r>
      <w:r>
        <w:rPr>
          <w:rFonts w:ascii="宋体" w:hAnsi="宋体"/>
          <w:color w:val="000000"/>
          <w:sz w:val="24"/>
          <w:highlight w:val="none"/>
        </w:rPr>
      </w:r>
      <w:r/>
    </w:p>
    <w:p>
      <w:pPr>
        <w:pStyle w:val="857"/>
        <w:spacing w:line="360" w:lineRule="auto"/>
        <w:tabs>
          <w:tab w:val="left" w:pos="5580" w:leader="none"/>
        </w:tabs>
        <w:rPr>
          <w:rFonts w:hint="eastAsia" w:ascii="宋体" w:hAnsi="宋体"/>
          <w:color w:val="000000"/>
          <w:sz w:val="24"/>
          <w:highlight w:val="none"/>
        </w:rPr>
      </w:pPr>
      <w:r>
        <w:rPr>
          <w:rFonts w:hint="eastAsia" w:ascii="宋体" w:hAnsi="宋体"/>
          <w:color w:val="000000"/>
          <w:sz w:val="24"/>
          <w:highlight w:val="none"/>
        </w:rPr>
        <w:t xml:space="preserve">5）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工信部网址：</w:t>
      </w:r>
      <w:r>
        <w:rPr>
          <w:rFonts w:ascii="宋体" w:hAnsi="宋体"/>
          <w:color w:val="000000"/>
          <w:sz w:val="24"/>
          <w:highlight w:val="none"/>
        </w:rPr>
        <w:fldChar w:fldCharType="begin"/>
      </w:r>
      <w:r>
        <w:rPr>
          <w:rFonts w:ascii="宋体" w:hAnsi="宋体"/>
          <w:color w:val="000000"/>
          <w:sz w:val="24"/>
          <w:highlight w:val="none"/>
        </w:rPr>
        <w:instrText xml:space="preserve"> HYPERLINK "http://202.106.120.146/baosong/appweb/orgScale.html" </w:instrText>
      </w:r>
      <w:r>
        <w:rPr>
          <w:rFonts w:ascii="宋体" w:hAnsi="宋体"/>
          <w:color w:val="000000"/>
          <w:sz w:val="24"/>
          <w:highlight w:val="none"/>
        </w:rPr>
        <w:fldChar w:fldCharType="separate"/>
      </w:r>
      <w:r>
        <w:rPr>
          <w:rStyle w:val="932"/>
          <w:rFonts w:ascii="宋体" w:hAnsi="宋体"/>
          <w:color w:val="000000"/>
          <w:sz w:val="24"/>
          <w:highlight w:val="none"/>
        </w:rPr>
        <w:t xml:space="preserve">http://202.106.120.146/baosong/appweb/orgScale.html</w:t>
      </w:r>
      <w:r>
        <w:rPr>
          <w:rFonts w:ascii="宋体" w:hAnsi="宋体"/>
          <w:color w:val="000000"/>
          <w:sz w:val="24"/>
          <w:highlight w:val="none"/>
        </w:rPr>
        <w:fldChar w:fldCharType="end"/>
      </w:r>
      <w:r>
        <w:rPr>
          <w:rFonts w:hint="eastAsia" w:ascii="宋体" w:hAnsi="宋体"/>
          <w:color w:val="000000"/>
          <w:sz w:val="24"/>
          <w:highlight w:val="none"/>
        </w:rPr>
        <w:t xml:space="preserve">）</w:t>
      </w:r>
      <w:r>
        <w:rPr>
          <w:rFonts w:hint="eastAsia" w:ascii="宋体" w:hAnsi="宋体"/>
          <w:color w:val="000000"/>
          <w:sz w:val="24"/>
          <w:highlight w:val="none"/>
        </w:rPr>
      </w:r>
      <w:r/>
    </w:p>
    <w:p>
      <w:pPr>
        <w:pStyle w:val="857"/>
        <w:spacing w:line="360" w:lineRule="auto"/>
        <w:tabs>
          <w:tab w:val="left" w:pos="5580" w:leader="none"/>
        </w:tabs>
        <w:rPr>
          <w:rFonts w:hint="eastAsia" w:ascii="宋体" w:hAnsi="宋体"/>
          <w:b/>
          <w:color w:val="000000"/>
          <w:sz w:val="24"/>
          <w:highlight w:val="none"/>
        </w:rPr>
      </w:pPr>
      <w:r>
        <w:rPr>
          <w:rFonts w:hint="eastAsia" w:ascii="宋体" w:hAnsi="宋体"/>
          <w:color w:val="000000"/>
          <w:sz w:val="24"/>
          <w:highlight w:val="none"/>
        </w:rPr>
        <w:t xml:space="preserve">6）</w:t>
      </w:r>
      <w:r>
        <w:rPr>
          <w:rFonts w:ascii="宋体" w:hAnsi="宋体"/>
          <w:b/>
          <w:color w:val="000000"/>
          <w:sz w:val="24"/>
          <w:highlight w:val="none"/>
        </w:rPr>
        <w:t xml:space="preserve">在货物采购项目中，供应商提供的货物既有中</w:t>
      </w:r>
      <w:r>
        <w:rPr>
          <w:rFonts w:hint="eastAsia" w:ascii="宋体" w:hAnsi="宋体"/>
          <w:b/>
          <w:color w:val="000000"/>
          <w:sz w:val="24"/>
          <w:highlight w:val="none"/>
        </w:rPr>
        <w:t xml:space="preserve">型</w:t>
      </w:r>
      <w:r>
        <w:rPr>
          <w:rFonts w:ascii="宋体" w:hAnsi="宋体"/>
          <w:b/>
          <w:color w:val="000000"/>
          <w:sz w:val="24"/>
          <w:highlight w:val="none"/>
        </w:rPr>
        <w:t xml:space="preserve">企业制造货物，也有</w:t>
      </w:r>
      <w:r>
        <w:rPr>
          <w:rFonts w:hint="eastAsia" w:ascii="宋体" w:hAnsi="宋体"/>
          <w:b/>
          <w:color w:val="000000"/>
          <w:sz w:val="24"/>
          <w:highlight w:val="none"/>
        </w:rPr>
        <w:t xml:space="preserve">小微</w:t>
      </w:r>
      <w:r>
        <w:rPr>
          <w:rFonts w:ascii="宋体" w:hAnsi="宋体"/>
          <w:b/>
          <w:color w:val="000000"/>
          <w:sz w:val="24"/>
          <w:highlight w:val="none"/>
        </w:rPr>
        <w:t xml:space="preserve">企业制造货物的，不享受</w:t>
      </w:r>
      <w:r>
        <w:rPr>
          <w:rFonts w:hint="eastAsia" w:ascii="宋体" w:hAnsi="宋体"/>
          <w:b/>
          <w:color w:val="000000"/>
          <w:sz w:val="24"/>
          <w:highlight w:val="none"/>
        </w:rPr>
        <w:t xml:space="preserve">小微</w:t>
      </w:r>
      <w:r>
        <w:rPr>
          <w:rFonts w:ascii="宋体" w:hAnsi="宋体"/>
          <w:b/>
          <w:color w:val="000000"/>
          <w:sz w:val="24"/>
          <w:highlight w:val="none"/>
        </w:rPr>
        <w:t xml:space="preserve">企业扶持政策</w:t>
      </w:r>
      <w:r>
        <w:rPr>
          <w:rFonts w:hint="eastAsia" w:ascii="宋体" w:hAnsi="宋体"/>
          <w:b/>
          <w:color w:val="000000"/>
          <w:sz w:val="24"/>
          <w:highlight w:val="none"/>
        </w:rPr>
        <w:t xml:space="preserve">，不予价格扣除</w:t>
      </w:r>
      <w:r>
        <w:rPr>
          <w:rFonts w:ascii="宋体" w:hAnsi="宋体"/>
          <w:b/>
          <w:color w:val="000000"/>
          <w:sz w:val="24"/>
          <w:highlight w:val="none"/>
        </w:rPr>
        <w:t xml:space="preserve">。</w:t>
      </w:r>
      <w:r>
        <w:rPr>
          <w:rFonts w:hint="eastAsia" w:ascii="宋体" w:hAnsi="宋体"/>
          <w:b/>
          <w:color w:val="000000"/>
          <w:sz w:val="24"/>
          <w:highlight w:val="none"/>
        </w:rPr>
      </w:r>
      <w:r/>
    </w:p>
    <w:p>
      <w:pPr>
        <w:pStyle w:val="857"/>
        <w:spacing w:line="360" w:lineRule="auto"/>
        <w:tabs>
          <w:tab w:val="left" w:pos="5580" w:leader="none"/>
        </w:tabs>
        <w:rPr>
          <w:rFonts w:ascii="宋体" w:hAnsi="宋体"/>
          <w:b/>
          <w:color w:val="000000"/>
          <w:sz w:val="24"/>
          <w:highlight w:val="none"/>
        </w:rPr>
      </w:pPr>
      <w:r>
        <w:rPr>
          <w:rFonts w:hint="eastAsia" w:ascii="宋体" w:hAnsi="宋体"/>
          <w:b/>
          <w:color w:val="000000"/>
          <w:sz w:val="24"/>
          <w:highlight w:val="none"/>
        </w:rPr>
        <w:t xml:space="preserve">7）小微企业未提供声明函的，价格分评审将不予价格扣除。</w:t>
      </w:r>
      <w:r>
        <w:rPr>
          <w:rFonts w:ascii="宋体" w:hAnsi="宋体"/>
          <w:b/>
          <w:color w:val="000000"/>
          <w:sz w:val="24"/>
          <w:highlight w:val="none"/>
        </w:rPr>
      </w:r>
      <w:r/>
    </w:p>
    <w:p>
      <w:pPr>
        <w:pStyle w:val="857"/>
        <w:jc w:val="left"/>
        <w:widowControl/>
        <w:rPr>
          <w:rFonts w:ascii="宋体" w:hAnsi="宋体"/>
          <w:b/>
          <w:bCs/>
          <w:color w:val="000000"/>
          <w:sz w:val="24"/>
          <w:highlight w:val="none"/>
        </w:rPr>
      </w:pPr>
      <w:r>
        <w:rPr>
          <w:rFonts w:ascii="宋体" w:hAnsi="宋体"/>
          <w:b/>
          <w:bCs/>
          <w:color w:val="000000"/>
          <w:sz w:val="24"/>
          <w:highlight w:val="none"/>
        </w:rPr>
        <w:br w:type="page" w:clear="all"/>
      </w:r>
      <w:r>
        <w:rPr>
          <w:rFonts w:ascii="宋体" w:hAnsi="宋体"/>
          <w:b/>
          <w:bCs/>
          <w:color w:val="000000"/>
          <w:sz w:val="24"/>
          <w:highlight w:val="none"/>
        </w:rPr>
      </w:r>
      <w:r/>
    </w:p>
    <w:p>
      <w:pPr>
        <w:pStyle w:val="857"/>
        <w:jc w:val="center"/>
        <w:spacing w:before="240" w:after="240" w:line="360" w:lineRule="auto"/>
        <w:rPr>
          <w:rFonts w:ascii="宋体" w:hAnsi="宋体"/>
          <w:b/>
          <w:color w:val="000000"/>
          <w:sz w:val="36"/>
          <w:szCs w:val="36"/>
          <w:highlight w:val="none"/>
        </w:rPr>
      </w:pPr>
      <w:r>
        <w:rPr>
          <w:rFonts w:ascii="宋体" w:hAnsi="宋体"/>
          <w:b/>
          <w:bCs/>
          <w:color w:val="000000"/>
          <w:sz w:val="36"/>
          <w:szCs w:val="36"/>
          <w:highlight w:val="none"/>
        </w:rPr>
        <w:t xml:space="preserve">中小企业声明函（货物）格式</w:t>
      </w:r>
      <w:r>
        <w:rPr>
          <w:rFonts w:ascii="宋体" w:hAnsi="宋体"/>
          <w:b/>
          <w:color w:val="000000"/>
          <w:sz w:val="36"/>
          <w:szCs w:val="36"/>
          <w:highlight w:val="none"/>
        </w:rPr>
      </w:r>
      <w:r/>
    </w:p>
    <w:p>
      <w:pPr>
        <w:pStyle w:val="857"/>
        <w:ind w:left="220" w:right="415" w:firstLine="640"/>
        <w:jc w:val="left"/>
        <w:spacing w:line="360" w:lineRule="auto"/>
        <w:rPr>
          <w:rFonts w:ascii="宋体" w:hAnsi="宋体"/>
          <w:color w:val="000000"/>
          <w:sz w:val="24"/>
          <w:highlight w:val="none"/>
        </w:rPr>
      </w:pPr>
      <w:r>
        <w:rPr>
          <w:rFonts w:ascii="宋体" w:hAnsi="宋体"/>
          <w:color w:val="000000"/>
          <w:sz w:val="24"/>
          <w:highlight w:val="none"/>
        </w:rPr>
        <w:t xml:space="preserve">本公司（联合体）郑重声明，根据《政府采购促进中小企业发展管理办法》（财库﹝2020﹞46号）的规定，本公司（联合体）参加</w:t>
      </w:r>
      <w:r>
        <w:rPr>
          <w:rFonts w:ascii="宋体" w:hAnsi="宋体"/>
          <w:i/>
          <w:color w:val="000000"/>
          <w:sz w:val="24"/>
          <w:highlight w:val="none"/>
          <w:u w:val="single"/>
        </w:rPr>
        <w:t xml:space="preserve">（单位名称）</w:t>
      </w:r>
      <w:r>
        <w:rPr>
          <w:rFonts w:ascii="宋体" w:hAnsi="宋体"/>
          <w:color w:val="000000"/>
          <w:sz w:val="24"/>
          <w:highlight w:val="none"/>
        </w:rPr>
        <w:t xml:space="preserve">的</w:t>
      </w:r>
      <w:r>
        <w:rPr>
          <w:rFonts w:ascii="宋体" w:hAnsi="宋体"/>
          <w:i/>
          <w:color w:val="000000"/>
          <w:sz w:val="24"/>
          <w:highlight w:val="none"/>
          <w:u w:val="single"/>
        </w:rPr>
        <w:t xml:space="preserve">（项目名称）</w:t>
      </w:r>
      <w:r>
        <w:rPr>
          <w:rFonts w:ascii="宋体" w:hAnsi="宋体"/>
          <w:color w:val="000000"/>
          <w:sz w:val="24"/>
          <w:highlight w:val="none"/>
        </w:rPr>
        <w:t xml:space="preserve">采购活动，提供的货物全部由符合政策要求的中小企业制造。相关企业（含联合体中的中小企业、签订分包意向协议的中小企业）的具体情况如下：</w:t>
      </w:r>
      <w:r>
        <w:rPr>
          <w:rFonts w:ascii="宋体" w:hAnsi="宋体"/>
          <w:color w:val="000000"/>
          <w:sz w:val="24"/>
          <w:highlight w:val="none"/>
        </w:rPr>
      </w:r>
      <w:r/>
    </w:p>
    <w:p>
      <w:pPr>
        <w:pStyle w:val="857"/>
        <w:numPr>
          <w:ilvl w:val="0"/>
          <w:numId w:val="15"/>
        </w:numPr>
        <w:ind w:right="169" w:firstLine="646"/>
        <w:jc w:val="left"/>
        <w:spacing w:line="360" w:lineRule="auto"/>
        <w:tabs>
          <w:tab w:val="left" w:pos="1183" w:leader="none"/>
          <w:tab w:val="left" w:pos="1484" w:leader="none"/>
          <w:tab w:val="left" w:pos="4662" w:leader="none"/>
          <w:tab w:val="left" w:pos="6903" w:leader="none"/>
        </w:tabs>
        <w:rPr>
          <w:rFonts w:ascii="宋体" w:hAnsi="宋体"/>
          <w:color w:val="000000"/>
          <w:sz w:val="24"/>
          <w:highlight w:val="none"/>
        </w:rPr>
      </w:pPr>
      <w:r>
        <w:rPr>
          <w:rFonts w:ascii="宋体" w:hAnsi="宋体"/>
          <w:i/>
          <w:color w:val="000000"/>
          <w:sz w:val="24"/>
          <w:highlight w:val="none"/>
          <w:u w:val="single"/>
        </w:rPr>
        <w:t xml:space="preserve">（标的名称）</w:t>
      </w:r>
      <w:r>
        <w:rPr>
          <w:rFonts w:ascii="宋体" w:hAnsi="宋体"/>
          <w:color w:val="000000"/>
          <w:sz w:val="24"/>
          <w:highlight w:val="none"/>
        </w:rPr>
        <w:t xml:space="preserve">，属于</w:t>
      </w:r>
      <w:r>
        <w:rPr>
          <w:rFonts w:ascii="宋体" w:hAnsi="宋体"/>
          <w:i/>
          <w:color w:val="000000"/>
          <w:sz w:val="24"/>
          <w:highlight w:val="none"/>
        </w:rPr>
        <w:t xml:space="preserve">（</w:t>
      </w:r>
      <w:r>
        <w:rPr>
          <w:rFonts w:hint="eastAsia" w:ascii="宋体" w:hAnsi="宋体"/>
          <w:i/>
          <w:color w:val="000000"/>
          <w:sz w:val="24"/>
          <w:highlight w:val="none"/>
          <w:u w:val="single"/>
          <w:lang w:val="en-US" w:eastAsia="zh-CN"/>
        </w:rPr>
        <w:t xml:space="preserve">工业</w:t>
      </w:r>
      <w:r>
        <w:rPr>
          <w:rFonts w:ascii="宋体" w:hAnsi="宋体"/>
          <w:i/>
          <w:color w:val="000000"/>
          <w:sz w:val="24"/>
          <w:highlight w:val="none"/>
          <w:u w:val="single"/>
        </w:rPr>
        <w:t xml:space="preserve">）行业</w:t>
      </w:r>
      <w:r>
        <w:rPr>
          <w:rFonts w:ascii="宋体" w:hAnsi="宋体"/>
          <w:color w:val="000000"/>
          <w:sz w:val="24"/>
          <w:highlight w:val="none"/>
        </w:rPr>
        <w:t xml:space="preserve">；制造商为</w:t>
      </w:r>
      <w:r>
        <w:rPr>
          <w:rFonts w:ascii="宋体" w:hAnsi="宋体"/>
          <w:i/>
          <w:color w:val="000000"/>
          <w:sz w:val="24"/>
          <w:highlight w:val="none"/>
          <w:u w:val="single"/>
        </w:rPr>
        <w:t xml:space="preserve">（企业名称）</w:t>
      </w:r>
      <w:r>
        <w:rPr>
          <w:rFonts w:ascii="宋体" w:hAnsi="宋体"/>
          <w:color w:val="000000"/>
          <w:sz w:val="24"/>
          <w:highlight w:val="none"/>
        </w:rPr>
        <w:t xml:space="preserve">，从业人员</w:t>
      </w:r>
      <w:r>
        <w:rPr>
          <w:rFonts w:hint="eastAsia" w:ascii="宋体" w:hAnsi="宋体"/>
          <w:color w:val="000000"/>
          <w:sz w:val="24"/>
          <w:highlight w:val="none"/>
          <w:u w:val="single"/>
        </w:rPr>
        <w:t xml:space="preserve">:</w:t>
      </w:r>
      <w:r>
        <w:rPr>
          <w:rFonts w:ascii="宋体" w:hAnsi="宋体"/>
          <w:color w:val="000000"/>
          <w:sz w:val="24"/>
          <w:highlight w:val="none"/>
        </w:rPr>
        <w:t xml:space="preserve">人，营业收入为</w:t>
      </w:r>
      <w:r>
        <w:rPr>
          <w:rFonts w:hint="eastAsia" w:ascii="宋体" w:hAnsi="宋体"/>
          <w:color w:val="000000"/>
          <w:sz w:val="24"/>
          <w:highlight w:val="none"/>
          <w:u w:val="single"/>
        </w:rPr>
        <w:t xml:space="preserve">:</w:t>
      </w:r>
      <w:r>
        <w:rPr>
          <w:rFonts w:ascii="宋体" w:hAnsi="宋体"/>
          <w:color w:val="000000"/>
          <w:sz w:val="24"/>
          <w:highlight w:val="none"/>
        </w:rPr>
        <w:t xml:space="preserve">万元，资产总额为</w:t>
      </w:r>
      <w:r>
        <w:rPr>
          <w:rFonts w:hint="eastAsia" w:ascii="宋体" w:hAnsi="宋体"/>
          <w:color w:val="000000"/>
          <w:sz w:val="24"/>
          <w:highlight w:val="none"/>
          <w:u w:val="single"/>
        </w:rPr>
        <w:t xml:space="preserve">:</w:t>
      </w:r>
      <w:r>
        <w:rPr>
          <w:rFonts w:ascii="宋体" w:hAnsi="宋体"/>
          <w:color w:val="000000"/>
          <w:sz w:val="24"/>
          <w:highlight w:val="none"/>
        </w:rPr>
        <w:t xml:space="preserve">万元</w:t>
      </w:r>
      <w:r>
        <w:rPr>
          <w:rFonts w:ascii="宋体" w:hAnsi="宋体"/>
          <w:color w:val="000000"/>
          <w:highlight w:val="none"/>
        </w:rPr>
        <w:fldChar w:fldCharType="begin"/>
      </w:r>
      <w:r>
        <w:rPr>
          <w:rFonts w:ascii="宋体" w:hAnsi="宋体"/>
          <w:color w:val="000000"/>
          <w:highlight w:val="none"/>
        </w:rPr>
        <w:instrText xml:space="preserve"> HYPERLINK \l "_bookmark0" </w:instrText>
      </w:r>
      <w:r>
        <w:rPr>
          <w:rFonts w:ascii="宋体" w:hAnsi="宋体"/>
          <w:color w:val="000000"/>
          <w:highlight w:val="none"/>
        </w:rPr>
        <w:fldChar w:fldCharType="separate"/>
      </w:r>
      <w:r>
        <w:rPr>
          <w:rFonts w:ascii="宋体" w:hAnsi="宋体"/>
          <w:color w:val="000000"/>
          <w:position w:val="16"/>
          <w:sz w:val="24"/>
          <w:highlight w:val="none"/>
        </w:rPr>
        <w:t xml:space="preserve">1</w:t>
      </w:r>
      <w:r>
        <w:rPr>
          <w:rFonts w:ascii="宋体" w:hAnsi="宋体"/>
          <w:color w:val="000000"/>
          <w:position w:val="16"/>
          <w:sz w:val="24"/>
          <w:highlight w:val="none"/>
        </w:rPr>
        <w:fldChar w:fldCharType="end"/>
      </w:r>
      <w:r>
        <w:rPr>
          <w:rFonts w:ascii="宋体" w:hAnsi="宋体"/>
          <w:color w:val="000000"/>
          <w:sz w:val="24"/>
          <w:highlight w:val="none"/>
        </w:rPr>
        <w:t xml:space="preserve">，属于</w:t>
      </w:r>
      <w:r>
        <w:rPr>
          <w:rFonts w:ascii="宋体" w:hAnsi="宋体"/>
          <w:i/>
          <w:color w:val="000000"/>
          <w:sz w:val="24"/>
          <w:highlight w:val="none"/>
          <w:u w:val="single"/>
        </w:rPr>
        <w:t xml:space="preserve">（中型企业、小型企业、微型企业）</w:t>
      </w:r>
      <w:r>
        <w:rPr>
          <w:rFonts w:ascii="宋体" w:hAnsi="宋体"/>
          <w:color w:val="000000"/>
          <w:sz w:val="24"/>
          <w:highlight w:val="none"/>
        </w:rPr>
        <w:t xml:space="preserve">；</w:t>
      </w:r>
      <w:r>
        <w:rPr>
          <w:rFonts w:ascii="宋体" w:hAnsi="宋体"/>
          <w:color w:val="000000"/>
          <w:sz w:val="24"/>
          <w:highlight w:val="none"/>
        </w:rPr>
      </w:r>
      <w:r/>
    </w:p>
    <w:p>
      <w:pPr>
        <w:pStyle w:val="857"/>
        <w:numPr>
          <w:ilvl w:val="0"/>
          <w:numId w:val="15"/>
        </w:numPr>
        <w:ind w:right="169" w:firstLine="646"/>
        <w:jc w:val="left"/>
        <w:spacing w:line="360" w:lineRule="auto"/>
        <w:tabs>
          <w:tab w:val="left" w:pos="1165" w:leader="none"/>
          <w:tab w:val="left" w:pos="1183" w:leader="none"/>
          <w:tab w:val="left" w:pos="4362" w:leader="none"/>
          <w:tab w:val="left" w:pos="6577" w:leader="none"/>
        </w:tabs>
        <w:rPr>
          <w:rFonts w:ascii="宋体" w:hAnsi="宋体"/>
          <w:color w:val="000000"/>
          <w:sz w:val="24"/>
          <w:highlight w:val="none"/>
        </w:rPr>
      </w:pPr>
      <w:r>
        <w:rPr>
          <w:rFonts w:ascii="宋体" w:hAnsi="宋体"/>
          <w:i/>
          <w:color w:val="000000"/>
          <w:sz w:val="24"/>
          <w:highlight w:val="none"/>
          <w:u w:val="single"/>
        </w:rPr>
        <w:t xml:space="preserve">（标的名称）</w:t>
      </w:r>
      <w:r>
        <w:rPr>
          <w:rFonts w:ascii="宋体" w:hAnsi="宋体"/>
          <w:color w:val="000000"/>
          <w:sz w:val="24"/>
          <w:highlight w:val="none"/>
        </w:rPr>
        <w:t xml:space="preserve">，属于</w:t>
      </w:r>
      <w:r>
        <w:rPr>
          <w:rFonts w:ascii="宋体" w:hAnsi="宋体"/>
          <w:i/>
          <w:color w:val="000000"/>
          <w:sz w:val="24"/>
          <w:highlight w:val="none"/>
        </w:rPr>
        <w:t xml:space="preserve">（</w:t>
      </w:r>
      <w:r>
        <w:rPr>
          <w:rFonts w:hint="eastAsia" w:ascii="宋体" w:hAnsi="宋体"/>
          <w:i/>
          <w:color w:val="000000"/>
          <w:sz w:val="24"/>
          <w:highlight w:val="none"/>
          <w:u w:val="single"/>
          <w:lang w:val="en-US" w:eastAsia="zh-CN"/>
        </w:rPr>
        <w:t xml:space="preserve">工业</w:t>
      </w:r>
      <w:r>
        <w:rPr>
          <w:rFonts w:ascii="宋体" w:hAnsi="宋体"/>
          <w:i/>
          <w:color w:val="000000"/>
          <w:sz w:val="24"/>
          <w:highlight w:val="none"/>
          <w:u w:val="single"/>
        </w:rPr>
        <w:t xml:space="preserve">）行业</w:t>
      </w:r>
      <w:r>
        <w:rPr>
          <w:rFonts w:ascii="宋体" w:hAnsi="宋体"/>
          <w:color w:val="000000"/>
          <w:sz w:val="24"/>
          <w:highlight w:val="none"/>
        </w:rPr>
        <w:t xml:space="preserve">；制造商为</w:t>
      </w:r>
      <w:r>
        <w:rPr>
          <w:rFonts w:ascii="宋体" w:hAnsi="宋体"/>
          <w:i/>
          <w:color w:val="000000"/>
          <w:sz w:val="24"/>
          <w:highlight w:val="none"/>
          <w:u w:val="single"/>
        </w:rPr>
        <w:t xml:space="preserve">（企业名称）</w:t>
      </w:r>
      <w:r>
        <w:rPr>
          <w:rFonts w:ascii="宋体" w:hAnsi="宋体"/>
          <w:color w:val="000000"/>
          <w:sz w:val="24"/>
          <w:highlight w:val="none"/>
        </w:rPr>
        <w:t xml:space="preserve">，从业人员</w:t>
      </w:r>
      <w:r>
        <w:rPr>
          <w:rFonts w:hint="eastAsia" w:ascii="宋体" w:hAnsi="宋体"/>
          <w:color w:val="000000"/>
          <w:sz w:val="24"/>
          <w:highlight w:val="none"/>
          <w:u w:val="single"/>
        </w:rPr>
        <w:t xml:space="preserve">:</w:t>
      </w:r>
      <w:r>
        <w:rPr>
          <w:rFonts w:ascii="宋体" w:hAnsi="宋体"/>
          <w:color w:val="000000"/>
          <w:sz w:val="24"/>
          <w:highlight w:val="none"/>
        </w:rPr>
        <w:t xml:space="preserve">人，营业收入为</w:t>
      </w:r>
      <w:r>
        <w:rPr>
          <w:rFonts w:hint="eastAsia" w:ascii="宋体" w:hAnsi="宋体"/>
          <w:color w:val="000000"/>
          <w:sz w:val="24"/>
          <w:highlight w:val="none"/>
          <w:u w:val="single"/>
        </w:rPr>
        <w:t xml:space="preserve">:</w:t>
      </w:r>
      <w:r>
        <w:rPr>
          <w:rFonts w:ascii="宋体" w:hAnsi="宋体"/>
          <w:color w:val="000000"/>
          <w:sz w:val="24"/>
          <w:highlight w:val="none"/>
        </w:rPr>
        <w:t xml:space="preserve">万元，资产总额为</w:t>
      </w:r>
      <w:r>
        <w:rPr>
          <w:rFonts w:hint="eastAsia" w:ascii="宋体" w:hAnsi="宋体"/>
          <w:color w:val="000000"/>
          <w:sz w:val="24"/>
          <w:highlight w:val="none"/>
          <w:u w:val="single"/>
        </w:rPr>
        <w:t xml:space="preserve">:</w:t>
      </w:r>
      <w:r>
        <w:rPr>
          <w:rFonts w:ascii="宋体" w:hAnsi="宋体"/>
          <w:color w:val="000000"/>
          <w:sz w:val="24"/>
          <w:highlight w:val="none"/>
        </w:rPr>
        <w:t xml:space="preserve">万元，属于</w:t>
      </w:r>
      <w:r>
        <w:rPr>
          <w:rFonts w:ascii="宋体" w:hAnsi="宋体"/>
          <w:i/>
          <w:color w:val="000000"/>
          <w:sz w:val="24"/>
          <w:highlight w:val="none"/>
          <w:u w:val="single"/>
        </w:rPr>
        <w:t xml:space="preserve">（中型企业、小型企业、微型企业）</w:t>
      </w:r>
      <w:r>
        <w:rPr>
          <w:rFonts w:ascii="宋体" w:hAnsi="宋体"/>
          <w:color w:val="000000"/>
          <w:sz w:val="24"/>
          <w:highlight w:val="none"/>
        </w:rPr>
        <w:t xml:space="preserve">；</w:t>
      </w:r>
      <w:r>
        <w:rPr>
          <w:rFonts w:ascii="宋体" w:hAnsi="宋体"/>
          <w:color w:val="000000"/>
          <w:sz w:val="24"/>
          <w:highlight w:val="none"/>
        </w:rPr>
      </w:r>
      <w:r/>
    </w:p>
    <w:p>
      <w:pPr>
        <w:pStyle w:val="857"/>
        <w:ind w:left="860"/>
        <w:jc w:val="left"/>
        <w:spacing w:line="360" w:lineRule="auto"/>
        <w:rPr>
          <w:rFonts w:ascii="宋体" w:hAnsi="宋体"/>
          <w:color w:val="000000"/>
          <w:sz w:val="24"/>
          <w:highlight w:val="none"/>
        </w:rPr>
      </w:pPr>
      <w:r>
        <w:rPr>
          <w:rFonts w:ascii="宋体" w:hAnsi="宋体"/>
          <w:color w:val="000000"/>
          <w:sz w:val="24"/>
          <w:highlight w:val="none"/>
        </w:rPr>
        <w:t xml:space="preserve">……</w:t>
      </w:r>
      <w:r>
        <w:rPr>
          <w:rFonts w:ascii="宋体" w:hAnsi="宋体"/>
          <w:color w:val="000000"/>
          <w:sz w:val="24"/>
          <w:highlight w:val="none"/>
        </w:rPr>
      </w:r>
      <w:r/>
    </w:p>
    <w:p>
      <w:pPr>
        <w:pStyle w:val="857"/>
        <w:ind w:left="220" w:right="417" w:firstLine="645"/>
        <w:spacing w:line="360" w:lineRule="auto"/>
        <w:rPr>
          <w:rFonts w:ascii="宋体" w:hAnsi="宋体"/>
          <w:color w:val="000000"/>
          <w:sz w:val="24"/>
          <w:highlight w:val="none"/>
        </w:rPr>
      </w:pPr>
      <w:r>
        <w:rPr>
          <w:rFonts w:ascii="宋体" w:hAnsi="宋体"/>
          <w:color w:val="000000"/>
          <w:sz w:val="24"/>
          <w:highlight w:val="none"/>
        </w:rPr>
        <w:t xml:space="preserve">以上企业，不属于大企业的分支机构，不存在控股股东为大企业的情形，也不存在与大企业的负责人为同一人的情形。</w:t>
      </w:r>
      <w:r>
        <w:rPr>
          <w:rFonts w:ascii="宋体" w:hAnsi="宋体"/>
          <w:color w:val="000000"/>
          <w:sz w:val="24"/>
          <w:highlight w:val="none"/>
        </w:rPr>
      </w:r>
      <w:r/>
    </w:p>
    <w:p>
      <w:pPr>
        <w:pStyle w:val="857"/>
        <w:ind w:left="220" w:right="372" w:firstLine="645"/>
        <w:jc w:val="left"/>
        <w:spacing w:line="360" w:lineRule="auto"/>
        <w:rPr>
          <w:rFonts w:ascii="宋体" w:hAnsi="宋体"/>
          <w:color w:val="000000"/>
          <w:sz w:val="24"/>
          <w:highlight w:val="none"/>
        </w:rPr>
      </w:pPr>
      <w:r>
        <w:rPr>
          <w:rFonts w:ascii="宋体" w:hAnsi="宋体"/>
          <w:color w:val="000000"/>
          <w:sz w:val="24"/>
          <w:highlight w:val="none"/>
        </w:rPr>
        <w:t xml:space="preserve">本企业对上述声明内容的真实性负责。如有虚假，将依法承担相应责任。</w:t>
      </w:r>
      <w:r>
        <w:rPr>
          <w:rFonts w:ascii="宋体" w:hAnsi="宋体"/>
          <w:color w:val="000000"/>
          <w:sz w:val="24"/>
          <w:highlight w:val="none"/>
        </w:rPr>
      </w:r>
      <w:r/>
    </w:p>
    <w:p>
      <w:pPr>
        <w:pStyle w:val="857"/>
        <w:ind w:firstLine="504"/>
        <w:spacing w:line="360" w:lineRule="auto"/>
        <w:rPr>
          <w:rFonts w:ascii="宋体" w:hAnsi="宋体"/>
          <w:color w:val="000000"/>
          <w:spacing w:val="6"/>
          <w:sz w:val="24"/>
          <w:highlight w:val="none"/>
        </w:rPr>
      </w:pPr>
      <w:r>
        <w:rPr>
          <w:rFonts w:ascii="宋体" w:hAnsi="宋体"/>
          <w:color w:val="000000"/>
          <w:spacing w:val="6"/>
          <w:sz w:val="24"/>
          <w:highlight w:val="none"/>
        </w:rPr>
      </w:r>
      <w:r/>
    </w:p>
    <w:p>
      <w:pPr>
        <w:pStyle w:val="857"/>
        <w:ind w:firstLine="504"/>
        <w:spacing w:line="360" w:lineRule="auto"/>
        <w:rPr>
          <w:rFonts w:ascii="宋体" w:hAnsi="宋体"/>
          <w:color w:val="000000"/>
          <w:spacing w:val="6"/>
          <w:sz w:val="24"/>
          <w:highlight w:val="none"/>
        </w:rPr>
      </w:pPr>
      <w:r>
        <w:rPr>
          <w:rFonts w:ascii="宋体" w:hAnsi="宋体"/>
          <w:color w:val="000000"/>
          <w:spacing w:val="6"/>
          <w:sz w:val="24"/>
          <w:highlight w:val="none"/>
        </w:rPr>
      </w:r>
      <w:r/>
    </w:p>
    <w:p>
      <w:pPr>
        <w:pStyle w:val="857"/>
        <w:ind w:right="360" w:firstLine="480"/>
        <w:jc w:val="right"/>
        <w:spacing w:line="360" w:lineRule="auto"/>
        <w:rPr>
          <w:rFonts w:ascii="宋体" w:hAnsi="宋体"/>
          <w:color w:val="000000"/>
          <w:sz w:val="24"/>
          <w:highlight w:val="none"/>
        </w:rPr>
      </w:pPr>
      <w:r>
        <w:rPr>
          <w:rFonts w:ascii="宋体" w:hAnsi="宋体"/>
          <w:color w:val="000000"/>
          <w:sz w:val="24"/>
          <w:highlight w:val="none"/>
        </w:rPr>
        <w:t xml:space="preserve">企业名称（加盖公章）：________</w:t>
      </w:r>
      <w:r>
        <w:rPr>
          <w:rFonts w:ascii="宋体" w:hAnsi="宋体"/>
          <w:color w:val="000000"/>
          <w:sz w:val="24"/>
          <w:highlight w:val="none"/>
        </w:rPr>
      </w:r>
      <w:r/>
    </w:p>
    <w:p>
      <w:pPr>
        <w:pStyle w:val="857"/>
        <w:ind w:right="360" w:firstLine="480"/>
        <w:jc w:val="right"/>
        <w:spacing w:line="360" w:lineRule="auto"/>
        <w:rPr>
          <w:rFonts w:ascii="宋体" w:hAnsi="宋体"/>
          <w:color w:val="000000"/>
          <w:sz w:val="24"/>
          <w:highlight w:val="none"/>
        </w:rPr>
      </w:pPr>
      <w:r>
        <w:rPr>
          <w:rFonts w:ascii="宋体" w:hAnsi="宋体"/>
          <w:color w:val="000000"/>
          <w:sz w:val="24"/>
          <w:highlight w:val="none"/>
        </w:rPr>
        <w:t xml:space="preserve">日 期：________</w:t>
      </w:r>
      <w:r>
        <w:rPr>
          <w:rFonts w:ascii="宋体" w:hAnsi="宋体"/>
          <w:color w:val="000000"/>
          <w:sz w:val="24"/>
          <w:highlight w:val="none"/>
        </w:rPr>
      </w:r>
      <w:r/>
    </w:p>
    <w:p>
      <w:pPr>
        <w:pStyle w:val="857"/>
        <w:ind w:right="360" w:firstLine="480"/>
        <w:jc w:val="right"/>
        <w:spacing w:line="360" w:lineRule="auto"/>
        <w:rPr>
          <w:rFonts w:ascii="宋体" w:hAnsi="宋体"/>
          <w:color w:val="000000"/>
          <w:sz w:val="24"/>
          <w:highlight w:val="none"/>
        </w:rPr>
      </w:pPr>
      <w:r>
        <w:rPr>
          <w:rFonts w:ascii="宋体" w:hAnsi="宋体"/>
          <w:color w:val="000000"/>
          <w:sz w:val="24"/>
          <w:highlight w:val="none"/>
        </w:rPr>
      </w:r>
      <w:r/>
    </w:p>
    <w:p>
      <w:pPr>
        <w:pStyle w:val="857"/>
        <w:ind w:right="360" w:firstLine="480"/>
        <w:jc w:val="right"/>
        <w:spacing w:line="360" w:lineRule="auto"/>
        <w:rPr>
          <w:rFonts w:ascii="宋体" w:hAnsi="宋体"/>
          <w:color w:val="000000"/>
          <w:sz w:val="24"/>
          <w:highlight w:val="none"/>
        </w:rPr>
      </w:pPr>
      <w:r>
        <w:rPr>
          <w:rFonts w:ascii="宋体" w:hAnsi="宋体"/>
          <w:color w:val="000000"/>
          <w:sz w:val="24"/>
          <w:highlight w:val="none"/>
        </w:rPr>
      </w:r>
      <w:r/>
    </w:p>
    <w:tbl>
      <w:tblPr>
        <w:tblW w:w="0" w:type="auto"/>
        <w:tblInd w:w="-108"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946"/>
      </w:tblGrid>
      <w:tr>
        <w:trPr/>
        <w:tc>
          <w:tcPr>
            <w:tcW w:w="8946" w:type="dxa"/>
            <w:vAlign w:val="top"/>
            <w:textDirection w:val="lrTb"/>
            <w:noWrap w:val="false"/>
          </w:tcPr>
          <w:p>
            <w:pPr>
              <w:pStyle w:val="857"/>
              <w:jc w:val="left"/>
              <w:rPr>
                <w:rFonts w:ascii="宋体" w:hAnsi="宋体"/>
                <w:color w:val="000000"/>
                <w:szCs w:val="21"/>
                <w:highlight w:val="none"/>
              </w:rPr>
            </w:pPr>
            <w:r>
              <w:rPr>
                <w:rFonts w:ascii="宋体" w:hAnsi="宋体"/>
                <w:color w:val="000000"/>
                <w:szCs w:val="21"/>
                <w:highlight w:val="none"/>
                <w:vertAlign w:val="superscript"/>
              </w:rPr>
              <w:t xml:space="preserve">1</w:t>
            </w:r>
            <w:r>
              <w:rPr>
                <w:rFonts w:ascii="宋体" w:hAnsi="宋体"/>
                <w:color w:val="000000"/>
                <w:szCs w:val="21"/>
                <w:highlight w:val="none"/>
              </w:rPr>
              <w:t xml:space="preserve">从业人员、营业收入、资产总额填报上一年度数据，无上一年度数据的新成立企业可不填报。</w:t>
            </w:r>
            <w:r>
              <w:rPr>
                <w:rFonts w:ascii="宋体" w:hAnsi="宋体"/>
                <w:color w:val="000000"/>
                <w:szCs w:val="21"/>
                <w:highlight w:val="none"/>
              </w:rPr>
            </w:r>
            <w:r/>
          </w:p>
        </w:tc>
      </w:tr>
    </w:tbl>
    <w:p>
      <w:pPr>
        <w:pStyle w:val="857"/>
        <w:ind w:firstLine="420"/>
        <w:jc w:val="left"/>
        <w:rPr>
          <w:rFonts w:ascii="宋体" w:hAnsi="宋体"/>
          <w:color w:val="000000"/>
          <w:sz w:val="24"/>
          <w:highlight w:val="none"/>
        </w:rPr>
      </w:pPr>
      <w:r>
        <w:rPr>
          <w:rFonts w:ascii="宋体" w:hAnsi="宋体"/>
          <w:color w:val="000000"/>
          <w:sz w:val="24"/>
          <w:highlight w:val="none"/>
        </w:rPr>
      </w:r>
      <w:r/>
    </w:p>
    <w:p>
      <w:pPr>
        <w:pStyle w:val="857"/>
        <w:spacing w:line="360" w:lineRule="auto"/>
        <w:rPr>
          <w:rFonts w:ascii="宋体" w:hAnsi="宋体"/>
          <w:color w:val="000000"/>
          <w:sz w:val="24"/>
          <w:highlight w:val="none"/>
        </w:rPr>
      </w:pPr>
      <w:r>
        <w:rPr>
          <w:rFonts w:ascii="宋体" w:hAnsi="宋体"/>
          <w:color w:val="000000"/>
          <w:sz w:val="24"/>
          <w:highlight w:val="none"/>
        </w:rPr>
      </w:r>
      <w:r/>
    </w:p>
    <w:p>
      <w:pPr>
        <w:pStyle w:val="857"/>
        <w:ind w:right="360"/>
        <w:jc w:val="center"/>
        <w:spacing w:line="360" w:lineRule="auto"/>
        <w:rPr>
          <w:rFonts w:ascii="宋体" w:hAnsi="宋体"/>
          <w:color w:val="000000"/>
          <w:sz w:val="36"/>
          <w:szCs w:val="36"/>
          <w:highlight w:val="none"/>
        </w:rPr>
      </w:pPr>
      <w:r>
        <w:rPr>
          <w:rFonts w:ascii="宋体" w:hAnsi="宋体"/>
          <w:b/>
          <w:bCs/>
          <w:color w:val="000000"/>
          <w:sz w:val="36"/>
          <w:szCs w:val="36"/>
          <w:highlight w:val="none"/>
        </w:rPr>
        <w:br w:type="page" w:clear="all"/>
      </w:r>
      <w:r>
        <w:rPr>
          <w:rFonts w:ascii="宋体" w:hAnsi="宋体"/>
          <w:b/>
          <w:bCs/>
          <w:color w:val="000000"/>
          <w:sz w:val="36"/>
          <w:szCs w:val="36"/>
          <w:highlight w:val="none"/>
        </w:rPr>
        <w:t xml:space="preserve">残疾人福利性单位声明函格式</w:t>
      </w:r>
      <w:r>
        <w:rPr>
          <w:rFonts w:ascii="宋体" w:hAnsi="宋体"/>
          <w:color w:val="000000"/>
          <w:sz w:val="36"/>
          <w:szCs w:val="36"/>
          <w:highlight w:val="none"/>
        </w:rPr>
      </w:r>
      <w:r/>
    </w:p>
    <w:p>
      <w:pPr>
        <w:pStyle w:val="857"/>
        <w:ind w:firstLine="504"/>
        <w:spacing w:line="588" w:lineRule="exact"/>
        <w:rPr>
          <w:rFonts w:ascii="宋体" w:hAnsi="宋体"/>
          <w:color w:val="000000"/>
          <w:spacing w:val="6"/>
          <w:sz w:val="24"/>
          <w:highlight w:val="none"/>
        </w:rPr>
      </w:pPr>
      <w:r>
        <w:rPr>
          <w:rFonts w:ascii="宋体" w:hAnsi="宋体"/>
          <w:color w:val="000000"/>
          <w:spacing w:val="6"/>
          <w:sz w:val="24"/>
          <w:highlight w:val="none"/>
        </w:rPr>
        <w:t xml:space="preserve">本单位郑重声明，根据《财政部 民政部 中国残疾人联合会关于促进残疾人就业政府采购政策的通知》（财库</w:t>
      </w:r>
      <w:r>
        <w:rPr>
          <w:rFonts w:ascii="宋体" w:hAnsi="宋体"/>
          <w:color w:val="000000"/>
          <w:sz w:val="24"/>
          <w:highlight w:val="none"/>
        </w:rPr>
        <w:t xml:space="preserve">〔2017〕141</w:t>
      </w:r>
      <w:r>
        <w:rPr>
          <w:rFonts w:ascii="宋体" w:hAnsi="宋体"/>
          <w:color w:val="000000"/>
          <w:spacing w:val="6"/>
          <w:sz w:val="24"/>
          <w:highlight w:val="none"/>
        </w:rPr>
        <w:t xml:space="preserve">号）的规定，本单位</w:t>
      </w:r>
      <w:r>
        <w:rPr>
          <w:rFonts w:ascii="宋体" w:hAnsi="宋体"/>
          <w:b/>
          <w:color w:val="000000"/>
          <w:sz w:val="24"/>
          <w:highlight w:val="none"/>
        </w:rPr>
        <w:t xml:space="preserve">（请进行勾选）</w:t>
      </w:r>
      <w:r>
        <w:rPr>
          <w:rFonts w:ascii="宋体" w:hAnsi="宋体"/>
          <w:color w:val="000000"/>
          <w:spacing w:val="6"/>
          <w:sz w:val="24"/>
          <w:highlight w:val="none"/>
        </w:rPr>
        <w:t xml:space="preserve">：</w:t>
      </w:r>
      <w:r>
        <w:rPr>
          <w:rFonts w:ascii="宋体" w:hAnsi="宋体"/>
          <w:color w:val="000000"/>
          <w:spacing w:val="6"/>
          <w:sz w:val="24"/>
          <w:highlight w:val="none"/>
        </w:rPr>
      </w:r>
      <w:r/>
    </w:p>
    <w:p>
      <w:pPr>
        <w:pStyle w:val="857"/>
        <w:ind w:firstLine="482"/>
        <w:spacing w:line="588" w:lineRule="exact"/>
        <w:rPr>
          <w:rFonts w:ascii="宋体" w:hAnsi="宋体"/>
          <w:b/>
          <w:color w:val="000000"/>
          <w:spacing w:val="6"/>
          <w:sz w:val="24"/>
          <w:highlight w:val="none"/>
        </w:rPr>
      </w:pPr>
      <w:r>
        <w:rPr>
          <w:rFonts w:ascii="宋体" w:hAnsi="宋体"/>
          <w:b/>
          <w:color w:val="000000"/>
          <w:sz w:val="24"/>
          <w:highlight w:val="none"/>
        </w:rPr>
        <w:t xml:space="preserve">□</w:t>
      </w:r>
      <w:r>
        <w:rPr>
          <w:rFonts w:ascii="宋体" w:hAnsi="宋体"/>
          <w:b/>
          <w:color w:val="000000"/>
          <w:spacing w:val="6"/>
          <w:sz w:val="24"/>
          <w:highlight w:val="none"/>
        </w:rPr>
        <w:t xml:space="preserve">不属于符合条件的残疾人福利性单位。</w:t>
      </w:r>
      <w:r>
        <w:rPr>
          <w:rFonts w:ascii="宋体" w:hAnsi="宋体"/>
          <w:b/>
          <w:color w:val="000000"/>
          <w:spacing w:val="6"/>
          <w:sz w:val="24"/>
          <w:highlight w:val="none"/>
        </w:rPr>
      </w:r>
      <w:r/>
    </w:p>
    <w:p>
      <w:pPr>
        <w:pStyle w:val="857"/>
        <w:ind w:firstLine="482"/>
        <w:spacing w:line="588" w:lineRule="exact"/>
        <w:rPr>
          <w:rFonts w:ascii="宋体" w:hAnsi="宋体"/>
          <w:color w:val="000000"/>
          <w:spacing w:val="6"/>
          <w:sz w:val="24"/>
          <w:highlight w:val="none"/>
        </w:rPr>
      </w:pPr>
      <w:r>
        <w:rPr>
          <w:rFonts w:ascii="宋体" w:hAnsi="宋体"/>
          <w:b/>
          <w:color w:val="000000"/>
          <w:sz w:val="24"/>
          <w:highlight w:val="none"/>
        </w:rPr>
        <w:t xml:space="preserve">□</w:t>
      </w:r>
      <w:r>
        <w:rPr>
          <w:rFonts w:ascii="宋体" w:hAnsi="宋体"/>
          <w:b/>
          <w:color w:val="000000"/>
          <w:spacing w:val="6"/>
          <w:sz w:val="24"/>
          <w:highlight w:val="none"/>
        </w:rPr>
        <w:t xml:space="preserve">属于符合条件的残疾人福利性单位，</w:t>
      </w:r>
      <w:r>
        <w:rPr>
          <w:rFonts w:ascii="宋体" w:hAnsi="宋体"/>
          <w:color w:val="000000"/>
          <w:spacing w:val="6"/>
          <w:sz w:val="24"/>
          <w:highlight w:val="none"/>
        </w:rPr>
        <w:t xml:space="preserve">且本单位参加______单位的______项目采购活动提供本单位制造的货物（由本单位承担工程/提供服务），或者提供其他残疾人福利性单位制造的货物（不包括使用非残疾人福利性单位注册商标的货物）。</w:t>
      </w:r>
      <w:r>
        <w:rPr>
          <w:rFonts w:ascii="宋体" w:hAnsi="宋体"/>
          <w:color w:val="000000"/>
          <w:spacing w:val="6"/>
          <w:sz w:val="24"/>
          <w:highlight w:val="none"/>
        </w:rPr>
      </w:r>
      <w:r/>
    </w:p>
    <w:p>
      <w:pPr>
        <w:pStyle w:val="857"/>
        <w:ind w:firstLine="506"/>
        <w:spacing w:line="588" w:lineRule="exact"/>
        <w:rPr>
          <w:rFonts w:ascii="宋体" w:hAnsi="宋体"/>
          <w:color w:val="000000"/>
          <w:spacing w:val="6"/>
          <w:sz w:val="24"/>
          <w:highlight w:val="none"/>
        </w:rPr>
      </w:pPr>
      <w:r>
        <w:rPr>
          <w:rFonts w:ascii="宋体" w:hAnsi="宋体"/>
          <w:b/>
          <w:color w:val="000000"/>
          <w:spacing w:val="6"/>
          <w:sz w:val="24"/>
          <w:highlight w:val="none"/>
        </w:rPr>
        <w:t xml:space="preserve">本单位对上述声明的真实性负责。如有虚假，将依法承担相应责任。</w:t>
      </w:r>
      <w:r>
        <w:rPr>
          <w:rFonts w:ascii="宋体" w:hAnsi="宋体"/>
          <w:color w:val="000000"/>
          <w:spacing w:val="6"/>
          <w:sz w:val="24"/>
          <w:highlight w:val="none"/>
        </w:rPr>
      </w:r>
      <w:r/>
    </w:p>
    <w:p>
      <w:pPr>
        <w:pStyle w:val="857"/>
        <w:ind w:firstLine="504"/>
        <w:spacing w:line="588" w:lineRule="exact"/>
        <w:rPr>
          <w:rFonts w:ascii="宋体" w:hAnsi="宋体"/>
          <w:color w:val="000000"/>
          <w:spacing w:val="6"/>
          <w:sz w:val="24"/>
          <w:highlight w:val="none"/>
        </w:rPr>
      </w:pPr>
      <w:r>
        <w:rPr>
          <w:rFonts w:ascii="宋体" w:hAnsi="宋体"/>
          <w:color w:val="000000"/>
          <w:spacing w:val="6"/>
          <w:sz w:val="24"/>
          <w:highlight w:val="none"/>
        </w:rPr>
      </w:r>
      <w:r/>
    </w:p>
    <w:p>
      <w:pPr>
        <w:pStyle w:val="857"/>
        <w:ind w:firstLine="504"/>
        <w:spacing w:line="588" w:lineRule="exact"/>
        <w:rPr>
          <w:rFonts w:ascii="宋体" w:hAnsi="宋体"/>
          <w:color w:val="000000"/>
          <w:spacing w:val="6"/>
          <w:sz w:val="24"/>
          <w:highlight w:val="none"/>
        </w:rPr>
      </w:pPr>
      <w:r>
        <w:rPr>
          <w:rFonts w:ascii="宋体" w:hAnsi="宋体"/>
          <w:color w:val="000000"/>
          <w:spacing w:val="6"/>
          <w:sz w:val="24"/>
          <w:highlight w:val="none"/>
        </w:rPr>
      </w:r>
      <w:r/>
    </w:p>
    <w:p>
      <w:pPr>
        <w:pStyle w:val="857"/>
        <w:ind w:right="1560" w:firstLine="504"/>
        <w:jc w:val="center"/>
        <w:spacing w:line="588" w:lineRule="exact"/>
        <w:tabs>
          <w:tab w:val="left" w:pos="4860" w:leader="none"/>
        </w:tabs>
        <w:rPr>
          <w:rFonts w:ascii="宋体" w:hAnsi="宋体"/>
          <w:color w:val="000000"/>
          <w:spacing w:val="6"/>
          <w:sz w:val="24"/>
          <w:highlight w:val="none"/>
        </w:rPr>
      </w:pPr>
      <w:r>
        <w:rPr>
          <w:rFonts w:ascii="宋体" w:hAnsi="宋体"/>
          <w:color w:val="000000"/>
          <w:spacing w:val="6"/>
          <w:sz w:val="24"/>
          <w:highlight w:val="none"/>
        </w:rPr>
        <w:t xml:space="preserve">               单位名称（加盖公章）：</w:t>
      </w:r>
      <w:r>
        <w:rPr>
          <w:rFonts w:ascii="宋体" w:hAnsi="宋体"/>
          <w:color w:val="000000"/>
          <w:spacing w:val="6"/>
          <w:sz w:val="24"/>
          <w:highlight w:val="none"/>
        </w:rPr>
      </w:r>
      <w:r/>
    </w:p>
    <w:p>
      <w:pPr>
        <w:pStyle w:val="857"/>
        <w:ind w:right="1560" w:firstLine="504"/>
        <w:jc w:val="center"/>
        <w:spacing w:line="588" w:lineRule="exact"/>
        <w:tabs>
          <w:tab w:val="left" w:pos="4860" w:leader="none"/>
        </w:tabs>
        <w:rPr>
          <w:rFonts w:ascii="宋体" w:hAnsi="宋体"/>
          <w:b/>
          <w:color w:val="000000"/>
          <w:sz w:val="24"/>
          <w:highlight w:val="none"/>
        </w:rPr>
      </w:pPr>
      <w:r>
        <w:rPr>
          <w:rFonts w:ascii="宋体" w:hAnsi="宋体"/>
          <w:color w:val="000000"/>
          <w:spacing w:val="6"/>
          <w:sz w:val="24"/>
          <w:highlight w:val="none"/>
        </w:rPr>
        <w:t xml:space="preserve">       日  期：</w:t>
      </w:r>
      <w:r>
        <w:rPr>
          <w:rFonts w:ascii="宋体" w:hAnsi="宋体"/>
          <w:b/>
          <w:color w:val="000000"/>
          <w:sz w:val="24"/>
          <w:highlight w:val="none"/>
        </w:rPr>
      </w:r>
      <w:r/>
    </w:p>
    <w:p>
      <w:pPr>
        <w:pStyle w:val="857"/>
        <w:spacing w:line="360" w:lineRule="auto"/>
        <w:rPr>
          <w:rFonts w:ascii="宋体" w:hAnsi="宋体"/>
          <w:color w:val="000000"/>
          <w:sz w:val="24"/>
          <w:szCs w:val="20"/>
          <w:highlight w:val="yellow"/>
        </w:rPr>
        <w:outlineLvl w:val="2"/>
      </w:pPr>
      <w:r>
        <w:rPr>
          <w:color w:val="000000"/>
          <w:szCs w:val="20"/>
          <w:highlight w:val="none"/>
        </w:rPr>
        <w:br w:type="page" w:clear="all"/>
      </w:r>
      <w:r>
        <w:rPr>
          <w:rFonts w:hint="eastAsia" w:ascii="宋体" w:hAnsi="宋体"/>
          <w:b/>
          <w:color w:val="000000"/>
          <w:sz w:val="24"/>
          <w:szCs w:val="20"/>
        </w:rPr>
        <w:t xml:space="preserve">10</w:t>
      </w:r>
      <w:r>
        <w:rPr>
          <w:rFonts w:hint="eastAsia" w:ascii="宋体" w:hAnsi="宋体"/>
          <w:b/>
          <w:color w:val="000000"/>
          <w:sz w:val="24"/>
          <w:szCs w:val="20"/>
          <w:highlight w:val="yellow"/>
        </w:rPr>
        <w:t xml:space="preserve">  关于符合本国产品标准的声明函</w:t>
      </w:r>
      <w:r>
        <w:rPr>
          <w:rFonts w:hint="eastAsia" w:ascii="方正魏碑_GBK" w:hAnsi="方正魏碑_GBK" w:eastAsia="方正魏碑_GBK" w:cs="方正魏碑_GBK"/>
          <w:b/>
          <w:color w:val="000000"/>
          <w:sz w:val="24"/>
          <w:highlight w:val="yellow"/>
        </w:rPr>
        <w:t xml:space="preserve">（采购包号：**）</w:t>
      </w:r>
      <w:r>
        <w:rPr>
          <w:rFonts w:ascii="宋体" w:hAnsi="宋体"/>
          <w:color w:val="000000"/>
          <w:sz w:val="24"/>
          <w:szCs w:val="20"/>
          <w:highlight w:val="yellow"/>
        </w:rPr>
      </w:r>
      <w:r/>
    </w:p>
    <w:p>
      <w:pPr>
        <w:pStyle w:val="918"/>
        <w:ind w:firstLine="420"/>
        <w:spacing w:before="0" w:beforeAutospacing="0" w:after="0" w:afterAutospacing="0" w:line="0" w:lineRule="atLeast"/>
        <w:rPr>
          <w:rFonts w:hint="eastAsia" w:ascii="方正魏碑_GBK" w:hAnsi="方正魏碑_GBK" w:eastAsia="方正魏碑_GBK" w:cs="方正魏碑_GBK"/>
          <w:color w:val="000000"/>
          <w:highlight w:val="yellow"/>
        </w:rPr>
      </w:pPr>
      <w:r>
        <w:rPr>
          <w:rFonts w:hint="eastAsia" w:ascii="方正魏碑_GBK" w:hAnsi="方正魏碑_GBK" w:eastAsia="方正魏碑_GBK" w:cs="方正魏碑_GBK"/>
          <w:color w:val="000000"/>
          <w:highlight w:val="yellow"/>
        </w:rPr>
      </w:r>
      <w:r/>
    </w:p>
    <w:p>
      <w:pPr>
        <w:pStyle w:val="918"/>
        <w:ind w:firstLine="420"/>
        <w:spacing w:before="0" w:beforeAutospacing="0" w:after="0" w:afterAutospacing="0" w:line="0" w:lineRule="atLeast"/>
        <w:rPr>
          <w:rFonts w:hint="eastAsia" w:ascii="方正魏碑_GBK" w:hAnsi="方正魏碑_GBK" w:eastAsia="方正魏碑_GBK" w:cs="方正魏碑_GBK"/>
          <w:color w:val="000000"/>
          <w:highlight w:val="yellow"/>
        </w:rPr>
      </w:pPr>
      <w:r>
        <w:rPr>
          <w:rFonts w:hint="eastAsia" w:ascii="方正魏碑_GBK" w:hAnsi="方正魏碑_GBK" w:eastAsia="方正魏碑_GBK" w:cs="方正魏碑_GBK"/>
          <w:color w:val="000000"/>
          <w:highlight w:val="yellow"/>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方正魏碑_GBK" w:hAnsi="方正魏碑_GBK" w:eastAsia="方正魏碑_GBK" w:cs="方正魏碑_GBK"/>
          <w:color w:val="000000"/>
          <w:highlight w:val="yellow"/>
        </w:rPr>
      </w:r>
      <w:r/>
    </w:p>
    <w:p>
      <w:pPr>
        <w:pStyle w:val="918"/>
        <w:ind w:firstLine="420"/>
        <w:spacing w:before="30" w:beforeAutospacing="0" w:after="30" w:afterAutospacing="0" w:line="0" w:lineRule="atLeast"/>
        <w:rPr>
          <w:rFonts w:hint="eastAsia" w:ascii="方正魏碑_GBK" w:hAnsi="方正魏碑_GBK" w:eastAsia="方正魏碑_GBK" w:cs="方正魏碑_GBK"/>
          <w:color w:val="000000"/>
          <w:highlight w:val="yellow"/>
        </w:rPr>
      </w:pPr>
      <w:r>
        <w:rPr>
          <w:rFonts w:hint="eastAsia" w:ascii="方正魏碑_GBK" w:hAnsi="方正魏碑_GBK" w:eastAsia="方正魏碑_GBK" w:cs="方正魏碑_GBK"/>
          <w:color w:val="000000"/>
          <w:highlight w:val="yellow"/>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2302510</wp:posOffset>
                </wp:positionH>
                <wp:positionV relativeFrom="paragraph">
                  <wp:posOffset>233680</wp:posOffset>
                </wp:positionV>
                <wp:extent cx="723900" cy="137795"/>
                <wp:effectExtent l="0" t="0" r="0" b="0"/>
                <wp:wrapNone/>
                <wp:docPr id="4" name=""/>
                <wp:cNvGraphicFramePr/>
                <a:graphic xmlns:a="http://schemas.openxmlformats.org/drawingml/2006/main">
                  <a:graphicData uri="http://schemas.microsoft.com/office/word/2010/wordprocessingShape">
                    <wps:wsp>
                      <wps:cNvPr id="0" name=""/>
                      <wps:cNvSpPr/>
                      <wps:spPr bwMode="auto">
                        <a:xfrm flipV="1">
                          <a:off x="0" y="0"/>
                          <a:ext cx="723900" cy="13779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3" o:spid="_x0000_s3" style="position:absolute;z-index:524288;o:allowoverlap:true;o:allowincell:true;mso-position-horizontal-relative:text;margin-left:181.3pt;mso-position-horizontal:absolute;mso-position-vertical-relative:text;margin-top:18.4pt;mso-position-vertical:absolute;width:57.0pt;height:10.8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yellow"/>
        </w:rP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column">
                  <wp:posOffset>2112645</wp:posOffset>
                </wp:positionH>
                <wp:positionV relativeFrom="paragraph">
                  <wp:posOffset>447675</wp:posOffset>
                </wp:positionV>
                <wp:extent cx="816610" cy="147320"/>
                <wp:effectExtent l="0" t="0" r="0" b="0"/>
                <wp:wrapNone/>
                <wp:docPr id="5" name=""/>
                <wp:cNvGraphicFramePr/>
                <a:graphic xmlns:a="http://schemas.openxmlformats.org/drawingml/2006/main">
                  <a:graphicData uri="http://schemas.microsoft.com/office/word/2010/wordprocessingShape">
                    <wps:wsp>
                      <wps:cNvPr id="0" name=""/>
                      <wps:cNvSpPr/>
                      <wps:spPr bwMode="auto">
                        <a:xfrm flipV="1">
                          <a:off x="0" y="0"/>
                          <a:ext cx="816610" cy="1473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4" o:spid="_x0000_s4" style="position:absolute;z-index:251658248;o:allowoverlap:true;o:allowincell:true;mso-position-horizontal-relative:text;margin-left:166.3pt;mso-position-horizontal:absolute;mso-position-vertical-relative:text;margin-top:35.2pt;mso-position-vertical:absolute;width:64.3pt;height:11.6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yellow"/>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1087755</wp:posOffset>
                </wp:positionH>
                <wp:positionV relativeFrom="paragraph">
                  <wp:posOffset>445770</wp:posOffset>
                </wp:positionV>
                <wp:extent cx="876300" cy="120015"/>
                <wp:effectExtent l="0" t="0" r="0" b="0"/>
                <wp:wrapNone/>
                <wp:docPr id="6"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 o:spid="_x0000_s5" style="position:absolute;z-index:251658242;o:allowoverlap:true;o:allowincell:true;mso-position-horizontal-relative:text;margin-left:85.6pt;mso-position-horizontal:absolute;mso-position-vertical-relative:text;margin-top:35.1pt;mso-position-vertical:absolute;width:69.0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yellow"/>
        </w:rP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4589145</wp:posOffset>
                </wp:positionH>
                <wp:positionV relativeFrom="paragraph">
                  <wp:posOffset>252730</wp:posOffset>
                </wp:positionV>
                <wp:extent cx="659765" cy="135890"/>
                <wp:effectExtent l="0" t="0" r="0" b="0"/>
                <wp:wrapNone/>
                <wp:docPr id="7" name=""/>
                <wp:cNvGraphicFramePr/>
                <a:graphic xmlns:a="http://schemas.openxmlformats.org/drawingml/2006/main">
                  <a:graphicData uri="http://schemas.microsoft.com/office/word/2010/wordprocessingShape">
                    <wps:wsp>
                      <wps:cNvPr id="0" name=""/>
                      <wps:cNvSpPr/>
                      <wps:spPr bwMode="auto">
                        <a:xfrm flipV="1">
                          <a:off x="0" y="0"/>
                          <a:ext cx="659765" cy="1358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 o:spid="_x0000_s6" style="position:absolute;z-index:251658249;o:allowoverlap:true;o:allowincell:true;mso-position-horizontal-relative:text;margin-left:361.3pt;mso-position-horizontal:absolute;mso-position-vertical-relative:text;margin-top:19.9pt;mso-position-vertical:absolute;width:51.9pt;height:10.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yellow"/>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3380740</wp:posOffset>
                </wp:positionH>
                <wp:positionV relativeFrom="paragraph">
                  <wp:posOffset>278765</wp:posOffset>
                </wp:positionV>
                <wp:extent cx="816610" cy="103505"/>
                <wp:effectExtent l="0" t="0" r="0" b="0"/>
                <wp:wrapNone/>
                <wp:docPr id="8"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 o:spid="_x0000_s7" style="position:absolute;z-index:251658241;o:allowoverlap:true;o:allowincell:true;mso-position-horizontal-relative:text;margin-left:266.2pt;mso-position-horizontal:absolute;mso-position-vertical-relative:text;margin-top:21.9pt;mso-position-vertical:absolute;width:64.3pt;height:8.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yellow"/>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4595495</wp:posOffset>
                </wp:positionH>
                <wp:positionV relativeFrom="paragraph">
                  <wp:posOffset>62230</wp:posOffset>
                </wp:positionV>
                <wp:extent cx="602615" cy="116840"/>
                <wp:effectExtent l="0" t="0" r="0" b="0"/>
                <wp:wrapNone/>
                <wp:docPr id="9" name=""/>
                <wp:cNvGraphicFramePr/>
                <a:graphic xmlns:a="http://schemas.openxmlformats.org/drawingml/2006/main">
                  <a:graphicData uri="http://schemas.microsoft.com/office/word/2010/wordprocessingShape">
                    <wps:wsp>
                      <wps:cNvPr id="0" name=""/>
                      <wps:cNvSpPr/>
                      <wps:spPr bwMode="auto">
                        <a:xfrm flipV="1">
                          <a:off x="0" y="0"/>
                          <a:ext cx="602615" cy="11684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251658247;o:allowoverlap:true;o:allowincell:true;mso-position-horizontal-relative:text;margin-left:361.8pt;mso-position-horizontal:absolute;mso-position-vertical-relative:text;margin-top:4.9pt;mso-position-vertical:absolute;width:47.4pt;height:9.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yellow"/>
          <w:shd w:val="clear" w:color="auto" w:fill="ffffff"/>
        </w:rPr>
        <w:t xml:space="preserve">1.</w:t>
      </w:r>
      <w:r>
        <w:rPr>
          <w:rStyle w:val="931"/>
          <w:rFonts w:hint="eastAsia" w:ascii="方正魏碑_GBK" w:hAnsi="方正魏碑_GBK" w:eastAsia="方正魏碑_GBK" w:cs="方正魏碑_GBK"/>
          <w:color w:val="000000"/>
          <w:highlight w:val="yellow"/>
          <w:u w:val="single"/>
          <w:shd w:val="clear" w:color="auto" w:fill="ffffff"/>
        </w:rPr>
        <w:t xml:space="preserve">（产品名称1）</w:t>
      </w:r>
      <w:r>
        <w:rPr>
          <w:rStyle w:val="931"/>
          <w:rFonts w:hint="eastAsia" w:ascii="方正魏碑_GBK" w:hAnsi="方正魏碑_GBK" w:eastAsia="方正魏碑_GBK" w:cs="方正魏碑_GBK"/>
          <w:color w:val="000000"/>
          <w:highlight w:val="yellow"/>
          <w:shd w:val="clear" w:color="auto" w:fill="ffffff"/>
          <w:vertAlign w:val="superscript"/>
        </w:rPr>
        <w:t xml:space="preserve">1</w:t>
      </w:r>
      <w:r>
        <w:rPr>
          <w:rFonts w:hint="eastAsia" w:ascii="方正魏碑_GBK" w:hAnsi="方正魏碑_GBK" w:eastAsia="方正魏碑_GBK" w:cs="方正魏碑_GBK"/>
          <w:color w:val="000000"/>
          <w:highlight w:val="yellow"/>
          <w:shd w:val="clear" w:color="auto" w:fill="ffffff"/>
        </w:rPr>
        <w:t xml:space="preserve">，生产厂为</w:t>
      </w:r>
      <w:r>
        <w:rPr>
          <w:rStyle w:val="931"/>
          <w:rFonts w:hint="eastAsia" w:ascii="方正魏碑_GBK" w:hAnsi="方正魏碑_GBK" w:eastAsia="方正魏碑_GBK" w:cs="方正魏碑_GBK"/>
          <w:color w:val="000000"/>
          <w:highlight w:val="yellow"/>
          <w:u w:val="single"/>
          <w:shd w:val="clear" w:color="auto" w:fill="ffffff"/>
        </w:rPr>
        <w:t xml:space="preserve">（厂名）</w:t>
      </w:r>
      <w:r>
        <w:rPr>
          <w:rStyle w:val="931"/>
          <w:rFonts w:hint="eastAsia" w:ascii="方正魏碑_GBK" w:hAnsi="方正魏碑_GBK" w:eastAsia="方正魏碑_GBK" w:cs="方正魏碑_GBK"/>
          <w:color w:val="000000"/>
          <w:highlight w:val="yellow"/>
          <w:shd w:val="clear" w:color="auto" w:fill="ffffff"/>
          <w:vertAlign w:val="superscript"/>
        </w:rPr>
        <w:t xml:space="preserve">2</w:t>
      </w:r>
      <w:r>
        <w:rPr>
          <w:rFonts w:hint="eastAsia" w:ascii="方正魏碑_GBK" w:hAnsi="方正魏碑_GBK" w:eastAsia="方正魏碑_GBK" w:cs="方正魏碑_GBK"/>
          <w:color w:val="000000"/>
          <w:highlight w:val="yellow"/>
          <w:shd w:val="clear" w:color="auto" w:fill="ffffff"/>
        </w:rPr>
        <w:t xml:space="preserve">，厂址为</w:t>
      </w:r>
      <w:r>
        <w:rPr>
          <w:rStyle w:val="931"/>
          <w:rFonts w:hint="eastAsia" w:ascii="方正魏碑_GBK" w:hAnsi="方正魏碑_GBK" w:eastAsia="方正魏碑_GBK" w:cs="方正魏碑_GBK"/>
          <w:color w:val="000000"/>
          <w:highlight w:val="yellow"/>
          <w:u w:val="single"/>
          <w:shd w:val="clear" w:color="auto" w:fill="ffffff"/>
        </w:rPr>
        <w:t xml:space="preserve">（生产厂址）</w:t>
      </w:r>
      <w:r>
        <w:rPr>
          <w:rFonts w:hint="eastAsia" w:ascii="方正魏碑_GBK" w:hAnsi="方正魏碑_GBK" w:eastAsia="方正魏碑_GBK" w:cs="方正魏碑_GBK"/>
          <w:color w:val="000000"/>
          <w:highlight w:val="yellow"/>
          <w:shd w:val="clear" w:color="auto" w:fill="ffffff"/>
        </w:rPr>
        <w:t xml:space="preserve">。</w:t>
      </w:r>
      <w:r>
        <w:rPr>
          <w:rFonts w:hint="eastAsia" w:ascii="方正魏碑_GBK" w:hAnsi="方正魏碑_GBK" w:eastAsia="方正魏碑_GBK" w:cs="方正魏碑_GBK"/>
          <w:color w:val="000000"/>
          <w:highlight w:val="yellow"/>
          <w:u w:val="single"/>
          <w:shd w:val="clear" w:color="auto" w:fill="ffffff"/>
        </w:rPr>
        <w:t xml:space="preserve"> </w:t>
      </w:r>
      <w:r>
        <w:rPr>
          <w:rStyle w:val="931"/>
          <w:rFonts w:hint="eastAsia" w:ascii="方正魏碑_GBK" w:hAnsi="方正魏碑_GBK" w:eastAsia="方正魏碑_GBK" w:cs="方正魏碑_GBK"/>
          <w:color w:val="000000"/>
          <w:highlight w:val="yellow"/>
          <w:u w:val="single"/>
          <w:shd w:val="clear" w:color="auto" w:fill="ffffff"/>
        </w:rPr>
        <w:t xml:space="preserve">（产品名称1） </w:t>
      </w:r>
      <w:r>
        <w:rPr>
          <w:rFonts w:hint="eastAsia" w:ascii="方正魏碑_GBK" w:hAnsi="方正魏碑_GBK" w:eastAsia="方正魏碑_GBK" w:cs="方正魏碑_GBK"/>
          <w:color w:val="000000"/>
          <w:highlight w:val="yellow"/>
          <w:shd w:val="clear" w:color="auto" w:fill="ffffff"/>
        </w:rPr>
        <w:t xml:space="preserve">的中国境内生产的组件成本占比≥</w:t>
      </w:r>
      <w:r>
        <w:rPr>
          <w:rStyle w:val="931"/>
          <w:rFonts w:hint="eastAsia" w:ascii="方正魏碑_GBK" w:hAnsi="方正魏碑_GBK" w:eastAsia="方正魏碑_GBK" w:cs="方正魏碑_GBK"/>
          <w:color w:val="000000"/>
          <w:highlight w:val="yellow"/>
          <w:u w:val="single"/>
          <w:shd w:val="clear" w:color="auto" w:fill="ffffff"/>
        </w:rPr>
        <w:t xml:space="preserve">（规定</w:t>
      </w:r>
      <w:r>
        <w:rPr>
          <w:rStyle w:val="931"/>
          <w:rFonts w:ascii="方正魏碑_GBK" w:hAnsi="方正魏碑_GBK" w:eastAsia="方正魏碑_GBK" w:cs="方正魏碑_GBK"/>
          <w:color w:val="000000"/>
          <w:highlight w:val="yellow"/>
          <w:u w:val="single"/>
          <w:shd w:val="clear" w:color="auto" w:fill="ffffff"/>
        </w:rPr>
        <w:t xml:space="preserve">比例</w:t>
      </w:r>
      <w:r>
        <w:rPr>
          <w:rStyle w:val="931"/>
          <w:rFonts w:hint="eastAsia" w:ascii="方正魏碑_GBK" w:hAnsi="方正魏碑_GBK" w:eastAsia="方正魏碑_GBK" w:cs="方正魏碑_GBK"/>
          <w:color w:val="000000"/>
          <w:highlight w:val="yellow"/>
          <w:u w:val="single"/>
          <w:shd w:val="clear" w:color="auto" w:fill="ffffff"/>
        </w:rPr>
        <w:t xml:space="preserve">）</w:t>
      </w:r>
      <w:r>
        <w:rPr>
          <w:rStyle w:val="931"/>
          <w:rFonts w:hint="eastAsia" w:ascii="方正魏碑_GBK" w:hAnsi="方正魏碑_GBK" w:eastAsia="方正魏碑_GBK" w:cs="方正魏碑_GBK"/>
          <w:color w:val="000000"/>
          <w:highlight w:val="yellow"/>
          <w:shd w:val="clear" w:color="auto" w:fill="ffffff"/>
          <w:vertAlign w:val="superscript"/>
        </w:rPr>
        <w:t xml:space="preserve">3</w:t>
      </w:r>
      <w:r>
        <w:rPr>
          <w:rFonts w:hint="eastAsia" w:ascii="方正魏碑_GBK" w:hAnsi="方正魏碑_GBK" w:eastAsia="方正魏碑_GBK" w:cs="方正魏碑_GBK"/>
          <w:color w:val="000000"/>
          <w:highlight w:val="yellow"/>
          <w:shd w:val="clear" w:color="auto" w:fill="ffffff"/>
        </w:rPr>
        <w:t xml:space="preserve">。</w:t>
      </w:r>
      <w:r>
        <w:rPr>
          <w:rStyle w:val="931"/>
          <w:rFonts w:hint="eastAsia" w:ascii="方正魏碑_GBK" w:hAnsi="方正魏碑_GBK" w:eastAsia="方正魏碑_GBK" w:cs="方正魏碑_GBK"/>
          <w:color w:val="000000"/>
          <w:highlight w:val="yellow"/>
          <w:u w:val="single"/>
          <w:shd w:val="clear" w:color="auto" w:fill="ffffff"/>
        </w:rPr>
        <w:t xml:space="preserve">（产品名称1）</w:t>
      </w:r>
      <w:r>
        <w:rPr>
          <w:rFonts w:hint="eastAsia" w:ascii="方正魏碑_GBK" w:hAnsi="方正魏碑_GBK" w:eastAsia="方正魏碑_GBK" w:cs="方正魏碑_GBK"/>
          <w:color w:val="000000"/>
          <w:highlight w:val="yellow"/>
          <w:shd w:val="clear" w:color="auto" w:fill="ffffff"/>
        </w:rPr>
        <w:t xml:space="preserve">的</w:t>
      </w:r>
      <w:r>
        <w:rPr>
          <w:rStyle w:val="931"/>
          <w:rFonts w:hint="eastAsia" w:ascii="方正魏碑_GBK" w:hAnsi="方正魏碑_GBK" w:eastAsia="方正魏碑_GBK" w:cs="方正魏碑_GBK"/>
          <w:color w:val="000000"/>
          <w:highlight w:val="yellow"/>
          <w:u w:val="single"/>
          <w:shd w:val="clear" w:color="auto" w:fill="ffffff"/>
        </w:rPr>
        <w:t xml:space="preserve">（关键</w:t>
      </w:r>
      <w:r>
        <w:rPr>
          <w:rStyle w:val="931"/>
          <w:rFonts w:ascii="方正魏碑_GBK" w:hAnsi="方正魏碑_GBK" w:eastAsia="方正魏碑_GBK" w:cs="方正魏碑_GBK"/>
          <w:color w:val="000000"/>
          <w:highlight w:val="yellow"/>
          <w:u w:val="single"/>
          <w:shd w:val="clear" w:color="auto" w:fill="ffffff"/>
        </w:rPr>
        <w:t xml:space="preserve">组件</w:t>
      </w:r>
      <w:r>
        <w:rPr>
          <w:rStyle w:val="931"/>
          <w:rFonts w:hint="eastAsia" w:ascii="方正魏碑_GBK" w:hAnsi="方正魏碑_GBK" w:eastAsia="方正魏碑_GBK" w:cs="方正魏碑_GBK"/>
          <w:color w:val="000000"/>
          <w:highlight w:val="yellow"/>
          <w:u w:val="single"/>
          <w:shd w:val="clear" w:color="auto" w:fill="ffffff"/>
        </w:rPr>
        <w:t xml:space="preserve">）</w:t>
      </w:r>
      <w:r>
        <w:rPr>
          <w:rStyle w:val="931"/>
          <w:rFonts w:hint="eastAsia" w:ascii="方正魏碑_GBK" w:hAnsi="方正魏碑_GBK" w:eastAsia="方正魏碑_GBK" w:cs="方正魏碑_GBK"/>
          <w:color w:val="000000"/>
          <w:highlight w:val="yellow"/>
          <w:shd w:val="clear" w:color="auto" w:fill="ffffff"/>
          <w:vertAlign w:val="superscript"/>
        </w:rPr>
        <w:t xml:space="preserve">4</w:t>
      </w:r>
      <w:r>
        <w:rPr>
          <w:rFonts w:hint="eastAsia" w:ascii="方正魏碑_GBK" w:hAnsi="方正魏碑_GBK" w:eastAsia="方正魏碑_GBK" w:cs="方正魏碑_GBK"/>
          <w:color w:val="000000"/>
          <w:highlight w:val="yellow"/>
          <w:shd w:val="clear" w:color="auto" w:fill="ffffff"/>
        </w:rPr>
        <w:t xml:space="preserve">在中国境内生产。</w:t>
      </w:r>
      <w:r>
        <w:rPr>
          <w:rStyle w:val="931"/>
          <w:rFonts w:hint="eastAsia" w:ascii="方正魏碑_GBK" w:hAnsi="方正魏碑_GBK" w:eastAsia="方正魏碑_GBK" w:cs="方正魏碑_GBK"/>
          <w:color w:val="000000"/>
          <w:highlight w:val="yellow"/>
          <w:u w:val="single"/>
          <w:shd w:val="clear" w:color="auto" w:fill="ffffff"/>
        </w:rPr>
        <w:t xml:space="preserve">（产品名称1）</w:t>
      </w:r>
      <w:r>
        <w:rPr>
          <w:rFonts w:hint="eastAsia" w:ascii="方正魏碑_GBK" w:hAnsi="方正魏碑_GBK" w:eastAsia="方正魏碑_GBK" w:cs="方正魏碑_GBK"/>
          <w:color w:val="000000"/>
          <w:highlight w:val="yellow"/>
          <w:shd w:val="clear" w:color="auto" w:fill="ffffff"/>
        </w:rPr>
        <w:t xml:space="preserve">的</w:t>
      </w:r>
      <w:r>
        <w:rPr>
          <w:rStyle w:val="931"/>
          <w:rFonts w:hint="eastAsia" w:ascii="方正魏碑_GBK" w:hAnsi="方正魏碑_GBK" w:eastAsia="方正魏碑_GBK" w:cs="方正魏碑_GBK"/>
          <w:color w:val="000000"/>
          <w:highlight w:val="yellow"/>
          <w:u w:val="single"/>
          <w:shd w:val="clear" w:color="auto" w:fill="ffffff"/>
        </w:rPr>
        <w:t xml:space="preserve">（关键工序）</w:t>
      </w:r>
      <w:r>
        <w:rPr>
          <w:rStyle w:val="931"/>
          <w:rFonts w:hint="eastAsia" w:ascii="方正魏碑_GBK" w:hAnsi="方正魏碑_GBK" w:eastAsia="方正魏碑_GBK" w:cs="方正魏碑_GBK"/>
          <w:color w:val="000000"/>
          <w:highlight w:val="yellow"/>
          <w:shd w:val="clear" w:color="auto" w:fill="ffffff"/>
          <w:vertAlign w:val="superscript"/>
        </w:rPr>
        <w:t xml:space="preserve">5</w:t>
      </w:r>
      <w:r>
        <w:rPr>
          <w:rFonts w:hint="eastAsia" w:ascii="方正魏碑_GBK" w:hAnsi="方正魏碑_GBK" w:eastAsia="方正魏碑_GBK" w:cs="方正魏碑_GBK"/>
          <w:color w:val="000000"/>
          <w:highlight w:val="yellow"/>
          <w:shd w:val="clear" w:color="auto" w:fill="ffffff"/>
        </w:rPr>
        <w:t xml:space="preserve">在中国境内完成。</w:t>
      </w:r>
      <w:r>
        <w:rPr>
          <w:rFonts w:hint="eastAsia" w:ascii="方正魏碑_GBK" w:hAnsi="方正魏碑_GBK" w:eastAsia="方正魏碑_GBK" w:cs="方正魏碑_GBK"/>
          <w:color w:val="000000"/>
          <w:highlight w:val="yellow"/>
        </w:rPr>
      </w:r>
      <w:r/>
    </w:p>
    <w:p>
      <w:pPr>
        <w:pStyle w:val="918"/>
        <w:ind w:firstLine="420"/>
        <w:spacing w:before="30" w:beforeAutospacing="0" w:after="30" w:afterAutospacing="0" w:line="0" w:lineRule="atLeast"/>
        <w:rPr>
          <w:rFonts w:hint="eastAsia" w:ascii="方正魏碑_GBK" w:hAnsi="方正魏碑_GBK" w:eastAsia="方正魏碑_GBK" w:cs="方正魏碑_GBK"/>
          <w:color w:val="000000"/>
          <w:highlight w:val="yellow"/>
        </w:rPr>
      </w:pPr>
      <w:r>
        <w:rPr>
          <w:rFonts w:hint="eastAsia" w:ascii="方正魏碑_GBK" w:hAnsi="方正魏碑_GBK" w:eastAsia="方正魏碑_GBK" w:cs="方正魏碑_GBK"/>
          <w:color w:val="000000"/>
          <w:highlight w:val="yellow"/>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2059305</wp:posOffset>
                </wp:positionH>
                <wp:positionV relativeFrom="paragraph">
                  <wp:posOffset>227330</wp:posOffset>
                </wp:positionV>
                <wp:extent cx="843915" cy="125730"/>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843915" cy="12573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58243;o:allowoverlap:true;o:allowincell:true;mso-position-horizontal-relative:text;margin-left:162.2pt;mso-position-horizontal:absolute;mso-position-vertical-relative:text;margin-top:17.9pt;mso-position-vertical:absolute;width:66.5pt;height:9.9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yellow"/>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1917065</wp:posOffset>
                </wp:positionH>
                <wp:positionV relativeFrom="paragraph">
                  <wp:posOffset>473710</wp:posOffset>
                </wp:positionV>
                <wp:extent cx="821690" cy="102870"/>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821689" cy="1028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58246;o:allowoverlap:true;o:allowincell:true;mso-position-horizontal-relative:text;margin-left:150.9pt;mso-position-horizontal:absolute;mso-position-vertical-relative:text;margin-top:37.3pt;mso-position-vertical:absolute;width:64.7pt;height:8.1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yellow"/>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686435</wp:posOffset>
                </wp:positionH>
                <wp:positionV relativeFrom="paragraph">
                  <wp:posOffset>432435</wp:posOffset>
                </wp:positionV>
                <wp:extent cx="908685" cy="140970"/>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58245;o:allowoverlap:true;o:allowincell:true;mso-position-horizontal-relative:text;margin-left:54.0pt;mso-position-horizontal:absolute;mso-position-vertical-relative:text;margin-top:34.0pt;mso-position-vertical:absolute;width:71.5pt;height:11.1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yellow"/>
        </w:rP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column">
                  <wp:posOffset>4404995</wp:posOffset>
                </wp:positionH>
                <wp:positionV relativeFrom="paragraph">
                  <wp:posOffset>263525</wp:posOffset>
                </wp:positionV>
                <wp:extent cx="659765" cy="135890"/>
                <wp:effectExtent l="0" t="0" r="0" b="0"/>
                <wp:wrapNone/>
                <wp:docPr id="13" name=""/>
                <wp:cNvGraphicFramePr/>
                <a:graphic xmlns:a="http://schemas.openxmlformats.org/drawingml/2006/main">
                  <a:graphicData uri="http://schemas.microsoft.com/office/word/2010/wordprocessingShape">
                    <wps:wsp>
                      <wps:cNvPr id="0" name=""/>
                      <wps:cNvSpPr/>
                      <wps:spPr bwMode="auto">
                        <a:xfrm flipV="1">
                          <a:off x="0" y="0"/>
                          <a:ext cx="659765" cy="1358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 o:spid="_x0000_s12" style="position:absolute;z-index:251658251;o:allowoverlap:true;o:allowincell:true;mso-position-horizontal-relative:text;margin-left:346.8pt;mso-position-horizontal:absolute;mso-position-vertical-relative:text;margin-top:20.8pt;mso-position-vertical:absolute;width:51.9pt;height:10.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yellow"/>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3177540</wp:posOffset>
                </wp:positionH>
                <wp:positionV relativeFrom="paragraph">
                  <wp:posOffset>252095</wp:posOffset>
                </wp:positionV>
                <wp:extent cx="849630" cy="120015"/>
                <wp:effectExtent l="0" t="0" r="0" b="0"/>
                <wp:wrapNone/>
                <wp:docPr id="14" name=""/>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3" o:spid="_x0000_s13" style="position:absolute;z-index:251658244;o:allowoverlap:true;o:allowincell:true;mso-position-horizontal-relative:text;margin-left:250.2pt;mso-position-horizontal:absolute;mso-position-vertical-relative:text;margin-top:19.8pt;mso-position-vertical:absolute;width:66.9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yellow"/>
        </w:rP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column">
                  <wp:posOffset>4476115</wp:posOffset>
                </wp:positionH>
                <wp:positionV relativeFrom="paragraph">
                  <wp:posOffset>22225</wp:posOffset>
                </wp:positionV>
                <wp:extent cx="690245" cy="135255"/>
                <wp:effectExtent l="0" t="0" r="0" b="0"/>
                <wp:wrapNone/>
                <wp:docPr id="15" name=""/>
                <wp:cNvGraphicFramePr/>
                <a:graphic xmlns:a="http://schemas.openxmlformats.org/drawingml/2006/main">
                  <a:graphicData uri="http://schemas.microsoft.com/office/word/2010/wordprocessingShape">
                    <wps:wsp>
                      <wps:cNvPr id="0" name=""/>
                      <wps:cNvSpPr/>
                      <wps:spPr bwMode="auto">
                        <a:xfrm flipV="1">
                          <a:off x="0" y="0"/>
                          <a:ext cx="690245" cy="13525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4" o:spid="_x0000_s14" style="position:absolute;z-index:251658250;o:allowoverlap:true;o:allowincell:true;mso-position-horizontal-relative:text;margin-left:352.4pt;mso-position-horizontal:absolute;mso-position-vertical-relative:text;margin-top:1.8pt;mso-position-vertical:absolute;width:54.3pt;height:10.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yellow"/>
          <w:shd w:val="clear" w:color="auto" w:fill="ffffff"/>
        </w:rPr>
        <w:t xml:space="preserve">2.</w:t>
      </w:r>
      <w:r>
        <w:rPr>
          <w:rStyle w:val="931"/>
          <w:rFonts w:hint="eastAsia" w:ascii="方正魏碑_GBK" w:hAnsi="方正魏碑_GBK" w:eastAsia="方正魏碑_GBK" w:cs="方正魏碑_GBK"/>
          <w:color w:val="000000"/>
          <w:highlight w:val="yellow"/>
          <w:u w:val="single"/>
          <w:shd w:val="clear" w:color="auto" w:fill="ffffff"/>
        </w:rPr>
        <w:t xml:space="preserve">（产品名称2）</w:t>
      </w:r>
      <w:r>
        <w:rPr>
          <w:rFonts w:hint="eastAsia" w:ascii="方正魏碑_GBK" w:hAnsi="方正魏碑_GBK" w:eastAsia="方正魏碑_GBK" w:cs="方正魏碑_GBK"/>
          <w:color w:val="000000"/>
          <w:highlight w:val="yellow"/>
          <w:shd w:val="clear" w:color="auto" w:fill="ffffff"/>
        </w:rPr>
        <w:t xml:space="preserve">，生产厂为</w:t>
      </w:r>
      <w:r>
        <w:rPr>
          <w:rStyle w:val="931"/>
          <w:rFonts w:hint="eastAsia" w:ascii="方正魏碑_GBK" w:hAnsi="方正魏碑_GBK" w:eastAsia="方正魏碑_GBK" w:cs="方正魏碑_GBK"/>
          <w:color w:val="000000"/>
          <w:highlight w:val="yellow"/>
          <w:u w:val="single"/>
          <w:shd w:val="clear" w:color="auto" w:fill="ffffff"/>
        </w:rPr>
        <w:t xml:space="preserve">（厂名）</w:t>
      </w:r>
      <w:r>
        <w:rPr>
          <w:rFonts w:hint="eastAsia" w:ascii="方正魏碑_GBK" w:hAnsi="方正魏碑_GBK" w:eastAsia="方正魏碑_GBK" w:cs="方正魏碑_GBK"/>
          <w:color w:val="000000"/>
          <w:highlight w:val="yellow"/>
          <w:shd w:val="clear" w:color="auto" w:fill="ffffff"/>
        </w:rPr>
        <w:t xml:space="preserve">，厂址为</w:t>
      </w:r>
      <w:r>
        <w:rPr>
          <w:rStyle w:val="931"/>
          <w:rFonts w:hint="eastAsia" w:ascii="方正魏碑_GBK" w:hAnsi="方正魏碑_GBK" w:eastAsia="方正魏碑_GBK" w:cs="方正魏碑_GBK"/>
          <w:color w:val="000000"/>
          <w:highlight w:val="yellow"/>
          <w:u w:val="single"/>
          <w:shd w:val="clear" w:color="auto" w:fill="ffffff"/>
        </w:rPr>
        <w:t xml:space="preserve">（生产厂址）</w:t>
      </w:r>
      <w:r>
        <w:rPr>
          <w:rFonts w:hint="eastAsia" w:ascii="方正魏碑_GBK" w:hAnsi="方正魏碑_GBK" w:eastAsia="方正魏碑_GBK" w:cs="方正魏碑_GBK"/>
          <w:color w:val="000000"/>
          <w:highlight w:val="yellow"/>
          <w:shd w:val="clear" w:color="auto" w:fill="ffffff"/>
        </w:rPr>
        <w:t xml:space="preserve">。</w:t>
      </w:r>
      <w:r>
        <w:rPr>
          <w:rStyle w:val="931"/>
          <w:rFonts w:hint="eastAsia" w:ascii="方正魏碑_GBK" w:hAnsi="方正魏碑_GBK" w:eastAsia="方正魏碑_GBK" w:cs="方正魏碑_GBK"/>
          <w:color w:val="000000"/>
          <w:highlight w:val="yellow"/>
          <w:u w:val="single"/>
          <w:shd w:val="clear" w:color="auto" w:fill="ffffff"/>
        </w:rPr>
        <w:t xml:space="preserve">（产品名称2）</w:t>
      </w:r>
      <w:r>
        <w:rPr>
          <w:rFonts w:hint="eastAsia" w:ascii="方正魏碑_GBK" w:hAnsi="方正魏碑_GBK" w:eastAsia="方正魏碑_GBK" w:cs="方正魏碑_GBK"/>
          <w:color w:val="000000"/>
          <w:highlight w:val="yellow"/>
          <w:shd w:val="clear" w:color="auto" w:fill="ffffff"/>
        </w:rPr>
        <w:t xml:space="preserve">的中国境内生产的组件成本占比≥</w:t>
      </w:r>
      <w:r>
        <w:rPr>
          <w:rStyle w:val="931"/>
          <w:rFonts w:hint="eastAsia" w:ascii="方正魏碑_GBK" w:hAnsi="方正魏碑_GBK" w:eastAsia="方正魏碑_GBK" w:cs="方正魏碑_GBK"/>
          <w:color w:val="000000"/>
          <w:highlight w:val="yellow"/>
          <w:u w:val="single"/>
          <w:shd w:val="clear" w:color="auto" w:fill="ffffff"/>
        </w:rPr>
        <w:t xml:space="preserve">（规定</w:t>
      </w:r>
      <w:r>
        <w:rPr>
          <w:rStyle w:val="931"/>
          <w:rFonts w:ascii="方正魏碑_GBK" w:hAnsi="方正魏碑_GBK" w:eastAsia="方正魏碑_GBK" w:cs="方正魏碑_GBK"/>
          <w:color w:val="000000"/>
          <w:highlight w:val="yellow"/>
          <w:u w:val="single"/>
          <w:shd w:val="clear" w:color="auto" w:fill="ffffff"/>
        </w:rPr>
        <w:t xml:space="preserve">比例</w:t>
      </w:r>
      <w:r>
        <w:rPr>
          <w:rStyle w:val="931"/>
          <w:rFonts w:hint="eastAsia" w:ascii="方正魏碑_GBK" w:hAnsi="方正魏碑_GBK" w:eastAsia="方正魏碑_GBK" w:cs="方正魏碑_GBK"/>
          <w:color w:val="000000"/>
          <w:highlight w:val="yellow"/>
          <w:u w:val="single"/>
          <w:shd w:val="clear" w:color="auto" w:fill="ffffff"/>
        </w:rPr>
        <w:t xml:space="preserve">）</w:t>
      </w:r>
      <w:r>
        <w:rPr>
          <w:rFonts w:hint="eastAsia" w:ascii="方正魏碑_GBK" w:hAnsi="方正魏碑_GBK" w:eastAsia="方正魏碑_GBK" w:cs="方正魏碑_GBK"/>
          <w:color w:val="000000"/>
          <w:highlight w:val="yellow"/>
          <w:shd w:val="clear" w:color="auto" w:fill="ffffff"/>
        </w:rPr>
        <w:t xml:space="preserve">。</w:t>
      </w:r>
      <w:r>
        <w:rPr>
          <w:rStyle w:val="931"/>
          <w:rFonts w:hint="eastAsia" w:ascii="方正魏碑_GBK" w:hAnsi="方正魏碑_GBK" w:eastAsia="方正魏碑_GBK" w:cs="方正魏碑_GBK"/>
          <w:color w:val="000000"/>
          <w:highlight w:val="yellow"/>
          <w:u w:val="single"/>
          <w:shd w:val="clear" w:color="auto" w:fill="ffffff"/>
        </w:rPr>
        <w:t xml:space="preserve">（产品名称2）</w:t>
      </w:r>
      <w:r>
        <w:rPr>
          <w:rFonts w:hint="eastAsia" w:ascii="方正魏碑_GBK" w:hAnsi="方正魏碑_GBK" w:eastAsia="方正魏碑_GBK" w:cs="方正魏碑_GBK"/>
          <w:color w:val="000000"/>
          <w:highlight w:val="yellow"/>
          <w:shd w:val="clear" w:color="auto" w:fill="ffffff"/>
        </w:rPr>
        <w:t xml:space="preserve">的</w:t>
      </w:r>
      <w:r>
        <w:rPr>
          <w:rStyle w:val="931"/>
          <w:rFonts w:hint="eastAsia" w:ascii="方正魏碑_GBK" w:hAnsi="方正魏碑_GBK" w:eastAsia="方正魏碑_GBK" w:cs="方正魏碑_GBK"/>
          <w:color w:val="000000"/>
          <w:highlight w:val="yellow"/>
          <w:u w:val="single"/>
          <w:shd w:val="clear" w:color="auto" w:fill="ffffff"/>
        </w:rPr>
        <w:t xml:space="preserve">（关键</w:t>
      </w:r>
      <w:r>
        <w:rPr>
          <w:rStyle w:val="931"/>
          <w:rFonts w:ascii="方正魏碑_GBK" w:hAnsi="方正魏碑_GBK" w:eastAsia="方正魏碑_GBK" w:cs="方正魏碑_GBK"/>
          <w:color w:val="000000"/>
          <w:highlight w:val="yellow"/>
          <w:u w:val="single"/>
          <w:shd w:val="clear" w:color="auto" w:fill="ffffff"/>
        </w:rPr>
        <w:t xml:space="preserve">组件</w:t>
      </w:r>
      <w:r>
        <w:rPr>
          <w:rStyle w:val="931"/>
          <w:rFonts w:hint="eastAsia" w:ascii="方正魏碑_GBK" w:hAnsi="方正魏碑_GBK" w:eastAsia="方正魏碑_GBK" w:cs="方正魏碑_GBK"/>
          <w:color w:val="000000"/>
          <w:highlight w:val="yellow"/>
          <w:u w:val="single"/>
          <w:shd w:val="clear" w:color="auto" w:fill="ffffff"/>
        </w:rPr>
        <w:t xml:space="preserve">）</w:t>
      </w:r>
      <w:r>
        <w:rPr>
          <w:rFonts w:hint="eastAsia" w:ascii="方正魏碑_GBK" w:hAnsi="方正魏碑_GBK" w:eastAsia="方正魏碑_GBK" w:cs="方正魏碑_GBK"/>
          <w:color w:val="000000"/>
          <w:highlight w:val="yellow"/>
          <w:shd w:val="clear" w:color="auto" w:fill="ffffff"/>
        </w:rPr>
        <w:t xml:space="preserve">在中国境内生产。</w:t>
      </w:r>
      <w:r>
        <w:rPr>
          <w:rStyle w:val="931"/>
          <w:rFonts w:hint="eastAsia" w:ascii="方正魏碑_GBK" w:hAnsi="方正魏碑_GBK" w:eastAsia="方正魏碑_GBK" w:cs="方正魏碑_GBK"/>
          <w:color w:val="000000"/>
          <w:highlight w:val="yellow"/>
          <w:u w:val="single"/>
          <w:shd w:val="clear" w:color="auto" w:fill="ffffff"/>
        </w:rPr>
        <w:t xml:space="preserve">（产品名称</w:t>
      </w:r>
      <w:r>
        <w:rPr>
          <w:rStyle w:val="931"/>
          <w:rFonts w:hint="eastAsia" w:ascii="方正魏碑_GBK" w:hAnsi="方正魏碑_GBK" w:eastAsia="方正魏碑_GBK" w:cs="方正魏碑_GBK"/>
          <w:color w:val="000000"/>
          <w:highlight w:val="yellow"/>
          <w:u w:val="single"/>
          <w:shd w:val="clear" w:color="auto" w:fill="ffffff"/>
          <w:lang w:val="en-US" w:eastAsia="zh-CN"/>
        </w:rPr>
        <w:t xml:space="preserve">2</w:t>
      </w:r>
      <w:r>
        <w:rPr>
          <w:rStyle w:val="931"/>
          <w:rFonts w:hint="eastAsia" w:ascii="方正魏碑_GBK" w:hAnsi="方正魏碑_GBK" w:eastAsia="方正魏碑_GBK" w:cs="方正魏碑_GBK"/>
          <w:color w:val="000000"/>
          <w:highlight w:val="yellow"/>
          <w:u w:val="single"/>
          <w:shd w:val="clear" w:color="auto" w:fill="ffffff"/>
        </w:rPr>
        <w:t xml:space="preserve">）</w:t>
      </w:r>
      <w:r>
        <w:rPr>
          <w:rFonts w:hint="eastAsia" w:ascii="方正魏碑_GBK" w:hAnsi="方正魏碑_GBK" w:eastAsia="方正魏碑_GBK" w:cs="方正魏碑_GBK"/>
          <w:color w:val="000000"/>
          <w:highlight w:val="yellow"/>
          <w:shd w:val="clear" w:color="auto" w:fill="ffffff"/>
        </w:rPr>
        <w:t xml:space="preserve">的</w:t>
      </w:r>
      <w:r>
        <w:rPr>
          <w:rStyle w:val="931"/>
          <w:rFonts w:hint="eastAsia" w:ascii="方正魏碑_GBK" w:hAnsi="方正魏碑_GBK" w:eastAsia="方正魏碑_GBK" w:cs="方正魏碑_GBK"/>
          <w:color w:val="000000"/>
          <w:highlight w:val="yellow"/>
          <w:u w:val="single"/>
          <w:shd w:val="clear" w:color="auto" w:fill="ffffff"/>
        </w:rPr>
        <w:t xml:space="preserve">（关键工序）</w:t>
      </w:r>
      <w:r>
        <w:rPr>
          <w:rFonts w:hint="eastAsia" w:ascii="方正魏碑_GBK" w:hAnsi="方正魏碑_GBK" w:eastAsia="方正魏碑_GBK" w:cs="方正魏碑_GBK"/>
          <w:color w:val="000000"/>
          <w:highlight w:val="yellow"/>
          <w:shd w:val="clear" w:color="auto" w:fill="ffffff"/>
        </w:rPr>
        <w:t xml:space="preserve">在中国境内完成。</w:t>
      </w:r>
      <w:r>
        <w:rPr>
          <w:rFonts w:hint="eastAsia" w:ascii="方正魏碑_GBK" w:hAnsi="方正魏碑_GBK" w:eastAsia="方正魏碑_GBK" w:cs="方正魏碑_GBK"/>
          <w:color w:val="000000"/>
          <w:highlight w:val="yellow"/>
        </w:rPr>
      </w:r>
      <w:r/>
    </w:p>
    <w:p>
      <w:pPr>
        <w:pStyle w:val="918"/>
        <w:ind w:firstLine="420"/>
        <w:spacing w:before="30" w:beforeAutospacing="0" w:after="30" w:afterAutospacing="0" w:line="0" w:lineRule="atLeast"/>
        <w:rPr>
          <w:rFonts w:hint="eastAsia" w:ascii="方正魏碑_GBK" w:hAnsi="方正魏碑_GBK" w:eastAsia="方正魏碑_GBK" w:cs="方正魏碑_GBK"/>
          <w:color w:val="000000"/>
          <w:highlight w:val="yellow"/>
        </w:rPr>
      </w:pPr>
      <w:r>
        <w:rPr>
          <w:rFonts w:hint="eastAsia" w:ascii="方正魏碑_GBK" w:hAnsi="方正魏碑_GBK" w:eastAsia="方正魏碑_GBK" w:cs="方正魏碑_GBK"/>
          <w:color w:val="000000"/>
          <w:highlight w:val="yellow"/>
          <w:shd w:val="clear" w:color="auto" w:fill="ffffff"/>
        </w:rPr>
        <w:t xml:space="preserve">……</w:t>
      </w:r>
      <w:r>
        <w:rPr>
          <w:rFonts w:hint="eastAsia" w:ascii="方正魏碑_GBK" w:hAnsi="方正魏碑_GBK" w:eastAsia="方正魏碑_GBK" w:cs="方正魏碑_GBK"/>
          <w:color w:val="000000"/>
          <w:highlight w:val="yellow"/>
        </w:rPr>
      </w:r>
      <w:r/>
    </w:p>
    <w:p>
      <w:pPr>
        <w:pStyle w:val="918"/>
        <w:ind w:firstLine="420"/>
        <w:spacing w:before="30" w:beforeAutospacing="0" w:after="30" w:afterAutospacing="0" w:line="0" w:lineRule="atLeast"/>
        <w:rPr>
          <w:rFonts w:hint="eastAsia" w:ascii="方正魏碑_GBK" w:hAnsi="方正魏碑_GBK" w:eastAsia="方正魏碑_GBK" w:cs="方正魏碑_GBK"/>
          <w:color w:val="000000"/>
          <w:highlight w:val="yellow"/>
        </w:rPr>
      </w:pPr>
      <w:r>
        <w:rPr>
          <w:rFonts w:hint="eastAsia" w:ascii="方正魏碑_GBK" w:hAnsi="方正魏碑_GBK" w:eastAsia="方正魏碑_GBK" w:cs="方正魏碑_GBK"/>
          <w:color w:val="000000"/>
          <w:highlight w:val="yellow"/>
          <w:shd w:val="clear" w:color="auto" w:fill="ffffff"/>
        </w:rPr>
        <w:t xml:space="preserve">本公司（单位）对上述声明内容的真实性负责。如有虚假，愿承担相应法律责任。</w:t>
      </w:r>
      <w:r>
        <w:rPr>
          <w:rFonts w:hint="eastAsia" w:ascii="方正魏碑_GBK" w:hAnsi="方正魏碑_GBK" w:eastAsia="方正魏碑_GBK" w:cs="方正魏碑_GBK"/>
          <w:color w:val="000000"/>
          <w:highlight w:val="yellow"/>
        </w:rPr>
      </w:r>
      <w:r/>
    </w:p>
    <w:p>
      <w:pPr>
        <w:pStyle w:val="918"/>
        <w:spacing w:before="30" w:beforeAutospacing="0" w:after="30" w:afterAutospacing="0" w:line="0" w:lineRule="atLeast"/>
        <w:rPr>
          <w:rFonts w:hint="eastAsia" w:ascii="方正魏碑_GBK" w:hAnsi="方正魏碑_GBK" w:eastAsia="方正魏碑_GBK" w:cs="方正魏碑_GBK"/>
          <w:color w:val="000000"/>
          <w:highlight w:val="yellow"/>
        </w:rPr>
      </w:pPr>
      <w:r>
        <w:rPr>
          <w:rFonts w:hint="eastAsia" w:ascii="方正魏碑_GBK" w:hAnsi="方正魏碑_GBK" w:eastAsia="方正魏碑_GBK" w:cs="方正魏碑_GBK"/>
          <w:color w:val="000000"/>
          <w:highlight w:val="yellow"/>
        </w:rPr>
      </w:r>
      <w:r/>
    </w:p>
    <w:p>
      <w:pPr>
        <w:pStyle w:val="918"/>
        <w:ind w:right="480" w:firstLine="3720"/>
        <w:spacing w:before="30" w:beforeAutospacing="0" w:after="30" w:afterAutospacing="0" w:line="0" w:lineRule="atLeast"/>
        <w:rPr>
          <w:rFonts w:hint="eastAsia" w:ascii="方正魏碑_GBK" w:hAnsi="方正魏碑_GBK" w:eastAsia="方正魏碑_GBK" w:cs="方正魏碑_GBK"/>
          <w:color w:val="000000"/>
          <w:highlight w:val="yellow"/>
        </w:rPr>
      </w:pPr>
      <w:r>
        <w:rPr>
          <w:rFonts w:hint="eastAsia" w:ascii="方正魏碑_GBK" w:hAnsi="方正魏碑_GBK" w:eastAsia="方正魏碑_GBK" w:cs="方正魏碑_GBK"/>
          <w:color w:val="000000"/>
          <w:highlight w:val="yellow"/>
          <w:shd w:val="clear" w:color="auto" w:fill="ffffff"/>
        </w:rPr>
        <w:t xml:space="preserve">公司（单位）名称（盖章）：　        </w:t>
      </w:r>
      <w:r>
        <w:rPr>
          <w:rFonts w:hint="eastAsia" w:ascii="方正魏碑_GBK" w:hAnsi="方正魏碑_GBK" w:eastAsia="方正魏碑_GBK" w:cs="方正魏碑_GBK"/>
          <w:color w:val="000000"/>
          <w:highlight w:val="yellow"/>
        </w:rPr>
      </w:r>
      <w:r/>
    </w:p>
    <w:p>
      <w:pPr>
        <w:pStyle w:val="918"/>
        <w:jc w:val="center"/>
        <w:spacing w:before="30" w:beforeAutospacing="0" w:after="30" w:afterAutospacing="0" w:line="0" w:lineRule="atLeast"/>
        <w:rPr>
          <w:rFonts w:hint="eastAsia" w:ascii="方正魏碑_GBK" w:hAnsi="方正魏碑_GBK" w:eastAsia="方正魏碑_GBK" w:cs="方正魏碑_GBK"/>
          <w:color w:val="000000"/>
          <w:highlight w:val="yellow"/>
        </w:rPr>
      </w:pPr>
      <w:r>
        <w:rPr>
          <w:rFonts w:hint="eastAsia" w:ascii="方正魏碑_GBK" w:hAnsi="方正魏碑_GBK" w:eastAsia="方正魏碑_GBK" w:cs="方正魏碑_GBK"/>
          <w:color w:val="000000"/>
          <w:highlight w:val="yellow"/>
          <w:shd w:val="clear" w:color="auto" w:fill="ffffff"/>
        </w:rPr>
        <w:t xml:space="preserve">                    </w:t>
      </w:r>
      <w:r>
        <w:rPr>
          <w:rFonts w:ascii="方正魏碑_GBK" w:hAnsi="方正魏碑_GBK" w:eastAsia="方正魏碑_GBK" w:cs="方正魏碑_GBK"/>
          <w:color w:val="000000"/>
          <w:highlight w:val="yellow"/>
          <w:shd w:val="clear" w:color="auto" w:fill="ffffff"/>
        </w:rPr>
        <w:t xml:space="preserve">            </w:t>
      </w:r>
      <w:r>
        <w:rPr>
          <w:rFonts w:hint="eastAsia" w:ascii="方正魏碑_GBK" w:hAnsi="方正魏碑_GBK" w:eastAsia="方正魏碑_GBK" w:cs="方正魏碑_GBK"/>
          <w:color w:val="000000"/>
          <w:highlight w:val="yellow"/>
          <w:shd w:val="clear" w:color="auto" w:fill="ffffff"/>
        </w:rPr>
        <w:t xml:space="preserve">日期：　   年　  月　  日         </w:t>
      </w:r>
      <w:r>
        <w:rPr>
          <w:rFonts w:hint="eastAsia" w:ascii="方正魏碑_GBK" w:hAnsi="方正魏碑_GBK" w:eastAsia="方正魏碑_GBK" w:cs="方正魏碑_GBK"/>
          <w:color w:val="000000"/>
          <w:highlight w:val="yellow"/>
        </w:rPr>
      </w:r>
      <w:r/>
    </w:p>
    <w:p>
      <w:pPr>
        <w:pStyle w:val="918"/>
        <w:spacing w:before="30" w:beforeAutospacing="0" w:after="30" w:afterAutospacing="0" w:line="0" w:lineRule="atLeast"/>
        <w:rPr>
          <w:rFonts w:hint="eastAsia" w:ascii="方正魏碑_GBK" w:hAnsi="方正魏碑_GBK" w:eastAsia="方正魏碑_GBK" w:cs="方正魏碑_GBK"/>
          <w:color w:val="000000"/>
          <w:highlight w:val="yellow"/>
        </w:rPr>
      </w:pPr>
      <w:r>
        <w:rPr>
          <w:rFonts w:hint="eastAsia" w:ascii="方正魏碑_GBK" w:hAnsi="方正魏碑_GBK" w:eastAsia="方正魏碑_GBK" w:cs="方正魏碑_GBK"/>
          <w:color w:val="000000"/>
          <w:highlight w:val="yellow"/>
          <w:shd w:val="clear" w:color="auto" w:fill="ffffff"/>
        </w:rPr>
        <w:t xml:space="preserve">__________________</w:t>
      </w:r>
      <w:r>
        <w:rPr>
          <w:rFonts w:hint="eastAsia" w:ascii="方正魏碑_GBK" w:hAnsi="方正魏碑_GBK" w:eastAsia="方正魏碑_GBK" w:cs="方正魏碑_GBK"/>
          <w:color w:val="000000"/>
          <w:highlight w:val="yellow"/>
        </w:rPr>
      </w:r>
      <w:r/>
    </w:p>
    <w:p>
      <w:pPr>
        <w:pStyle w:val="918"/>
        <w:spacing w:before="30" w:beforeAutospacing="0" w:after="30" w:afterAutospacing="0" w:line="0" w:lineRule="atLeast"/>
        <w:rPr>
          <w:rFonts w:hint="eastAsia" w:ascii="方正魏碑_GBK" w:hAnsi="方正魏碑_GBK" w:eastAsia="方正魏碑_GBK" w:cs="方正魏碑_GBK"/>
          <w:color w:val="000000"/>
          <w:sz w:val="22"/>
          <w:highlight w:val="yellow"/>
        </w:rPr>
      </w:pPr>
      <w:r>
        <w:rPr>
          <w:rFonts w:hint="eastAsia" w:ascii="方正魏碑_GBK" w:hAnsi="方正魏碑_GBK" w:eastAsia="方正魏碑_GBK" w:cs="方正魏碑_GBK"/>
          <w:color w:val="000000"/>
          <w:sz w:val="22"/>
          <w:highlight w:val="yellow"/>
          <w:shd w:val="clear" w:color="auto" w:fill="ffffff"/>
        </w:rPr>
        <w:t xml:space="preserve">1.产品如有型号，请在“产品名称”栏一并填写。</w:t>
      </w:r>
      <w:r>
        <w:rPr>
          <w:rFonts w:hint="eastAsia" w:ascii="方正魏碑_GBK" w:hAnsi="方正魏碑_GBK" w:eastAsia="方正魏碑_GBK" w:cs="方正魏碑_GBK"/>
          <w:color w:val="000000"/>
          <w:sz w:val="22"/>
          <w:highlight w:val="yellow"/>
        </w:rPr>
      </w:r>
      <w:r/>
    </w:p>
    <w:p>
      <w:pPr>
        <w:pStyle w:val="918"/>
        <w:spacing w:before="30" w:beforeAutospacing="0" w:after="30" w:afterAutospacing="0" w:line="0" w:lineRule="atLeast"/>
        <w:rPr>
          <w:rFonts w:hint="eastAsia" w:ascii="方正魏碑_GBK" w:hAnsi="方正魏碑_GBK" w:eastAsia="方正魏碑_GBK" w:cs="方正魏碑_GBK"/>
          <w:color w:val="000000"/>
          <w:sz w:val="22"/>
          <w:highlight w:val="yellow"/>
        </w:rPr>
      </w:pPr>
      <w:r>
        <w:rPr>
          <w:rFonts w:hint="eastAsia" w:ascii="方正魏碑_GBK" w:hAnsi="方正魏碑_GBK" w:eastAsia="方正魏碑_GBK" w:cs="方正魏碑_GBK"/>
          <w:color w:val="000000"/>
          <w:sz w:val="22"/>
          <w:highlight w:val="yellow"/>
          <w:shd w:val="clear" w:color="auto" w:fill="ffffff"/>
        </w:rPr>
        <w:t xml:space="preserve">2.生产厂名与厂址应与生产厂营业执照载明的相关信息保持一致。</w:t>
      </w:r>
      <w:r>
        <w:rPr>
          <w:rFonts w:hint="eastAsia" w:ascii="方正魏碑_GBK" w:hAnsi="方正魏碑_GBK" w:eastAsia="方正魏碑_GBK" w:cs="方正魏碑_GBK"/>
          <w:color w:val="000000"/>
          <w:sz w:val="22"/>
          <w:highlight w:val="yellow"/>
        </w:rPr>
      </w:r>
      <w:r/>
    </w:p>
    <w:p>
      <w:pPr>
        <w:pStyle w:val="918"/>
        <w:spacing w:before="30" w:beforeAutospacing="0" w:after="30" w:afterAutospacing="0" w:line="0" w:lineRule="atLeast"/>
        <w:rPr>
          <w:rFonts w:hint="eastAsia" w:ascii="方正魏碑_GBK" w:hAnsi="方正魏碑_GBK" w:eastAsia="方正魏碑_GBK" w:cs="方正魏碑_GBK"/>
          <w:color w:val="000000"/>
          <w:sz w:val="22"/>
          <w:highlight w:val="yellow"/>
        </w:rPr>
      </w:pPr>
      <w:r>
        <w:rPr>
          <w:rFonts w:hint="eastAsia" w:ascii="方正魏碑_GBK" w:hAnsi="方正魏碑_GBK" w:eastAsia="方正魏碑_GBK" w:cs="方正魏碑_GBK"/>
          <w:color w:val="000000"/>
          <w:sz w:val="22"/>
          <w:highlight w:val="yellow"/>
          <w:shd w:val="clear" w:color="auto" w:fill="ffffff"/>
        </w:rPr>
        <w:t xml:space="preserve">3.该产品的中国境内生产的组件成本占比相关要求实施前，“规定比例”栏可不填，下同。</w:t>
      </w:r>
      <w:r>
        <w:rPr>
          <w:rFonts w:hint="eastAsia" w:ascii="方正魏碑_GBK" w:hAnsi="方正魏碑_GBK" w:eastAsia="方正魏碑_GBK" w:cs="方正魏碑_GBK"/>
          <w:color w:val="000000"/>
          <w:sz w:val="22"/>
          <w:highlight w:val="yellow"/>
        </w:rPr>
      </w:r>
      <w:r/>
    </w:p>
    <w:p>
      <w:pPr>
        <w:pStyle w:val="918"/>
        <w:spacing w:before="30" w:beforeAutospacing="0" w:after="30" w:afterAutospacing="0" w:line="0" w:lineRule="atLeast"/>
        <w:rPr>
          <w:rFonts w:hint="eastAsia" w:ascii="方正魏碑_GBK" w:hAnsi="方正魏碑_GBK" w:eastAsia="方正魏碑_GBK" w:cs="方正魏碑_GBK"/>
          <w:color w:val="000000"/>
          <w:sz w:val="22"/>
          <w:highlight w:val="yellow"/>
        </w:rPr>
      </w:pPr>
      <w:r>
        <w:rPr>
          <w:rFonts w:hint="eastAsia" w:ascii="方正魏碑_GBK" w:hAnsi="方正魏碑_GBK" w:eastAsia="方正魏碑_GBK" w:cs="方正魏碑_GBK"/>
          <w:color w:val="000000"/>
          <w:sz w:val="22"/>
          <w:highlight w:val="yellow"/>
          <w:shd w:val="clear" w:color="auto" w:fill="ffffff"/>
        </w:rPr>
        <w:t xml:space="preserve">4.该产品的关键组件要求实施前，“关键组件”栏可不填，下同。</w:t>
      </w:r>
      <w:r>
        <w:rPr>
          <w:rFonts w:hint="eastAsia" w:ascii="方正魏碑_GBK" w:hAnsi="方正魏碑_GBK" w:eastAsia="方正魏碑_GBK" w:cs="方正魏碑_GBK"/>
          <w:color w:val="000000"/>
          <w:sz w:val="22"/>
          <w:highlight w:val="yellow"/>
        </w:rPr>
      </w:r>
      <w:r/>
    </w:p>
    <w:p>
      <w:pPr>
        <w:pStyle w:val="918"/>
        <w:spacing w:before="30" w:beforeAutospacing="0" w:after="30" w:afterAutospacing="0" w:line="0" w:lineRule="atLeast"/>
        <w:rPr>
          <w:rFonts w:ascii="方正魏碑_GBK" w:hAnsi="方正魏碑_GBK" w:eastAsia="方正魏碑_GBK" w:cs="方正魏碑_GBK"/>
          <w:color w:val="000000"/>
          <w:sz w:val="22"/>
          <w:highlight w:val="yellow"/>
          <w:shd w:val="clear" w:color="auto" w:fill="ffffff"/>
        </w:rPr>
      </w:pPr>
      <w:r>
        <w:rPr>
          <w:rFonts w:hint="eastAsia" w:ascii="方正魏碑_GBK" w:hAnsi="方正魏碑_GBK" w:eastAsia="方正魏碑_GBK" w:cs="方正魏碑_GBK"/>
          <w:color w:val="000000"/>
          <w:sz w:val="22"/>
          <w:highlight w:val="yellow"/>
          <w:shd w:val="clear" w:color="auto" w:fill="ffffff"/>
        </w:rPr>
        <w:t xml:space="preserve">5.该产品的关键工序要求实施前，“关键工序”栏可不填，下同。</w:t>
      </w:r>
      <w:r>
        <w:rPr>
          <w:rFonts w:ascii="方正魏碑_GBK" w:hAnsi="方正魏碑_GBK" w:eastAsia="方正魏碑_GBK" w:cs="方正魏碑_GBK"/>
          <w:color w:val="000000"/>
          <w:sz w:val="22"/>
          <w:highlight w:val="yellow"/>
          <w:shd w:val="clear" w:color="auto" w:fill="ffffff"/>
        </w:rPr>
      </w:r>
      <w:r/>
    </w:p>
    <w:p>
      <w:pPr>
        <w:pStyle w:val="918"/>
        <w:spacing w:before="30" w:beforeAutospacing="0" w:after="30" w:afterAutospacing="0" w:line="0" w:lineRule="atLeast"/>
        <w:rPr>
          <w:rFonts w:ascii="方正魏碑_GBK" w:hAnsi="方正魏碑_GBK" w:eastAsia="方正魏碑_GBK" w:cs="方正魏碑_GBK"/>
          <w:color w:val="000000"/>
          <w:sz w:val="22"/>
          <w:highlight w:val="yellow"/>
          <w:shd w:val="clear" w:color="auto" w:fill="ffffff"/>
        </w:rPr>
      </w:pPr>
      <w:r>
        <w:rPr>
          <w:rFonts w:hint="eastAsia" w:ascii="方正魏碑_GBK" w:hAnsi="方正魏碑_GBK" w:eastAsia="方正魏碑_GBK" w:cs="方正魏碑_GBK"/>
          <w:color w:val="000000"/>
          <w:sz w:val="22"/>
          <w:highlight w:val="yellow"/>
          <w:shd w:val="clear" w:color="auto" w:fill="ffffff"/>
        </w:rPr>
        <w:t xml:space="preserve">6.用斜线划除的地方无需填写。</w:t>
      </w:r>
      <w:r>
        <w:rPr>
          <w:rFonts w:ascii="方正魏碑_GBK" w:hAnsi="方正魏碑_GBK" w:eastAsia="方正魏碑_GBK" w:cs="方正魏碑_GBK"/>
          <w:color w:val="000000"/>
          <w:sz w:val="22"/>
          <w:highlight w:val="yellow"/>
          <w:shd w:val="clear" w:color="auto" w:fill="ffffff"/>
        </w:rPr>
      </w:r>
      <w:r/>
    </w:p>
    <w:p>
      <w:pPr>
        <w:pStyle w:val="918"/>
        <w:spacing w:before="30" w:beforeAutospacing="0" w:after="30" w:afterAutospacing="0" w:line="0" w:lineRule="atLeast"/>
        <w:rPr>
          <w:b/>
          <w:color w:val="000000"/>
          <w:szCs w:val="20"/>
          <w:highlight w:val="none"/>
        </w:rPr>
      </w:pPr>
      <w:r>
        <w:rPr>
          <w:rFonts w:hint="eastAsia"/>
          <w:b/>
          <w:color w:val="000000"/>
          <w:highlight w:val="none"/>
        </w:rPr>
        <w:br w:type="page" w:clear="all"/>
      </w:r>
      <w:r>
        <w:rPr>
          <w:rFonts w:hint="eastAsia"/>
          <w:b/>
          <w:color w:val="000000"/>
          <w:highlight w:val="none"/>
        </w:rPr>
        <w:t xml:space="preserve">1</w:t>
      </w:r>
      <w:r>
        <w:rPr>
          <w:rFonts w:hint="eastAsia"/>
          <w:b/>
          <w:color w:val="000000"/>
          <w:highlight w:val="none"/>
          <w:lang w:val="en-US" w:eastAsia="zh-CN"/>
        </w:rPr>
        <w:t xml:space="preserve">1</w:t>
      </w:r>
      <w:r>
        <w:rPr>
          <w:b/>
          <w:color w:val="000000"/>
          <w:highlight w:val="none"/>
        </w:rPr>
        <w:t xml:space="preserve">  </w:t>
      </w:r>
      <w:r>
        <w:rPr>
          <w:rFonts w:hint="eastAsia"/>
          <w:b/>
          <w:color w:val="000000"/>
          <w:highlight w:val="none"/>
        </w:rPr>
        <w:t xml:space="preserve">项目实施方案等，包括但不限于如下主题：</w:t>
      </w:r>
      <w:r>
        <w:rPr>
          <w:b/>
          <w:color w:val="000000"/>
          <w:szCs w:val="20"/>
          <w:highlight w:val="none"/>
        </w:rPr>
      </w:r>
      <w:r/>
    </w:p>
    <w:p>
      <w:pPr>
        <w:pStyle w:val="857"/>
        <w:ind w:firstLine="480"/>
        <w:spacing w:line="560" w:lineRule="exact"/>
        <w:rPr>
          <w:rFonts w:ascii="宋体" w:hAnsi="宋体"/>
          <w:color w:val="000000"/>
          <w:sz w:val="24"/>
          <w:szCs w:val="20"/>
          <w:highlight w:val="none"/>
        </w:rPr>
      </w:pPr>
      <w:r>
        <w:rPr>
          <w:rFonts w:hint="eastAsia" w:ascii="宋体" w:hAnsi="宋体"/>
          <w:color w:val="000000"/>
          <w:sz w:val="24"/>
          <w:szCs w:val="20"/>
          <w:highlight w:val="none"/>
        </w:rPr>
        <w:t xml:space="preserve">1）项目组织实施方案；</w:t>
      </w:r>
      <w:r>
        <w:rPr>
          <w:rFonts w:ascii="宋体" w:hAnsi="宋体"/>
          <w:color w:val="000000"/>
          <w:sz w:val="24"/>
          <w:szCs w:val="20"/>
          <w:highlight w:val="none"/>
        </w:rPr>
      </w:r>
      <w:r/>
    </w:p>
    <w:p>
      <w:pPr>
        <w:pStyle w:val="857"/>
        <w:ind w:firstLine="480"/>
        <w:spacing w:line="560" w:lineRule="exact"/>
        <w:rPr>
          <w:rFonts w:ascii="宋体" w:hAnsi="宋体"/>
          <w:color w:val="000000"/>
          <w:sz w:val="24"/>
          <w:szCs w:val="20"/>
          <w:highlight w:val="none"/>
        </w:rPr>
      </w:pPr>
      <w:r>
        <w:rPr>
          <w:rFonts w:hint="eastAsia" w:ascii="宋体" w:hAnsi="宋体"/>
          <w:color w:val="000000"/>
          <w:sz w:val="24"/>
          <w:szCs w:val="20"/>
          <w:highlight w:val="none"/>
        </w:rPr>
        <w:t xml:space="preserve">2）项目管理方案；</w:t>
      </w:r>
      <w:r>
        <w:rPr>
          <w:rFonts w:ascii="宋体" w:hAnsi="宋体"/>
          <w:color w:val="000000"/>
          <w:sz w:val="24"/>
          <w:szCs w:val="20"/>
          <w:highlight w:val="none"/>
        </w:rPr>
      </w:r>
      <w:r/>
    </w:p>
    <w:p>
      <w:pPr>
        <w:pStyle w:val="857"/>
        <w:ind w:firstLine="480"/>
        <w:spacing w:line="560" w:lineRule="exact"/>
        <w:rPr>
          <w:rFonts w:ascii="宋体" w:hAnsi="宋体"/>
          <w:color w:val="000000"/>
          <w:sz w:val="24"/>
          <w:szCs w:val="20"/>
          <w:highlight w:val="none"/>
        </w:rPr>
      </w:pPr>
      <w:r>
        <w:rPr>
          <w:rFonts w:hint="eastAsia" w:ascii="宋体" w:hAnsi="宋体"/>
          <w:color w:val="000000"/>
          <w:sz w:val="24"/>
          <w:szCs w:val="20"/>
          <w:highlight w:val="none"/>
        </w:rPr>
        <w:t xml:space="preserve">3）拟达到的标准，配备的人员、设备配置等；</w:t>
      </w:r>
      <w:r>
        <w:rPr>
          <w:rFonts w:ascii="宋体" w:hAnsi="宋体"/>
          <w:color w:val="000000"/>
          <w:sz w:val="24"/>
          <w:szCs w:val="20"/>
          <w:highlight w:val="none"/>
        </w:rPr>
      </w:r>
      <w:r/>
    </w:p>
    <w:p>
      <w:pPr>
        <w:pStyle w:val="857"/>
        <w:ind w:firstLine="480"/>
        <w:spacing w:line="560" w:lineRule="exact"/>
        <w:rPr>
          <w:rFonts w:ascii="宋体" w:hAnsi="宋体"/>
          <w:color w:val="000000"/>
          <w:sz w:val="24"/>
          <w:szCs w:val="20"/>
          <w:highlight w:val="none"/>
        </w:rPr>
      </w:pPr>
      <w:r>
        <w:rPr>
          <w:rFonts w:hint="eastAsia" w:ascii="宋体" w:hAnsi="宋体"/>
          <w:color w:val="000000"/>
          <w:sz w:val="24"/>
          <w:szCs w:val="20"/>
          <w:highlight w:val="none"/>
        </w:rPr>
        <w:t xml:space="preserve">4）培训方案、技术支持等方案；</w:t>
      </w:r>
      <w:r>
        <w:rPr>
          <w:rFonts w:ascii="宋体" w:hAnsi="宋体"/>
          <w:color w:val="000000"/>
          <w:sz w:val="24"/>
          <w:szCs w:val="20"/>
          <w:highlight w:val="none"/>
        </w:rPr>
      </w:r>
      <w:r/>
    </w:p>
    <w:p>
      <w:pPr>
        <w:pStyle w:val="857"/>
        <w:ind w:firstLine="480"/>
        <w:spacing w:line="560" w:lineRule="exact"/>
        <w:rPr>
          <w:rFonts w:hint="eastAsia" w:ascii="宋体" w:hAnsi="宋体"/>
          <w:color w:val="000000"/>
          <w:sz w:val="24"/>
          <w:szCs w:val="20"/>
          <w:highlight w:val="none"/>
        </w:rPr>
      </w:pPr>
      <w:r>
        <w:rPr>
          <w:rFonts w:hint="eastAsia" w:ascii="宋体" w:hAnsi="宋体"/>
          <w:color w:val="000000"/>
          <w:sz w:val="24"/>
          <w:szCs w:val="20"/>
          <w:highlight w:val="none"/>
        </w:rPr>
        <w:t xml:space="preserve">5）优惠条款或承诺；</w:t>
      </w:r>
      <w:r>
        <w:rPr>
          <w:rFonts w:hint="eastAsia" w:ascii="宋体" w:hAnsi="宋体"/>
          <w:color w:val="000000"/>
          <w:sz w:val="24"/>
          <w:szCs w:val="20"/>
          <w:highlight w:val="none"/>
        </w:rPr>
      </w:r>
      <w:r/>
    </w:p>
    <w:p>
      <w:pPr>
        <w:pStyle w:val="857"/>
        <w:ind w:firstLine="480"/>
        <w:spacing w:line="560" w:lineRule="exact"/>
        <w:rPr>
          <w:rFonts w:ascii="宋体" w:hAnsi="宋体"/>
          <w:color w:val="000000"/>
          <w:sz w:val="24"/>
          <w:szCs w:val="20"/>
          <w:highlight w:val="none"/>
        </w:rPr>
      </w:pPr>
      <w:r>
        <w:rPr>
          <w:rFonts w:hint="eastAsia" w:ascii="宋体" w:hAnsi="宋体"/>
          <w:color w:val="000000"/>
          <w:sz w:val="24"/>
          <w:szCs w:val="20"/>
          <w:highlight w:val="none"/>
        </w:rPr>
        <w:t xml:space="preserve">6）其他。</w:t>
      </w:r>
      <w:r>
        <w:rPr>
          <w:rFonts w:ascii="宋体" w:hAnsi="宋体"/>
          <w:color w:val="000000"/>
          <w:sz w:val="24"/>
          <w:szCs w:val="20"/>
          <w:highlight w:val="none"/>
        </w:rPr>
      </w:r>
      <w:r/>
    </w:p>
    <w:p>
      <w:pPr>
        <w:pStyle w:val="857"/>
        <w:spacing w:line="360" w:lineRule="auto"/>
        <w:rPr>
          <w:rFonts w:ascii="宋体" w:hAnsi="宋体"/>
          <w:b/>
          <w:color w:val="000000"/>
          <w:sz w:val="24"/>
          <w:highlight w:val="none"/>
        </w:rPr>
        <w:outlineLvl w:val="2"/>
      </w:pPr>
      <w:r>
        <w:rPr>
          <w:rFonts w:hint="eastAsia" w:ascii="宋体" w:hAnsi="宋体"/>
          <w:b/>
          <w:color w:val="000000"/>
          <w:sz w:val="24"/>
          <w:highlight w:val="none"/>
        </w:rPr>
        <w:t xml:space="preserve">1</w:t>
      </w:r>
      <w:r>
        <w:rPr>
          <w:rFonts w:hint="eastAsia" w:ascii="宋体" w:hAnsi="宋体"/>
          <w:b/>
          <w:color w:val="000000"/>
          <w:sz w:val="24"/>
          <w:highlight w:val="none"/>
          <w:lang w:val="en-US" w:eastAsia="zh-CN"/>
        </w:rPr>
        <w:t xml:space="preserve">2</w:t>
      </w:r>
      <w:r>
        <w:rPr>
          <w:rFonts w:hint="eastAsia" w:ascii="宋体" w:hAnsi="宋体"/>
          <w:b/>
          <w:color w:val="000000"/>
          <w:sz w:val="24"/>
          <w:highlight w:val="none"/>
        </w:rPr>
        <w:t xml:space="preserve">  参加本项目人员一览表</w:t>
      </w:r>
      <w:r>
        <w:rPr>
          <w:rFonts w:ascii="宋体" w:hAnsi="宋体"/>
          <w:b/>
          <w:color w:val="000000"/>
          <w:sz w:val="24"/>
          <w:highlight w:val="none"/>
        </w:rPr>
      </w:r>
      <w:r/>
    </w:p>
    <w:p>
      <w:pPr>
        <w:pStyle w:val="857"/>
        <w:jc w:val="center"/>
        <w:spacing w:line="360" w:lineRule="auto"/>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857"/>
        <w:jc w:val="center"/>
        <w:spacing w:line="360" w:lineRule="auto"/>
        <w:rPr>
          <w:rFonts w:ascii="宋体" w:hAnsi="宋体"/>
          <w:b/>
          <w:color w:val="000000"/>
          <w:sz w:val="32"/>
          <w:szCs w:val="32"/>
          <w:highlight w:val="none"/>
        </w:rPr>
      </w:pPr>
      <w:r>
        <w:rPr>
          <w:rFonts w:hint="eastAsia" w:ascii="宋体" w:hAnsi="宋体"/>
          <w:b/>
          <w:color w:val="000000"/>
          <w:sz w:val="32"/>
          <w:szCs w:val="32"/>
          <w:highlight w:val="none"/>
        </w:rPr>
        <w:t xml:space="preserve">参加本项目人员一览表</w:t>
      </w:r>
      <w:r>
        <w:rPr>
          <w:rFonts w:ascii="宋体" w:hAnsi="宋体"/>
          <w:b/>
          <w:color w:val="000000"/>
          <w:sz w:val="32"/>
          <w:szCs w:val="32"/>
          <w:highlight w:val="none"/>
        </w:rPr>
      </w:r>
      <w:r/>
    </w:p>
    <w:p>
      <w:pPr>
        <w:pStyle w:val="857"/>
        <w:spacing w:line="360" w:lineRule="auto"/>
        <w:rPr>
          <w:rFonts w:ascii="宋体" w:hAnsi="宋体"/>
          <w:color w:val="000000"/>
          <w:sz w:val="22"/>
          <w:highlight w:val="none"/>
        </w:rPr>
      </w:pPr>
      <w:r>
        <w:rPr>
          <w:rFonts w:ascii="宋体" w:hAnsi="宋体"/>
          <w:color w:val="000000"/>
          <w:sz w:val="22"/>
          <w:highlight w:val="none"/>
        </w:rPr>
      </w:r>
      <w:r/>
    </w:p>
    <w:p>
      <w:pPr>
        <w:pStyle w:val="857"/>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项目编号：</w:t>
      </w:r>
      <w:r>
        <w:rPr>
          <w:rFonts w:hint="eastAsia" w:ascii="宋体" w:hAnsi="宋体" w:cs="宋体"/>
          <w:color w:val="000000"/>
          <w:sz w:val="24"/>
          <w:highlight w:val="none"/>
          <w:u w:val="single"/>
        </w:rPr>
        <w:t xml:space="preserve">                     </w:t>
      </w:r>
      <w:r>
        <w:rPr>
          <w:rFonts w:ascii="宋体" w:hAnsi="宋体" w:cs="宋体"/>
          <w:color w:val="000000"/>
          <w:sz w:val="24"/>
          <w:highlight w:val="none"/>
        </w:rPr>
      </w:r>
      <w:r/>
    </w:p>
    <w:tbl>
      <w:tblPr>
        <w:tblW w:w="9450" w:type="dxa"/>
        <w:tblInd w:w="-465"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W w:w="945" w:type="dxa"/>
            <w:vAlign w:val="center"/>
            <w:textDirection w:val="lrTb"/>
            <w:noWrap w:val="false"/>
          </w:tcPr>
          <w:p>
            <w:pPr>
              <w:pStyle w:val="857"/>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序号</w:t>
            </w:r>
            <w:r>
              <w:rPr>
                <w:rFonts w:ascii="宋体" w:hAnsi="宋体" w:cs="宋体"/>
                <w:color w:val="000000"/>
                <w:sz w:val="24"/>
                <w:highlight w:val="none"/>
              </w:rPr>
            </w:r>
            <w:r/>
          </w:p>
        </w:tc>
        <w:tc>
          <w:tcPr>
            <w:tcW w:w="945" w:type="dxa"/>
            <w:vAlign w:val="center"/>
            <w:textDirection w:val="lrTb"/>
            <w:noWrap w:val="false"/>
          </w:tcPr>
          <w:p>
            <w:pPr>
              <w:pStyle w:val="857"/>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姓名</w:t>
            </w:r>
            <w:r>
              <w:rPr>
                <w:rFonts w:ascii="宋体" w:hAnsi="宋体" w:cs="宋体"/>
                <w:color w:val="000000"/>
                <w:sz w:val="24"/>
                <w:highlight w:val="none"/>
              </w:rPr>
            </w:r>
            <w:r/>
          </w:p>
        </w:tc>
        <w:tc>
          <w:tcPr>
            <w:tcW w:w="945" w:type="dxa"/>
            <w:vAlign w:val="center"/>
            <w:textDirection w:val="lrTb"/>
            <w:noWrap w:val="false"/>
          </w:tcPr>
          <w:p>
            <w:pPr>
              <w:pStyle w:val="857"/>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性别</w:t>
            </w:r>
            <w:r>
              <w:rPr>
                <w:rFonts w:ascii="宋体" w:hAnsi="宋体" w:cs="宋体"/>
                <w:color w:val="000000"/>
                <w:sz w:val="24"/>
                <w:highlight w:val="none"/>
              </w:rPr>
            </w:r>
            <w:r/>
          </w:p>
        </w:tc>
        <w:tc>
          <w:tcPr>
            <w:tcW w:w="945" w:type="dxa"/>
            <w:vAlign w:val="center"/>
            <w:textDirection w:val="lrTb"/>
            <w:noWrap w:val="false"/>
          </w:tcPr>
          <w:p>
            <w:pPr>
              <w:pStyle w:val="857"/>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年龄</w:t>
            </w:r>
            <w:r>
              <w:rPr>
                <w:rFonts w:ascii="宋体" w:hAnsi="宋体" w:cs="宋体"/>
                <w:color w:val="000000"/>
                <w:sz w:val="24"/>
                <w:highlight w:val="none"/>
              </w:rPr>
            </w:r>
            <w:r/>
          </w:p>
        </w:tc>
        <w:tc>
          <w:tcPr>
            <w:tcW w:w="945" w:type="dxa"/>
            <w:vAlign w:val="center"/>
            <w:textDirection w:val="lrTb"/>
            <w:noWrap w:val="false"/>
          </w:tcPr>
          <w:p>
            <w:pPr>
              <w:pStyle w:val="857"/>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毕业学校和学历</w:t>
            </w:r>
            <w:r>
              <w:rPr>
                <w:rFonts w:ascii="宋体" w:hAnsi="宋体" w:cs="宋体"/>
                <w:color w:val="000000"/>
                <w:sz w:val="24"/>
                <w:highlight w:val="none"/>
              </w:rPr>
            </w:r>
            <w:r/>
          </w:p>
        </w:tc>
        <w:tc>
          <w:tcPr>
            <w:tcW w:w="945" w:type="dxa"/>
            <w:vAlign w:val="center"/>
            <w:textDirection w:val="lrTb"/>
            <w:noWrap w:val="false"/>
          </w:tcPr>
          <w:p>
            <w:pPr>
              <w:pStyle w:val="857"/>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专业</w:t>
            </w:r>
            <w:r>
              <w:rPr>
                <w:rFonts w:ascii="宋体" w:hAnsi="宋体" w:cs="宋体"/>
                <w:color w:val="000000"/>
                <w:sz w:val="24"/>
                <w:highlight w:val="none"/>
              </w:rPr>
            </w:r>
            <w:r/>
          </w:p>
        </w:tc>
        <w:tc>
          <w:tcPr>
            <w:tcW w:w="945" w:type="dxa"/>
            <w:vAlign w:val="center"/>
            <w:textDirection w:val="lrTb"/>
            <w:noWrap w:val="false"/>
          </w:tcPr>
          <w:p>
            <w:pPr>
              <w:pStyle w:val="857"/>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职称</w:t>
            </w:r>
            <w:r>
              <w:rPr>
                <w:rFonts w:ascii="宋体" w:hAnsi="宋体" w:cs="宋体"/>
                <w:color w:val="000000"/>
                <w:sz w:val="24"/>
                <w:highlight w:val="none"/>
              </w:rPr>
            </w:r>
            <w:r/>
          </w:p>
        </w:tc>
        <w:tc>
          <w:tcPr>
            <w:tcW w:w="945" w:type="dxa"/>
            <w:vAlign w:val="center"/>
            <w:textDirection w:val="lrTb"/>
            <w:noWrap w:val="false"/>
          </w:tcPr>
          <w:p>
            <w:pPr>
              <w:pStyle w:val="857"/>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专业培训及证书</w:t>
            </w:r>
            <w:r>
              <w:rPr>
                <w:rFonts w:ascii="宋体" w:hAnsi="宋体" w:cs="宋体"/>
                <w:color w:val="000000"/>
                <w:sz w:val="24"/>
                <w:highlight w:val="none"/>
              </w:rPr>
            </w:r>
            <w:r/>
          </w:p>
        </w:tc>
        <w:tc>
          <w:tcPr>
            <w:tcW w:w="945" w:type="dxa"/>
            <w:vAlign w:val="center"/>
            <w:textDirection w:val="lrTb"/>
            <w:noWrap w:val="false"/>
          </w:tcPr>
          <w:p>
            <w:pPr>
              <w:pStyle w:val="857"/>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责任</w:t>
            </w:r>
            <w:r>
              <w:rPr>
                <w:rFonts w:ascii="宋体" w:hAnsi="宋体" w:cs="宋体"/>
                <w:color w:val="000000"/>
                <w:sz w:val="24"/>
                <w:highlight w:val="none"/>
              </w:rPr>
            </w:r>
            <w:r/>
          </w:p>
          <w:p>
            <w:pPr>
              <w:pStyle w:val="857"/>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或分工</w:t>
            </w:r>
            <w:r>
              <w:rPr>
                <w:rFonts w:ascii="宋体" w:hAnsi="宋体" w:cs="宋体"/>
                <w:color w:val="000000"/>
                <w:sz w:val="24"/>
                <w:highlight w:val="none"/>
              </w:rPr>
            </w:r>
            <w:r/>
          </w:p>
        </w:tc>
        <w:tc>
          <w:tcPr>
            <w:tcW w:w="945" w:type="dxa"/>
            <w:vAlign w:val="center"/>
            <w:textDirection w:val="lrTb"/>
            <w:noWrap w:val="false"/>
          </w:tcPr>
          <w:p>
            <w:pPr>
              <w:pStyle w:val="857"/>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项目经历或主要工作</w:t>
            </w:r>
            <w:r>
              <w:rPr>
                <w:rFonts w:ascii="宋体" w:hAnsi="宋体" w:cs="宋体"/>
                <w:color w:val="000000"/>
                <w:sz w:val="24"/>
                <w:highlight w:val="none"/>
              </w:rPr>
            </w:r>
            <w:r/>
          </w:p>
          <w:p>
            <w:pPr>
              <w:pStyle w:val="857"/>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业绩</w:t>
            </w:r>
            <w:r>
              <w:rPr>
                <w:rFonts w:ascii="宋体" w:hAnsi="宋体" w:cs="宋体"/>
                <w:color w:val="000000"/>
                <w:sz w:val="24"/>
                <w:highlight w:val="none"/>
              </w:rPr>
            </w:r>
            <w:r/>
          </w:p>
        </w:tc>
      </w:tr>
      <w:tr>
        <w:trPr/>
        <w:tc>
          <w:tcPr>
            <w:tcW w:w="945" w:type="dxa"/>
            <w:vAlign w:val="top"/>
            <w:textDirection w:val="lrTb"/>
            <w:noWrap w:val="false"/>
          </w:tcPr>
          <w:p>
            <w:pPr>
              <w:pStyle w:val="857"/>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857"/>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857"/>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857"/>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857"/>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857"/>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857"/>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857"/>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857"/>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857"/>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r>
      <w:tr>
        <w:trPr/>
        <w:tc>
          <w:tcPr>
            <w:tcW w:w="945" w:type="dxa"/>
            <w:vAlign w:val="top"/>
            <w:textDirection w:val="lrTb"/>
            <w:noWrap w:val="false"/>
          </w:tcPr>
          <w:p>
            <w:pPr>
              <w:pStyle w:val="857"/>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857"/>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857"/>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857"/>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857"/>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857"/>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857"/>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857"/>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857"/>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857"/>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r>
      <w:tr>
        <w:trPr/>
        <w:tc>
          <w:tcPr>
            <w:tcW w:w="945" w:type="dxa"/>
            <w:vAlign w:val="top"/>
            <w:textDirection w:val="lrTb"/>
            <w:noWrap w:val="false"/>
          </w:tcPr>
          <w:p>
            <w:pPr>
              <w:pStyle w:val="857"/>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857"/>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857"/>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857"/>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857"/>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857"/>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857"/>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857"/>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857"/>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857"/>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W w:w="945" w:type="dxa"/>
            <w:vAlign w:val="top"/>
            <w:textDirection w:val="lrTb"/>
            <w:noWrap w:val="false"/>
          </w:tcPr>
          <w:p>
            <w:pPr>
              <w:pStyle w:val="857"/>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857"/>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857"/>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857"/>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857"/>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857"/>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857"/>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857"/>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857"/>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857"/>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W w:w="945" w:type="dxa"/>
            <w:vAlign w:val="top"/>
            <w:textDirection w:val="lrTb"/>
            <w:noWrap w:val="false"/>
          </w:tcPr>
          <w:p>
            <w:pPr>
              <w:pStyle w:val="857"/>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857"/>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857"/>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857"/>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857"/>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857"/>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857"/>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857"/>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857"/>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857"/>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W w:w="945" w:type="dxa"/>
            <w:vAlign w:val="top"/>
            <w:textDirection w:val="lrTb"/>
            <w:noWrap w:val="false"/>
          </w:tcPr>
          <w:p>
            <w:pPr>
              <w:pStyle w:val="857"/>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857"/>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857"/>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857"/>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857"/>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857"/>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857"/>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857"/>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857"/>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857"/>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r>
    </w:tbl>
    <w:p>
      <w:pPr>
        <w:pStyle w:val="857"/>
        <w:tabs>
          <w:tab w:val="left" w:pos="9765" w:leader="none"/>
        </w:tabs>
        <w:rPr>
          <w:rFonts w:ascii="宋体" w:hAnsi="宋体" w:cs="宋体"/>
          <w:b/>
          <w:color w:val="000000"/>
          <w:sz w:val="24"/>
          <w:highlight w:val="none"/>
          <w:lang w:val="zh-CN"/>
        </w:rPr>
      </w:pPr>
      <w:r>
        <w:rPr>
          <w:rFonts w:ascii="宋体" w:hAnsi="宋体" w:cs="宋体"/>
          <w:b/>
          <w:color w:val="000000"/>
          <w:sz w:val="24"/>
          <w:highlight w:val="none"/>
          <w:lang w:val="zh-CN"/>
        </w:rPr>
      </w:r>
      <w:r/>
    </w:p>
    <w:p>
      <w:pPr>
        <w:pStyle w:val="857"/>
        <w:spacing w:line="360" w:lineRule="auto"/>
        <w:tabs>
          <w:tab w:val="left" w:pos="9765" w:leader="none"/>
        </w:tabs>
        <w:rPr>
          <w:rFonts w:ascii="宋体" w:hAnsi="宋体" w:cs="宋体"/>
          <w:b/>
          <w:color w:val="000000"/>
          <w:sz w:val="24"/>
          <w:highlight w:val="none"/>
        </w:rPr>
      </w:pPr>
      <w:r>
        <w:rPr>
          <w:rFonts w:hint="eastAsia" w:ascii="宋体" w:hAnsi="宋体" w:cs="宋体"/>
          <w:b/>
          <w:color w:val="000000"/>
          <w:sz w:val="24"/>
          <w:highlight w:val="none"/>
          <w:lang w:val="zh-CN"/>
        </w:rPr>
        <w:t xml:space="preserve">注：参加本项目人员须是投标人正式职工。</w:t>
      </w:r>
      <w:r>
        <w:rPr>
          <w:rFonts w:ascii="宋体" w:hAnsi="宋体" w:cs="宋体"/>
          <w:b/>
          <w:color w:val="000000"/>
          <w:sz w:val="24"/>
          <w:highlight w:val="none"/>
        </w:rPr>
      </w:r>
      <w:r/>
    </w:p>
    <w:p>
      <w:pPr>
        <w:pStyle w:val="857"/>
        <w:spacing w:line="360" w:lineRule="auto"/>
        <w:rPr>
          <w:rFonts w:ascii="宋体" w:hAnsi="宋体"/>
          <w:color w:val="000000"/>
          <w:sz w:val="24"/>
          <w:highlight w:val="none"/>
        </w:rPr>
      </w:pPr>
      <w:r>
        <w:rPr>
          <w:rFonts w:ascii="宋体" w:hAnsi="宋体"/>
          <w:color w:val="000000"/>
          <w:sz w:val="24"/>
          <w:highlight w:val="none"/>
        </w:rPr>
      </w:r>
      <w:r/>
    </w:p>
    <w:p>
      <w:pPr>
        <w:pStyle w:val="857"/>
        <w:spacing w:before="25" w:after="25" w:line="360" w:lineRule="auto"/>
        <w:rPr>
          <w:rFonts w:ascii="宋体" w:hAnsi="宋体"/>
          <w:color w:val="000000"/>
          <w:sz w:val="24"/>
          <w:highlight w:val="none"/>
          <w:lang w:val="zh-CN"/>
        </w:rPr>
      </w:pPr>
      <w:r>
        <w:rPr>
          <w:rFonts w:ascii="宋体" w:hAnsi="宋体"/>
          <w:color w:val="000000"/>
          <w:sz w:val="24"/>
          <w:highlight w:val="none"/>
        </w:rPr>
        <w:t xml:space="preserve">投标人名称（加盖公章）</w:t>
      </w:r>
      <w:r>
        <w:rPr>
          <w:rFonts w:ascii="宋体" w:hAnsi="宋体"/>
          <w:color w:val="000000"/>
          <w:sz w:val="24"/>
          <w:highlight w:val="none"/>
          <w:lang w:val="zh-CN"/>
        </w:rPr>
        <w:t xml:space="preserve">：____________</w:t>
      </w:r>
      <w:r>
        <w:rPr>
          <w:rFonts w:ascii="宋体" w:hAnsi="宋体"/>
          <w:color w:val="000000"/>
          <w:sz w:val="24"/>
          <w:highlight w:val="none"/>
          <w:lang w:val="zh-CN"/>
        </w:rPr>
      </w:r>
      <w:r/>
    </w:p>
    <w:p>
      <w:pPr>
        <w:pStyle w:val="857"/>
        <w:spacing w:before="25" w:after="25" w:line="360" w:lineRule="auto"/>
        <w:rPr>
          <w:rFonts w:ascii="宋体" w:hAnsi="宋体"/>
          <w:color w:val="000000"/>
          <w:sz w:val="24"/>
          <w:highlight w:val="none"/>
          <w:lang w:val="zh-CN"/>
        </w:rPr>
      </w:pPr>
      <w:r>
        <w:rPr>
          <w:rFonts w:ascii="宋体" w:hAnsi="宋体"/>
          <w:color w:val="000000"/>
          <w:sz w:val="24"/>
          <w:szCs w:val="20"/>
          <w:highlight w:val="none"/>
        </w:rPr>
        <w:t xml:space="preserve">日期：_____年______月______日   </w:t>
      </w:r>
      <w:r>
        <w:rPr>
          <w:rFonts w:ascii="宋体" w:hAnsi="宋体"/>
          <w:color w:val="000000"/>
          <w:sz w:val="24"/>
          <w:highlight w:val="none"/>
          <w:lang w:val="zh-CN"/>
        </w:rPr>
      </w:r>
      <w:r/>
    </w:p>
    <w:p>
      <w:pPr>
        <w:pStyle w:val="857"/>
        <w:spacing w:line="360" w:lineRule="auto"/>
        <w:rPr>
          <w:rFonts w:ascii="宋体" w:hAnsi="宋体"/>
          <w:b/>
          <w:color w:val="000000"/>
          <w:sz w:val="24"/>
          <w:szCs w:val="20"/>
          <w:highlight w:val="none"/>
        </w:rPr>
        <w:outlineLvl w:val="2"/>
      </w:pPr>
      <w:r>
        <w:rPr>
          <w:rFonts w:ascii="宋体" w:hAnsi="宋体"/>
          <w:color w:val="000000"/>
          <w:sz w:val="22"/>
          <w:highlight w:val="none"/>
        </w:rPr>
        <w:br w:type="page" w:clear="all"/>
      </w:r>
      <w:bookmarkStart w:id="909" w:name="_Toc288738397"/>
      <w:r/>
      <w:bookmarkStart w:id="910" w:name="_Toc288738839"/>
      <w:r>
        <w:rPr>
          <w:rFonts w:hint="eastAsia" w:ascii="宋体" w:hAnsi="宋体"/>
          <w:b/>
          <w:color w:val="000000"/>
          <w:sz w:val="24"/>
          <w:highlight w:val="none"/>
        </w:rPr>
        <w:t xml:space="preserve">1</w:t>
      </w:r>
      <w:r>
        <w:rPr>
          <w:rFonts w:hint="eastAsia" w:ascii="宋体" w:hAnsi="宋体"/>
          <w:b/>
          <w:color w:val="000000"/>
          <w:sz w:val="24"/>
          <w:highlight w:val="none"/>
          <w:lang w:val="en-US" w:eastAsia="zh-CN"/>
        </w:rPr>
        <w:t xml:space="preserve">3</w:t>
      </w:r>
      <w:r>
        <w:rPr>
          <w:rFonts w:hint="eastAsia" w:ascii="宋体" w:hAnsi="宋体"/>
          <w:b/>
          <w:color w:val="000000"/>
          <w:sz w:val="24"/>
          <w:highlight w:val="none"/>
        </w:rPr>
        <w:t xml:space="preserve"> 相关业绩案例一览表</w:t>
      </w:r>
      <w:r>
        <w:rPr>
          <w:rFonts w:ascii="宋体" w:hAnsi="宋体"/>
          <w:b/>
          <w:color w:val="000000"/>
          <w:sz w:val="24"/>
          <w:szCs w:val="20"/>
          <w:highlight w:val="none"/>
        </w:rPr>
      </w:r>
      <w:r/>
    </w:p>
    <w:p>
      <w:pPr>
        <w:pStyle w:val="857"/>
        <w:rPr>
          <w:rFonts w:ascii="宋体" w:hAnsi="宋体"/>
          <w:color w:val="000000"/>
          <w:sz w:val="24"/>
          <w:szCs w:val="20"/>
          <w:highlight w:val="none"/>
        </w:rPr>
      </w:pPr>
      <w:r>
        <w:rPr>
          <w:rFonts w:ascii="宋体" w:hAnsi="宋体"/>
          <w:color w:val="000000"/>
          <w:sz w:val="24"/>
          <w:szCs w:val="20"/>
          <w:highlight w:val="none"/>
        </w:rPr>
      </w:r>
      <w:r/>
    </w:p>
    <w:p>
      <w:pPr>
        <w:pStyle w:val="857"/>
        <w:jc w:val="center"/>
        <w:rPr>
          <w:rFonts w:ascii="宋体" w:hAnsi="宋体"/>
          <w:b/>
          <w:color w:val="000000"/>
          <w:sz w:val="32"/>
          <w:szCs w:val="32"/>
          <w:highlight w:val="none"/>
        </w:rPr>
      </w:pPr>
      <w:r>
        <w:rPr>
          <w:rFonts w:hint="eastAsia" w:ascii="宋体" w:hAnsi="宋体"/>
          <w:b/>
          <w:color w:val="000000"/>
          <w:sz w:val="32"/>
          <w:szCs w:val="32"/>
          <w:highlight w:val="none"/>
        </w:rPr>
        <w:t xml:space="preserve">相关业绩案例一览表</w:t>
      </w:r>
      <w:bookmarkEnd w:id="909"/>
      <w:r/>
      <w:bookmarkEnd w:id="910"/>
      <w:r>
        <w:rPr>
          <w:rFonts w:ascii="宋体" w:hAnsi="宋体"/>
          <w:b/>
          <w:color w:val="000000"/>
          <w:sz w:val="32"/>
          <w:szCs w:val="32"/>
          <w:highlight w:val="none"/>
        </w:rPr>
      </w:r>
      <w:r/>
    </w:p>
    <w:p>
      <w:pPr>
        <w:pStyle w:val="857"/>
        <w:jc w:val="center"/>
        <w:spacing w:line="360" w:lineRule="auto"/>
        <w:rPr>
          <w:rFonts w:ascii="宋体" w:hAnsi="宋体"/>
          <w:b/>
          <w:color w:val="000000"/>
          <w:sz w:val="28"/>
          <w:szCs w:val="30"/>
          <w:highlight w:val="none"/>
        </w:rPr>
      </w:pPr>
      <w:r>
        <w:rPr>
          <w:rFonts w:ascii="宋体" w:hAnsi="宋体"/>
          <w:b/>
          <w:color w:val="000000"/>
          <w:sz w:val="28"/>
          <w:szCs w:val="30"/>
          <w:highlight w:val="none"/>
        </w:rPr>
      </w:r>
      <w:r/>
    </w:p>
    <w:p>
      <w:pPr>
        <w:pStyle w:val="857"/>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项目编号：</w:t>
      </w:r>
      <w:r>
        <w:rPr>
          <w:rFonts w:hint="eastAsia" w:ascii="宋体" w:hAnsi="宋体" w:cs="宋体"/>
          <w:color w:val="000000"/>
          <w:sz w:val="24"/>
          <w:highlight w:val="none"/>
          <w:u w:val="single"/>
        </w:rPr>
        <w:t xml:space="preserve">                   </w:t>
      </w:r>
      <w:r>
        <w:rPr>
          <w:rFonts w:ascii="宋体" w:hAnsi="宋体" w:cs="宋体"/>
          <w:color w:val="000000"/>
          <w:sz w:val="24"/>
          <w:highlight w:val="none"/>
        </w:rPr>
      </w:r>
      <w:r/>
    </w:p>
    <w:tbl>
      <w:tblPr>
        <w:tblW w:w="9011"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857"/>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项目时间</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857"/>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项目甲方单位</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857"/>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项目名称</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857"/>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合同金额</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857"/>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单位地址</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857"/>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联系电话</w:t>
            </w:r>
            <w:r>
              <w:rPr>
                <w:rFonts w:ascii="宋体" w:hAnsi="宋体" w:cs="宋体"/>
                <w:color w:val="000000"/>
                <w:sz w:val="24"/>
                <w:highlight w:val="none"/>
                <w:lang w:val="zh-CN"/>
              </w:rPr>
            </w:r>
            <w:r/>
          </w:p>
        </w:tc>
      </w:tr>
      <w:t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857"/>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857"/>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857"/>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857"/>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857"/>
              <w:ind w:hanging="523"/>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857"/>
              <w:ind w:hanging="523"/>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857"/>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857"/>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857"/>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857"/>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857"/>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857"/>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857"/>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857"/>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857"/>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857"/>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857"/>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857"/>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857"/>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857"/>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857"/>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857"/>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857"/>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857"/>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857"/>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857"/>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857"/>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857"/>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857"/>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857"/>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857"/>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857"/>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857"/>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857"/>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857"/>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857"/>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857"/>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857"/>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857"/>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857"/>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857"/>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857"/>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857"/>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857"/>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857"/>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857"/>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857"/>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857"/>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857"/>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857"/>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857"/>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857"/>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857"/>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857"/>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bl>
    <w:p>
      <w:pPr>
        <w:pStyle w:val="857"/>
        <w:tabs>
          <w:tab w:val="left" w:pos="9765" w:leader="none"/>
        </w:tabs>
        <w:rPr>
          <w:rFonts w:ascii="宋体" w:hAnsi="宋体" w:cs="宋体"/>
          <w:color w:val="000000"/>
          <w:sz w:val="24"/>
          <w:highlight w:val="none"/>
          <w:lang w:val="zh-CN"/>
        </w:rPr>
      </w:pPr>
      <w:r>
        <w:rPr>
          <w:rFonts w:ascii="宋体" w:hAnsi="宋体" w:cs="宋体"/>
          <w:color w:val="000000"/>
          <w:sz w:val="24"/>
          <w:highlight w:val="none"/>
          <w:lang w:val="zh-CN"/>
        </w:rPr>
      </w:r>
      <w:r/>
    </w:p>
    <w:p>
      <w:pPr>
        <w:pStyle w:val="857"/>
        <w:spacing w:line="360" w:lineRule="auto"/>
        <w:rPr>
          <w:rFonts w:ascii="宋体" w:hAnsi="宋体" w:cs="宋体"/>
          <w:color w:val="000000"/>
          <w:sz w:val="24"/>
          <w:highlight w:val="none"/>
        </w:rPr>
      </w:pPr>
      <w:r>
        <w:rPr>
          <w:rFonts w:ascii="宋体" w:hAnsi="宋体" w:cs="宋体"/>
          <w:color w:val="000000"/>
          <w:sz w:val="24"/>
          <w:highlight w:val="none"/>
        </w:rPr>
      </w:r>
      <w:r/>
    </w:p>
    <w:p>
      <w:pPr>
        <w:pStyle w:val="857"/>
        <w:spacing w:before="25" w:after="25" w:line="360" w:lineRule="auto"/>
        <w:rPr>
          <w:rFonts w:ascii="宋体" w:hAnsi="宋体"/>
          <w:color w:val="000000"/>
          <w:sz w:val="24"/>
          <w:highlight w:val="none"/>
          <w:lang w:val="zh-CN"/>
        </w:rPr>
      </w:pPr>
      <w:r>
        <w:rPr>
          <w:rFonts w:ascii="宋体" w:hAnsi="宋体"/>
          <w:color w:val="000000"/>
          <w:sz w:val="24"/>
          <w:highlight w:val="none"/>
        </w:rPr>
        <w:t xml:space="preserve">投标人名称（加盖公章）</w:t>
      </w:r>
      <w:r>
        <w:rPr>
          <w:rFonts w:ascii="宋体" w:hAnsi="宋体"/>
          <w:color w:val="000000"/>
          <w:sz w:val="24"/>
          <w:highlight w:val="none"/>
          <w:lang w:val="zh-CN"/>
        </w:rPr>
        <w:t xml:space="preserve">：    ____________</w:t>
      </w:r>
      <w:r>
        <w:rPr>
          <w:rFonts w:ascii="宋体" w:hAnsi="宋体"/>
          <w:color w:val="000000"/>
          <w:sz w:val="24"/>
          <w:highlight w:val="none"/>
          <w:lang w:val="zh-CN"/>
        </w:rPr>
      </w:r>
      <w:r/>
    </w:p>
    <w:p>
      <w:pPr>
        <w:pStyle w:val="857"/>
        <w:spacing w:before="25" w:after="25" w:line="360" w:lineRule="auto"/>
        <w:rPr>
          <w:rFonts w:ascii="宋体" w:hAnsi="宋体"/>
          <w:color w:val="000000"/>
          <w:sz w:val="24"/>
          <w:highlight w:val="none"/>
          <w:lang w:val="zh-CN"/>
        </w:rPr>
      </w:pPr>
      <w:r>
        <w:rPr>
          <w:rFonts w:ascii="宋体" w:hAnsi="宋体"/>
          <w:color w:val="000000"/>
          <w:sz w:val="24"/>
          <w:szCs w:val="20"/>
          <w:highlight w:val="none"/>
        </w:rPr>
        <w:t xml:space="preserve">日期：_____年______月______日   </w:t>
      </w:r>
      <w:r>
        <w:rPr>
          <w:rFonts w:ascii="宋体" w:hAnsi="宋体"/>
          <w:color w:val="000000"/>
          <w:sz w:val="24"/>
          <w:highlight w:val="none"/>
          <w:lang w:val="zh-CN"/>
        </w:rPr>
      </w:r>
      <w:r/>
    </w:p>
    <w:p>
      <w:pPr>
        <w:pStyle w:val="857"/>
        <w:spacing w:line="360" w:lineRule="auto"/>
        <w:rPr>
          <w:rFonts w:hint="eastAsia" w:ascii="宋体" w:hAnsi="宋体"/>
          <w:b/>
          <w:color w:val="000000"/>
          <w:sz w:val="24"/>
          <w:highlight w:val="none"/>
        </w:rPr>
        <w:outlineLvl w:val="2"/>
      </w:pPr>
      <w:r>
        <w:rPr>
          <w:rFonts w:hint="eastAsia" w:ascii="宋体" w:hAnsi="宋体"/>
          <w:b/>
          <w:color w:val="000000"/>
          <w:sz w:val="24"/>
          <w:highlight w:val="none"/>
        </w:rPr>
      </w:r>
      <w:r/>
    </w:p>
    <w:p>
      <w:pPr>
        <w:pStyle w:val="857"/>
        <w:spacing w:line="360" w:lineRule="auto"/>
        <w:rPr>
          <w:rFonts w:hint="eastAsia" w:ascii="宋体" w:hAnsi="宋体"/>
          <w:b/>
          <w:color w:val="000000"/>
          <w:sz w:val="24"/>
          <w:highlight w:val="none"/>
        </w:rPr>
        <w:outlineLvl w:val="2"/>
      </w:pPr>
      <w:r>
        <w:rPr>
          <w:rFonts w:hint="eastAsia" w:ascii="宋体" w:hAnsi="宋体"/>
          <w:b/>
          <w:color w:val="000000"/>
          <w:sz w:val="24"/>
          <w:highlight w:val="none"/>
        </w:rPr>
      </w:r>
      <w:r/>
    </w:p>
    <w:p>
      <w:pPr>
        <w:pStyle w:val="857"/>
        <w:spacing w:line="360" w:lineRule="auto"/>
        <w:rPr>
          <w:rFonts w:ascii="宋体" w:hAnsi="宋体"/>
          <w:b/>
          <w:color w:val="000000"/>
          <w:sz w:val="24"/>
          <w:szCs w:val="20"/>
          <w:highlight w:val="none"/>
        </w:rPr>
        <w:outlineLvl w:val="2"/>
      </w:pPr>
      <w:r>
        <w:rPr>
          <w:rFonts w:hint="eastAsia" w:ascii="宋体" w:hAnsi="宋体"/>
          <w:b/>
          <w:color w:val="000000"/>
          <w:sz w:val="24"/>
          <w:highlight w:val="none"/>
        </w:rPr>
        <w:t xml:space="preserve">1</w:t>
      </w:r>
      <w:r>
        <w:rPr>
          <w:rFonts w:hint="eastAsia" w:ascii="宋体" w:hAnsi="宋体"/>
          <w:b/>
          <w:color w:val="000000"/>
          <w:sz w:val="24"/>
          <w:highlight w:val="none"/>
          <w:lang w:val="en-US" w:eastAsia="zh-CN"/>
        </w:rPr>
        <w:t xml:space="preserve">4</w:t>
      </w:r>
      <w:r>
        <w:rPr>
          <w:rFonts w:hint="eastAsia" w:ascii="宋体" w:hAnsi="宋体"/>
          <w:b/>
          <w:color w:val="000000"/>
          <w:sz w:val="24"/>
          <w:highlight w:val="none"/>
        </w:rPr>
        <w:t xml:space="preserve">  </w:t>
      </w:r>
      <w:r>
        <w:rPr>
          <w:rFonts w:ascii="宋体" w:hAnsi="宋体"/>
          <w:b/>
          <w:color w:val="000000"/>
          <w:sz w:val="24"/>
          <w:highlight w:val="none"/>
        </w:rPr>
        <w:t xml:space="preserve">招标文件要求提供或投标人认为应附的其他材料</w:t>
      </w:r>
      <w:r>
        <w:rPr>
          <w:rFonts w:ascii="宋体" w:hAnsi="宋体"/>
          <w:b/>
          <w:color w:val="000000"/>
          <w:sz w:val="24"/>
          <w:szCs w:val="20"/>
          <w:highlight w:val="none"/>
        </w:rPr>
      </w:r>
      <w:r/>
    </w:p>
    <w:p>
      <w:pPr>
        <w:pStyle w:val="857"/>
        <w:jc w:val="left"/>
        <w:widowControl/>
        <w:rPr>
          <w:rFonts w:ascii="宋体" w:hAnsi="宋体"/>
          <w:b/>
          <w:color w:val="000000"/>
          <w:sz w:val="36"/>
          <w:szCs w:val="36"/>
          <w:highlight w:val="none"/>
        </w:rPr>
      </w:pPr>
      <w:r>
        <w:rPr>
          <w:rFonts w:ascii="宋体" w:hAnsi="宋体"/>
          <w:b/>
          <w:color w:val="000000"/>
          <w:sz w:val="36"/>
          <w:szCs w:val="36"/>
          <w:highlight w:val="none"/>
        </w:rPr>
      </w:r>
      <w:r/>
    </w:p>
    <w:p>
      <w:pPr>
        <w:pStyle w:val="857"/>
        <w:rPr>
          <w:rFonts w:ascii="宋体" w:hAnsi="宋体"/>
          <w:color w:val="000000"/>
          <w:sz w:val="36"/>
          <w:szCs w:val="36"/>
          <w:highlight w:val="none"/>
        </w:rPr>
      </w:pPr>
      <w:r>
        <w:rPr>
          <w:rFonts w:ascii="宋体" w:hAnsi="宋体"/>
          <w:color w:val="000000"/>
          <w:sz w:val="36"/>
          <w:szCs w:val="36"/>
          <w:highlight w:val="none"/>
        </w:rPr>
      </w:r>
      <w:r/>
    </w:p>
    <w:p>
      <w:pPr>
        <w:pStyle w:val="857"/>
        <w:rPr>
          <w:rFonts w:ascii="宋体" w:hAnsi="宋体"/>
          <w:color w:val="000000"/>
          <w:sz w:val="36"/>
          <w:szCs w:val="36"/>
          <w:highlight w:val="none"/>
        </w:rPr>
      </w:pPr>
      <w:r>
        <w:rPr>
          <w:rFonts w:ascii="宋体" w:hAnsi="宋体"/>
          <w:color w:val="000000"/>
          <w:sz w:val="36"/>
          <w:szCs w:val="36"/>
          <w:highlight w:val="none"/>
        </w:rPr>
      </w:r>
      <w:r/>
    </w:p>
    <w:p>
      <w:pPr>
        <w:pStyle w:val="857"/>
        <w:rPr>
          <w:rFonts w:ascii="宋体" w:hAnsi="宋体"/>
          <w:color w:val="000000"/>
          <w:sz w:val="36"/>
          <w:szCs w:val="36"/>
          <w:highlight w:val="none"/>
        </w:rPr>
      </w:pPr>
      <w:r>
        <w:rPr>
          <w:rFonts w:ascii="宋体" w:hAnsi="宋体"/>
          <w:color w:val="000000"/>
          <w:sz w:val="36"/>
          <w:szCs w:val="36"/>
          <w:highlight w:val="none"/>
        </w:rPr>
      </w:r>
      <w:r/>
    </w:p>
    <w:p>
      <w:pPr>
        <w:pStyle w:val="857"/>
        <w:rPr>
          <w:rFonts w:ascii="宋体" w:hAnsi="宋体"/>
          <w:color w:val="000000"/>
          <w:sz w:val="36"/>
          <w:szCs w:val="36"/>
          <w:highlight w:val="none"/>
        </w:rPr>
      </w:pPr>
      <w:r>
        <w:rPr>
          <w:rFonts w:ascii="宋体" w:hAnsi="宋体"/>
          <w:color w:val="000000"/>
          <w:sz w:val="36"/>
          <w:szCs w:val="36"/>
          <w:highlight w:val="none"/>
        </w:rPr>
      </w:r>
      <w:r/>
    </w:p>
    <w:p>
      <w:pPr>
        <w:pStyle w:val="857"/>
        <w:jc w:val="center"/>
        <w:spacing w:line="360" w:lineRule="auto"/>
        <w:rPr>
          <w:rFonts w:hint="eastAsia" w:ascii="宋体" w:hAnsi="宋体" w:cs="黑体"/>
          <w:bCs/>
          <w:color w:val="000000"/>
          <w:sz w:val="24"/>
          <w:highlight w:val="none"/>
        </w:rPr>
      </w:pPr>
      <w:r>
        <w:rPr>
          <w:rFonts w:hint="eastAsia" w:ascii="宋体" w:hAnsi="宋体" w:cs="黑体"/>
          <w:b/>
          <w:color w:val="000000"/>
          <w:sz w:val="28"/>
          <w:szCs w:val="28"/>
          <w:highlight w:val="none"/>
        </w:rPr>
        <w:t xml:space="preserve">本招标文件的最终解释权归常州市城投建设工程招标有限公司所有</w:t>
      </w:r>
      <w:r>
        <w:rPr>
          <w:rFonts w:hint="eastAsia" w:ascii="宋体" w:hAnsi="宋体" w:cs="黑体"/>
          <w:bCs/>
          <w:color w:val="000000"/>
          <w:sz w:val="24"/>
          <w:highlight w:val="none"/>
        </w:rPr>
        <w:t xml:space="preserve">。</w:t>
      </w:r>
      <w:r>
        <w:rPr>
          <w:rFonts w:hint="eastAsia" w:ascii="宋体" w:hAnsi="宋体" w:cs="黑体"/>
          <w:bCs/>
          <w:color w:val="000000"/>
          <w:sz w:val="24"/>
          <w:highlight w:val="none"/>
        </w:rPr>
      </w:r>
      <w:r/>
    </w:p>
    <w:p>
      <w:pPr>
        <w:pStyle w:val="857"/>
        <w:jc w:val="center"/>
        <w:rPr>
          <w:rFonts w:hint="eastAsia" w:ascii="宋体" w:hAnsi="宋体" w:cs="黑体"/>
          <w:b/>
          <w:color w:val="000000"/>
          <w:sz w:val="32"/>
          <w:highlight w:val="none"/>
        </w:rPr>
      </w:pPr>
      <w:r>
        <w:rPr>
          <w:rFonts w:hint="eastAsia" w:ascii="宋体" w:hAnsi="宋体" w:cs="黑体"/>
          <w:b/>
          <w:color w:val="000000"/>
          <w:sz w:val="32"/>
          <w:highlight w:val="none"/>
        </w:rPr>
        <w:t xml:space="preserve">（全文完）</w:t>
      </w:r>
      <w:r/>
    </w:p>
    <w:sectPr>
      <w:headerReference w:type="even" r:id="rId14"/>
      <w:headerReference w:type="first" r:id="rId15"/>
      <w:footerReference w:type="even" r:id="rId22"/>
      <w:footerReference w:type="first" r:id="rId23"/>
      <w:footnotePr/>
      <w:endnotePr/>
      <w:type w:val="nextPage"/>
      <w:pgSz w:w="11907" w:h="16840" w:orient="portrait"/>
      <w:pgMar w:top="1418" w:right="1134" w:bottom="1418" w:left="1701" w:header="851" w:footer="851"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Wingdings 2">
    <w:panose1 w:val="05020102010507070707"/>
  </w:font>
  <w:font w:name="CESI黑体-GB2312">
    <w:panose1 w:val="020B0503020202020204"/>
  </w:font>
  <w:font w:name="仿宋">
    <w:panose1 w:val="02010609060101010101"/>
  </w:font>
  <w:font w:name="Wingdings">
    <w:panose1 w:val="05000000000000000000"/>
  </w:font>
  <w:font w:name="华文楷体">
    <w:panose1 w:val="02010600040101010101"/>
  </w:font>
  <w:font w:name="Symbol">
    <w:panose1 w:val="05050102010706020507"/>
  </w:font>
  <w:font w:name="Tahoma">
    <w:panose1 w:val="020B0604030504040204"/>
  </w:font>
  <w:font w:name="Calibri">
    <w:panose1 w:val="020F0502020204030204"/>
  </w:font>
  <w:font w:name="ˎ̥">
    <w:panose1 w:val="020B0503020202020204"/>
  </w:font>
  <w:font w:name="楷体_GB2312">
    <w:panose1 w:val="02010609060101010101"/>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5"/>
      <w:ind w:right="360"/>
      <w:tabs>
        <w:tab w:val="center" w:pos="4153" w:leader="none"/>
        <w:tab w:val="right" w:pos="8306" w:leader="none"/>
      </w:tabs>
      <w:rPr>
        <w:rStyle w:val="929"/>
      </w:rPr>
      <w:framePr w:wrap="around" w:vAnchor="text" w:hAnchor="margin" w:y="1"/>
    </w:pPr>
    <w:r>
      <w:rPr>
        <w:rStyle w:val="929"/>
      </w:rPr>
    </w:r>
    <w:r/>
  </w:p>
  <w:p>
    <w:pPr>
      <w:pStyle w:val="905"/>
      <w:ind w:right="360" w:firstLine="360"/>
      <w:jc w:val="right"/>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5"/>
      <w:tabs>
        <w:tab w:val="center" w:pos="4153" w:leader="none"/>
        <w:tab w:val="right" w:pos="8306" w:leader="none"/>
      </w:tabs>
      <w:rPr>
        <w:rStyle w:val="929"/>
      </w:rPr>
      <w:framePr w:wrap="around" w:vAnchor="text" w:hAnchor="margin" w:xAlign="center" w:y="1"/>
    </w:pPr>
    <w:r>
      <w:fldChar w:fldCharType="begin"/>
    </w:r>
    <w:r>
      <w:rPr>
        <w:rStyle w:val="929"/>
      </w:rPr>
      <w:instrText xml:space="preserve">PAGE  </w:instrText>
    </w:r>
    <w:r>
      <w:fldChar w:fldCharType="end"/>
    </w:r>
    <w:r>
      <w:rPr>
        <w:rStyle w:val="929"/>
      </w:rPr>
    </w:r>
    <w:r/>
  </w:p>
  <w:p>
    <w:pPr>
      <w:pStyle w:val="905"/>
      <w:ind w:right="360" w:firstLine="360"/>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5"/>
      <w:tabs>
        <w:tab w:val="center" w:pos="4153" w:leader="none"/>
        <w:tab w:val="right" w:pos="8306" w:leader="none"/>
      </w:tabs>
      <w:rPr>
        <w:rStyle w:val="929"/>
      </w:rPr>
      <w:framePr w:wrap="around" w:vAnchor="text" w:hAnchor="margin" w:xAlign="right" w:y="1"/>
    </w:pPr>
    <w:r>
      <w:rPr>
        <w:rStyle w:val="929"/>
      </w:rPr>
    </w:r>
    <w:r/>
  </w:p>
  <w:p>
    <w:pPr>
      <w:pStyle w:val="905"/>
      <w:ind w:right="360"/>
      <w:jc w:val="right"/>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5"/>
      <w:jc w:val="center"/>
      <w:tabs>
        <w:tab w:val="center" w:pos="4153" w:leader="none"/>
        <w:tab w:val="right" w:pos="8306" w:leader="none"/>
      </w:tabs>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4</w:t>
    </w:r>
    <w:r>
      <w:rPr>
        <w:rFonts w:ascii="Times New Roman"/>
      </w:rPr>
      <w:fldChar w:fldCharType="end"/>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5"/>
      <w:tabs>
        <w:tab w:val="center" w:pos="4153" w:leader="none"/>
        <w:tab w:val="right" w:pos="8306" w:leader="none"/>
      </w:tabs>
      <w:rPr>
        <w:rStyle w:val="929"/>
      </w:rPr>
      <w:framePr w:wrap="around" w:vAnchor="text" w:hAnchor="margin" w:xAlign="right" w:y="1"/>
    </w:pPr>
    <w:r>
      <w:rPr>
        <w:rStyle w:val="929"/>
      </w:rPr>
      <w:fldChar w:fldCharType="begin"/>
    </w:r>
    <w:r>
      <w:rPr>
        <w:rStyle w:val="929"/>
      </w:rPr>
      <w:instrText xml:space="preserve">PAGE  </w:instrText>
    </w:r>
    <w:r>
      <w:rPr>
        <w:rStyle w:val="929"/>
      </w:rPr>
      <w:fldChar w:fldCharType="end"/>
    </w:r>
    <w:r>
      <w:rPr>
        <w:rStyle w:val="929"/>
      </w:rPr>
    </w:r>
    <w:r/>
  </w:p>
  <w:p>
    <w:pPr>
      <w:pStyle w:val="905"/>
      <w:ind w:right="360"/>
      <w:tabs>
        <w:tab w:val="center" w:pos="4153" w:leader="none"/>
        <w:tab w:val="right" w:pos="8306" w:leader="none"/>
      </w:tabs>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5"/>
      <w:tabs>
        <w:tab w:val="center" w:pos="4153" w:leader="none"/>
        <w:tab w:val="right" w:pos="8306" w:leader="none"/>
      </w:tabs>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5"/>
      <w:tabs>
        <w:tab w:val="center" w:pos="4153" w:leader="none"/>
        <w:tab w:val="right" w:pos="8306" w:leader="none"/>
      </w:tabs>
      <w:rPr>
        <w:rStyle w:val="929"/>
      </w:rPr>
      <w:framePr w:wrap="around" w:vAnchor="text" w:hAnchor="margin" w:xAlign="right" w:y="1"/>
    </w:pPr>
    <w:r>
      <w:rPr>
        <w:rStyle w:val="929"/>
      </w:rPr>
      <w:fldChar w:fldCharType="begin"/>
    </w:r>
    <w:r>
      <w:rPr>
        <w:rStyle w:val="929"/>
      </w:rPr>
      <w:instrText xml:space="preserve">PAGE  </w:instrText>
    </w:r>
    <w:r>
      <w:rPr>
        <w:rStyle w:val="929"/>
      </w:rPr>
      <w:fldChar w:fldCharType="end"/>
    </w:r>
    <w:r>
      <w:rPr>
        <w:rStyle w:val="929"/>
      </w:rPr>
    </w:r>
    <w:r/>
  </w:p>
  <w:p>
    <w:pPr>
      <w:pStyle w:val="905"/>
      <w:ind w:right="360"/>
      <w:tabs>
        <w:tab w:val="center" w:pos="4153" w:leader="none"/>
        <w:tab w:val="right" w:pos="8306" w:leader="none"/>
      </w:tabs>
    </w:pPr>
    <w:r/>
    <w:r/>
  </w:p>
  <w:p>
    <w:pPr>
      <w:pStyle w:val="857"/>
    </w:p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5"/>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7"/>
      <w:jc w:val="right"/>
      <w:tabs>
        <w:tab w:val="center" w:pos="4153" w:leader="none"/>
        <w:tab w:val="right" w:pos="8306" w:leader="none"/>
      </w:tabs>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0609662" behindDoc="1" locked="0" layoutInCell="0" allowOverlap="1">
              <wp:simplePos x="0" y="0"/>
              <wp:positionH relativeFrom="margin">
                <wp:posOffset>53340</wp:posOffset>
              </wp:positionH>
              <wp:positionV relativeFrom="margin">
                <wp:posOffset>1817370</wp:posOffset>
              </wp:positionV>
              <wp:extent cx="5401310" cy="5401310"/>
              <wp:effectExtent l="0" t="0" r="0" b="0"/>
              <wp:wrapNone/>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401310" cy="5401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0609662;o:allowoverlap:true;o:allowincell:false;mso-position-horizontal-relative:margin;margin-left:4.2pt;mso-position-horizontal:absolute;mso-position-vertical-relative:margin;margin-top:143.1pt;mso-position-vertical:absolute;width:425.3pt;height:425.3pt;mso-wrap-distance-left:9.0pt;mso-wrap-distance-top:0.0pt;mso-wrap-distance-right:9.0pt;mso-wrap-distance-bottom:0.0pt;" stroked="f">
              <v:path textboxrect="0,0,0,0"/>
              <v:imagedata r:id="rId1" o:title=""/>
            </v:shape>
          </w:pict>
        </mc:Fallback>
      </mc:AlternateContent>
    </w:r>
    <w:r>
      <w:rPr>
        <w:rFonts w:hint="eastAsia"/>
      </w:rPr>
      <w:t xml:space="preserve">常州市政府</w:t>
    </w:r>
    <w:r>
      <w:t xml:space="preserve">采购</w:t>
    </w:r>
    <w:r>
      <w:rPr>
        <w:rFonts w:hint="eastAsia"/>
      </w:rPr>
      <w:t xml:space="preserve">项目公开招标文件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7"/>
      <w:tabs>
        <w:tab w:val="center" w:pos="4153" w:leader="none"/>
        <w:tab w:val="right" w:pos="8306" w:leader="none"/>
      </w:tabs>
      <w:pBdr>
        <w:bottom w:val="none" w:color="000000" w:sz="0" w:space="0"/>
      </w:pBdr>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1" locked="0" layoutInCell="0" allowOverlap="1">
              <wp:simplePos x="0" y="0"/>
              <wp:positionH relativeFrom="margin">
                <wp:posOffset>271145</wp:posOffset>
              </wp:positionH>
              <wp:positionV relativeFrom="margin">
                <wp:posOffset>1451610</wp:posOffset>
              </wp:positionV>
              <wp:extent cx="5401310" cy="5401310"/>
              <wp:effectExtent l="0" t="0" r="0" b="0"/>
              <wp:wrapNone/>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401310" cy="5401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524288;o:allowoverlap:true;o:allowincell:false;mso-position-horizontal-relative:margin;margin-left:21.3pt;mso-position-horizontal:absolute;mso-position-vertical-relative:margin;margin-top:114.3pt;mso-position-vertical:absolute;width:425.3pt;height:425.3pt;mso-wrap-distance-left:9.0pt;mso-wrap-distance-top:0.0pt;mso-wrap-distance-right:9.0pt;mso-wrap-distance-bottom:0.0pt;" stroked="f">
              <v:path textboxrect="0,0,0,0"/>
              <v:imagedata r:id="rId1" o:title=""/>
            </v:shape>
          </w:pict>
        </mc:Fallback>
      </mc:AlternateConten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7"/>
      <w:jc w:val="right"/>
      <w:tabs>
        <w:tab w:val="center" w:pos="4153" w:leader="none"/>
        <w:tab w:val="right" w:pos="8306" w:leader="none"/>
      </w:tabs>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0609663" behindDoc="1" locked="0" layoutInCell="0" allowOverlap="1">
              <wp:simplePos x="0" y="0"/>
              <wp:positionH relativeFrom="margin">
                <wp:posOffset>351155</wp:posOffset>
              </wp:positionH>
              <wp:positionV relativeFrom="margin">
                <wp:posOffset>1917065</wp:posOffset>
              </wp:positionV>
              <wp:extent cx="5401310" cy="5401310"/>
              <wp:effectExtent l="0" t="0" r="0" b="0"/>
              <wp:wrapNone/>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401310" cy="5401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0609663;o:allowoverlap:true;o:allowincell:false;mso-position-horizontal-relative:margin;margin-left:27.6pt;mso-position-horizontal:absolute;mso-position-vertical-relative:margin;margin-top:150.9pt;mso-position-vertical:absolute;width:425.3pt;height:425.3pt;mso-wrap-distance-left:9.0pt;mso-wrap-distance-top:0.0pt;mso-wrap-distance-right:9.0pt;mso-wrap-distance-bottom:0.0pt;" stroked="f">
              <v:path textboxrect="0,0,0,0"/>
              <v:imagedata r:id="rId1" o:title=""/>
            </v:shape>
          </w:pict>
        </mc:Fallback>
      </mc:AlternateContent>
    </w:r>
    <w:r>
      <w:rPr>
        <w:rFonts w:hint="eastAsia"/>
      </w:rPr>
      <w:t xml:space="preserve">常州市政府</w:t>
    </w:r>
    <w:r>
      <w:t xml:space="preserve">采购</w:t>
    </w:r>
    <w:r>
      <w:rPr>
        <w:rFonts w:hint="eastAsia"/>
      </w:rPr>
      <w:t xml:space="preserve">项目公开招标文件</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7"/>
      <w:tabs>
        <w:tab w:val="center" w:pos="4153" w:leader="none"/>
        <w:tab w:val="right" w:pos="8306" w:leader="none"/>
      </w:tabs>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7"/>
      <w:tabs>
        <w:tab w:val="center" w:pos="4153" w:leader="none"/>
        <w:tab w:val="right" w:pos="8306" w:leader="none"/>
      </w:tabs>
    </w:pPr>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7"/>
      <w:tabs>
        <w:tab w:val="center" w:pos="4153" w:leader="none"/>
        <w:tab w:val="right" w:pos="8306" w:leader="none"/>
      </w:tabs>
    </w:pPr>
    <w:r/>
    <w:r/>
  </w:p>
  <w:p>
    <w:pPr>
      <w:pStyle w:val="857"/>
    </w:pPr>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7"/>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pStyle w:val="857"/>
        <w:ind w:left="4941" w:hanging="1140"/>
        <w:tabs>
          <w:tab w:val="num" w:pos="4941" w:leader="none"/>
        </w:tabs>
      </w:pPr>
      <w:rPr>
        <w:rFonts w:hint="eastAsia"/>
      </w:rPr>
    </w:lvl>
    <w:lvl w:ilvl="1">
      <w:start w:val="1"/>
      <w:numFmt w:val="lowerLetter"/>
      <w:isLgl w:val="false"/>
      <w:suff w:val="tab"/>
      <w:lvlText w:val="%2)"/>
      <w:lvlJc w:val="left"/>
      <w:pPr>
        <w:pStyle w:val="857"/>
        <w:ind w:left="4641" w:hanging="420"/>
        <w:tabs>
          <w:tab w:val="num" w:pos="4641" w:leader="none"/>
        </w:tabs>
      </w:pPr>
    </w:lvl>
    <w:lvl w:ilvl="2">
      <w:start w:val="1"/>
      <w:numFmt w:val="lowerRoman"/>
      <w:isLgl w:val="false"/>
      <w:suff w:val="tab"/>
      <w:lvlText w:val="%3."/>
      <w:lvlJc w:val="right"/>
      <w:pPr>
        <w:pStyle w:val="857"/>
        <w:ind w:left="5061" w:hanging="420"/>
        <w:tabs>
          <w:tab w:val="num" w:pos="5061" w:leader="none"/>
        </w:tabs>
      </w:pPr>
    </w:lvl>
    <w:lvl w:ilvl="3">
      <w:start w:val="1"/>
      <w:numFmt w:val="decimal"/>
      <w:isLgl w:val="false"/>
      <w:suff w:val="tab"/>
      <w:lvlText w:val="%4."/>
      <w:lvlJc w:val="left"/>
      <w:pPr>
        <w:pStyle w:val="857"/>
        <w:ind w:left="5481" w:hanging="420"/>
        <w:tabs>
          <w:tab w:val="num" w:pos="5481" w:leader="none"/>
        </w:tabs>
      </w:pPr>
    </w:lvl>
    <w:lvl w:ilvl="4">
      <w:start w:val="1"/>
      <w:numFmt w:val="lowerLetter"/>
      <w:isLgl w:val="false"/>
      <w:suff w:val="tab"/>
      <w:lvlText w:val="%5)"/>
      <w:lvlJc w:val="left"/>
      <w:pPr>
        <w:pStyle w:val="857"/>
        <w:ind w:left="5901" w:hanging="420"/>
        <w:tabs>
          <w:tab w:val="num" w:pos="5901" w:leader="none"/>
        </w:tabs>
      </w:pPr>
    </w:lvl>
    <w:lvl w:ilvl="5">
      <w:start w:val="1"/>
      <w:numFmt w:val="lowerRoman"/>
      <w:isLgl w:val="false"/>
      <w:suff w:val="tab"/>
      <w:lvlText w:val="%6."/>
      <w:lvlJc w:val="right"/>
      <w:pPr>
        <w:pStyle w:val="857"/>
        <w:ind w:left="6321" w:hanging="420"/>
        <w:tabs>
          <w:tab w:val="num" w:pos="6321" w:leader="none"/>
        </w:tabs>
      </w:pPr>
    </w:lvl>
    <w:lvl w:ilvl="6">
      <w:start w:val="1"/>
      <w:numFmt w:val="decimal"/>
      <w:isLgl w:val="false"/>
      <w:suff w:val="tab"/>
      <w:lvlText w:val="%7."/>
      <w:lvlJc w:val="left"/>
      <w:pPr>
        <w:pStyle w:val="857"/>
        <w:ind w:left="6741" w:hanging="420"/>
        <w:tabs>
          <w:tab w:val="num" w:pos="6741" w:leader="none"/>
        </w:tabs>
      </w:pPr>
    </w:lvl>
    <w:lvl w:ilvl="7">
      <w:start w:val="1"/>
      <w:numFmt w:val="lowerLetter"/>
      <w:isLgl w:val="false"/>
      <w:suff w:val="tab"/>
      <w:lvlText w:val="%8)"/>
      <w:lvlJc w:val="left"/>
      <w:pPr>
        <w:pStyle w:val="857"/>
        <w:ind w:left="7161" w:hanging="420"/>
        <w:tabs>
          <w:tab w:val="num" w:pos="7161" w:leader="none"/>
        </w:tabs>
      </w:pPr>
    </w:lvl>
    <w:lvl w:ilvl="8">
      <w:start w:val="1"/>
      <w:numFmt w:val="lowerRoman"/>
      <w:isLgl w:val="false"/>
      <w:suff w:val="tab"/>
      <w:lvlText w:val="%9."/>
      <w:lvlJc w:val="right"/>
      <w:pPr>
        <w:pStyle w:val="857"/>
        <w:ind w:left="7581" w:hanging="420"/>
        <w:tabs>
          <w:tab w:val="num" w:pos="7581" w:leader="none"/>
        </w:tabs>
      </w:pPr>
    </w:lvl>
  </w:abstractNum>
  <w:abstractNum w:abstractNumId="1">
    <w:multiLevelType w:val="hybridMultilevel"/>
    <w:lvl w:ilvl="0">
      <w:start w:val="1"/>
      <w:numFmt w:val="decimal"/>
      <w:pStyle w:val="965"/>
      <w:isLgl w:val="false"/>
      <w:suff w:val="tab"/>
      <w:lvlText w:val="%1."/>
      <w:lvlJc w:val="left"/>
      <w:pPr>
        <w:pStyle w:val="857"/>
        <w:ind w:left="420" w:hanging="420"/>
      </w:pPr>
    </w:lvl>
    <w:lvl w:ilvl="1">
      <w:start w:val="1"/>
      <w:numFmt w:val="decimal"/>
      <w:isLgl w:val="false"/>
      <w:suff w:val="tab"/>
      <w:lvlText w:val="（%2）"/>
      <w:lvlJc w:val="left"/>
      <w:pPr>
        <w:pStyle w:val="857"/>
        <w:ind w:left="1140" w:hanging="720"/>
        <w:tabs>
          <w:tab w:val="num" w:pos="1140" w:leader="none"/>
        </w:tabs>
      </w:pPr>
      <w:rPr>
        <w:rFonts w:hint="eastAsia"/>
      </w:rPr>
    </w:lvl>
    <w:lvl w:ilvl="2">
      <w:start w:val="1"/>
      <w:numFmt w:val="lowerRoman"/>
      <w:isLgl w:val="false"/>
      <w:suff w:val="tab"/>
      <w:lvlText w:val="%3."/>
      <w:lvlJc w:val="right"/>
      <w:pPr>
        <w:pStyle w:val="857"/>
        <w:ind w:left="1260" w:hanging="420"/>
      </w:pPr>
    </w:lvl>
    <w:lvl w:ilvl="3">
      <w:start w:val="1"/>
      <w:numFmt w:val="decimal"/>
      <w:isLgl w:val="false"/>
      <w:suff w:val="tab"/>
      <w:lvlText w:val="%4."/>
      <w:lvlJc w:val="left"/>
      <w:pPr>
        <w:pStyle w:val="857"/>
        <w:ind w:left="1680" w:hanging="420"/>
      </w:pPr>
    </w:lvl>
    <w:lvl w:ilvl="4">
      <w:start w:val="1"/>
      <w:numFmt w:val="lowerLetter"/>
      <w:isLgl w:val="false"/>
      <w:suff w:val="tab"/>
      <w:lvlText w:val="%5)"/>
      <w:lvlJc w:val="left"/>
      <w:pPr>
        <w:pStyle w:val="857"/>
        <w:ind w:left="2100" w:hanging="420"/>
      </w:pPr>
    </w:lvl>
    <w:lvl w:ilvl="5">
      <w:start w:val="1"/>
      <w:numFmt w:val="lowerRoman"/>
      <w:isLgl w:val="false"/>
      <w:suff w:val="tab"/>
      <w:lvlText w:val="%6."/>
      <w:lvlJc w:val="right"/>
      <w:pPr>
        <w:pStyle w:val="857"/>
        <w:ind w:left="2520" w:hanging="420"/>
      </w:pPr>
    </w:lvl>
    <w:lvl w:ilvl="6">
      <w:start w:val="1"/>
      <w:numFmt w:val="decimal"/>
      <w:isLgl w:val="false"/>
      <w:suff w:val="tab"/>
      <w:lvlText w:val="%7."/>
      <w:lvlJc w:val="left"/>
      <w:pPr>
        <w:pStyle w:val="857"/>
        <w:ind w:left="2940" w:hanging="420"/>
      </w:pPr>
    </w:lvl>
    <w:lvl w:ilvl="7">
      <w:start w:val="1"/>
      <w:numFmt w:val="lowerLetter"/>
      <w:isLgl w:val="false"/>
      <w:suff w:val="tab"/>
      <w:lvlText w:val="%8)"/>
      <w:lvlJc w:val="left"/>
      <w:pPr>
        <w:pStyle w:val="857"/>
        <w:ind w:left="3360" w:hanging="420"/>
      </w:pPr>
    </w:lvl>
    <w:lvl w:ilvl="8">
      <w:start w:val="1"/>
      <w:numFmt w:val="lowerRoman"/>
      <w:isLgl w:val="false"/>
      <w:suff w:val="tab"/>
      <w:lvlText w:val="%9."/>
      <w:lvlJc w:val="right"/>
      <w:pPr>
        <w:pStyle w:val="857"/>
        <w:ind w:left="3780" w:hanging="420"/>
      </w:pPr>
    </w:lvl>
  </w:abstractNum>
  <w:abstractNum w:abstractNumId="2">
    <w:multiLevelType w:val="hybridMultilevel"/>
    <w:lvl w:ilvl="0">
      <w:start w:val="1"/>
      <w:numFmt w:val="lowerLetter"/>
      <w:pStyle w:val="1040"/>
      <w:isLgl w:val="false"/>
      <w:suff w:val="tab"/>
      <w:lvlText w:val="%1)"/>
      <w:lvlJc w:val="left"/>
      <w:pPr>
        <w:pStyle w:val="857"/>
        <w:ind w:left="902" w:hanging="420"/>
      </w:pPr>
      <w:rPr>
        <w:color w:val="000000"/>
      </w:rPr>
    </w:lvl>
    <w:lvl w:ilvl="1">
      <w:start w:val="1"/>
      <w:numFmt w:val="lowerLetter"/>
      <w:isLgl w:val="false"/>
      <w:suff w:val="tab"/>
      <w:lvlText w:val="%2)"/>
      <w:lvlJc w:val="left"/>
      <w:pPr>
        <w:pStyle w:val="857"/>
        <w:ind w:left="1322" w:hanging="420"/>
      </w:pPr>
    </w:lvl>
    <w:lvl w:ilvl="2">
      <w:start w:val="1"/>
      <w:numFmt w:val="lowerRoman"/>
      <w:isLgl w:val="false"/>
      <w:suff w:val="tab"/>
      <w:lvlText w:val="%3."/>
      <w:lvlJc w:val="right"/>
      <w:pPr>
        <w:pStyle w:val="857"/>
        <w:ind w:left="1742" w:hanging="420"/>
      </w:pPr>
    </w:lvl>
    <w:lvl w:ilvl="3">
      <w:start w:val="1"/>
      <w:numFmt w:val="decimal"/>
      <w:isLgl w:val="false"/>
      <w:suff w:val="tab"/>
      <w:lvlText w:val="%4."/>
      <w:lvlJc w:val="left"/>
      <w:pPr>
        <w:pStyle w:val="857"/>
        <w:ind w:left="2162" w:hanging="420"/>
      </w:pPr>
    </w:lvl>
    <w:lvl w:ilvl="4">
      <w:start w:val="1"/>
      <w:numFmt w:val="lowerLetter"/>
      <w:isLgl w:val="false"/>
      <w:suff w:val="tab"/>
      <w:lvlText w:val="%5)"/>
      <w:lvlJc w:val="left"/>
      <w:pPr>
        <w:pStyle w:val="857"/>
        <w:ind w:left="2582" w:hanging="420"/>
      </w:pPr>
    </w:lvl>
    <w:lvl w:ilvl="5">
      <w:start w:val="1"/>
      <w:numFmt w:val="lowerRoman"/>
      <w:isLgl w:val="false"/>
      <w:suff w:val="tab"/>
      <w:lvlText w:val="%6."/>
      <w:lvlJc w:val="right"/>
      <w:pPr>
        <w:pStyle w:val="857"/>
        <w:ind w:left="3002" w:hanging="420"/>
      </w:pPr>
    </w:lvl>
    <w:lvl w:ilvl="6">
      <w:start w:val="1"/>
      <w:numFmt w:val="decimal"/>
      <w:isLgl w:val="false"/>
      <w:suff w:val="tab"/>
      <w:lvlText w:val="%7."/>
      <w:lvlJc w:val="left"/>
      <w:pPr>
        <w:pStyle w:val="857"/>
        <w:ind w:left="3422" w:hanging="420"/>
      </w:pPr>
    </w:lvl>
    <w:lvl w:ilvl="7">
      <w:start w:val="1"/>
      <w:numFmt w:val="lowerLetter"/>
      <w:isLgl w:val="false"/>
      <w:suff w:val="tab"/>
      <w:lvlText w:val="%8)"/>
      <w:lvlJc w:val="left"/>
      <w:pPr>
        <w:pStyle w:val="857"/>
        <w:ind w:left="3842" w:hanging="420"/>
      </w:pPr>
    </w:lvl>
    <w:lvl w:ilvl="8">
      <w:start w:val="1"/>
      <w:numFmt w:val="lowerRoman"/>
      <w:isLgl w:val="false"/>
      <w:suff w:val="tab"/>
      <w:lvlText w:val="%9."/>
      <w:lvlJc w:val="right"/>
      <w:pPr>
        <w:pStyle w:val="857"/>
        <w:ind w:left="4262" w:hanging="420"/>
      </w:pPr>
    </w:lvl>
  </w:abstractNum>
  <w:abstractNum w:abstractNumId="3">
    <w:multiLevelType w:val="hybridMultilevel"/>
    <w:lvl w:ilvl="0">
      <w:start w:val="1"/>
      <w:numFmt w:val="decimal"/>
      <w:pStyle w:val="1010"/>
      <w:isLgl w:val="false"/>
      <w:suff w:val="tab"/>
      <w:lvlText w:val="%1."/>
      <w:lvlJc w:val="left"/>
      <w:pPr>
        <w:pStyle w:val="857"/>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959"/>
      <w:isLgl w:val="false"/>
      <w:suff w:val="nothing"/>
      <w:lvlText w:val="%1　"/>
      <w:lvlJc w:val="left"/>
      <w:pPr>
        <w:pStyle w:val="857"/>
        <w:ind w:left="-25" w:firstLine="0"/>
      </w:pPr>
      <w:rPr>
        <w:rFonts w:ascii="Times New Roman" w:hAnsi="Times New Roman" w:eastAsia="宋体"/>
        <w:b/>
        <w:i w:val="0"/>
        <w:color w:val="000000"/>
        <w:sz w:val="28"/>
        <w:u w:val="none"/>
      </w:rPr>
    </w:lvl>
    <w:lvl w:ilvl="1">
      <w:start w:val="1"/>
      <w:numFmt w:val="decimal"/>
      <w:isLgl w:val="false"/>
      <w:suff w:val="nothing"/>
      <w:lvlText w:val="%1.%2　"/>
      <w:lvlJc w:val="left"/>
      <w:pPr>
        <w:pStyle w:val="857"/>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pStyle w:val="857"/>
        <w:ind w:left="-25" w:firstLine="0"/>
      </w:pPr>
      <w:rPr>
        <w:rFonts w:ascii="Times New Roman" w:hAnsi="Times New Roman" w:eastAsia="黑体"/>
        <w:b/>
        <w:i w:val="0"/>
        <w:sz w:val="28"/>
      </w:rPr>
    </w:lvl>
    <w:lvl w:ilvl="3">
      <w:start w:val="1"/>
      <w:numFmt w:val="decimal"/>
      <w:pStyle w:val="995"/>
      <w:isLgl w:val="false"/>
      <w:suff w:val="nothing"/>
      <w:lvlText w:val="%1.%2.%3.%4　"/>
      <w:lvlJc w:val="left"/>
      <w:pPr>
        <w:pStyle w:val="857"/>
        <w:ind w:left="-25" w:firstLine="0"/>
      </w:pPr>
      <w:rPr>
        <w:rFonts w:ascii="Times New Roman" w:hAnsi="Times New Roman" w:eastAsia="宋体"/>
        <w:b/>
        <w:i w:val="0"/>
        <w:color w:val="000000"/>
        <w:sz w:val="28"/>
        <w:u w:val="none"/>
      </w:rPr>
    </w:lvl>
    <w:lvl w:ilvl="4">
      <w:start w:val="1"/>
      <w:numFmt w:val="decimal"/>
      <w:isLgl w:val="false"/>
      <w:suff w:val="nothing"/>
      <w:lvlText w:val="%1.%2.%3.%4.%5　"/>
      <w:lvlJc w:val="left"/>
      <w:pPr>
        <w:pStyle w:val="857"/>
        <w:ind w:left="-25" w:firstLine="0"/>
      </w:pPr>
      <w:rPr>
        <w:rFonts w:ascii="Times New Roman" w:hAnsi="Times New Roman" w:eastAsia="宋体"/>
        <w:b/>
        <w:i w:val="0"/>
        <w:color w:val="000000"/>
        <w:sz w:val="28"/>
        <w:u w:val="none"/>
      </w:rPr>
    </w:lvl>
    <w:lvl w:ilvl="5">
      <w:start w:val="1"/>
      <w:numFmt w:val="decimal"/>
      <w:isLgl w:val="false"/>
      <w:suff w:val="nothing"/>
      <w:lvlText w:val="%1.%2.%3.%4.%5.%6　"/>
      <w:lvlJc w:val="left"/>
      <w:pPr>
        <w:pStyle w:val="857"/>
        <w:ind w:left="-25" w:firstLine="0"/>
      </w:pPr>
      <w:rPr>
        <w:rFonts w:ascii="Times New Roman" w:hAnsi="Times New Roman" w:eastAsia="宋体"/>
        <w:b/>
        <w:i w:val="0"/>
        <w:sz w:val="28"/>
      </w:rPr>
    </w:lvl>
    <w:lvl w:ilvl="6">
      <w:start w:val="1"/>
      <w:numFmt w:val="lowerLetter"/>
      <w:pStyle w:val="1016"/>
      <w:isLgl w:val="false"/>
      <w:suff w:val="tab"/>
      <w:lvlText w:val="%7) "/>
      <w:lvlJc w:val="left"/>
      <w:pPr>
        <w:pStyle w:val="857"/>
        <w:ind w:left="-125" w:firstLine="400"/>
        <w:tabs>
          <w:tab w:val="num" w:pos="635" w:leader="none"/>
        </w:tabs>
      </w:pPr>
      <w:rPr>
        <w:rFonts w:ascii="Times New Roman" w:hAnsi="Times New Roman" w:eastAsia="宋体"/>
        <w:b/>
        <w:i w:val="0"/>
        <w:color w:val="000000"/>
        <w:sz w:val="28"/>
        <w:u w:val="none"/>
      </w:rPr>
    </w:lvl>
    <w:lvl w:ilvl="7">
      <w:start w:val="1"/>
      <w:numFmt w:val="decimal"/>
      <w:pStyle w:val="979"/>
      <w:isLgl w:val="false"/>
      <w:suff w:val="tab"/>
      <w:lvlText w:val="%8) "/>
      <w:lvlJc w:val="left"/>
      <w:pPr>
        <w:pStyle w:val="857"/>
        <w:ind w:left="500" w:firstLine="0"/>
        <w:tabs>
          <w:tab w:val="num"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pStyle w:val="857"/>
        <w:ind w:left="500" w:firstLine="0"/>
        <w:tabs>
          <w:tab w:val="num" w:pos="860" w:leader="none"/>
        </w:tabs>
      </w:pPr>
      <w:rPr>
        <w:rFonts w:hint="eastAsia" w:ascii="宋体" w:eastAsia="宋体"/>
        <w:b w:val="0"/>
        <w:i w:val="0"/>
        <w:color w:val="000000"/>
        <w:sz w:val="28"/>
        <w:u w:val="none"/>
      </w:rPr>
    </w:lvl>
  </w:abstractNum>
  <w:abstractNum w:abstractNumId="5">
    <w:multiLevelType w:val="hybridMultilevel"/>
    <w:lvl w:ilvl="0">
      <w:start w:val="1"/>
      <w:numFmt w:val="decimal"/>
      <w:isLgl w:val="false"/>
      <w:suff w:val="tab"/>
      <w:lvlText w:val="%1．"/>
      <w:lvlJc w:val="left"/>
      <w:pPr>
        <w:pStyle w:val="857"/>
        <w:ind w:left="768" w:hanging="360"/>
        <w:tabs>
          <w:tab w:val="num" w:pos="768" w:leader="none"/>
        </w:tabs>
      </w:pPr>
      <w:rPr>
        <w:rFonts w:hint="eastAsia"/>
      </w:rPr>
    </w:lvl>
    <w:lvl w:ilvl="1">
      <w:start w:val="1"/>
      <w:numFmt w:val="decimal"/>
      <w:pStyle w:val="997"/>
      <w:isLgl w:val="false"/>
      <w:suff w:val="tab"/>
      <w:lvlText w:val="%2、"/>
      <w:lvlJc w:val="left"/>
      <w:pPr>
        <w:pStyle w:val="857"/>
        <w:ind w:left="1188" w:hanging="360"/>
        <w:tabs>
          <w:tab w:val="num" w:pos="1188" w:leader="none"/>
        </w:tabs>
      </w:pPr>
      <w:rPr>
        <w:rFonts w:hint="eastAsia"/>
      </w:rPr>
    </w:lvl>
    <w:lvl w:ilvl="2">
      <w:start w:val="1"/>
      <w:numFmt w:val="decimal"/>
      <w:isLgl w:val="false"/>
      <w:suff w:val="tab"/>
      <w:lvlText w:val="（%3）"/>
      <w:lvlJc w:val="left"/>
      <w:pPr>
        <w:pStyle w:val="857"/>
        <w:ind w:left="1968" w:hanging="720"/>
        <w:tabs>
          <w:tab w:val="num" w:pos="1968" w:leader="none"/>
        </w:tabs>
      </w:pPr>
      <w:rPr>
        <w:rFonts w:hint="eastAsia"/>
        <w:u w:val="none"/>
      </w:rPr>
    </w:lvl>
    <w:lvl w:ilvl="3">
      <w:start w:val="1"/>
      <w:numFmt w:val="decimal"/>
      <w:isLgl w:val="false"/>
      <w:suff w:val="tab"/>
      <w:lvlText w:val="%4."/>
      <w:lvlJc w:val="left"/>
      <w:pPr>
        <w:pStyle w:val="857"/>
        <w:ind w:left="2088" w:hanging="420"/>
        <w:tabs>
          <w:tab w:val="num" w:pos="2088" w:leader="none"/>
        </w:tabs>
      </w:pPr>
    </w:lvl>
    <w:lvl w:ilvl="4">
      <w:start w:val="1"/>
      <w:numFmt w:val="lowerLetter"/>
      <w:isLgl w:val="false"/>
      <w:suff w:val="tab"/>
      <w:lvlText w:val="%5)"/>
      <w:lvlJc w:val="left"/>
      <w:pPr>
        <w:pStyle w:val="857"/>
        <w:ind w:left="2508" w:hanging="420"/>
        <w:tabs>
          <w:tab w:val="num" w:pos="2508" w:leader="none"/>
        </w:tabs>
      </w:pPr>
    </w:lvl>
    <w:lvl w:ilvl="5">
      <w:start w:val="1"/>
      <w:numFmt w:val="lowerRoman"/>
      <w:isLgl w:val="false"/>
      <w:suff w:val="tab"/>
      <w:lvlText w:val="%6."/>
      <w:lvlJc w:val="right"/>
      <w:pPr>
        <w:pStyle w:val="857"/>
        <w:ind w:left="2928" w:hanging="420"/>
        <w:tabs>
          <w:tab w:val="num" w:pos="2928" w:leader="none"/>
        </w:tabs>
      </w:pPr>
    </w:lvl>
    <w:lvl w:ilvl="6">
      <w:start w:val="1"/>
      <w:numFmt w:val="decimal"/>
      <w:isLgl w:val="false"/>
      <w:suff w:val="tab"/>
      <w:lvlText w:val="%7."/>
      <w:lvlJc w:val="left"/>
      <w:pPr>
        <w:pStyle w:val="857"/>
        <w:ind w:left="3348" w:hanging="420"/>
        <w:tabs>
          <w:tab w:val="num" w:pos="3348" w:leader="none"/>
        </w:tabs>
      </w:pPr>
    </w:lvl>
    <w:lvl w:ilvl="7">
      <w:start w:val="1"/>
      <w:numFmt w:val="lowerLetter"/>
      <w:isLgl w:val="false"/>
      <w:suff w:val="tab"/>
      <w:lvlText w:val="%8)"/>
      <w:lvlJc w:val="left"/>
      <w:pPr>
        <w:pStyle w:val="857"/>
        <w:ind w:left="3768" w:hanging="420"/>
        <w:tabs>
          <w:tab w:val="num" w:pos="3768" w:leader="none"/>
        </w:tabs>
      </w:pPr>
    </w:lvl>
    <w:lvl w:ilvl="8">
      <w:start w:val="1"/>
      <w:numFmt w:val="lowerRoman"/>
      <w:isLgl w:val="false"/>
      <w:suff w:val="tab"/>
      <w:lvlText w:val="%9."/>
      <w:lvlJc w:val="right"/>
      <w:pPr>
        <w:pStyle w:val="857"/>
        <w:ind w:left="4188" w:hanging="420"/>
        <w:tabs>
          <w:tab w:val="num" w:pos="4188" w:leader="none"/>
        </w:tabs>
      </w:pPr>
    </w:lvl>
  </w:abstractNum>
  <w:abstractNum w:abstractNumId="6">
    <w:multiLevelType w:val="hybridMultilevel"/>
    <w:lvl w:ilvl="0">
      <w:start w:val="1"/>
      <w:numFmt w:val="decimal"/>
      <w:isLgl w:val="false"/>
      <w:suff w:val="tab"/>
      <w:lvlText w:val="%1."/>
      <w:lvlJc w:val="left"/>
      <w:pPr>
        <w:pStyle w:val="857"/>
        <w:ind w:left="900" w:hanging="900"/>
        <w:tabs>
          <w:tab w:val="num" w:pos="900" w:leader="none"/>
        </w:tabs>
      </w:pPr>
      <w:rPr>
        <w:rFonts w:hint="eastAsia"/>
        <w:b/>
      </w:rPr>
    </w:lvl>
    <w:lvl w:ilvl="1">
      <w:start w:val="1"/>
      <w:numFmt w:val="decimal"/>
      <w:isLgl w:val="false"/>
      <w:suff w:val="tab"/>
      <w:lvlText w:val="%1.%2"/>
      <w:lvlJc w:val="left"/>
      <w:pPr>
        <w:pStyle w:val="857"/>
        <w:ind w:left="1468" w:hanging="900"/>
        <w:tabs>
          <w:tab w:val="num" w:pos="1589" w:leader="none"/>
        </w:tabs>
      </w:pPr>
      <w:rPr>
        <w:rFonts w:ascii="宋体" w:hAnsi="宋体" w:eastAsia="宋体" w:cs="Times New Roman"/>
        <w:sz w:val="24"/>
        <w:szCs w:val="24"/>
      </w:rPr>
    </w:lvl>
    <w:lvl w:ilvl="2">
      <w:start w:val="1"/>
      <w:numFmt w:val="decimal"/>
      <w:isLgl w:val="false"/>
      <w:suff w:val="tab"/>
      <w:lvlText w:val="%1.%2.%3"/>
      <w:lvlJc w:val="left"/>
      <w:pPr>
        <w:pStyle w:val="857"/>
        <w:ind w:left="1468" w:hanging="900"/>
        <w:tabs>
          <w:tab w:val="num" w:pos="1468" w:leader="none"/>
        </w:tabs>
      </w:pPr>
      <w:rPr>
        <w:rFonts w:hint="eastAsia" w:ascii="宋体" w:hAnsi="宋体" w:eastAsia="宋体"/>
      </w:rPr>
    </w:lvl>
    <w:lvl w:ilvl="3">
      <w:start w:val="1"/>
      <w:numFmt w:val="decimal"/>
      <w:isLgl w:val="false"/>
      <w:suff w:val="tab"/>
      <w:lvlText w:val="%1.%2.%3.%4"/>
      <w:lvlJc w:val="left"/>
      <w:pPr>
        <w:pStyle w:val="857"/>
        <w:ind w:left="900" w:hanging="900"/>
        <w:tabs>
          <w:tab w:val="num" w:pos="900" w:leader="none"/>
        </w:tabs>
      </w:pPr>
      <w:rPr>
        <w:rFonts w:hint="eastAsia"/>
      </w:rPr>
    </w:lvl>
    <w:lvl w:ilvl="4">
      <w:start w:val="1"/>
      <w:numFmt w:val="decimal"/>
      <w:isLgl w:val="false"/>
      <w:suff w:val="tab"/>
      <w:lvlText w:val="%1.%2.%3.%4.%5"/>
      <w:lvlJc w:val="left"/>
      <w:pPr>
        <w:pStyle w:val="857"/>
        <w:ind w:left="900" w:hanging="900"/>
        <w:tabs>
          <w:tab w:val="num" w:pos="900" w:leader="none"/>
        </w:tabs>
      </w:pPr>
      <w:rPr>
        <w:rFonts w:hint="eastAsia"/>
      </w:rPr>
    </w:lvl>
    <w:lvl w:ilvl="5">
      <w:start w:val="1"/>
      <w:numFmt w:val="decimal"/>
      <w:isLgl w:val="false"/>
      <w:suff w:val="tab"/>
      <w:lvlText w:val="%1.%2.%3.%4.%5.%6"/>
      <w:lvlJc w:val="left"/>
      <w:pPr>
        <w:pStyle w:val="857"/>
        <w:ind w:left="900" w:hanging="900"/>
        <w:tabs>
          <w:tab w:val="num" w:pos="900" w:leader="none"/>
        </w:tabs>
      </w:pPr>
      <w:rPr>
        <w:rFonts w:hint="eastAsia"/>
      </w:rPr>
    </w:lvl>
    <w:lvl w:ilvl="6">
      <w:start w:val="1"/>
      <w:numFmt w:val="decimal"/>
      <w:isLgl w:val="false"/>
      <w:suff w:val="tab"/>
      <w:lvlText w:val="%1.%2.%3.%4.%5.%6.%7"/>
      <w:lvlJc w:val="left"/>
      <w:pPr>
        <w:pStyle w:val="857"/>
        <w:ind w:left="900" w:hanging="900"/>
        <w:tabs>
          <w:tab w:val="num" w:pos="900" w:leader="none"/>
        </w:tabs>
      </w:pPr>
      <w:rPr>
        <w:rFonts w:hint="eastAsia"/>
      </w:rPr>
    </w:lvl>
    <w:lvl w:ilvl="7">
      <w:start w:val="1"/>
      <w:numFmt w:val="decimal"/>
      <w:isLgl w:val="false"/>
      <w:suff w:val="tab"/>
      <w:lvlText w:val="%1.%2.%3.%4.%5.%6.%7.%8"/>
      <w:lvlJc w:val="left"/>
      <w:pPr>
        <w:pStyle w:val="857"/>
        <w:ind w:left="900" w:hanging="900"/>
        <w:tabs>
          <w:tab w:val="num" w:pos="900" w:leader="none"/>
        </w:tabs>
      </w:pPr>
      <w:rPr>
        <w:rFonts w:hint="eastAsia"/>
      </w:rPr>
    </w:lvl>
    <w:lvl w:ilvl="8">
      <w:start w:val="1"/>
      <w:numFmt w:val="decimal"/>
      <w:isLgl w:val="false"/>
      <w:suff w:val="tab"/>
      <w:lvlText w:val="%1.%2.%3.%4.%5.%6.%7.%8.%9"/>
      <w:lvlJc w:val="left"/>
      <w:pPr>
        <w:pStyle w:val="857"/>
        <w:ind w:left="900" w:hanging="900"/>
        <w:tabs>
          <w:tab w:val="num" w:pos="900" w:leader="none"/>
        </w:tabs>
      </w:pPr>
      <w:rPr>
        <w:rFonts w:hint="eastAsia"/>
      </w:rPr>
    </w:lvl>
  </w:abstractNum>
  <w:abstractNum w:abstractNumId="7">
    <w:multiLevelType w:val="hybridMultilevel"/>
    <w:lvl w:ilvl="0">
      <w:start w:val="1"/>
      <w:numFmt w:val="decimal"/>
      <w:pStyle w:val="964"/>
      <w:isLgl w:val="false"/>
      <w:suff w:val="tab"/>
      <w:lvlText w:val="%1)"/>
      <w:lvlJc w:val="left"/>
      <w:pPr>
        <w:pStyle w:val="857"/>
        <w:ind w:left="420" w:hanging="420"/>
      </w:pPr>
    </w:lvl>
    <w:lvl w:ilvl="1">
      <w:start w:val="1"/>
      <w:numFmt w:val="lowerLetter"/>
      <w:isLgl w:val="false"/>
      <w:suff w:val="tab"/>
      <w:lvlText w:val="%2)"/>
      <w:lvlJc w:val="left"/>
      <w:pPr>
        <w:pStyle w:val="857"/>
        <w:ind w:left="840" w:hanging="420"/>
      </w:pPr>
    </w:lvl>
    <w:lvl w:ilvl="2">
      <w:start w:val="1"/>
      <w:numFmt w:val="lowerRoman"/>
      <w:isLgl w:val="false"/>
      <w:suff w:val="tab"/>
      <w:lvlText w:val="%3."/>
      <w:lvlJc w:val="right"/>
      <w:pPr>
        <w:pStyle w:val="857"/>
        <w:ind w:left="1260" w:hanging="420"/>
      </w:pPr>
    </w:lvl>
    <w:lvl w:ilvl="3">
      <w:start w:val="1"/>
      <w:numFmt w:val="decimal"/>
      <w:isLgl w:val="false"/>
      <w:suff w:val="tab"/>
      <w:lvlText w:val="%4."/>
      <w:lvlJc w:val="left"/>
      <w:pPr>
        <w:pStyle w:val="857"/>
        <w:ind w:left="1680" w:hanging="420"/>
      </w:pPr>
    </w:lvl>
    <w:lvl w:ilvl="4">
      <w:start w:val="1"/>
      <w:numFmt w:val="lowerLetter"/>
      <w:isLgl w:val="false"/>
      <w:suff w:val="tab"/>
      <w:lvlText w:val="%5)"/>
      <w:lvlJc w:val="left"/>
      <w:pPr>
        <w:pStyle w:val="857"/>
        <w:ind w:left="2100" w:hanging="420"/>
      </w:pPr>
    </w:lvl>
    <w:lvl w:ilvl="5">
      <w:start w:val="1"/>
      <w:numFmt w:val="lowerRoman"/>
      <w:isLgl w:val="false"/>
      <w:suff w:val="tab"/>
      <w:lvlText w:val="%6."/>
      <w:lvlJc w:val="right"/>
      <w:pPr>
        <w:pStyle w:val="857"/>
        <w:ind w:left="2520" w:hanging="420"/>
      </w:pPr>
    </w:lvl>
    <w:lvl w:ilvl="6">
      <w:start w:val="1"/>
      <w:numFmt w:val="decimal"/>
      <w:isLgl w:val="false"/>
      <w:suff w:val="tab"/>
      <w:lvlText w:val="%7."/>
      <w:lvlJc w:val="left"/>
      <w:pPr>
        <w:pStyle w:val="857"/>
        <w:ind w:left="2940" w:hanging="420"/>
      </w:pPr>
    </w:lvl>
    <w:lvl w:ilvl="7">
      <w:start w:val="1"/>
      <w:numFmt w:val="lowerLetter"/>
      <w:isLgl w:val="false"/>
      <w:suff w:val="tab"/>
      <w:lvlText w:val="%8)"/>
      <w:lvlJc w:val="left"/>
      <w:pPr>
        <w:pStyle w:val="857"/>
        <w:ind w:left="3360" w:hanging="420"/>
      </w:pPr>
    </w:lvl>
    <w:lvl w:ilvl="8">
      <w:start w:val="1"/>
      <w:numFmt w:val="lowerRoman"/>
      <w:isLgl w:val="false"/>
      <w:suff w:val="tab"/>
      <w:lvlText w:val="%9."/>
      <w:lvlJc w:val="right"/>
      <w:pPr>
        <w:pStyle w:val="857"/>
        <w:ind w:left="3780" w:hanging="420"/>
      </w:pPr>
    </w:lvl>
  </w:abstractNum>
  <w:abstractNum w:abstractNumId="8">
    <w:multiLevelType w:val="hybridMultilevel"/>
    <w:lvl w:ilvl="0">
      <w:start w:val="1"/>
      <w:numFmt w:val="decimal"/>
      <w:pStyle w:val="1065"/>
      <w:isLgl w:val="false"/>
      <w:suff w:val="tab"/>
      <w:lvlText w:val="%1"/>
      <w:lvlJc w:val="left"/>
      <w:pPr>
        <w:pStyle w:val="857"/>
        <w:ind w:left="680" w:hanging="680"/>
      </w:pPr>
      <w:rPr>
        <w:rFonts w:hint="eastAsia" w:ascii="宋体" w:hAnsi="宋体" w:eastAsia="宋体"/>
      </w:rPr>
    </w:lvl>
    <w:lvl w:ilvl="1">
      <w:start w:val="1"/>
      <w:numFmt w:val="decimal"/>
      <w:pStyle w:val="1066"/>
      <w:isLgl w:val="false"/>
      <w:suff w:val="tab"/>
      <w:lvlText w:val="%1.%2"/>
      <w:lvlJc w:val="left"/>
      <w:pPr>
        <w:pStyle w:val="857"/>
        <w:ind w:left="851" w:hanging="851"/>
      </w:pPr>
      <w:rPr>
        <w:rFonts w:hint="eastAsia" w:ascii="宋体" w:hAnsi="宋体" w:eastAsia="宋体"/>
        <w:color w:val="000000"/>
      </w:rPr>
    </w:lvl>
    <w:lvl w:ilvl="2">
      <w:start w:val="1"/>
      <w:numFmt w:val="decimal"/>
      <w:pStyle w:val="1067"/>
      <w:isLgl w:val="false"/>
      <w:suff w:val="tab"/>
      <w:lvlText w:val="%1.%2.%3"/>
      <w:lvlJc w:val="left"/>
      <w:pPr>
        <w:pStyle w:val="857"/>
        <w:ind w:left="851" w:hanging="851"/>
      </w:pPr>
      <w:rPr>
        <w:rFonts w:hint="eastAsia"/>
      </w:rPr>
    </w:lvl>
    <w:lvl w:ilvl="3">
      <w:start w:val="1"/>
      <w:numFmt w:val="decimal"/>
      <w:isLgl w:val="false"/>
      <w:suff w:val="tab"/>
      <w:lvlText w:val="%1.%2.%3.%4"/>
      <w:lvlJc w:val="left"/>
      <w:pPr>
        <w:pStyle w:val="857"/>
        <w:ind w:left="680" w:hanging="680"/>
      </w:pPr>
      <w:rPr>
        <w:rFonts w:hint="eastAsia"/>
      </w:rPr>
    </w:lvl>
    <w:lvl w:ilvl="4">
      <w:start w:val="1"/>
      <w:numFmt w:val="decimal"/>
      <w:isLgl w:val="false"/>
      <w:suff w:val="tab"/>
      <w:lvlText w:val="%1.%2.%3.%4.%5"/>
      <w:lvlJc w:val="left"/>
      <w:pPr>
        <w:pStyle w:val="857"/>
        <w:ind w:left="680" w:hanging="680"/>
      </w:pPr>
      <w:rPr>
        <w:rFonts w:hint="eastAsia"/>
      </w:rPr>
    </w:lvl>
    <w:lvl w:ilvl="5">
      <w:start w:val="1"/>
      <w:numFmt w:val="decimal"/>
      <w:isLgl w:val="false"/>
      <w:suff w:val="tab"/>
      <w:lvlText w:val="%1.%2.%3.%4.%5.%6"/>
      <w:lvlJc w:val="left"/>
      <w:pPr>
        <w:pStyle w:val="857"/>
        <w:ind w:left="680" w:hanging="680"/>
      </w:pPr>
      <w:rPr>
        <w:rFonts w:hint="eastAsia"/>
      </w:rPr>
    </w:lvl>
    <w:lvl w:ilvl="6">
      <w:start w:val="1"/>
      <w:numFmt w:val="decimal"/>
      <w:isLgl w:val="false"/>
      <w:suff w:val="tab"/>
      <w:lvlText w:val="%1.%2.%3.%4.%5.%6.%7"/>
      <w:lvlJc w:val="left"/>
      <w:pPr>
        <w:pStyle w:val="857"/>
        <w:ind w:left="680" w:hanging="680"/>
      </w:pPr>
      <w:rPr>
        <w:rFonts w:hint="eastAsia"/>
      </w:rPr>
    </w:lvl>
    <w:lvl w:ilvl="7">
      <w:start w:val="1"/>
      <w:numFmt w:val="decimal"/>
      <w:isLgl w:val="false"/>
      <w:suff w:val="tab"/>
      <w:lvlText w:val="%1.%2.%3.%4.%5.%6.%7.%8"/>
      <w:lvlJc w:val="left"/>
      <w:pPr>
        <w:pStyle w:val="857"/>
        <w:ind w:left="680" w:hanging="680"/>
      </w:pPr>
      <w:rPr>
        <w:rFonts w:hint="eastAsia"/>
      </w:rPr>
    </w:lvl>
    <w:lvl w:ilvl="8">
      <w:start w:val="1"/>
      <w:numFmt w:val="decimal"/>
      <w:isLgl w:val="false"/>
      <w:suff w:val="tab"/>
      <w:lvlText w:val="%1.%2.%3.%4.%5.%6.%7.%8.%9"/>
      <w:lvlJc w:val="left"/>
      <w:pPr>
        <w:pStyle w:val="857"/>
        <w:ind w:left="680" w:hanging="680"/>
      </w:pPr>
      <w:rPr>
        <w:rFonts w:hint="eastAsia"/>
      </w:rPr>
    </w:lvl>
  </w:abstractNum>
  <w:abstractNum w:abstractNumId="9">
    <w:multiLevelType w:val="hybridMultilevel"/>
    <w:lvl w:ilvl="0">
      <w:start w:val="1"/>
      <w:numFmt w:val="decimal"/>
      <w:isLgl w:val="false"/>
      <w:suff w:val="tab"/>
      <w:lvlText w:val="%1."/>
      <w:lvlJc w:val="left"/>
      <w:pPr>
        <w:pStyle w:val="857"/>
        <w:ind w:left="900" w:hanging="900"/>
        <w:tabs>
          <w:tab w:val="num" w:pos="900" w:leader="none"/>
        </w:tabs>
      </w:pPr>
      <w:rPr>
        <w:rFonts w:hint="eastAsia"/>
      </w:rPr>
    </w:lvl>
    <w:lvl w:ilvl="1">
      <w:start w:val="1"/>
      <w:numFmt w:val="decimal"/>
      <w:isLgl w:val="false"/>
      <w:suff w:val="tab"/>
      <w:lvlText w:val="%1.%2"/>
      <w:lvlJc w:val="left"/>
      <w:pPr>
        <w:pStyle w:val="857"/>
        <w:ind w:left="1468" w:hanging="900"/>
        <w:tabs>
          <w:tab w:val="num" w:pos="1589" w:leader="none"/>
        </w:tabs>
      </w:pPr>
      <w:rPr>
        <w:rFonts w:ascii="宋体" w:hAnsi="宋体" w:eastAsia="宋体" w:cs="Times New Roman"/>
        <w:sz w:val="24"/>
        <w:szCs w:val="24"/>
      </w:rPr>
    </w:lvl>
    <w:lvl w:ilvl="2">
      <w:start w:val="1"/>
      <w:numFmt w:val="decimal"/>
      <w:isLgl w:val="false"/>
      <w:suff w:val="tab"/>
      <w:lvlText w:val="%1.%2.%3"/>
      <w:lvlJc w:val="left"/>
      <w:pPr>
        <w:pStyle w:val="857"/>
        <w:ind w:left="1980" w:hanging="900"/>
        <w:tabs>
          <w:tab w:val="num" w:pos="1980" w:leader="none"/>
        </w:tabs>
      </w:pPr>
      <w:rPr>
        <w:rFonts w:hint="eastAsia" w:ascii="宋体" w:hAnsi="宋体" w:eastAsia="宋体"/>
      </w:rPr>
    </w:lvl>
    <w:lvl w:ilvl="3">
      <w:start w:val="1"/>
      <w:numFmt w:val="decimal"/>
      <w:isLgl w:val="false"/>
      <w:suff w:val="tab"/>
      <w:lvlText w:val="%1.%2.%3.%4"/>
      <w:lvlJc w:val="left"/>
      <w:pPr>
        <w:pStyle w:val="857"/>
        <w:ind w:left="900" w:hanging="900"/>
        <w:tabs>
          <w:tab w:val="num" w:pos="900" w:leader="none"/>
        </w:tabs>
      </w:pPr>
      <w:rPr>
        <w:rFonts w:hint="eastAsia"/>
      </w:rPr>
    </w:lvl>
    <w:lvl w:ilvl="4">
      <w:start w:val="1"/>
      <w:numFmt w:val="decimal"/>
      <w:isLgl w:val="false"/>
      <w:suff w:val="tab"/>
      <w:lvlText w:val="%1.%2.%3.%4.%5"/>
      <w:lvlJc w:val="left"/>
      <w:pPr>
        <w:pStyle w:val="857"/>
        <w:ind w:left="900" w:hanging="900"/>
        <w:tabs>
          <w:tab w:val="num" w:pos="900" w:leader="none"/>
        </w:tabs>
      </w:pPr>
      <w:rPr>
        <w:rFonts w:hint="eastAsia"/>
      </w:rPr>
    </w:lvl>
    <w:lvl w:ilvl="5">
      <w:start w:val="1"/>
      <w:numFmt w:val="decimal"/>
      <w:isLgl w:val="false"/>
      <w:suff w:val="tab"/>
      <w:lvlText w:val="%1.%2.%3.%4.%5.%6"/>
      <w:lvlJc w:val="left"/>
      <w:pPr>
        <w:pStyle w:val="857"/>
        <w:ind w:left="900" w:hanging="900"/>
        <w:tabs>
          <w:tab w:val="num" w:pos="900" w:leader="none"/>
        </w:tabs>
      </w:pPr>
      <w:rPr>
        <w:rFonts w:hint="eastAsia"/>
      </w:rPr>
    </w:lvl>
    <w:lvl w:ilvl="6">
      <w:start w:val="1"/>
      <w:numFmt w:val="decimal"/>
      <w:isLgl w:val="false"/>
      <w:suff w:val="tab"/>
      <w:lvlText w:val="%1.%2.%3.%4.%5.%6.%7"/>
      <w:lvlJc w:val="left"/>
      <w:pPr>
        <w:pStyle w:val="857"/>
        <w:ind w:left="900" w:hanging="900"/>
        <w:tabs>
          <w:tab w:val="num" w:pos="900" w:leader="none"/>
        </w:tabs>
      </w:pPr>
      <w:rPr>
        <w:rFonts w:hint="eastAsia"/>
      </w:rPr>
    </w:lvl>
    <w:lvl w:ilvl="7">
      <w:start w:val="1"/>
      <w:numFmt w:val="decimal"/>
      <w:isLgl w:val="false"/>
      <w:suff w:val="tab"/>
      <w:lvlText w:val="%1.%2.%3.%4.%5.%6.%7.%8"/>
      <w:lvlJc w:val="left"/>
      <w:pPr>
        <w:pStyle w:val="857"/>
        <w:ind w:left="900" w:hanging="900"/>
        <w:tabs>
          <w:tab w:val="num" w:pos="900" w:leader="none"/>
        </w:tabs>
      </w:pPr>
      <w:rPr>
        <w:rFonts w:hint="eastAsia"/>
      </w:rPr>
    </w:lvl>
    <w:lvl w:ilvl="8">
      <w:start w:val="1"/>
      <w:numFmt w:val="decimal"/>
      <w:isLgl w:val="false"/>
      <w:suff w:val="tab"/>
      <w:lvlText w:val="%1.%2.%3.%4.%5.%6.%7.%8.%9"/>
      <w:lvlJc w:val="left"/>
      <w:pPr>
        <w:pStyle w:val="857"/>
        <w:ind w:left="900" w:hanging="900"/>
        <w:tabs>
          <w:tab w:val="num" w:pos="900" w:leader="none"/>
        </w:tabs>
      </w:pPr>
      <w:rPr>
        <w:rFonts w:hint="eastAsia"/>
      </w:rPr>
    </w:lvl>
  </w:abstractNum>
  <w:abstractNum w:abstractNumId="10">
    <w:multiLevelType w:val="hybridMultilevel"/>
    <w:lvl w:ilvl="0">
      <w:start w:val="1"/>
      <w:numFmt w:val="decimal"/>
      <w:isLgl w:val="false"/>
      <w:suff w:val="tab"/>
      <w:lvlText w:val="%1"/>
      <w:lvlJc w:val="left"/>
      <w:pPr>
        <w:pStyle w:val="857"/>
        <w:ind w:left="900" w:hanging="900"/>
        <w:tabs>
          <w:tab w:val="num" w:pos="900" w:leader="none"/>
        </w:tabs>
      </w:pPr>
      <w:rPr>
        <w:rFonts w:hint="eastAsia"/>
      </w:rPr>
    </w:lvl>
    <w:lvl w:ilvl="1">
      <w:start w:val="1"/>
      <w:numFmt w:val="decimal"/>
      <w:isLgl w:val="false"/>
      <w:suff w:val="tab"/>
      <w:lvlText w:val="%1.%2"/>
      <w:lvlJc w:val="left"/>
      <w:pPr>
        <w:pStyle w:val="857"/>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857"/>
        <w:ind w:left="1980" w:hanging="900"/>
        <w:tabs>
          <w:tab w:val="num" w:pos="1980" w:leader="none"/>
        </w:tabs>
      </w:pPr>
      <w:rPr>
        <w:rFonts w:hint="eastAsia"/>
      </w:rPr>
    </w:lvl>
    <w:lvl w:ilvl="3">
      <w:start w:val="1"/>
      <w:numFmt w:val="decimal"/>
      <w:isLgl w:val="false"/>
      <w:suff w:val="tab"/>
      <w:lvlText w:val="%1.%2.%3.%4"/>
      <w:lvlJc w:val="left"/>
      <w:pPr>
        <w:pStyle w:val="857"/>
        <w:ind w:left="900" w:hanging="900"/>
        <w:tabs>
          <w:tab w:val="num" w:pos="900" w:leader="none"/>
        </w:tabs>
      </w:pPr>
      <w:rPr>
        <w:rFonts w:hint="eastAsia" w:ascii="宋体" w:hAnsi="宋体" w:eastAsia="宋体"/>
      </w:rPr>
    </w:lvl>
    <w:lvl w:ilvl="4">
      <w:start w:val="1"/>
      <w:numFmt w:val="decimal"/>
      <w:isLgl w:val="false"/>
      <w:suff w:val="tab"/>
      <w:lvlText w:val="%1.%2.%3.%4.%5"/>
      <w:lvlJc w:val="left"/>
      <w:pPr>
        <w:pStyle w:val="857"/>
        <w:ind w:left="900" w:hanging="900"/>
        <w:tabs>
          <w:tab w:val="num" w:pos="900" w:leader="none"/>
        </w:tabs>
      </w:pPr>
      <w:rPr>
        <w:rFonts w:hint="eastAsia"/>
      </w:rPr>
    </w:lvl>
    <w:lvl w:ilvl="5">
      <w:start w:val="1"/>
      <w:numFmt w:val="decimal"/>
      <w:isLgl w:val="false"/>
      <w:suff w:val="tab"/>
      <w:lvlText w:val="%1.%2.%3.%4.%5.%6"/>
      <w:lvlJc w:val="left"/>
      <w:pPr>
        <w:pStyle w:val="857"/>
        <w:ind w:left="900" w:hanging="900"/>
        <w:tabs>
          <w:tab w:val="num" w:pos="900" w:leader="none"/>
        </w:tabs>
      </w:pPr>
      <w:rPr>
        <w:rFonts w:hint="eastAsia"/>
      </w:rPr>
    </w:lvl>
    <w:lvl w:ilvl="6">
      <w:start w:val="1"/>
      <w:numFmt w:val="decimal"/>
      <w:isLgl w:val="false"/>
      <w:suff w:val="tab"/>
      <w:lvlText w:val="%1.%2.%3.%4.%5.%6.%7"/>
      <w:lvlJc w:val="left"/>
      <w:pPr>
        <w:pStyle w:val="857"/>
        <w:ind w:left="900" w:hanging="900"/>
        <w:tabs>
          <w:tab w:val="num" w:pos="900" w:leader="none"/>
        </w:tabs>
      </w:pPr>
      <w:rPr>
        <w:rFonts w:hint="eastAsia"/>
      </w:rPr>
    </w:lvl>
    <w:lvl w:ilvl="7">
      <w:start w:val="1"/>
      <w:numFmt w:val="decimal"/>
      <w:isLgl w:val="false"/>
      <w:suff w:val="tab"/>
      <w:lvlText w:val="%1.%2.%3.%4.%5.%6.%7.%8"/>
      <w:lvlJc w:val="left"/>
      <w:pPr>
        <w:pStyle w:val="857"/>
        <w:ind w:left="900" w:hanging="900"/>
        <w:tabs>
          <w:tab w:val="num" w:pos="900" w:leader="none"/>
        </w:tabs>
      </w:pPr>
      <w:rPr>
        <w:rFonts w:hint="eastAsia"/>
      </w:rPr>
    </w:lvl>
    <w:lvl w:ilvl="8">
      <w:start w:val="1"/>
      <w:numFmt w:val="decimal"/>
      <w:isLgl w:val="false"/>
      <w:suff w:val="tab"/>
      <w:lvlText w:val="%1.%2.%3.%4.%5.%6.%7.%8.%9"/>
      <w:lvlJc w:val="left"/>
      <w:pPr>
        <w:pStyle w:val="857"/>
        <w:ind w:left="900" w:hanging="900"/>
        <w:tabs>
          <w:tab w:val="num" w:pos="900" w:leader="none"/>
        </w:tabs>
      </w:pPr>
      <w:rPr>
        <w:rFonts w:hint="eastAsia"/>
      </w:rPr>
    </w:lvl>
  </w:abstractNum>
  <w:abstractNum w:abstractNumId="11">
    <w:multiLevelType w:val="hybridMultilevel"/>
    <w:lvl w:ilvl="0">
      <w:start w:val="6"/>
      <w:numFmt w:val="chineseCounting"/>
      <w:isLgl w:val="false"/>
      <w:suff w:val="nothing"/>
      <w:lvlText w:val="（%1）"/>
      <w:lvlJc w:val="left"/>
      <w:pPr>
        <w:pStyle w:val="857"/>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tab"/>
      <w:lvlText w:val="%1"/>
      <w:lvlJc w:val="left"/>
      <w:pPr>
        <w:pStyle w:val="857"/>
        <w:ind w:left="900" w:hanging="900"/>
        <w:tabs>
          <w:tab w:val="num" w:pos="900" w:leader="none"/>
        </w:tabs>
      </w:pPr>
      <w:rPr>
        <w:rFonts w:hint="eastAsia"/>
      </w:rPr>
    </w:lvl>
    <w:lvl w:ilvl="1">
      <w:start w:val="1"/>
      <w:numFmt w:val="decimal"/>
      <w:isLgl w:val="false"/>
      <w:suff w:val="tab"/>
      <w:lvlText w:val="%1.%2"/>
      <w:lvlJc w:val="left"/>
      <w:pPr>
        <w:pStyle w:val="857"/>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857"/>
        <w:ind w:left="1980" w:hanging="900"/>
        <w:tabs>
          <w:tab w:val="num" w:pos="1980" w:leader="none"/>
        </w:tabs>
      </w:pPr>
      <w:rPr>
        <w:rFonts w:hint="eastAsia"/>
      </w:rPr>
    </w:lvl>
    <w:lvl w:ilvl="3">
      <w:start w:val="1"/>
      <w:numFmt w:val="decimal"/>
      <w:isLgl w:val="false"/>
      <w:suff w:val="tab"/>
      <w:lvlText w:val="%1.%2.%3.%4"/>
      <w:lvlJc w:val="left"/>
      <w:pPr>
        <w:pStyle w:val="857"/>
        <w:ind w:left="900" w:hanging="900"/>
        <w:tabs>
          <w:tab w:val="num" w:pos="900" w:leader="none"/>
        </w:tabs>
      </w:pPr>
      <w:rPr>
        <w:rFonts w:hint="eastAsia"/>
      </w:rPr>
    </w:lvl>
    <w:lvl w:ilvl="4">
      <w:start w:val="1"/>
      <w:numFmt w:val="decimal"/>
      <w:isLgl w:val="false"/>
      <w:suff w:val="tab"/>
      <w:lvlText w:val="%1.%2.%3.%4.%5"/>
      <w:lvlJc w:val="left"/>
      <w:pPr>
        <w:pStyle w:val="857"/>
        <w:ind w:left="900" w:hanging="900"/>
        <w:tabs>
          <w:tab w:val="num" w:pos="900" w:leader="none"/>
        </w:tabs>
      </w:pPr>
      <w:rPr>
        <w:rFonts w:hint="eastAsia"/>
      </w:rPr>
    </w:lvl>
    <w:lvl w:ilvl="5">
      <w:start w:val="1"/>
      <w:numFmt w:val="decimal"/>
      <w:isLgl w:val="false"/>
      <w:suff w:val="tab"/>
      <w:lvlText w:val="%1.%2.%3.%4.%5.%6"/>
      <w:lvlJc w:val="left"/>
      <w:pPr>
        <w:pStyle w:val="857"/>
        <w:ind w:left="900" w:hanging="900"/>
        <w:tabs>
          <w:tab w:val="num" w:pos="900" w:leader="none"/>
        </w:tabs>
      </w:pPr>
      <w:rPr>
        <w:rFonts w:hint="eastAsia"/>
      </w:rPr>
    </w:lvl>
    <w:lvl w:ilvl="6">
      <w:start w:val="1"/>
      <w:numFmt w:val="decimal"/>
      <w:isLgl w:val="false"/>
      <w:suff w:val="tab"/>
      <w:lvlText w:val="%1.%2.%3.%4.%5.%6.%7"/>
      <w:lvlJc w:val="left"/>
      <w:pPr>
        <w:pStyle w:val="857"/>
        <w:ind w:left="900" w:hanging="900"/>
        <w:tabs>
          <w:tab w:val="num" w:pos="900" w:leader="none"/>
        </w:tabs>
      </w:pPr>
      <w:rPr>
        <w:rFonts w:hint="eastAsia"/>
      </w:rPr>
    </w:lvl>
    <w:lvl w:ilvl="7">
      <w:start w:val="1"/>
      <w:numFmt w:val="decimal"/>
      <w:isLgl w:val="false"/>
      <w:suff w:val="tab"/>
      <w:lvlText w:val="%1.%2.%3.%4.%5.%6.%7.%8"/>
      <w:lvlJc w:val="left"/>
      <w:pPr>
        <w:pStyle w:val="857"/>
        <w:ind w:left="900" w:hanging="900"/>
        <w:tabs>
          <w:tab w:val="num" w:pos="900" w:leader="none"/>
        </w:tabs>
      </w:pPr>
      <w:rPr>
        <w:rFonts w:hint="eastAsia"/>
      </w:rPr>
    </w:lvl>
    <w:lvl w:ilvl="8">
      <w:start w:val="1"/>
      <w:numFmt w:val="decimal"/>
      <w:isLgl w:val="false"/>
      <w:suff w:val="tab"/>
      <w:lvlText w:val="%1.%2.%3.%4.%5.%6.%7.%8.%9"/>
      <w:lvlJc w:val="left"/>
      <w:pPr>
        <w:pStyle w:val="857"/>
        <w:ind w:left="900" w:hanging="900"/>
        <w:tabs>
          <w:tab w:val="num" w:pos="900" w:leader="none"/>
        </w:tabs>
      </w:pPr>
      <w:rPr>
        <w:rFonts w:hint="eastAsia"/>
      </w:rPr>
    </w:lvl>
  </w:abstractNum>
  <w:abstractNum w:abstractNumId="13">
    <w:multiLevelType w:val="hybridMultilevel"/>
    <w:lvl w:ilvl="0">
      <w:start w:val="1"/>
      <w:numFmt w:val="decimal"/>
      <w:isLgl w:val="false"/>
      <w:suff w:val="tab"/>
      <w:lvlText w:val="%1."/>
      <w:lvlJc w:val="left"/>
      <w:pPr>
        <w:pStyle w:val="857"/>
        <w:ind w:left="205" w:hanging="322"/>
      </w:pPr>
      <w:rPr>
        <w:rFonts w:ascii="仿宋" w:hAnsi="仿宋" w:eastAsia="仿宋" w:cs="仿宋"/>
        <w:spacing w:val="-46"/>
        <w:sz w:val="30"/>
        <w:szCs w:val="30"/>
      </w:rPr>
    </w:lvl>
    <w:lvl w:ilvl="1">
      <w:start w:val="1"/>
      <w:numFmt w:val="lowerLetter"/>
      <w:isLgl w:val="false"/>
      <w:suff w:val="tab"/>
      <w:lvlText w:val="%2)"/>
      <w:lvlJc w:val="left"/>
      <w:pPr>
        <w:pStyle w:val="857"/>
        <w:ind w:left="840" w:hanging="420"/>
      </w:pPr>
    </w:lvl>
    <w:lvl w:ilvl="2">
      <w:start w:val="1"/>
      <w:numFmt w:val="lowerRoman"/>
      <w:isLgl w:val="false"/>
      <w:suff w:val="tab"/>
      <w:lvlText w:val="%3."/>
      <w:lvlJc w:val="right"/>
      <w:pPr>
        <w:pStyle w:val="857"/>
        <w:ind w:left="1260" w:hanging="420"/>
      </w:pPr>
    </w:lvl>
    <w:lvl w:ilvl="3">
      <w:start w:val="1"/>
      <w:numFmt w:val="decimal"/>
      <w:isLgl w:val="false"/>
      <w:suff w:val="tab"/>
      <w:lvlText w:val="%4."/>
      <w:lvlJc w:val="left"/>
      <w:pPr>
        <w:pStyle w:val="857"/>
        <w:ind w:left="1680" w:hanging="420"/>
      </w:pPr>
    </w:lvl>
    <w:lvl w:ilvl="4">
      <w:start w:val="1"/>
      <w:numFmt w:val="lowerLetter"/>
      <w:isLgl w:val="false"/>
      <w:suff w:val="tab"/>
      <w:lvlText w:val="%5)"/>
      <w:lvlJc w:val="left"/>
      <w:pPr>
        <w:pStyle w:val="857"/>
        <w:ind w:left="2100" w:hanging="420"/>
      </w:pPr>
    </w:lvl>
    <w:lvl w:ilvl="5">
      <w:start w:val="1"/>
      <w:numFmt w:val="lowerRoman"/>
      <w:isLgl w:val="false"/>
      <w:suff w:val="tab"/>
      <w:lvlText w:val="%6."/>
      <w:lvlJc w:val="right"/>
      <w:pPr>
        <w:pStyle w:val="857"/>
        <w:ind w:left="2520" w:hanging="420"/>
      </w:pPr>
    </w:lvl>
    <w:lvl w:ilvl="6">
      <w:start w:val="1"/>
      <w:numFmt w:val="decimal"/>
      <w:isLgl w:val="false"/>
      <w:suff w:val="tab"/>
      <w:lvlText w:val="%7."/>
      <w:lvlJc w:val="left"/>
      <w:pPr>
        <w:pStyle w:val="857"/>
        <w:ind w:left="2940" w:hanging="420"/>
      </w:pPr>
    </w:lvl>
    <w:lvl w:ilvl="7">
      <w:start w:val="1"/>
      <w:numFmt w:val="lowerLetter"/>
      <w:isLgl w:val="false"/>
      <w:suff w:val="tab"/>
      <w:lvlText w:val="%8)"/>
      <w:lvlJc w:val="left"/>
      <w:pPr>
        <w:pStyle w:val="857"/>
        <w:ind w:left="3360" w:hanging="420"/>
      </w:pPr>
    </w:lvl>
    <w:lvl w:ilvl="8">
      <w:start w:val="1"/>
      <w:numFmt w:val="lowerRoman"/>
      <w:isLgl w:val="false"/>
      <w:suff w:val="tab"/>
      <w:lvlText w:val="%9."/>
      <w:lvlJc w:val="right"/>
      <w:pPr>
        <w:pStyle w:val="857"/>
        <w:ind w:left="3780" w:hanging="420"/>
      </w:pPr>
    </w:lvl>
  </w:abstractNum>
  <w:abstractNum w:abstractNumId="14">
    <w:multiLevelType w:val="hybridMultilevel"/>
    <w:lvl w:ilvl="0">
      <w:start w:val="1"/>
      <w:numFmt w:val="decimal"/>
      <w:isLgl w:val="false"/>
      <w:suff w:val="tab"/>
      <w:lvlText w:val="%1"/>
      <w:lvlJc w:val="left"/>
      <w:pPr>
        <w:pStyle w:val="857"/>
        <w:ind w:left="900" w:hanging="900"/>
        <w:tabs>
          <w:tab w:val="num" w:pos="900" w:leader="none"/>
        </w:tabs>
      </w:pPr>
      <w:rPr>
        <w:rFonts w:hint="eastAsia"/>
      </w:rPr>
    </w:lvl>
    <w:lvl w:ilvl="1">
      <w:start w:val="1"/>
      <w:numFmt w:val="decimal"/>
      <w:isLgl w:val="false"/>
      <w:suff w:val="tab"/>
      <w:lvlText w:val="%1.%2"/>
      <w:lvlJc w:val="left"/>
      <w:pPr>
        <w:pStyle w:val="857"/>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857"/>
        <w:ind w:left="1980" w:hanging="900"/>
        <w:tabs>
          <w:tab w:val="num" w:pos="1980" w:leader="none"/>
        </w:tabs>
      </w:pPr>
      <w:rPr>
        <w:rFonts w:hint="eastAsia"/>
      </w:rPr>
    </w:lvl>
    <w:lvl w:ilvl="3">
      <w:start w:val="1"/>
      <w:numFmt w:val="decimal"/>
      <w:isLgl w:val="false"/>
      <w:suff w:val="tab"/>
      <w:lvlText w:val="%1.%2.%3.%4"/>
      <w:lvlJc w:val="left"/>
      <w:pPr>
        <w:pStyle w:val="857"/>
        <w:ind w:left="900" w:hanging="900"/>
        <w:tabs>
          <w:tab w:val="num" w:pos="900" w:leader="none"/>
        </w:tabs>
      </w:pPr>
      <w:rPr>
        <w:rFonts w:hint="eastAsia"/>
      </w:rPr>
    </w:lvl>
    <w:lvl w:ilvl="4">
      <w:start w:val="1"/>
      <w:numFmt w:val="decimal"/>
      <w:isLgl w:val="false"/>
      <w:suff w:val="tab"/>
      <w:lvlText w:val="%1.%2.%3.%4.%5"/>
      <w:lvlJc w:val="left"/>
      <w:pPr>
        <w:pStyle w:val="857"/>
        <w:ind w:left="900" w:hanging="900"/>
        <w:tabs>
          <w:tab w:val="num" w:pos="900" w:leader="none"/>
        </w:tabs>
      </w:pPr>
      <w:rPr>
        <w:rFonts w:hint="eastAsia"/>
      </w:rPr>
    </w:lvl>
    <w:lvl w:ilvl="5">
      <w:start w:val="1"/>
      <w:numFmt w:val="decimal"/>
      <w:isLgl w:val="false"/>
      <w:suff w:val="tab"/>
      <w:lvlText w:val="%1.%2.%3.%4.%5.%6"/>
      <w:lvlJc w:val="left"/>
      <w:pPr>
        <w:pStyle w:val="857"/>
        <w:ind w:left="900" w:hanging="900"/>
        <w:tabs>
          <w:tab w:val="num" w:pos="900" w:leader="none"/>
        </w:tabs>
      </w:pPr>
      <w:rPr>
        <w:rFonts w:hint="eastAsia"/>
      </w:rPr>
    </w:lvl>
    <w:lvl w:ilvl="6">
      <w:start w:val="1"/>
      <w:numFmt w:val="decimal"/>
      <w:isLgl w:val="false"/>
      <w:suff w:val="tab"/>
      <w:lvlText w:val="%1.%2.%3.%4.%5.%6.%7"/>
      <w:lvlJc w:val="left"/>
      <w:pPr>
        <w:pStyle w:val="857"/>
        <w:ind w:left="900" w:hanging="900"/>
        <w:tabs>
          <w:tab w:val="num" w:pos="900" w:leader="none"/>
        </w:tabs>
      </w:pPr>
      <w:rPr>
        <w:rFonts w:hint="eastAsia"/>
      </w:rPr>
    </w:lvl>
    <w:lvl w:ilvl="7">
      <w:start w:val="1"/>
      <w:numFmt w:val="decimal"/>
      <w:isLgl w:val="false"/>
      <w:suff w:val="tab"/>
      <w:lvlText w:val="%1.%2.%3.%4.%5.%6.%7.%8"/>
      <w:lvlJc w:val="left"/>
      <w:pPr>
        <w:pStyle w:val="857"/>
        <w:ind w:left="900" w:hanging="900"/>
        <w:tabs>
          <w:tab w:val="num" w:pos="900" w:leader="none"/>
        </w:tabs>
      </w:pPr>
      <w:rPr>
        <w:rFonts w:hint="eastAsia"/>
      </w:rPr>
    </w:lvl>
    <w:lvl w:ilvl="8">
      <w:start w:val="1"/>
      <w:numFmt w:val="decimal"/>
      <w:isLgl w:val="false"/>
      <w:suff w:val="tab"/>
      <w:lvlText w:val="%1.%2.%3.%4.%5.%6.%7.%8.%9"/>
      <w:lvlJc w:val="left"/>
      <w:pPr>
        <w:pStyle w:val="857"/>
        <w:ind w:left="900" w:hanging="900"/>
        <w:tabs>
          <w:tab w:val="num" w:pos="900" w:leader="none"/>
        </w:tabs>
      </w:pPr>
      <w:rPr>
        <w:rFonts w:hint="eastAsia"/>
      </w:rPr>
    </w:lvl>
  </w:abstractNum>
  <w:num w:numId="1">
    <w:abstractNumId w:val="4"/>
  </w:num>
  <w:num w:numId="2">
    <w:abstractNumId w:val="1"/>
  </w:num>
  <w:num w:numId="3">
    <w:abstractNumId w:val="7"/>
  </w:num>
  <w:num w:numId="4">
    <w:abstractNumId w:val="5"/>
  </w:num>
  <w:num w:numId="5">
    <w:abstractNumId w:val="3"/>
  </w:num>
  <w:num w:numId="6">
    <w:abstractNumId w:val="2"/>
  </w:num>
  <w:num w:numId="7">
    <w:abstractNumId w:val="8"/>
  </w:num>
  <w:num w:numId="8">
    <w:abstractNumId w:val="6"/>
  </w:num>
  <w:num w:numId="9">
    <w:abstractNumId w:val="10"/>
  </w:num>
  <w:num w:numId="10">
    <w:abstractNumId w:val="0"/>
  </w:num>
  <w:num w:numId="11">
    <w:abstractNumId w:val="12"/>
  </w:num>
  <w:num w:numId="12">
    <w:abstractNumId w:val="9"/>
  </w:num>
  <w:num w:numId="13">
    <w:abstractNumId w:val="14"/>
  </w:num>
  <w:num w:numId="14">
    <w:abstractNumId w:val="11"/>
  </w:num>
  <w:num w:numId="1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857"/>
    <w:next w:val="857"/>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857"/>
    <w:next w:val="857"/>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857"/>
    <w:next w:val="857"/>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857"/>
    <w:next w:val="857"/>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857"/>
    <w:next w:val="857"/>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857"/>
    <w:next w:val="857"/>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857"/>
    <w:next w:val="857"/>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857"/>
    <w:next w:val="857"/>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857"/>
    <w:next w:val="857"/>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857"/>
    <w:next w:val="857"/>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857"/>
    <w:next w:val="857"/>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857"/>
    <w:next w:val="857"/>
    <w:link w:val="38"/>
    <w:uiPriority w:val="29"/>
    <w:qFormat/>
    <w:pPr>
      <w:ind w:left="720" w:right="720"/>
    </w:pPr>
    <w:rPr>
      <w:i/>
    </w:rPr>
  </w:style>
  <w:style w:type="character" w:styleId="38">
    <w:name w:val="Quote Char"/>
    <w:link w:val="37"/>
    <w:uiPriority w:val="29"/>
    <w:rPr>
      <w:i/>
    </w:rPr>
  </w:style>
  <w:style w:type="paragraph" w:styleId="39">
    <w:name w:val="Intense Quote"/>
    <w:basedOn w:val="857"/>
    <w:next w:val="857"/>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857"/>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857"/>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857"/>
    <w:next w:val="857"/>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857"/>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857"/>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857"/>
    <w:next w:val="857"/>
    <w:uiPriority w:val="39"/>
    <w:unhideWhenUsed/>
    <w:pPr>
      <w:ind w:left="0" w:right="0" w:firstLine="0"/>
      <w:spacing w:after="57"/>
    </w:pPr>
  </w:style>
  <w:style w:type="paragraph" w:styleId="181">
    <w:name w:val="toc 2"/>
    <w:basedOn w:val="857"/>
    <w:next w:val="857"/>
    <w:uiPriority w:val="39"/>
    <w:unhideWhenUsed/>
    <w:pPr>
      <w:ind w:left="283" w:right="0" w:firstLine="0"/>
      <w:spacing w:after="57"/>
    </w:pPr>
  </w:style>
  <w:style w:type="paragraph" w:styleId="182">
    <w:name w:val="toc 3"/>
    <w:basedOn w:val="857"/>
    <w:next w:val="857"/>
    <w:uiPriority w:val="39"/>
    <w:unhideWhenUsed/>
    <w:pPr>
      <w:ind w:left="567" w:right="0" w:firstLine="0"/>
      <w:spacing w:after="57"/>
    </w:pPr>
  </w:style>
  <w:style w:type="paragraph" w:styleId="183">
    <w:name w:val="toc 4"/>
    <w:basedOn w:val="857"/>
    <w:next w:val="857"/>
    <w:uiPriority w:val="39"/>
    <w:unhideWhenUsed/>
    <w:pPr>
      <w:ind w:left="850" w:right="0" w:firstLine="0"/>
      <w:spacing w:after="57"/>
    </w:pPr>
  </w:style>
  <w:style w:type="paragraph" w:styleId="184">
    <w:name w:val="toc 5"/>
    <w:basedOn w:val="857"/>
    <w:next w:val="857"/>
    <w:uiPriority w:val="39"/>
    <w:unhideWhenUsed/>
    <w:pPr>
      <w:ind w:left="1134" w:right="0" w:firstLine="0"/>
      <w:spacing w:after="57"/>
    </w:pPr>
  </w:style>
  <w:style w:type="paragraph" w:styleId="185">
    <w:name w:val="toc 6"/>
    <w:basedOn w:val="857"/>
    <w:next w:val="857"/>
    <w:uiPriority w:val="39"/>
    <w:unhideWhenUsed/>
    <w:pPr>
      <w:ind w:left="1417" w:right="0" w:firstLine="0"/>
      <w:spacing w:after="57"/>
    </w:pPr>
  </w:style>
  <w:style w:type="paragraph" w:styleId="186">
    <w:name w:val="toc 7"/>
    <w:basedOn w:val="857"/>
    <w:next w:val="857"/>
    <w:uiPriority w:val="39"/>
    <w:unhideWhenUsed/>
    <w:pPr>
      <w:ind w:left="1701" w:right="0" w:firstLine="0"/>
      <w:spacing w:after="57"/>
    </w:pPr>
  </w:style>
  <w:style w:type="paragraph" w:styleId="187">
    <w:name w:val="toc 8"/>
    <w:basedOn w:val="857"/>
    <w:next w:val="857"/>
    <w:uiPriority w:val="39"/>
    <w:unhideWhenUsed/>
    <w:pPr>
      <w:ind w:left="1984" w:right="0" w:firstLine="0"/>
      <w:spacing w:after="57"/>
    </w:pPr>
  </w:style>
  <w:style w:type="paragraph" w:styleId="188">
    <w:name w:val="toc 9"/>
    <w:basedOn w:val="857"/>
    <w:next w:val="857"/>
    <w:uiPriority w:val="39"/>
    <w:unhideWhenUsed/>
    <w:pPr>
      <w:ind w:left="2268" w:right="0" w:firstLine="0"/>
      <w:spacing w:after="57"/>
    </w:pPr>
  </w:style>
  <w:style w:type="paragraph" w:styleId="189">
    <w:name w:val="TOC Heading"/>
    <w:uiPriority w:val="39"/>
    <w:unhideWhenUsed/>
  </w:style>
  <w:style w:type="paragraph" w:styleId="190">
    <w:name w:val="table of figures"/>
    <w:basedOn w:val="857"/>
    <w:next w:val="857"/>
    <w:uiPriority w:val="99"/>
    <w:unhideWhenUsed/>
    <w:pPr>
      <w:spacing w:after="0" w:afterAutospacing="0"/>
    </w:pPr>
  </w:style>
  <w:style w:type="paragraph" w:styleId="857" w:default="1">
    <w:name w:val="Normal"/>
    <w:next w:val="857"/>
    <w:link w:val="857"/>
    <w:qFormat/>
    <w:pPr>
      <w:jc w:val="both"/>
      <w:widowControl w:val="off"/>
    </w:pPr>
    <w:rPr>
      <w:sz w:val="21"/>
      <w:szCs w:val="24"/>
      <w:lang w:val="en-US" w:eastAsia="zh-CN" w:bidi="ar-SA"/>
    </w:rPr>
  </w:style>
  <w:style w:type="paragraph" w:styleId="858">
    <w:name w:val="标题 1"/>
    <w:basedOn w:val="857"/>
    <w:next w:val="857"/>
    <w:link w:val="869"/>
    <w:qFormat/>
    <w:pPr>
      <w:jc w:val="center"/>
      <w:keepLines/>
      <w:keepNext/>
      <w:spacing w:before="240" w:after="120" w:line="300" w:lineRule="auto"/>
      <w:outlineLvl w:val="0"/>
    </w:pPr>
    <w:rPr>
      <w:rFonts w:ascii="宋体"/>
      <w:b/>
      <w:sz w:val="32"/>
      <w:szCs w:val="20"/>
    </w:rPr>
  </w:style>
  <w:style w:type="paragraph" w:styleId="859">
    <w:name w:val="标题 2"/>
    <w:basedOn w:val="857"/>
    <w:next w:val="871"/>
    <w:link w:val="870"/>
    <w:qFormat/>
    <w:pPr>
      <w:jc w:val="center"/>
      <w:keepLines/>
      <w:keepNext/>
      <w:spacing w:before="120" w:line="300" w:lineRule="auto"/>
      <w:outlineLvl w:val="1"/>
    </w:pPr>
    <w:rPr>
      <w:rFonts w:ascii="Arial" w:hAnsi="Arial" w:eastAsia="黑体"/>
      <w:b/>
      <w:sz w:val="30"/>
      <w:szCs w:val="20"/>
    </w:rPr>
  </w:style>
  <w:style w:type="paragraph" w:styleId="860">
    <w:name w:val="标题 3"/>
    <w:basedOn w:val="857"/>
    <w:next w:val="871"/>
    <w:link w:val="873"/>
    <w:qFormat/>
    <w:pPr>
      <w:jc w:val="left"/>
      <w:keepLines/>
      <w:keepNext/>
      <w:spacing w:before="360" w:after="120"/>
      <w:outlineLvl w:val="2"/>
    </w:pPr>
    <w:rPr>
      <w:rFonts w:ascii="宋体"/>
      <w:b/>
      <w:sz w:val="24"/>
      <w:szCs w:val="20"/>
      <w:u w:val="single"/>
    </w:rPr>
  </w:style>
  <w:style w:type="paragraph" w:styleId="861">
    <w:name w:val="标题 4"/>
    <w:basedOn w:val="857"/>
    <w:next w:val="857"/>
    <w:link w:val="874"/>
    <w:qFormat/>
    <w:pPr>
      <w:keepLines/>
      <w:keepNext/>
      <w:spacing w:before="280" w:after="290" w:line="376" w:lineRule="atLeast"/>
      <w:outlineLvl w:val="3"/>
    </w:pPr>
    <w:rPr>
      <w:rFonts w:ascii="Arial" w:hAnsi="Arial" w:eastAsia="黑体"/>
      <w:b/>
      <w:sz w:val="28"/>
      <w:szCs w:val="20"/>
    </w:rPr>
  </w:style>
  <w:style w:type="paragraph" w:styleId="862">
    <w:name w:val="标题 5"/>
    <w:basedOn w:val="857"/>
    <w:next w:val="857"/>
    <w:link w:val="875"/>
    <w:qFormat/>
    <w:pPr>
      <w:keepLines/>
      <w:keepNext/>
      <w:spacing w:before="280" w:after="290" w:line="376" w:lineRule="atLeast"/>
      <w:outlineLvl w:val="4"/>
    </w:pPr>
    <w:rPr>
      <w:b/>
      <w:sz w:val="28"/>
      <w:szCs w:val="20"/>
    </w:rPr>
  </w:style>
  <w:style w:type="paragraph" w:styleId="863">
    <w:name w:val="标题 6"/>
    <w:basedOn w:val="857"/>
    <w:next w:val="857"/>
    <w:link w:val="876"/>
    <w:qFormat/>
    <w:pPr>
      <w:keepLines/>
      <w:keepNext/>
      <w:spacing w:before="240" w:after="64" w:line="320" w:lineRule="atLeast"/>
      <w:outlineLvl w:val="5"/>
    </w:pPr>
    <w:rPr>
      <w:rFonts w:ascii="Arial" w:hAnsi="Arial" w:eastAsia="黑体"/>
      <w:b/>
      <w:sz w:val="24"/>
      <w:szCs w:val="20"/>
    </w:rPr>
  </w:style>
  <w:style w:type="paragraph" w:styleId="864">
    <w:name w:val="标题 7"/>
    <w:basedOn w:val="857"/>
    <w:next w:val="857"/>
    <w:link w:val="877"/>
    <w:qFormat/>
    <w:pPr>
      <w:keepLines/>
      <w:keepNext/>
      <w:spacing w:before="240" w:after="64" w:line="320" w:lineRule="atLeast"/>
      <w:outlineLvl w:val="6"/>
    </w:pPr>
    <w:rPr>
      <w:b/>
      <w:sz w:val="24"/>
      <w:szCs w:val="20"/>
    </w:rPr>
  </w:style>
  <w:style w:type="paragraph" w:styleId="865">
    <w:name w:val="标题 8"/>
    <w:basedOn w:val="857"/>
    <w:next w:val="857"/>
    <w:link w:val="878"/>
    <w:qFormat/>
    <w:pPr>
      <w:keepLines/>
      <w:keepNext/>
      <w:spacing w:before="240" w:after="64" w:line="320" w:lineRule="atLeast"/>
      <w:outlineLvl w:val="7"/>
    </w:pPr>
    <w:rPr>
      <w:rFonts w:ascii="Arial" w:hAnsi="Arial" w:eastAsia="黑体"/>
      <w:sz w:val="24"/>
      <w:szCs w:val="20"/>
    </w:rPr>
  </w:style>
  <w:style w:type="paragraph" w:styleId="866">
    <w:name w:val="标题 9"/>
    <w:basedOn w:val="857"/>
    <w:next w:val="857"/>
    <w:link w:val="879"/>
    <w:qFormat/>
    <w:pPr>
      <w:keepLines/>
      <w:keepNext/>
      <w:spacing w:before="240" w:after="64" w:line="320" w:lineRule="atLeast"/>
      <w:outlineLvl w:val="8"/>
    </w:pPr>
    <w:rPr>
      <w:rFonts w:ascii="Arial" w:hAnsi="Arial" w:eastAsia="黑体"/>
      <w:szCs w:val="20"/>
    </w:rPr>
  </w:style>
  <w:style w:type="character" w:styleId="867">
    <w:name w:val="默认段落字体"/>
    <w:next w:val="867"/>
    <w:link w:val="857"/>
    <w:uiPriority w:val="1"/>
    <w:unhideWhenUsed/>
    <w:qFormat/>
  </w:style>
  <w:style w:type="table" w:styleId="868">
    <w:name w:val="普通表格"/>
    <w:next w:val="868"/>
    <w:link w:val="857"/>
    <w:uiPriority w:val="99"/>
    <w:unhideWhenUsed/>
    <w:qFormat/>
    <w:tblPr/>
  </w:style>
  <w:style w:type="character" w:styleId="869">
    <w:name w:val="标题 1 字符"/>
    <w:next w:val="869"/>
    <w:link w:val="858"/>
    <w:qFormat/>
    <w:rPr>
      <w:rFonts w:ascii="宋体"/>
      <w:b/>
      <w:sz w:val="32"/>
    </w:rPr>
  </w:style>
  <w:style w:type="character" w:styleId="870">
    <w:name w:val="标题 2 字符"/>
    <w:next w:val="870"/>
    <w:link w:val="859"/>
    <w:qFormat/>
    <w:rPr>
      <w:rFonts w:ascii="Arial" w:hAnsi="Arial" w:eastAsia="黑体"/>
      <w:b/>
      <w:sz w:val="30"/>
      <w:lang w:val="en-US" w:eastAsia="zh-CN" w:bidi="ar-SA"/>
    </w:rPr>
  </w:style>
  <w:style w:type="paragraph" w:styleId="871">
    <w:name w:val="正文缩进"/>
    <w:basedOn w:val="857"/>
    <w:next w:val="871"/>
    <w:link w:val="872"/>
    <w:uiPriority w:val="99"/>
    <w:qFormat/>
    <w:pPr>
      <w:ind w:firstLine="420"/>
      <w:jc w:val="left"/>
    </w:pPr>
    <w:rPr>
      <w:rFonts w:ascii="宋体"/>
      <w:sz w:val="24"/>
    </w:rPr>
  </w:style>
  <w:style w:type="character" w:styleId="872">
    <w:name w:val="正文缩进 字符1"/>
    <w:next w:val="872"/>
    <w:link w:val="871"/>
    <w:qFormat/>
    <w:rPr>
      <w:rFonts w:ascii="宋体" w:eastAsia="宋体"/>
      <w:sz w:val="24"/>
      <w:szCs w:val="24"/>
      <w:lang w:val="en-US" w:eastAsia="zh-CN" w:bidi="ar-SA"/>
    </w:rPr>
  </w:style>
  <w:style w:type="character" w:styleId="873">
    <w:name w:val="标题 3 字符"/>
    <w:next w:val="873"/>
    <w:link w:val="860"/>
    <w:qFormat/>
    <w:rPr>
      <w:rFonts w:ascii="宋体" w:eastAsia="宋体"/>
      <w:b/>
      <w:sz w:val="24"/>
      <w:u w:val="single"/>
      <w:lang w:val="en-US" w:eastAsia="zh-CN" w:bidi="ar-SA"/>
    </w:rPr>
  </w:style>
  <w:style w:type="character" w:styleId="874">
    <w:name w:val="标题 4 字符"/>
    <w:next w:val="874"/>
    <w:link w:val="861"/>
    <w:qFormat/>
    <w:rPr>
      <w:rFonts w:ascii="Arial" w:hAnsi="Arial" w:eastAsia="黑体"/>
      <w:b/>
      <w:sz w:val="28"/>
    </w:rPr>
  </w:style>
  <w:style w:type="character" w:styleId="875">
    <w:name w:val="标题 5 字符"/>
    <w:next w:val="875"/>
    <w:link w:val="862"/>
    <w:qFormat/>
    <w:rPr>
      <w:b/>
      <w:sz w:val="28"/>
    </w:rPr>
  </w:style>
  <w:style w:type="character" w:styleId="876">
    <w:name w:val="标题 6 字符"/>
    <w:next w:val="876"/>
    <w:link w:val="863"/>
    <w:qFormat/>
    <w:rPr>
      <w:rFonts w:ascii="Arial" w:hAnsi="Arial" w:eastAsia="黑体"/>
      <w:b/>
      <w:sz w:val="24"/>
    </w:rPr>
  </w:style>
  <w:style w:type="character" w:styleId="877">
    <w:name w:val="标题 7 字符"/>
    <w:next w:val="877"/>
    <w:link w:val="864"/>
    <w:qFormat/>
    <w:rPr>
      <w:b/>
      <w:sz w:val="24"/>
    </w:rPr>
  </w:style>
  <w:style w:type="character" w:styleId="878">
    <w:name w:val="标题 8 字符"/>
    <w:next w:val="878"/>
    <w:link w:val="865"/>
    <w:qFormat/>
    <w:rPr>
      <w:rFonts w:ascii="Arial" w:hAnsi="Arial" w:eastAsia="黑体"/>
      <w:sz w:val="24"/>
    </w:rPr>
  </w:style>
  <w:style w:type="character" w:styleId="879">
    <w:name w:val="标题 9 字符"/>
    <w:next w:val="879"/>
    <w:link w:val="866"/>
    <w:qFormat/>
    <w:rPr>
      <w:rFonts w:ascii="Arial" w:hAnsi="Arial" w:eastAsia="黑体"/>
      <w:sz w:val="21"/>
    </w:rPr>
  </w:style>
  <w:style w:type="paragraph" w:styleId="880">
    <w:name w:val="目录 7"/>
    <w:basedOn w:val="857"/>
    <w:next w:val="857"/>
    <w:link w:val="857"/>
    <w:qFormat/>
    <w:pPr>
      <w:ind w:left="2520"/>
    </w:pPr>
  </w:style>
  <w:style w:type="paragraph" w:styleId="881">
    <w:name w:val="题注"/>
    <w:basedOn w:val="857"/>
    <w:next w:val="857"/>
    <w:link w:val="857"/>
    <w:qFormat/>
    <w:pPr>
      <w:spacing w:line="480" w:lineRule="auto"/>
    </w:pPr>
    <w:rPr>
      <w:rFonts w:ascii="华文中宋" w:hAnsi="华文中宋" w:eastAsia="华文中宋"/>
      <w:sz w:val="36"/>
      <w:szCs w:val="20"/>
    </w:rPr>
  </w:style>
  <w:style w:type="paragraph" w:styleId="882">
    <w:name w:val="文档结构图"/>
    <w:basedOn w:val="857"/>
    <w:next w:val="882"/>
    <w:link w:val="883"/>
    <w:qFormat/>
    <w:pPr>
      <w:shd w:val="clear" w:color="auto" w:fill="000080"/>
    </w:pPr>
  </w:style>
  <w:style w:type="character" w:styleId="883">
    <w:name w:val="文档结构图 字符"/>
    <w:next w:val="883"/>
    <w:link w:val="882"/>
    <w:qFormat/>
    <w:rPr>
      <w:sz w:val="21"/>
      <w:szCs w:val="24"/>
      <w:shd w:val="clear" w:color="auto" w:fill="000080"/>
    </w:rPr>
  </w:style>
  <w:style w:type="paragraph" w:styleId="884">
    <w:name w:val="批注文字"/>
    <w:basedOn w:val="857"/>
    <w:next w:val="884"/>
    <w:link w:val="885"/>
    <w:uiPriority w:val="99"/>
    <w:qFormat/>
    <w:pPr>
      <w:jc w:val="left"/>
    </w:pPr>
  </w:style>
  <w:style w:type="character" w:styleId="885">
    <w:name w:val="批注文字 字符1"/>
    <w:next w:val="885"/>
    <w:link w:val="884"/>
    <w:uiPriority w:val="99"/>
    <w:qFormat/>
    <w:rPr>
      <w:sz w:val="21"/>
      <w:szCs w:val="24"/>
    </w:rPr>
  </w:style>
  <w:style w:type="paragraph" w:styleId="886">
    <w:name w:val="正文文本 3"/>
    <w:basedOn w:val="857"/>
    <w:next w:val="886"/>
    <w:link w:val="887"/>
    <w:qFormat/>
    <w:pPr>
      <w:spacing w:after="120"/>
    </w:pPr>
    <w:rPr>
      <w:sz w:val="16"/>
      <w:szCs w:val="16"/>
    </w:rPr>
  </w:style>
  <w:style w:type="character" w:styleId="887">
    <w:name w:val="正文文本 3 字符"/>
    <w:next w:val="887"/>
    <w:link w:val="886"/>
    <w:qFormat/>
    <w:rPr>
      <w:sz w:val="16"/>
      <w:szCs w:val="16"/>
    </w:rPr>
  </w:style>
  <w:style w:type="paragraph" w:styleId="888">
    <w:name w:val="正文文本"/>
    <w:basedOn w:val="857"/>
    <w:next w:val="888"/>
    <w:link w:val="889"/>
    <w:qFormat/>
    <w:pPr>
      <w:spacing w:before="120" w:line="22" w:lineRule="atLeast"/>
      <w:tabs>
        <w:tab w:val="left" w:pos="567" w:leader="none"/>
      </w:tabs>
    </w:pPr>
    <w:rPr>
      <w:rFonts w:ascii="宋体" w:hAnsi="宋体"/>
      <w:sz w:val="24"/>
    </w:rPr>
  </w:style>
  <w:style w:type="character" w:styleId="889">
    <w:name w:val="正文文本 字符1"/>
    <w:next w:val="889"/>
    <w:link w:val="888"/>
    <w:qFormat/>
    <w:rPr>
      <w:rFonts w:ascii="宋体" w:hAnsi="宋体"/>
      <w:sz w:val="24"/>
      <w:szCs w:val="24"/>
    </w:rPr>
  </w:style>
  <w:style w:type="paragraph" w:styleId="890">
    <w:name w:val="正文文本缩进"/>
    <w:basedOn w:val="857"/>
    <w:next w:val="890"/>
    <w:link w:val="891"/>
    <w:qFormat/>
    <w:pPr>
      <w:ind w:firstLine="570"/>
      <w:spacing w:line="360" w:lineRule="auto"/>
    </w:pPr>
    <w:rPr>
      <w:sz w:val="24"/>
    </w:rPr>
  </w:style>
  <w:style w:type="character" w:styleId="891">
    <w:name w:val="正文文本缩进 字符"/>
    <w:next w:val="891"/>
    <w:link w:val="890"/>
    <w:qFormat/>
    <w:rPr>
      <w:rFonts w:eastAsia="宋体"/>
      <w:sz w:val="24"/>
      <w:szCs w:val="24"/>
      <w:lang w:val="en-US" w:eastAsia="zh-CN" w:bidi="ar-SA"/>
    </w:rPr>
  </w:style>
  <w:style w:type="paragraph" w:styleId="892">
    <w:name w:val="列表 2"/>
    <w:basedOn w:val="857"/>
    <w:next w:val="892"/>
    <w:link w:val="857"/>
    <w:qFormat/>
    <w:pPr>
      <w:ind w:left="100" w:hanging="200"/>
    </w:pPr>
  </w:style>
  <w:style w:type="paragraph" w:styleId="893">
    <w:name w:val="文本块"/>
    <w:basedOn w:val="857"/>
    <w:next w:val="893"/>
    <w:link w:val="857"/>
    <w:qFormat/>
    <w:pPr>
      <w:ind w:left="480" w:right="-341" w:firstLine="513"/>
      <w:widowControl/>
    </w:pPr>
    <w:rPr>
      <w:sz w:val="24"/>
      <w:szCs w:val="20"/>
    </w:rPr>
  </w:style>
  <w:style w:type="paragraph" w:styleId="894">
    <w:name w:val="目录 5"/>
    <w:basedOn w:val="857"/>
    <w:next w:val="857"/>
    <w:link w:val="857"/>
    <w:qFormat/>
    <w:pPr>
      <w:ind w:left="1680"/>
    </w:pPr>
  </w:style>
  <w:style w:type="paragraph" w:styleId="895">
    <w:name w:val="目录 3"/>
    <w:basedOn w:val="857"/>
    <w:next w:val="857"/>
    <w:link w:val="857"/>
    <w:uiPriority w:val="39"/>
    <w:qFormat/>
    <w:pPr>
      <w:ind w:left="840"/>
    </w:pPr>
  </w:style>
  <w:style w:type="paragraph" w:styleId="896">
    <w:name w:val="纯文本"/>
    <w:basedOn w:val="857"/>
    <w:next w:val="896"/>
    <w:link w:val="897"/>
    <w:uiPriority w:val="99"/>
    <w:qFormat/>
    <w:rPr>
      <w:rFonts w:hint="eastAsia" w:ascii="宋体" w:hAnsi="Courier New"/>
      <w:szCs w:val="20"/>
    </w:rPr>
  </w:style>
  <w:style w:type="character" w:styleId="897">
    <w:name w:val="纯文本 字符2"/>
    <w:next w:val="897"/>
    <w:link w:val="896"/>
    <w:qFormat/>
    <w:rPr>
      <w:rFonts w:hint="eastAsia" w:ascii="宋体" w:hAnsi="Courier New" w:eastAsia="宋体" w:cs="宋体"/>
      <w:sz w:val="21"/>
    </w:rPr>
  </w:style>
  <w:style w:type="paragraph" w:styleId="898">
    <w:name w:val="目录 8"/>
    <w:basedOn w:val="857"/>
    <w:next w:val="857"/>
    <w:link w:val="857"/>
    <w:qFormat/>
    <w:pPr>
      <w:ind w:left="2940"/>
    </w:pPr>
  </w:style>
  <w:style w:type="paragraph" w:styleId="899">
    <w:name w:val="日期"/>
    <w:basedOn w:val="857"/>
    <w:next w:val="857"/>
    <w:link w:val="900"/>
    <w:qFormat/>
    <w:pPr>
      <w:ind w:left="100"/>
    </w:pPr>
    <w:rPr>
      <w:rFonts w:ascii="仿宋_GB2312" w:hAnsi="宋体" w:eastAsia="仿宋_GB2312"/>
      <w:color w:val="000000"/>
      <w:sz w:val="24"/>
    </w:rPr>
  </w:style>
  <w:style w:type="character" w:styleId="900">
    <w:name w:val="日期 字符"/>
    <w:next w:val="900"/>
    <w:link w:val="899"/>
    <w:qFormat/>
    <w:rPr>
      <w:rFonts w:ascii="仿宋_GB2312" w:hAnsi="宋体" w:eastAsia="仿宋_GB2312"/>
      <w:color w:val="000000"/>
      <w:sz w:val="24"/>
      <w:szCs w:val="24"/>
    </w:rPr>
  </w:style>
  <w:style w:type="paragraph" w:styleId="901">
    <w:name w:val="正文文本缩进 2"/>
    <w:basedOn w:val="857"/>
    <w:next w:val="901"/>
    <w:link w:val="902"/>
    <w:qFormat/>
    <w:pPr>
      <w:ind w:firstLine="480"/>
    </w:pPr>
    <w:rPr>
      <w:rFonts w:ascii="仿宋_GB2312" w:eastAsia="仿宋_GB2312"/>
      <w:sz w:val="24"/>
    </w:rPr>
  </w:style>
  <w:style w:type="character" w:styleId="902">
    <w:name w:val="正文文本缩进 2 字符"/>
    <w:next w:val="902"/>
    <w:link w:val="901"/>
    <w:qFormat/>
    <w:rPr>
      <w:rFonts w:ascii="仿宋_GB2312" w:eastAsia="仿宋_GB2312"/>
      <w:sz w:val="24"/>
      <w:szCs w:val="24"/>
    </w:rPr>
  </w:style>
  <w:style w:type="paragraph" w:styleId="903">
    <w:name w:val="批注框文本"/>
    <w:basedOn w:val="857"/>
    <w:next w:val="903"/>
    <w:link w:val="904"/>
    <w:qFormat/>
    <w:rPr>
      <w:sz w:val="18"/>
      <w:szCs w:val="18"/>
    </w:rPr>
  </w:style>
  <w:style w:type="character" w:styleId="904">
    <w:name w:val="批注框文本 字符"/>
    <w:next w:val="904"/>
    <w:link w:val="903"/>
    <w:qFormat/>
    <w:rPr>
      <w:sz w:val="18"/>
      <w:szCs w:val="18"/>
    </w:rPr>
  </w:style>
  <w:style w:type="paragraph" w:styleId="905">
    <w:name w:val="页脚"/>
    <w:basedOn w:val="857"/>
    <w:next w:val="905"/>
    <w:link w:val="906"/>
    <w:uiPriority w:val="99"/>
    <w:qFormat/>
    <w:pPr>
      <w:jc w:val="left"/>
      <w:tabs>
        <w:tab w:val="center" w:pos="4153" w:leader="none"/>
        <w:tab w:val="right" w:pos="8306" w:leader="none"/>
      </w:tabs>
    </w:pPr>
    <w:rPr>
      <w:rFonts w:ascii="宋体"/>
      <w:sz w:val="18"/>
      <w:szCs w:val="20"/>
    </w:rPr>
  </w:style>
  <w:style w:type="character" w:styleId="906">
    <w:name w:val="页脚 字符"/>
    <w:next w:val="906"/>
    <w:link w:val="905"/>
    <w:uiPriority w:val="99"/>
    <w:qFormat/>
    <w:rPr>
      <w:rFonts w:ascii="宋体" w:eastAsia="宋体"/>
      <w:sz w:val="18"/>
      <w:lang w:val="en-US" w:eastAsia="zh-CN" w:bidi="ar-SA"/>
    </w:rPr>
  </w:style>
  <w:style w:type="paragraph" w:styleId="907">
    <w:name w:val="页眉"/>
    <w:basedOn w:val="857"/>
    <w:next w:val="907"/>
    <w:link w:val="908"/>
    <w:qFormat/>
    <w:pPr>
      <w:jc w:val="center"/>
      <w:tabs>
        <w:tab w:val="center" w:pos="4153" w:leader="none"/>
        <w:tab w:val="right" w:pos="8306" w:leader="none"/>
      </w:tabs>
      <w:pBdr>
        <w:bottom w:val="single" w:color="000000" w:sz="6" w:space="1"/>
      </w:pBdr>
    </w:pPr>
    <w:rPr>
      <w:sz w:val="18"/>
      <w:szCs w:val="18"/>
    </w:rPr>
  </w:style>
  <w:style w:type="character" w:styleId="908">
    <w:name w:val="页眉 字符"/>
    <w:next w:val="908"/>
    <w:link w:val="907"/>
    <w:qFormat/>
    <w:rPr>
      <w:rFonts w:eastAsia="宋体"/>
      <w:sz w:val="18"/>
      <w:szCs w:val="18"/>
      <w:lang w:val="en-US" w:eastAsia="zh-CN" w:bidi="ar-SA"/>
    </w:rPr>
  </w:style>
  <w:style w:type="paragraph" w:styleId="909">
    <w:name w:val="目录 1"/>
    <w:basedOn w:val="857"/>
    <w:next w:val="857"/>
    <w:link w:val="857"/>
    <w:uiPriority w:val="39"/>
    <w:qFormat/>
    <w:pPr>
      <w:spacing w:line="300" w:lineRule="auto"/>
      <w:tabs>
        <w:tab w:val="left" w:pos="1050" w:leader="none"/>
        <w:tab w:val="right" w:pos="8937" w:leader="dot"/>
      </w:tabs>
    </w:pPr>
    <w:rPr>
      <w:rFonts w:ascii="宋体" w:hAnsi="宋体"/>
      <w:b/>
      <w:sz w:val="24"/>
    </w:rPr>
  </w:style>
  <w:style w:type="paragraph" w:styleId="910">
    <w:name w:val="目录 4"/>
    <w:basedOn w:val="857"/>
    <w:next w:val="857"/>
    <w:link w:val="857"/>
    <w:qFormat/>
    <w:pPr>
      <w:ind w:left="1260"/>
    </w:pPr>
  </w:style>
  <w:style w:type="paragraph" w:styleId="911">
    <w:name w:val="目录 6"/>
    <w:basedOn w:val="857"/>
    <w:next w:val="857"/>
    <w:link w:val="857"/>
    <w:qFormat/>
    <w:pPr>
      <w:ind w:left="2100"/>
    </w:pPr>
  </w:style>
  <w:style w:type="paragraph" w:styleId="912">
    <w:name w:val="正文文本缩进 3"/>
    <w:basedOn w:val="857"/>
    <w:next w:val="912"/>
    <w:link w:val="913"/>
    <w:qFormat/>
    <w:pPr>
      <w:ind w:left="720" w:firstLine="480"/>
      <w:jc w:val="left"/>
      <w:spacing w:before="120" w:line="22" w:lineRule="atLeast"/>
    </w:pPr>
    <w:rPr>
      <w:rFonts w:ascii="宋体"/>
      <w:sz w:val="24"/>
      <w:szCs w:val="20"/>
    </w:rPr>
  </w:style>
  <w:style w:type="character" w:styleId="913">
    <w:name w:val="正文文本缩进 3 字符"/>
    <w:next w:val="913"/>
    <w:link w:val="912"/>
    <w:qFormat/>
    <w:rPr>
      <w:rFonts w:ascii="宋体"/>
      <w:sz w:val="24"/>
    </w:rPr>
  </w:style>
  <w:style w:type="paragraph" w:styleId="914">
    <w:name w:val="目录 2"/>
    <w:basedOn w:val="857"/>
    <w:next w:val="857"/>
    <w:link w:val="857"/>
    <w:uiPriority w:val="39"/>
    <w:qFormat/>
    <w:pPr>
      <w:ind w:left="420"/>
      <w:spacing w:line="312" w:lineRule="auto"/>
      <w:tabs>
        <w:tab w:val="right" w:pos="8937" w:leader="dot"/>
      </w:tabs>
    </w:pPr>
  </w:style>
  <w:style w:type="paragraph" w:styleId="915">
    <w:name w:val="目录 9"/>
    <w:basedOn w:val="857"/>
    <w:next w:val="857"/>
    <w:link w:val="857"/>
    <w:qFormat/>
    <w:pPr>
      <w:ind w:left="3360"/>
    </w:pPr>
  </w:style>
  <w:style w:type="paragraph" w:styleId="916">
    <w:name w:val="HTML 预设格式"/>
    <w:basedOn w:val="857"/>
    <w:next w:val="916"/>
    <w:link w:val="917"/>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917">
    <w:name w:val="HTML 预设格式 字符"/>
    <w:next w:val="917"/>
    <w:link w:val="916"/>
    <w:qFormat/>
    <w:rPr>
      <w:rFonts w:ascii="宋体" w:hAnsi="宋体" w:cs="宋体"/>
      <w:sz w:val="24"/>
      <w:szCs w:val="24"/>
    </w:rPr>
  </w:style>
  <w:style w:type="paragraph" w:styleId="918">
    <w:name w:val="普通(网站)"/>
    <w:basedOn w:val="857"/>
    <w:next w:val="918"/>
    <w:link w:val="857"/>
    <w:uiPriority w:val="99"/>
    <w:unhideWhenUsed/>
    <w:qFormat/>
    <w:pPr>
      <w:jc w:val="left"/>
      <w:spacing w:before="100" w:beforeAutospacing="1" w:after="100" w:afterAutospacing="1"/>
      <w:widowControl/>
    </w:pPr>
    <w:rPr>
      <w:rFonts w:ascii="宋体" w:hAnsi="宋体" w:cs="宋体"/>
      <w:sz w:val="24"/>
    </w:rPr>
  </w:style>
  <w:style w:type="paragraph" w:styleId="919">
    <w:name w:val="索引 1"/>
    <w:basedOn w:val="857"/>
    <w:next w:val="857"/>
    <w:link w:val="857"/>
    <w:qFormat/>
    <w:rPr>
      <w:szCs w:val="20"/>
    </w:rPr>
  </w:style>
  <w:style w:type="paragraph" w:styleId="920">
    <w:name w:val="标题"/>
    <w:basedOn w:val="857"/>
    <w:next w:val="920"/>
    <w:link w:val="921"/>
    <w:qFormat/>
    <w:pPr>
      <w:jc w:val="center"/>
      <w:outlineLvl w:val="0"/>
    </w:pPr>
    <w:rPr>
      <w:b/>
      <w:sz w:val="32"/>
      <w:szCs w:val="20"/>
    </w:rPr>
  </w:style>
  <w:style w:type="character" w:styleId="921">
    <w:name w:val="标题 字符"/>
    <w:next w:val="921"/>
    <w:link w:val="920"/>
    <w:qFormat/>
    <w:rPr>
      <w:b/>
      <w:sz w:val="32"/>
    </w:rPr>
  </w:style>
  <w:style w:type="paragraph" w:styleId="922">
    <w:name w:val="批注主题"/>
    <w:basedOn w:val="884"/>
    <w:next w:val="884"/>
    <w:link w:val="923"/>
    <w:qFormat/>
    <w:rPr>
      <w:b/>
      <w:bCs/>
    </w:rPr>
  </w:style>
  <w:style w:type="character" w:styleId="923">
    <w:name w:val="批注主题 字符"/>
    <w:next w:val="923"/>
    <w:link w:val="922"/>
    <w:qFormat/>
    <w:rPr>
      <w:rFonts w:ascii="Times New Roman" w:hAnsi="Times New Roman" w:eastAsia="宋体" w:cs="Times New Roman"/>
      <w:b/>
      <w:bCs/>
      <w:sz w:val="21"/>
      <w:szCs w:val="24"/>
      <w:lang w:val="en-US" w:eastAsia="zh-CN" w:bidi="ar-SA"/>
    </w:rPr>
  </w:style>
  <w:style w:type="paragraph" w:styleId="924">
    <w:name w:val="正文首行缩进 2"/>
    <w:basedOn w:val="890"/>
    <w:next w:val="924"/>
    <w:link w:val="925"/>
    <w:qFormat/>
    <w:pPr>
      <w:ind w:left="420" w:firstLine="420"/>
      <w:spacing w:after="120" w:line="480" w:lineRule="exact"/>
    </w:pPr>
    <w:rPr>
      <w:szCs w:val="20"/>
    </w:rPr>
  </w:style>
  <w:style w:type="character" w:styleId="925">
    <w:name w:val="正文首行缩进 2 字符"/>
    <w:next w:val="925"/>
    <w:link w:val="924"/>
    <w:qFormat/>
    <w:rPr>
      <w:rFonts w:eastAsia="宋体"/>
      <w:sz w:val="24"/>
      <w:szCs w:val="24"/>
      <w:lang w:val="en-US" w:eastAsia="zh-CN" w:bidi="ar-SA"/>
    </w:rPr>
  </w:style>
  <w:style w:type="table" w:styleId="926">
    <w:name w:val="网格型"/>
    <w:basedOn w:val="868"/>
    <w:next w:val="926"/>
    <w:link w:val="857"/>
    <w:uiPriority w:val="39"/>
    <w:qFormat/>
    <w:tblPr/>
  </w:style>
  <w:style w:type="table" w:styleId="927">
    <w:name w:val="中等深浅网格 1 - 强调文字颜色 2"/>
    <w:basedOn w:val="868"/>
    <w:next w:val="927"/>
    <w:link w:val="857"/>
    <w:qFormat/>
    <w:rPr>
      <w:sz w:val="21"/>
      <w:szCs w:val="24"/>
    </w:rPr>
    <w:tblPr/>
  </w:style>
  <w:style w:type="character" w:styleId="928">
    <w:name w:val="要点"/>
    <w:next w:val="928"/>
    <w:link w:val="857"/>
    <w:qFormat/>
    <w:rPr>
      <w:b/>
      <w:bCs/>
    </w:rPr>
  </w:style>
  <w:style w:type="character" w:styleId="929">
    <w:name w:val="页码"/>
    <w:next w:val="929"/>
    <w:link w:val="857"/>
    <w:qFormat/>
  </w:style>
  <w:style w:type="character" w:styleId="930">
    <w:name w:val="已访问的超链接"/>
    <w:next w:val="930"/>
    <w:link w:val="857"/>
    <w:qFormat/>
    <w:rPr>
      <w:color w:val="800080"/>
      <w:u w:val="single"/>
    </w:rPr>
  </w:style>
  <w:style w:type="character" w:styleId="931">
    <w:name w:val="强调"/>
    <w:next w:val="931"/>
    <w:link w:val="857"/>
    <w:qFormat/>
    <w:rPr>
      <w:color w:val="cc0033"/>
    </w:rPr>
  </w:style>
  <w:style w:type="character" w:styleId="932">
    <w:name w:val="超链接"/>
    <w:next w:val="932"/>
    <w:link w:val="857"/>
    <w:uiPriority w:val="99"/>
    <w:qFormat/>
    <w:rPr>
      <w:color w:val="0000ff"/>
      <w:u w:val="single"/>
    </w:rPr>
  </w:style>
  <w:style w:type="character" w:styleId="933">
    <w:name w:val="批注引用"/>
    <w:next w:val="933"/>
    <w:link w:val="857"/>
    <w:uiPriority w:val="99"/>
    <w:qFormat/>
    <w:rPr>
      <w:sz w:val="21"/>
      <w:szCs w:val="21"/>
    </w:rPr>
  </w:style>
  <w:style w:type="character" w:styleId="934">
    <w:name w:val="HTML 引文"/>
    <w:next w:val="934"/>
    <w:link w:val="857"/>
    <w:qFormat/>
    <w:rPr>
      <w:i/>
      <w:iCs/>
    </w:rPr>
  </w:style>
  <w:style w:type="character" w:styleId="935">
    <w:name w:val="批注文字 字符"/>
    <w:next w:val="935"/>
    <w:link w:val="857"/>
    <w:uiPriority w:val="99"/>
    <w:qFormat/>
    <w:rPr>
      <w:rFonts w:ascii="Times New Roman" w:hAnsi="Times New Roman" w:eastAsia="宋体" w:cs="Times New Roman"/>
      <w:sz w:val="24"/>
      <w:lang w:val="en-US" w:eastAsia="zh-CN" w:bidi="ar-SA"/>
    </w:rPr>
  </w:style>
  <w:style w:type="character" w:styleId="936">
    <w:name w:val="c21"/>
    <w:next w:val="936"/>
    <w:link w:val="857"/>
    <w:qFormat/>
    <w:rPr>
      <w:rFonts w:ascii="ˎ̥" w:hAnsi="ˎ̥"/>
      <w:color w:val="000000"/>
      <w:sz w:val="20"/>
      <w:szCs w:val="20"/>
      <w:u w:val="none"/>
    </w:rPr>
  </w:style>
  <w:style w:type="character" w:styleId="937">
    <w:name w:val="title4"/>
    <w:next w:val="937"/>
    <w:link w:val="857"/>
    <w:qFormat/>
    <w:rPr>
      <w:b/>
      <w:bCs/>
      <w:color w:val="1d87b3"/>
      <w:sz w:val="15"/>
      <w:szCs w:val="15"/>
    </w:rPr>
  </w:style>
  <w:style w:type="character" w:styleId="938">
    <w:name w:val="标题 2 Char Char"/>
    <w:next w:val="938"/>
    <w:link w:val="857"/>
    <w:qFormat/>
    <w:rPr>
      <w:rFonts w:ascii="Arial" w:hAnsi="Arial" w:eastAsia="黑体"/>
      <w:b/>
      <w:bCs/>
      <w:sz w:val="32"/>
      <w:szCs w:val="32"/>
      <w:lang w:val="en-US" w:eastAsia="zh-CN" w:bidi="ar-SA"/>
    </w:rPr>
  </w:style>
  <w:style w:type="character" w:styleId="939">
    <w:name w:val="black1"/>
    <w:next w:val="939"/>
    <w:link w:val="857"/>
    <w:qFormat/>
    <w:rPr>
      <w:color w:val="000000"/>
    </w:rPr>
  </w:style>
  <w:style w:type="character" w:styleId="940">
    <w:name w:val="street-address"/>
    <w:next w:val="940"/>
    <w:link w:val="857"/>
    <w:qFormat/>
  </w:style>
  <w:style w:type="character" w:styleId="941">
    <w:name w:val="locality"/>
    <w:next w:val="941"/>
    <w:link w:val="857"/>
    <w:qFormat/>
  </w:style>
  <w:style w:type="character" w:styleId="942">
    <w:name w:val="正文文本缩进 Char1"/>
    <w:next w:val="942"/>
    <w:link w:val="943"/>
    <w:qFormat/>
    <w:rPr>
      <w:rFonts w:ascii="宋体" w:hAnsi="宋体" w:eastAsia="宋体"/>
      <w:sz w:val="24"/>
      <w:szCs w:val="24"/>
      <w:lang w:bidi="ar-SA"/>
    </w:rPr>
  </w:style>
  <w:style w:type="paragraph" w:styleId="943">
    <w:name w:val="正文文本缩进1"/>
    <w:basedOn w:val="857"/>
    <w:next w:val="943"/>
    <w:link w:val="942"/>
    <w:qFormat/>
    <w:pPr>
      <w:ind w:firstLine="480"/>
      <w:spacing w:line="480" w:lineRule="exact"/>
    </w:pPr>
    <w:rPr>
      <w:rFonts w:ascii="宋体" w:hAnsi="宋体"/>
      <w:sz w:val="24"/>
    </w:rPr>
  </w:style>
  <w:style w:type="character" w:styleId="944">
    <w:name w:val="Char Char11"/>
    <w:next w:val="944"/>
    <w:link w:val="857"/>
    <w:qFormat/>
    <w:rPr>
      <w:rFonts w:ascii="宋体" w:eastAsia="宋体"/>
      <w:b/>
      <w:sz w:val="24"/>
      <w:u w:val="single"/>
      <w:lang w:val="en-US" w:eastAsia="zh-CN" w:bidi="ar-SA"/>
    </w:rPr>
  </w:style>
  <w:style w:type="character" w:styleId="945">
    <w:name w:val="txt"/>
    <w:next w:val="945"/>
    <w:link w:val="857"/>
    <w:qFormat/>
  </w:style>
  <w:style w:type="character" w:styleId="946">
    <w:name w:val="正文缩进 Char Char"/>
    <w:next w:val="946"/>
    <w:link w:val="947"/>
    <w:qFormat/>
    <w:rPr>
      <w:rFonts w:ascii="宋体" w:eastAsia="宋体"/>
      <w:color w:val="000000"/>
      <w:sz w:val="28"/>
      <w:lang w:bidi="ar-SA"/>
    </w:rPr>
  </w:style>
  <w:style w:type="paragraph" w:styleId="947">
    <w:name w:val="正文缩进1"/>
    <w:basedOn w:val="857"/>
    <w:next w:val="947"/>
    <w:link w:val="946"/>
    <w:qFormat/>
    <w:pPr>
      <w:ind w:firstLine="567"/>
      <w:spacing w:line="480" w:lineRule="exact"/>
      <w:widowControl/>
    </w:pPr>
    <w:rPr>
      <w:rFonts w:ascii="宋体"/>
      <w:color w:val="000000"/>
      <w:sz w:val="28"/>
      <w:szCs w:val="20"/>
    </w:rPr>
  </w:style>
  <w:style w:type="character" w:styleId="948">
    <w:name w:val="普通文字1 Char1"/>
    <w:next w:val="948"/>
    <w:link w:val="857"/>
    <w:qFormat/>
    <w:rPr>
      <w:rFonts w:ascii="宋体" w:hAnsi="Courier New" w:eastAsia="宋体"/>
      <w:sz w:val="21"/>
      <w:lang w:val="en-US" w:eastAsia="zh-CN" w:bidi="ar-SA"/>
    </w:rPr>
  </w:style>
  <w:style w:type="character" w:styleId="949">
    <w:name w:val="chanpin1"/>
    <w:next w:val="949"/>
    <w:link w:val="857"/>
    <w:qFormat/>
    <w:rPr>
      <w:rFonts w:ascii="ˎ̥" w:hAnsi="ˎ̥"/>
      <w:color w:val="000000"/>
      <w:sz w:val="20"/>
      <w:szCs w:val="20"/>
      <w:u w:val="none"/>
    </w:rPr>
  </w:style>
  <w:style w:type="character" w:styleId="950">
    <w:name w:val="列出段落 字符"/>
    <w:next w:val="950"/>
    <w:link w:val="951"/>
    <w:uiPriority w:val="34"/>
    <w:qFormat/>
    <w:rPr>
      <w:rFonts w:ascii="Calibri" w:hAnsi="Calibri" w:eastAsia="宋体"/>
      <w:sz w:val="21"/>
      <w:szCs w:val="22"/>
      <w:lang w:val="en-US" w:eastAsia="zh-CN" w:bidi="ar-SA"/>
    </w:rPr>
  </w:style>
  <w:style w:type="paragraph" w:styleId="951">
    <w:name w:val="列出段落"/>
    <w:basedOn w:val="857"/>
    <w:next w:val="951"/>
    <w:link w:val="950"/>
    <w:uiPriority w:val="34"/>
    <w:qFormat/>
    <w:pPr>
      <w:ind w:firstLine="420"/>
    </w:pPr>
    <w:rPr>
      <w:rFonts w:ascii="Calibri" w:hAnsi="Calibri"/>
      <w:szCs w:val="22"/>
    </w:rPr>
  </w:style>
  <w:style w:type="character" w:styleId="952">
    <w:name w:val="标题 3 Char Char"/>
    <w:next w:val="952"/>
    <w:link w:val="857"/>
    <w:qFormat/>
    <w:rPr>
      <w:rFonts w:eastAsia="宋体"/>
      <w:b/>
      <w:bCs/>
      <w:sz w:val="32"/>
      <w:szCs w:val="32"/>
      <w:lang w:val="en-US" w:eastAsia="zh-CN" w:bidi="ar-SA"/>
    </w:rPr>
  </w:style>
  <w:style w:type="character" w:styleId="953">
    <w:name w:val="段1 Char"/>
    <w:next w:val="953"/>
    <w:link w:val="857"/>
    <w:qFormat/>
    <w:rPr>
      <w:rFonts w:ascii="宋体" w:eastAsia="宋体"/>
      <w:sz w:val="24"/>
      <w:lang w:val="en-US" w:eastAsia="zh-CN" w:bidi="ar-SA"/>
    </w:rPr>
  </w:style>
  <w:style w:type="character" w:styleId="954">
    <w:name w:val="chanpin拷贝"/>
    <w:next w:val="954"/>
    <w:link w:val="857"/>
    <w:qFormat/>
  </w:style>
  <w:style w:type="character" w:styleId="955">
    <w:name w:val="纯文本 Char1"/>
    <w:next w:val="955"/>
    <w:link w:val="857"/>
    <w:uiPriority w:val="99"/>
    <w:qFormat/>
    <w:rPr>
      <w:rFonts w:ascii="宋体" w:hAnsi="Courier New" w:eastAsia="宋体"/>
      <w:sz w:val="21"/>
      <w:lang w:val="en-US" w:eastAsia="zh-CN" w:bidi="ar-SA"/>
    </w:rPr>
  </w:style>
  <w:style w:type="character" w:styleId="956">
    <w:name w:val="apple-style-span"/>
    <w:next w:val="956"/>
    <w:link w:val="857"/>
    <w:qFormat/>
    <w:rPr>
      <w:rFonts w:cs="Times New Roman"/>
    </w:rPr>
  </w:style>
  <w:style w:type="paragraph" w:styleId="957">
    <w:name w:val="二级条标题"/>
    <w:basedOn w:val="958"/>
    <w:next w:val="857"/>
    <w:link w:val="857"/>
    <w:qFormat/>
    <w:pPr>
      <w:numPr>
        <w:ilvl w:val="0"/>
        <w:numId w:val="0"/>
      </w:numPr>
      <w:ind w:hanging="840"/>
      <w:tabs>
        <w:tab w:val="left" w:pos="360" w:leader="none"/>
        <w:tab w:val="left" w:pos="840" w:leader="none"/>
      </w:tabs>
      <w:outlineLvl w:val="2"/>
    </w:pPr>
    <w:rPr>
      <w:rFonts w:ascii="宋体" w:eastAsia="宋体"/>
      <w:b w:val="0"/>
    </w:rPr>
  </w:style>
  <w:style w:type="paragraph" w:styleId="958">
    <w:name w:val="一级条标题"/>
    <w:basedOn w:val="959"/>
    <w:next w:val="857"/>
    <w:link w:val="857"/>
    <w:qFormat/>
    <w:pPr>
      <w:numPr>
        <w:ilvl w:val="1"/>
      </w:numPr>
      <w:ind w:left="0" w:hanging="840"/>
      <w:tabs>
        <w:tab w:val="left" w:pos="360" w:leader="none"/>
        <w:tab w:val="left" w:pos="840" w:leader="none"/>
      </w:tabs>
      <w:outlineLvl w:val="1"/>
    </w:pPr>
  </w:style>
  <w:style w:type="paragraph" w:styleId="959">
    <w:name w:val="章标题"/>
    <w:next w:val="857"/>
    <w:link w:val="857"/>
    <w:qFormat/>
    <w:pPr>
      <w:numPr>
        <w:ilvl w:val="0"/>
        <w:numId w:val="1"/>
      </w:numPr>
      <w:ind w:left="0"/>
      <w:jc w:val="both"/>
      <w:spacing w:before="156" w:after="156" w:line="460" w:lineRule="exact"/>
      <w:outlineLvl w:val="0"/>
    </w:pPr>
    <w:rPr>
      <w:rFonts w:ascii="黑体" w:eastAsia="黑体"/>
      <w:b/>
      <w:sz w:val="28"/>
      <w:lang w:val="en-US" w:eastAsia="zh-CN" w:bidi="ar-SA"/>
    </w:rPr>
  </w:style>
  <w:style w:type="paragraph" w:styleId="960">
    <w:name w:val="font7"/>
    <w:basedOn w:val="857"/>
    <w:next w:val="960"/>
    <w:link w:val="857"/>
    <w:qFormat/>
    <w:pPr>
      <w:jc w:val="left"/>
      <w:spacing w:before="100" w:beforeAutospacing="1" w:after="100" w:afterAutospacing="1"/>
      <w:widowControl/>
    </w:pPr>
    <w:rPr>
      <w:rFonts w:eastAsia="Arial Unicode MS"/>
      <w:b/>
      <w:bCs/>
      <w:color w:val="000000"/>
      <w:sz w:val="20"/>
      <w:szCs w:val="20"/>
    </w:rPr>
  </w:style>
  <w:style w:type="paragraph" w:styleId="961">
    <w:name w:val="字元 字元"/>
    <w:basedOn w:val="857"/>
    <w:next w:val="961"/>
    <w:link w:val="857"/>
    <w:qFormat/>
    <w:rPr>
      <w:rFonts w:ascii="Tahoma" w:hAnsi="Tahoma"/>
      <w:sz w:val="24"/>
      <w:szCs w:val="20"/>
    </w:rPr>
  </w:style>
  <w:style w:type="paragraph" w:styleId="962">
    <w:name w:val="Char3 Char Char Char"/>
    <w:basedOn w:val="857"/>
    <w:next w:val="962"/>
    <w:link w:val="857"/>
    <w:qFormat/>
    <w:rPr>
      <w:rFonts w:ascii="Tahoma" w:hAnsi="Tahoma"/>
      <w:sz w:val="24"/>
      <w:szCs w:val="20"/>
    </w:rPr>
  </w:style>
  <w:style w:type="paragraph" w:styleId="963">
    <w:name w:val="font6"/>
    <w:basedOn w:val="857"/>
    <w:next w:val="963"/>
    <w:link w:val="857"/>
    <w:qFormat/>
    <w:pPr>
      <w:jc w:val="left"/>
      <w:spacing w:before="100" w:beforeAutospacing="1" w:after="100" w:afterAutospacing="1"/>
      <w:widowControl/>
    </w:pPr>
    <w:rPr>
      <w:rFonts w:ascii="宋体" w:hAnsi="宋体" w:cs="宋体"/>
      <w:sz w:val="20"/>
      <w:szCs w:val="20"/>
    </w:rPr>
  </w:style>
  <w:style w:type="paragraph" w:styleId="964">
    <w:name w:val="项目编号2"/>
    <w:basedOn w:val="965"/>
    <w:next w:val="964"/>
    <w:link w:val="857"/>
    <w:qFormat/>
    <w:pPr>
      <w:numPr>
        <w:numId w:val="3"/>
      </w:numPr>
    </w:pPr>
  </w:style>
  <w:style w:type="paragraph" w:styleId="965">
    <w:name w:val="项目编号1"/>
    <w:basedOn w:val="857"/>
    <w:next w:val="965"/>
    <w:link w:val="857"/>
    <w:qFormat/>
    <w:pPr>
      <w:numPr>
        <w:ilvl w:val="0"/>
        <w:numId w:val="2"/>
      </w:numPr>
      <w:spacing w:before="100" w:beforeAutospacing="1" w:after="100" w:afterAutospacing="1" w:line="360" w:lineRule="auto"/>
    </w:pPr>
    <w:rPr>
      <w:sz w:val="24"/>
    </w:rPr>
  </w:style>
  <w:style w:type="paragraph" w:styleId="966">
    <w:name w:val="图中文字"/>
    <w:basedOn w:val="857"/>
    <w:next w:val="966"/>
    <w:link w:val="857"/>
    <w:qFormat/>
    <w:pPr>
      <w:jc w:val="center"/>
      <w:spacing w:line="0" w:lineRule="atLeast"/>
    </w:pPr>
    <w:rPr>
      <w:sz w:val="24"/>
      <w:szCs w:val="20"/>
    </w:rPr>
  </w:style>
  <w:style w:type="paragraph" w:styleId="967">
    <w:name w:val="xl46"/>
    <w:basedOn w:val="857"/>
    <w:next w:val="967"/>
    <w:link w:val="857"/>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968">
    <w:name w:val="xl25"/>
    <w:basedOn w:val="857"/>
    <w:next w:val="968"/>
    <w:link w:val="85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969">
    <w:name w:val="Char2"/>
    <w:basedOn w:val="857"/>
    <w:next w:val="969"/>
    <w:link w:val="857"/>
    <w:qFormat/>
    <w:rPr>
      <w:rFonts w:ascii="Tahoma" w:hAnsi="Tahoma"/>
      <w:sz w:val="24"/>
      <w:szCs w:val="20"/>
    </w:rPr>
  </w:style>
  <w:style w:type="paragraph" w:styleId="970">
    <w:name w:val="xl35"/>
    <w:basedOn w:val="857"/>
    <w:next w:val="970"/>
    <w:link w:val="857"/>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971">
    <w:name w:val="xl40"/>
    <w:basedOn w:val="857"/>
    <w:next w:val="971"/>
    <w:link w:val="85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972">
    <w:name w:val="xl52"/>
    <w:basedOn w:val="857"/>
    <w:next w:val="972"/>
    <w:link w:val="857"/>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973">
    <w:name w:val="xl43"/>
    <w:basedOn w:val="857"/>
    <w:next w:val="973"/>
    <w:link w:val="857"/>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974">
    <w:name w:val="background1"/>
    <w:basedOn w:val="857"/>
    <w:next w:val="974"/>
    <w:link w:val="857"/>
    <w:qFormat/>
    <w:pPr>
      <w:jc w:val="left"/>
      <w:spacing w:before="100" w:beforeAutospacing="1" w:after="100" w:afterAutospacing="1"/>
      <w:widowControl/>
    </w:pPr>
    <w:rPr>
      <w:rFonts w:ascii="宋体" w:hAnsi="宋体" w:cs="宋体"/>
      <w:sz w:val="24"/>
    </w:rPr>
  </w:style>
  <w:style w:type="paragraph" w:styleId="975">
    <w:name w:val="Char Char Char Char Char Char Char"/>
    <w:basedOn w:val="857"/>
    <w:next w:val="975"/>
    <w:link w:val="857"/>
    <w:qFormat/>
    <w:pPr>
      <w:ind w:firstLine="200"/>
      <w:spacing w:line="360" w:lineRule="auto"/>
    </w:pPr>
    <w:rPr>
      <w:rFonts w:eastAsia="仿宋_GB2312"/>
      <w:sz w:val="24"/>
    </w:rPr>
  </w:style>
  <w:style w:type="paragraph" w:styleId="976">
    <w:name w:val="xl38"/>
    <w:basedOn w:val="857"/>
    <w:next w:val="976"/>
    <w:link w:val="85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977">
    <w:name w:val="xl36"/>
    <w:basedOn w:val="857"/>
    <w:next w:val="977"/>
    <w:link w:val="857"/>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978">
    <w:name w:val="正文 + 宋体"/>
    <w:basedOn w:val="857"/>
    <w:next w:val="978"/>
    <w:link w:val="857"/>
    <w:qFormat/>
    <w:pPr>
      <w:ind w:left="360" w:hanging="360"/>
      <w:jc w:val="left"/>
      <w:widowControl/>
    </w:pPr>
    <w:rPr>
      <w:rFonts w:ascii="宋体" w:hAnsi="宋体" w:cs="宋体"/>
      <w:b/>
      <w:bCs/>
      <w:color w:val="000000"/>
      <w:sz w:val="18"/>
      <w:szCs w:val="18"/>
    </w:rPr>
  </w:style>
  <w:style w:type="paragraph" w:styleId="979">
    <w:name w:val="正文列项_数字"/>
    <w:basedOn w:val="857"/>
    <w:next w:val="979"/>
    <w:link w:val="857"/>
    <w:qFormat/>
    <w:pPr>
      <w:numPr>
        <w:ilvl w:val="7"/>
        <w:numId w:val="1"/>
      </w:numPr>
      <w:ind w:left="680" w:hanging="150"/>
      <w:spacing w:line="460" w:lineRule="exact"/>
      <w:tabs>
        <w:tab w:val="clear" w:pos="860" w:leader="none"/>
      </w:tabs>
      <w:outlineLvl w:val="7"/>
    </w:pPr>
    <w:rPr>
      <w:rFonts w:ascii="宋体"/>
      <w:sz w:val="28"/>
      <w:szCs w:val="20"/>
    </w:rPr>
  </w:style>
  <w:style w:type="paragraph" w:styleId="980">
    <w:name w:val="xl39"/>
    <w:basedOn w:val="857"/>
    <w:next w:val="980"/>
    <w:link w:val="85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981">
    <w:name w:val="xl37"/>
    <w:basedOn w:val="857"/>
    <w:next w:val="981"/>
    <w:link w:val="857"/>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982">
    <w:name w:val="xl32"/>
    <w:basedOn w:val="857"/>
    <w:next w:val="982"/>
    <w:link w:val="857"/>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983">
    <w:name w:val="font8"/>
    <w:basedOn w:val="857"/>
    <w:next w:val="983"/>
    <w:link w:val="857"/>
    <w:qFormat/>
    <w:pPr>
      <w:jc w:val="left"/>
      <w:spacing w:before="100" w:beforeAutospacing="1" w:after="100" w:afterAutospacing="1"/>
      <w:widowControl/>
    </w:pPr>
    <w:rPr>
      <w:sz w:val="36"/>
      <w:szCs w:val="36"/>
    </w:rPr>
  </w:style>
  <w:style w:type="paragraph" w:styleId="984">
    <w:name w:val="Char"/>
    <w:basedOn w:val="857"/>
    <w:next w:val="984"/>
    <w:link w:val="857"/>
    <w:qFormat/>
    <w:pPr>
      <w:tabs>
        <w:tab w:val="left" w:pos="360" w:leader="none"/>
      </w:tabs>
    </w:pPr>
    <w:rPr>
      <w:sz w:val="24"/>
    </w:rPr>
  </w:style>
  <w:style w:type="paragraph" w:styleId="985">
    <w:name w:val="Char Char Char Char Char Char Char Char Char Char Char Char Char Char Char Char"/>
    <w:basedOn w:val="857"/>
    <w:next w:val="985"/>
    <w:link w:val="857"/>
    <w:qFormat/>
    <w:pPr>
      <w:jc w:val="center"/>
      <w:spacing w:after="160" w:line="240" w:lineRule="exact"/>
      <w:widowControl/>
    </w:pPr>
    <w:rPr>
      <w:rFonts w:ascii="宋体" w:hAnsi="宋体"/>
      <w:b/>
      <w:sz w:val="30"/>
      <w:szCs w:val="30"/>
      <w:lang w:eastAsia="en-US"/>
    </w:rPr>
  </w:style>
  <w:style w:type="paragraph" w:styleId="986">
    <w:name w:val="xl45"/>
    <w:basedOn w:val="857"/>
    <w:next w:val="986"/>
    <w:link w:val="857"/>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987">
    <w:name w:val="Char Char1 Char Char Char Char Char Char"/>
    <w:basedOn w:val="857"/>
    <w:next w:val="987"/>
    <w:link w:val="857"/>
    <w:qFormat/>
    <w:pPr>
      <w:jc w:val="left"/>
      <w:spacing w:after="160" w:line="240" w:lineRule="exact"/>
      <w:widowControl/>
    </w:pPr>
    <w:rPr>
      <w:rFonts w:ascii="Verdana" w:hAnsi="Verdana" w:eastAsia="仿宋_GB2312"/>
      <w:sz w:val="24"/>
      <w:szCs w:val="20"/>
      <w:lang w:eastAsia="en-US"/>
    </w:rPr>
  </w:style>
  <w:style w:type="paragraph" w:styleId="988">
    <w:name w:val="Char Char1"/>
    <w:basedOn w:val="882"/>
    <w:next w:val="988"/>
    <w:link w:val="857"/>
    <w:qFormat/>
    <w:rPr>
      <w:rFonts w:ascii="Tahoma" w:hAnsi="Tahoma"/>
      <w:sz w:val="24"/>
    </w:rPr>
  </w:style>
  <w:style w:type="paragraph" w:styleId="989">
    <w:name w:val="xl26"/>
    <w:basedOn w:val="857"/>
    <w:next w:val="989"/>
    <w:link w:val="85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990">
    <w:name w:val="xl30"/>
    <w:basedOn w:val="857"/>
    <w:next w:val="990"/>
    <w:link w:val="85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991">
    <w:name w:val="xl41"/>
    <w:basedOn w:val="857"/>
    <w:next w:val="991"/>
    <w:link w:val="857"/>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992">
    <w:name w:val="样式 宋体 五号 行距: 单倍行距"/>
    <w:basedOn w:val="857"/>
    <w:next w:val="992"/>
    <w:link w:val="857"/>
    <w:qFormat/>
    <w:pPr>
      <w:jc w:val="left"/>
    </w:pPr>
    <w:rPr>
      <w:rFonts w:ascii="宋体" w:hAnsi="宋体"/>
      <w:szCs w:val="20"/>
    </w:rPr>
  </w:style>
  <w:style w:type="paragraph" w:styleId="993">
    <w:name w:val="Char1 Char Char Char1"/>
    <w:basedOn w:val="857"/>
    <w:next w:val="993"/>
    <w:link w:val="857"/>
    <w:qFormat/>
    <w:rPr>
      <w:rFonts w:ascii="Tahoma" w:hAnsi="Tahoma" w:cs="仿宋_GB2312"/>
      <w:sz w:val="24"/>
      <w:szCs w:val="28"/>
    </w:rPr>
  </w:style>
  <w:style w:type="paragraph" w:styleId="994">
    <w:name w:val="四级条标题"/>
    <w:basedOn w:val="995"/>
    <w:next w:val="857"/>
    <w:link w:val="857"/>
    <w:qFormat/>
    <w:pPr>
      <w:numPr>
        <w:ilvl w:val="4"/>
      </w:numPr>
      <w:ind w:left="0" w:hanging="840"/>
      <w:tabs>
        <w:tab w:val="left" w:pos="360" w:leader="none"/>
        <w:tab w:val="left" w:pos="840" w:leader="none"/>
      </w:tabs>
      <w:outlineLvl w:val="4"/>
    </w:pPr>
  </w:style>
  <w:style w:type="paragraph" w:styleId="995">
    <w:name w:val="三级条标题"/>
    <w:basedOn w:val="957"/>
    <w:next w:val="857"/>
    <w:link w:val="857"/>
    <w:qFormat/>
    <w:pPr>
      <w:numPr>
        <w:ilvl w:val="3"/>
        <w:numId w:val="1"/>
      </w:numPr>
      <w:ind w:left="0" w:hanging="840"/>
      <w:tabs>
        <w:tab w:val="left" w:pos="360" w:leader="none"/>
        <w:tab w:val="left" w:pos="840" w:leader="none"/>
      </w:tabs>
      <w:outlineLvl w:val="3"/>
    </w:pPr>
  </w:style>
  <w:style w:type="paragraph" w:styleId="996">
    <w:name w:val="??"/>
    <w:next w:val="996"/>
    <w:link w:val="857"/>
    <w:qFormat/>
    <w:pPr>
      <w:jc w:val="both"/>
      <w:widowControl w:val="off"/>
    </w:pPr>
    <w:rPr>
      <w:sz w:val="21"/>
      <w:lang w:val="en-US" w:eastAsia="en-US" w:bidi="ar-SA"/>
    </w:rPr>
  </w:style>
  <w:style w:type="paragraph" w:styleId="997">
    <w:name w:val="样式 标题 2 + 宋体 五号 行距: 单倍行距"/>
    <w:basedOn w:val="859"/>
    <w:next w:val="997"/>
    <w:link w:val="857"/>
    <w:qFormat/>
    <w:pPr>
      <w:numPr>
        <w:ilvl w:val="1"/>
        <w:numId w:val="4"/>
      </w:numPr>
      <w:jc w:val="left"/>
      <w:spacing w:before="260" w:after="260" w:line="240" w:lineRule="auto"/>
      <w:tabs>
        <w:tab w:val="left" w:pos="1188" w:leader="none"/>
      </w:tabs>
    </w:pPr>
    <w:rPr>
      <w:rFonts w:ascii="宋体" w:hAnsi="宋体" w:eastAsia="宋体"/>
      <w:bCs/>
      <w:sz w:val="21"/>
    </w:rPr>
  </w:style>
  <w:style w:type="paragraph" w:styleId="998">
    <w:name w:val="List Paragraph1"/>
    <w:basedOn w:val="857"/>
    <w:next w:val="998"/>
    <w:link w:val="857"/>
    <w:qFormat/>
    <w:pPr>
      <w:ind w:firstLine="420"/>
    </w:pPr>
    <w:rPr>
      <w:rFonts w:ascii="Calibri" w:hAnsi="Calibri"/>
      <w:szCs w:val="22"/>
    </w:rPr>
  </w:style>
  <w:style w:type="paragraph" w:styleId="999">
    <w:name w:val="项目符号1"/>
    <w:basedOn w:val="1000"/>
    <w:next w:val="999"/>
    <w:link w:val="857"/>
    <w:qFormat/>
    <w:pPr>
      <w:ind w:left="-25" w:firstLine="0"/>
    </w:pPr>
  </w:style>
  <w:style w:type="paragraph" w:styleId="1000">
    <w:name w:val="正文文本样式"/>
    <w:basedOn w:val="857"/>
    <w:next w:val="1000"/>
    <w:link w:val="857"/>
    <w:qFormat/>
    <w:pPr>
      <w:ind w:firstLine="482"/>
      <w:spacing w:line="360" w:lineRule="auto"/>
    </w:pPr>
    <w:rPr>
      <w:rFonts w:cs="宋体"/>
      <w:sz w:val="24"/>
      <w:szCs w:val="20"/>
    </w:rPr>
  </w:style>
  <w:style w:type="paragraph" w:styleId="1001">
    <w:name w:val="xl27"/>
    <w:basedOn w:val="857"/>
    <w:next w:val="1001"/>
    <w:link w:val="85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002">
    <w:name w:val="font5"/>
    <w:basedOn w:val="857"/>
    <w:next w:val="1002"/>
    <w:link w:val="857"/>
    <w:qFormat/>
    <w:pPr>
      <w:jc w:val="left"/>
      <w:spacing w:before="100" w:beforeAutospacing="1" w:after="100" w:afterAutospacing="1"/>
      <w:widowControl/>
    </w:pPr>
    <w:rPr>
      <w:rFonts w:ascii="宋体" w:hAnsi="宋体" w:cs="宋体"/>
      <w:sz w:val="18"/>
      <w:szCs w:val="18"/>
    </w:rPr>
  </w:style>
  <w:style w:type="paragraph" w:styleId="1003">
    <w:name w:val="五级条标题"/>
    <w:basedOn w:val="994"/>
    <w:next w:val="857"/>
    <w:link w:val="857"/>
    <w:qFormat/>
    <w:pPr>
      <w:numPr>
        <w:ilvl w:val="5"/>
      </w:numPr>
      <w:ind w:left="0" w:hanging="840"/>
      <w:tabs>
        <w:tab w:val="left" w:pos="360" w:leader="none"/>
        <w:tab w:val="left" w:pos="840" w:leader="none"/>
      </w:tabs>
      <w:outlineLvl w:val="5"/>
    </w:pPr>
  </w:style>
  <w:style w:type="paragraph" w:styleId="1004">
    <w:name w:val="xl49"/>
    <w:basedOn w:val="857"/>
    <w:next w:val="1004"/>
    <w:link w:val="85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005">
    <w:name w:val="文档正文"/>
    <w:basedOn w:val="857"/>
    <w:next w:val="1005"/>
    <w:link w:val="857"/>
    <w:qFormat/>
    <w:pPr>
      <w:spacing w:before="120" w:after="120" w:line="180" w:lineRule="auto"/>
    </w:pPr>
    <w:rPr>
      <w:rFonts w:ascii="Arial" w:hAnsi="Arial"/>
      <w:szCs w:val="20"/>
    </w:rPr>
  </w:style>
  <w:style w:type="paragraph" w:styleId="1006">
    <w:name w:val="xl33"/>
    <w:basedOn w:val="857"/>
    <w:next w:val="1006"/>
    <w:link w:val="85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007">
    <w:name w:val="xl42"/>
    <w:basedOn w:val="857"/>
    <w:next w:val="1007"/>
    <w:link w:val="85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008">
    <w:name w:val="Char Char Char1 Char"/>
    <w:basedOn w:val="857"/>
    <w:next w:val="1008"/>
    <w:link w:val="857"/>
    <w:qFormat/>
    <w:rPr>
      <w:rFonts w:ascii="Tahoma" w:hAnsi="Tahoma"/>
      <w:sz w:val="24"/>
      <w:szCs w:val="20"/>
    </w:rPr>
  </w:style>
  <w:style w:type="paragraph" w:styleId="1009">
    <w:name w:val="xl44"/>
    <w:basedOn w:val="857"/>
    <w:next w:val="1009"/>
    <w:link w:val="857"/>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010">
    <w:name w:val="1名"/>
    <w:basedOn w:val="857"/>
    <w:next w:val="1010"/>
    <w:link w:val="857"/>
    <w:qFormat/>
    <w:pPr>
      <w:numPr>
        <w:ilvl w:val="0"/>
        <w:numId w:val="5"/>
      </w:numPr>
      <w:spacing w:before="120"/>
      <w:tabs>
        <w:tab w:val="left" w:pos="360" w:leader="none"/>
      </w:tabs>
    </w:pPr>
    <w:rPr>
      <w:rFonts w:ascii="宋体"/>
      <w:sz w:val="28"/>
      <w:szCs w:val="20"/>
    </w:rPr>
  </w:style>
  <w:style w:type="paragraph" w:styleId="1011">
    <w:name w:val="font9"/>
    <w:basedOn w:val="857"/>
    <w:next w:val="1011"/>
    <w:link w:val="857"/>
    <w:qFormat/>
    <w:pPr>
      <w:jc w:val="left"/>
      <w:spacing w:before="100" w:beforeAutospacing="1" w:after="100" w:afterAutospacing="1"/>
      <w:widowControl/>
    </w:pPr>
    <w:rPr>
      <w:rFonts w:hint="eastAsia" w:ascii="宋体" w:hAnsi="宋体" w:cs="Arial Unicode MS"/>
      <w:color w:val="000000"/>
      <w:sz w:val="20"/>
      <w:szCs w:val="20"/>
    </w:rPr>
  </w:style>
  <w:style w:type="paragraph" w:styleId="1012">
    <w:name w:val="Char Char Char1 Char1"/>
    <w:basedOn w:val="857"/>
    <w:next w:val="1012"/>
    <w:link w:val="857"/>
    <w:qFormat/>
    <w:rPr>
      <w:rFonts w:ascii="Tahoma" w:hAnsi="Tahoma"/>
      <w:sz w:val="24"/>
      <w:szCs w:val="20"/>
    </w:rPr>
  </w:style>
  <w:style w:type="paragraph" w:styleId="1013">
    <w:name w:val="Char Char Char Char Char Char Char Char Char Char"/>
    <w:basedOn w:val="857"/>
    <w:next w:val="1013"/>
    <w:link w:val="857"/>
    <w:qFormat/>
  </w:style>
  <w:style w:type="paragraph" w:styleId="1014">
    <w:name w:val="Char Char1 Char Char Char Char Char Char Char Char"/>
    <w:basedOn w:val="857"/>
    <w:next w:val="1014"/>
    <w:link w:val="857"/>
    <w:qFormat/>
    <w:pPr>
      <w:jc w:val="left"/>
      <w:spacing w:after="160" w:line="240" w:lineRule="exact"/>
      <w:widowControl/>
    </w:pPr>
    <w:rPr>
      <w:rFonts w:ascii="Verdana" w:hAnsi="Verdana"/>
      <w:sz w:val="20"/>
      <w:szCs w:val="20"/>
      <w:lang w:eastAsia="en-US"/>
    </w:rPr>
  </w:style>
  <w:style w:type="paragraph" w:styleId="1015">
    <w:name w:val="Char1"/>
    <w:basedOn w:val="857"/>
    <w:next w:val="1015"/>
    <w:link w:val="857"/>
    <w:qFormat/>
    <w:pPr>
      <w:tabs>
        <w:tab w:val="left" w:pos="360" w:leader="none"/>
      </w:tabs>
    </w:pPr>
    <w:rPr>
      <w:sz w:val="24"/>
    </w:rPr>
  </w:style>
  <w:style w:type="paragraph" w:styleId="1016">
    <w:name w:val="正文列项_字母"/>
    <w:basedOn w:val="857"/>
    <w:next w:val="1016"/>
    <w:link w:val="857"/>
    <w:qFormat/>
    <w:pPr>
      <w:numPr>
        <w:ilvl w:val="6"/>
        <w:numId w:val="1"/>
      </w:numPr>
      <w:ind w:left="480" w:hanging="180"/>
      <w:spacing w:line="460" w:lineRule="exact"/>
      <w:tabs>
        <w:tab w:val="clear" w:pos="635" w:leader="none"/>
      </w:tabs>
      <w:outlineLvl w:val="6"/>
    </w:pPr>
    <w:rPr>
      <w:rFonts w:ascii="宋体"/>
      <w:sz w:val="28"/>
      <w:szCs w:val="20"/>
    </w:rPr>
  </w:style>
  <w:style w:type="paragraph" w:styleId="1017">
    <w:name w:val="xl28"/>
    <w:basedOn w:val="857"/>
    <w:next w:val="1017"/>
    <w:link w:val="85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18">
    <w:name w:val="xl47"/>
    <w:basedOn w:val="857"/>
    <w:next w:val="1018"/>
    <w:link w:val="857"/>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19">
    <w:name w:val="默认段落字体 Para Char Char Char Char"/>
    <w:basedOn w:val="857"/>
    <w:next w:val="1019"/>
    <w:link w:val="857"/>
    <w:qFormat/>
    <w:rPr>
      <w:rFonts w:ascii="Arial" w:hAnsi="Arial" w:cs="Arial"/>
      <w:szCs w:val="21"/>
    </w:rPr>
  </w:style>
  <w:style w:type="paragraph" w:styleId="1020">
    <w:name w:val="xl48"/>
    <w:basedOn w:val="857"/>
    <w:next w:val="1020"/>
    <w:link w:val="85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021">
    <w:name w:val="xl31"/>
    <w:basedOn w:val="857"/>
    <w:next w:val="1021"/>
    <w:link w:val="857"/>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022">
    <w:name w:val="xl53"/>
    <w:basedOn w:val="857"/>
    <w:next w:val="1022"/>
    <w:link w:val="85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23">
    <w:name w:val="Char Char Char"/>
    <w:basedOn w:val="857"/>
    <w:next w:val="1023"/>
    <w:link w:val="857"/>
    <w:qFormat/>
    <w:rPr>
      <w:rFonts w:ascii="Tahoma" w:hAnsi="Tahoma"/>
      <w:sz w:val="24"/>
      <w:szCs w:val="20"/>
    </w:rPr>
  </w:style>
  <w:style w:type="paragraph" w:styleId="1024">
    <w:name w:val="xl50"/>
    <w:basedOn w:val="857"/>
    <w:next w:val="1024"/>
    <w:link w:val="85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025">
    <w:name w:val="缺省文本"/>
    <w:basedOn w:val="857"/>
    <w:next w:val="1025"/>
    <w:link w:val="857"/>
    <w:qFormat/>
    <w:pPr>
      <w:jc w:val="left"/>
    </w:pPr>
    <w:rPr>
      <w:sz w:val="24"/>
    </w:rPr>
  </w:style>
  <w:style w:type="paragraph" w:styleId="1026">
    <w:name w:val="Char Char Char1"/>
    <w:basedOn w:val="857"/>
    <w:next w:val="1026"/>
    <w:link w:val="857"/>
    <w:qFormat/>
    <w:rPr>
      <w:rFonts w:ascii="Tahoma" w:hAnsi="Tahoma"/>
      <w:sz w:val="24"/>
      <w:szCs w:val="20"/>
    </w:rPr>
  </w:style>
  <w:style w:type="paragraph" w:styleId="1027">
    <w:name w:val="Char Char Char Char Char Char Char1"/>
    <w:basedOn w:val="857"/>
    <w:next w:val="1027"/>
    <w:link w:val="857"/>
    <w:qFormat/>
    <w:pPr>
      <w:ind w:firstLine="200"/>
      <w:spacing w:line="360" w:lineRule="auto"/>
    </w:pPr>
    <w:rPr>
      <w:rFonts w:eastAsia="仿宋_GB2312"/>
      <w:sz w:val="24"/>
    </w:rPr>
  </w:style>
  <w:style w:type="paragraph" w:styleId="1028">
    <w:name w:val="xl51"/>
    <w:basedOn w:val="857"/>
    <w:next w:val="1028"/>
    <w:link w:val="857"/>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29">
    <w:name w:val="样式2"/>
    <w:basedOn w:val="919"/>
    <w:next w:val="1029"/>
    <w:link w:val="857"/>
    <w:qFormat/>
    <w:pPr>
      <w:jc w:val="center"/>
      <w:spacing w:line="360" w:lineRule="auto"/>
    </w:pPr>
    <w:rPr>
      <w:sz w:val="24"/>
    </w:rPr>
  </w:style>
  <w:style w:type="paragraph" w:styleId="1030">
    <w:name w:val="xl24"/>
    <w:basedOn w:val="857"/>
    <w:next w:val="1030"/>
    <w:link w:val="85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31">
    <w:name w:val="xl29"/>
    <w:basedOn w:val="857"/>
    <w:next w:val="1031"/>
    <w:link w:val="85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032">
    <w:name w:val="正文 + 楷体_GB2312"/>
    <w:basedOn w:val="857"/>
    <w:next w:val="1032"/>
    <w:link w:val="857"/>
    <w:qFormat/>
    <w:pPr>
      <w:jc w:val="left"/>
      <w:widowControl/>
    </w:pPr>
    <w:rPr>
      <w:rFonts w:ascii="楷体_GB2312" w:eastAsia="楷体_GB2312" w:cs="Arial"/>
      <w:sz w:val="24"/>
    </w:rPr>
  </w:style>
  <w:style w:type="paragraph" w:styleId="1033">
    <w:name w:val="xl34"/>
    <w:basedOn w:val="857"/>
    <w:next w:val="1033"/>
    <w:link w:val="85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034">
    <w:name w:val="1 Char Char Char Char"/>
    <w:basedOn w:val="857"/>
    <w:next w:val="1034"/>
    <w:link w:val="857"/>
    <w:qFormat/>
    <w:rPr>
      <w:rFonts w:ascii="Tahoma" w:hAnsi="Tahoma"/>
      <w:sz w:val="24"/>
      <w:szCs w:val="20"/>
    </w:rPr>
  </w:style>
  <w:style w:type="paragraph" w:styleId="1035">
    <w:name w:val="Default"/>
    <w:next w:val="1035"/>
    <w:link w:val="857"/>
    <w:qFormat/>
    <w:pPr>
      <w:widowControl w:val="off"/>
    </w:pPr>
    <w:rPr>
      <w:rFonts w:ascii="Symbol" w:hAnsi="Symbol" w:cs="Symbol"/>
      <w:color w:val="000000"/>
      <w:sz w:val="24"/>
      <w:szCs w:val="24"/>
      <w:lang w:val="en-US" w:eastAsia="zh-CN" w:bidi="ar-SA"/>
    </w:rPr>
  </w:style>
  <w:style w:type="paragraph" w:styleId="1036">
    <w:name w:val="列出段落1"/>
    <w:basedOn w:val="857"/>
    <w:next w:val="1036"/>
    <w:link w:val="857"/>
    <w:qFormat/>
    <w:pPr>
      <w:ind w:firstLine="420"/>
    </w:pPr>
    <w:rPr>
      <w:rFonts w:ascii="Calibri" w:hAnsi="Calibri"/>
      <w:szCs w:val="22"/>
    </w:rPr>
  </w:style>
  <w:style w:type="paragraph" w:styleId="1037">
    <w:name w:val="default"/>
    <w:basedOn w:val="857"/>
    <w:next w:val="1037"/>
    <w:link w:val="857"/>
    <w:qFormat/>
    <w:pPr>
      <w:jc w:val="left"/>
      <w:spacing w:before="100" w:beforeAutospacing="1" w:after="100" w:afterAutospacing="1"/>
      <w:widowControl/>
    </w:pPr>
    <w:rPr>
      <w:rFonts w:ascii="宋体" w:hAnsi="宋体" w:cs="宋体"/>
      <w:sz w:val="24"/>
    </w:rPr>
  </w:style>
  <w:style w:type="paragraph" w:styleId="1038">
    <w:name w:val="字元 字元1"/>
    <w:basedOn w:val="857"/>
    <w:next w:val="1038"/>
    <w:link w:val="857"/>
    <w:qFormat/>
    <w:rPr>
      <w:rFonts w:ascii="Tahoma" w:hAnsi="Tahoma"/>
      <w:sz w:val="24"/>
      <w:szCs w:val="20"/>
    </w:rPr>
  </w:style>
  <w:style w:type="paragraph" w:styleId="1039">
    <w:name w:val="_Style 160"/>
    <w:next w:val="1039"/>
    <w:link w:val="857"/>
    <w:qFormat/>
    <w:rPr>
      <w:sz w:val="21"/>
      <w:szCs w:val="24"/>
      <w:lang w:val="en-US" w:eastAsia="zh-CN" w:bidi="ar-SA"/>
    </w:rPr>
  </w:style>
  <w:style w:type="paragraph" w:styleId="1040">
    <w:name w:val="项目编号3"/>
    <w:basedOn w:val="1000"/>
    <w:next w:val="1040"/>
    <w:link w:val="857"/>
    <w:qFormat/>
    <w:pPr>
      <w:numPr>
        <w:ilvl w:val="0"/>
        <w:numId w:val="6"/>
      </w:numPr>
    </w:pPr>
  </w:style>
  <w:style w:type="paragraph" w:styleId="1041">
    <w:name w:val="Char21"/>
    <w:basedOn w:val="857"/>
    <w:next w:val="1041"/>
    <w:link w:val="857"/>
    <w:qFormat/>
    <w:rPr>
      <w:rFonts w:ascii="Tahoma" w:hAnsi="Tahoma"/>
      <w:sz w:val="24"/>
      <w:szCs w:val="20"/>
    </w:rPr>
  </w:style>
  <w:style w:type="paragraph" w:styleId="1042">
    <w:name w:val="表格文字"/>
    <w:basedOn w:val="890"/>
    <w:next w:val="1042"/>
    <w:link w:val="857"/>
    <w:qFormat/>
    <w:pPr>
      <w:ind w:firstLine="0"/>
      <w:spacing w:before="20" w:after="20" w:line="240" w:lineRule="auto"/>
    </w:pPr>
    <w:rPr>
      <w:rFonts w:ascii="Century Gothic" w:hAnsi="Century Gothic"/>
      <w:sz w:val="20"/>
      <w:szCs w:val="20"/>
    </w:rPr>
  </w:style>
  <w:style w:type="paragraph" w:styleId="1043">
    <w:name w:val="Char Char Char Char Char Char Char Char Char Char1"/>
    <w:basedOn w:val="857"/>
    <w:next w:val="1043"/>
    <w:link w:val="857"/>
    <w:qFormat/>
    <w:rPr>
      <w:rFonts w:ascii="宋体" w:hAnsi="宋体" w:cs="Courier New"/>
      <w:sz w:val="32"/>
      <w:szCs w:val="32"/>
    </w:rPr>
  </w:style>
  <w:style w:type="paragraph" w:styleId="1044">
    <w:name w:val="正文文本样式 加粗"/>
    <w:basedOn w:val="1000"/>
    <w:next w:val="1044"/>
    <w:link w:val="857"/>
    <w:qFormat/>
    <w:rPr>
      <w:b/>
    </w:rPr>
  </w:style>
  <w:style w:type="paragraph" w:styleId="1045">
    <w:name w:val="Char2 Char Char Char Char Char Char"/>
    <w:basedOn w:val="857"/>
    <w:next w:val="1045"/>
    <w:link w:val="857"/>
    <w:qFormat/>
    <w:pPr>
      <w:jc w:val="center"/>
      <w:spacing w:line="400" w:lineRule="exact"/>
      <w:widowControl/>
    </w:pPr>
  </w:style>
  <w:style w:type="paragraph" w:styleId="1046">
    <w:name w:val="Char Char4"/>
    <w:basedOn w:val="857"/>
    <w:next w:val="1046"/>
    <w:link w:val="857"/>
    <w:qFormat/>
    <w:pPr>
      <w:jc w:val="center"/>
      <w:spacing w:line="400" w:lineRule="exact"/>
      <w:widowControl/>
    </w:pPr>
  </w:style>
  <w:style w:type="paragraph" w:styleId="1047">
    <w:name w:val="Char3 Char Char Char1"/>
    <w:basedOn w:val="857"/>
    <w:next w:val="1047"/>
    <w:link w:val="857"/>
    <w:qFormat/>
    <w:rPr>
      <w:rFonts w:ascii="Tahoma" w:hAnsi="Tahoma"/>
      <w:sz w:val="24"/>
      <w:szCs w:val="20"/>
    </w:rPr>
  </w:style>
  <w:style w:type="paragraph" w:styleId="1048">
    <w:name w:val="无间隔"/>
    <w:next w:val="1048"/>
    <w:link w:val="857"/>
    <w:qFormat/>
    <w:pPr>
      <w:jc w:val="both"/>
      <w:widowControl w:val="off"/>
    </w:pPr>
    <w:rPr>
      <w:sz w:val="21"/>
      <w:szCs w:val="24"/>
      <w:lang w:val="en-US" w:eastAsia="zh-CN" w:bidi="ar-SA"/>
    </w:rPr>
  </w:style>
  <w:style w:type="paragraph" w:styleId="1049">
    <w:name w:val="22222222222222"/>
    <w:basedOn w:val="857"/>
    <w:next w:val="1049"/>
    <w:link w:val="857"/>
    <w:qFormat/>
    <w:pPr>
      <w:ind w:firstLine="480"/>
      <w:jc w:val="left"/>
      <w:spacing w:line="360" w:lineRule="auto"/>
      <w:widowControl/>
    </w:pPr>
    <w:rPr>
      <w:color w:val="ff0000"/>
      <w:sz w:val="24"/>
      <w:szCs w:val="20"/>
    </w:rPr>
  </w:style>
  <w:style w:type="character" w:styleId="1050">
    <w:name w:val="中等深浅网格 1 - 强调文字颜色 2 Char"/>
    <w:next w:val="1050"/>
    <w:link w:val="1051"/>
    <w:qFormat/>
    <w:rPr>
      <w:sz w:val="21"/>
      <w:szCs w:val="24"/>
      <w:lang w:val="zh-CN" w:eastAsia="zh-CN" w:bidi="ar-SA"/>
    </w:rPr>
  </w:style>
  <w:style w:type="paragraph" w:styleId="1051">
    <w:name w:val="1"/>
    <w:next w:val="1051"/>
    <w:link w:val="1050"/>
    <w:qFormat/>
    <w:rPr>
      <w:sz w:val="21"/>
      <w:szCs w:val="24"/>
      <w:lang w:val="zh-CN" w:eastAsia="zh-CN" w:bidi="ar-SA"/>
    </w:rPr>
  </w:style>
  <w:style w:type="paragraph" w:styleId="1052">
    <w:name w:val="图文"/>
    <w:basedOn w:val="857"/>
    <w:next w:val="1052"/>
    <w:link w:val="857"/>
    <w:qFormat/>
    <w:pPr>
      <w:spacing w:after="50" w:line="360" w:lineRule="auto"/>
    </w:pPr>
    <w:rPr>
      <w:sz w:val="24"/>
    </w:rPr>
  </w:style>
  <w:style w:type="paragraph" w:styleId="1053">
    <w:name w:val="xl23"/>
    <w:basedOn w:val="857"/>
    <w:next w:val="1053"/>
    <w:link w:val="857"/>
    <w:qFormat/>
    <w:pPr>
      <w:spacing w:before="100" w:beforeAutospacing="1" w:after="100" w:afterAutospacing="1" w:line="360" w:lineRule="auto"/>
      <w:widowControl/>
    </w:pPr>
    <w:rPr>
      <w:sz w:val="24"/>
      <w:szCs w:val="20"/>
    </w:rPr>
  </w:style>
  <w:style w:type="paragraph" w:styleId="1054">
    <w:name w:val="正文表格"/>
    <w:basedOn w:val="857"/>
    <w:next w:val="1054"/>
    <w:link w:val="1055"/>
    <w:qFormat/>
    <w:pPr>
      <w:jc w:val="left"/>
    </w:pPr>
    <w:rPr>
      <w:rFonts w:ascii="宋体" w:hAnsi="宋体"/>
      <w:color w:val="000000"/>
      <w:szCs w:val="21"/>
    </w:rPr>
  </w:style>
  <w:style w:type="character" w:styleId="1055">
    <w:name w:val="正文表格 Char"/>
    <w:next w:val="1055"/>
    <w:link w:val="1054"/>
    <w:qFormat/>
    <w:rPr>
      <w:rFonts w:ascii="宋体" w:hAnsi="宋体"/>
      <w:color w:val="000000"/>
      <w:sz w:val="21"/>
      <w:szCs w:val="21"/>
    </w:rPr>
  </w:style>
  <w:style w:type="paragraph" w:styleId="1056">
    <w:name w:val="正文重点"/>
    <w:basedOn w:val="857"/>
    <w:next w:val="1056"/>
    <w:link w:val="1057"/>
    <w:qFormat/>
    <w:pPr>
      <w:ind w:firstLine="482"/>
      <w:jc w:val="left"/>
      <w:spacing w:line="360" w:lineRule="auto"/>
    </w:pPr>
    <w:rPr>
      <w:b/>
      <w:sz w:val="24"/>
      <w:szCs w:val="20"/>
    </w:rPr>
  </w:style>
  <w:style w:type="character" w:styleId="1057">
    <w:name w:val="正文重点 Char"/>
    <w:next w:val="1057"/>
    <w:link w:val="1056"/>
    <w:qFormat/>
    <w:rPr>
      <w:b/>
      <w:sz w:val="24"/>
    </w:rPr>
  </w:style>
  <w:style w:type="paragraph" w:styleId="1058">
    <w:name w:val="标题1-附件"/>
    <w:basedOn w:val="858"/>
    <w:next w:val="1058"/>
    <w:link w:val="857"/>
    <w:qFormat/>
    <w:pPr>
      <w:jc w:val="left"/>
    </w:pPr>
    <w:rPr>
      <w:sz w:val="24"/>
      <w:szCs w:val="24"/>
    </w:rPr>
  </w:style>
  <w:style w:type="paragraph" w:styleId="1059">
    <w:name w:val="正文小标题"/>
    <w:basedOn w:val="857"/>
    <w:next w:val="871"/>
    <w:link w:val="1060"/>
    <w:qFormat/>
    <w:pPr>
      <w:ind w:firstLine="482"/>
      <w:jc w:val="left"/>
      <w:spacing w:before="312" w:after="312"/>
    </w:pPr>
    <w:rPr>
      <w:rFonts w:ascii="宋体" w:hAnsi="宋体"/>
      <w:b/>
      <w:i/>
      <w:color w:val="ff0000"/>
      <w:sz w:val="24"/>
      <w:szCs w:val="20"/>
    </w:rPr>
  </w:style>
  <w:style w:type="character" w:styleId="1060">
    <w:name w:val="正文小标题 Char"/>
    <w:next w:val="1060"/>
    <w:link w:val="1059"/>
    <w:qFormat/>
    <w:rPr>
      <w:rFonts w:ascii="宋体" w:hAnsi="宋体"/>
      <w:b/>
      <w:i/>
      <w:color w:val="ff0000"/>
      <w:sz w:val="24"/>
    </w:rPr>
  </w:style>
  <w:style w:type="paragraph" w:styleId="1061">
    <w:name w:val="正文大标题"/>
    <w:basedOn w:val="1059"/>
    <w:next w:val="871"/>
    <w:link w:val="1062"/>
    <w:qFormat/>
    <w:pPr>
      <w:jc w:val="center"/>
    </w:pPr>
    <w:rPr>
      <w:i w:val="0"/>
      <w:color w:val="000000"/>
      <w:sz w:val="28"/>
      <w:szCs w:val="21"/>
    </w:rPr>
  </w:style>
  <w:style w:type="character" w:styleId="1062">
    <w:name w:val="正文大标题 Char"/>
    <w:next w:val="1062"/>
    <w:link w:val="1061"/>
    <w:qFormat/>
    <w:rPr>
      <w:rFonts w:ascii="宋体" w:hAnsi="宋体"/>
      <w:b/>
      <w:color w:val="000000"/>
      <w:sz w:val="28"/>
      <w:szCs w:val="21"/>
    </w:rPr>
  </w:style>
  <w:style w:type="paragraph" w:styleId="1063">
    <w:name w:val="注释"/>
    <w:basedOn w:val="857"/>
    <w:next w:val="1063"/>
    <w:link w:val="1064"/>
    <w:qFormat/>
    <w:pPr>
      <w:ind w:left="420" w:hanging="420"/>
      <w:jc w:val="left"/>
    </w:pPr>
    <w:rPr>
      <w:rFonts w:ascii="宋体" w:hAnsi="宋体"/>
      <w:szCs w:val="21"/>
    </w:rPr>
  </w:style>
  <w:style w:type="character" w:styleId="1064">
    <w:name w:val="注释 Char"/>
    <w:next w:val="1064"/>
    <w:link w:val="1063"/>
    <w:qFormat/>
    <w:rPr>
      <w:rFonts w:ascii="宋体" w:hAnsi="宋体"/>
      <w:sz w:val="21"/>
      <w:szCs w:val="21"/>
    </w:rPr>
  </w:style>
  <w:style w:type="paragraph" w:styleId="1065">
    <w:name w:val="正文须知-1级"/>
    <w:basedOn w:val="857"/>
    <w:next w:val="857"/>
    <w:link w:val="857"/>
    <w:qFormat/>
    <w:pPr>
      <w:numPr>
        <w:ilvl w:val="0"/>
        <w:numId w:val="7"/>
      </w:numPr>
      <w:spacing w:line="300" w:lineRule="auto"/>
    </w:pPr>
    <w:rPr>
      <w:rFonts w:ascii="宋体" w:hAnsi="Calibri"/>
      <w:sz w:val="24"/>
      <w:szCs w:val="21"/>
    </w:rPr>
  </w:style>
  <w:style w:type="paragraph" w:styleId="1066">
    <w:name w:val="正文须知-2级"/>
    <w:basedOn w:val="857"/>
    <w:next w:val="1066"/>
    <w:link w:val="857"/>
    <w:qFormat/>
    <w:pPr>
      <w:numPr>
        <w:ilvl w:val="1"/>
        <w:numId w:val="7"/>
      </w:numPr>
      <w:spacing w:line="300" w:lineRule="auto"/>
    </w:pPr>
    <w:rPr>
      <w:rFonts w:ascii="宋体" w:hAnsi="Calibri"/>
      <w:sz w:val="24"/>
      <w:szCs w:val="21"/>
    </w:rPr>
  </w:style>
  <w:style w:type="paragraph" w:styleId="1067">
    <w:name w:val="正文须知-3级"/>
    <w:basedOn w:val="857"/>
    <w:next w:val="1067"/>
    <w:link w:val="857"/>
    <w:qFormat/>
    <w:pPr>
      <w:numPr>
        <w:ilvl w:val="2"/>
        <w:numId w:val="7"/>
      </w:numPr>
      <w:ind w:hanging="355"/>
      <w:spacing w:line="300" w:lineRule="auto"/>
    </w:pPr>
    <w:rPr>
      <w:rFonts w:ascii="宋体" w:hAnsi="Calibri"/>
      <w:sz w:val="24"/>
      <w:szCs w:val="21"/>
    </w:rPr>
  </w:style>
  <w:style w:type="character" w:styleId="1068">
    <w:name w:val="纯文本 字符"/>
    <w:next w:val="1068"/>
    <w:link w:val="857"/>
    <w:uiPriority w:val="99"/>
    <w:qFormat/>
    <w:rPr>
      <w:rFonts w:ascii="宋体" w:hAnsi="Courier New" w:eastAsia="宋体" w:cs="Times New Roman"/>
      <w:sz w:val="21"/>
      <w:szCs w:val="21"/>
      <w:lang w:val="en-US" w:eastAsia="zh-CN" w:bidi="ar-SA"/>
    </w:rPr>
  </w:style>
  <w:style w:type="paragraph" w:styleId="1069">
    <w:name w:val="表格1"/>
    <w:basedOn w:val="857"/>
    <w:next w:val="1069"/>
    <w:link w:val="857"/>
    <w:qFormat/>
    <w:pPr>
      <w:ind w:firstLine="480"/>
      <w:jc w:val="center"/>
    </w:pPr>
    <w:rPr>
      <w:sz w:val="24"/>
      <w:szCs w:val="20"/>
    </w:rPr>
  </w:style>
  <w:style w:type="character" w:styleId="1070">
    <w:name w:val="纯文本 字符1"/>
    <w:next w:val="1070"/>
    <w:link w:val="857"/>
    <w:qFormat/>
    <w:rPr>
      <w:rFonts w:ascii="宋体" w:hAnsi="Courier New"/>
    </w:rPr>
  </w:style>
  <w:style w:type="character" w:styleId="1071">
    <w:name w:val="bjh-p"/>
    <w:next w:val="1071"/>
    <w:link w:val="857"/>
    <w:qFormat/>
  </w:style>
  <w:style w:type="paragraph" w:styleId="1072">
    <w:name w:val="无标题条"/>
    <w:next w:val="857"/>
    <w:link w:val="857"/>
    <w:qFormat/>
    <w:pPr>
      <w:jc w:val="both"/>
    </w:pPr>
    <w:rPr>
      <w:sz w:val="21"/>
      <w:lang w:val="en-US" w:eastAsia="zh-CN" w:bidi="ar-SA"/>
    </w:rPr>
  </w:style>
  <w:style w:type="character" w:styleId="1073">
    <w:name w:val="正文格式 Char"/>
    <w:next w:val="1073"/>
    <w:link w:val="1074"/>
    <w:qFormat/>
    <w:rPr>
      <w:rFonts w:ascii="宋体" w:hAnsi="宋体"/>
      <w:sz w:val="24"/>
      <w:szCs w:val="24"/>
      <w:lang w:val="en-GB"/>
    </w:rPr>
  </w:style>
  <w:style w:type="paragraph" w:styleId="1074">
    <w:name w:val="正文格式"/>
    <w:basedOn w:val="857"/>
    <w:next w:val="1074"/>
    <w:link w:val="1073"/>
    <w:qFormat/>
    <w:pPr>
      <w:ind w:firstLine="480"/>
      <w:spacing w:line="360" w:lineRule="auto"/>
    </w:pPr>
    <w:rPr>
      <w:rFonts w:ascii="宋体" w:hAnsi="宋体"/>
      <w:sz w:val="24"/>
      <w:lang w:val="en-GB"/>
    </w:rPr>
  </w:style>
  <w:style w:type="character" w:styleId="1075">
    <w:name w:val="标题 3 Char"/>
    <w:next w:val="1075"/>
    <w:link w:val="857"/>
    <w:qFormat/>
    <w:rPr>
      <w:rFonts w:ascii="宋体" w:eastAsia="宋体"/>
      <w:b/>
      <w:sz w:val="24"/>
      <w:u w:val="single"/>
      <w:lang w:val="en-US" w:eastAsia="zh-CN" w:bidi="ar-SA"/>
    </w:rPr>
  </w:style>
  <w:style w:type="character" w:styleId="1076">
    <w:name w:val="正文缩进 Char"/>
    <w:next w:val="1076"/>
    <w:link w:val="857"/>
    <w:qFormat/>
    <w:rPr>
      <w:rFonts w:ascii="宋体" w:eastAsia="宋体"/>
      <w:sz w:val="24"/>
      <w:szCs w:val="24"/>
      <w:lang w:val="en-US" w:eastAsia="zh-CN" w:bidi="ar-SA"/>
    </w:rPr>
  </w:style>
  <w:style w:type="character" w:styleId="1077">
    <w:name w:val="Char Char111"/>
    <w:next w:val="1077"/>
    <w:link w:val="857"/>
    <w:qFormat/>
    <w:rPr>
      <w:rFonts w:ascii="宋体" w:eastAsia="宋体"/>
      <w:b/>
      <w:sz w:val="24"/>
      <w:u w:val="single"/>
      <w:lang w:val="en-US" w:eastAsia="zh-CN" w:bidi="ar-SA"/>
    </w:rPr>
  </w:style>
  <w:style w:type="character" w:styleId="1078">
    <w:name w:val="正文文本缩进 Char"/>
    <w:next w:val="1078"/>
    <w:link w:val="857"/>
    <w:qFormat/>
    <w:rPr>
      <w:rFonts w:eastAsia="宋体"/>
      <w:sz w:val="24"/>
      <w:szCs w:val="24"/>
      <w:lang w:val="en-US" w:eastAsia="zh-CN" w:bidi="ar-SA"/>
    </w:rPr>
  </w:style>
  <w:style w:type="character" w:styleId="1079">
    <w:name w:val="列出段落 Char"/>
    <w:next w:val="1079"/>
    <w:link w:val="857"/>
    <w:qFormat/>
    <w:rPr>
      <w:rFonts w:ascii="Calibri" w:hAnsi="Calibri" w:eastAsia="宋体"/>
      <w:sz w:val="21"/>
      <w:szCs w:val="22"/>
      <w:lang w:val="en-US" w:eastAsia="zh-CN" w:bidi="ar-SA"/>
    </w:rPr>
  </w:style>
  <w:style w:type="character" w:styleId="1080">
    <w:name w:val="页眉 Char"/>
    <w:next w:val="1080"/>
    <w:link w:val="857"/>
    <w:qFormat/>
    <w:rPr>
      <w:rFonts w:eastAsia="宋体"/>
      <w:sz w:val="18"/>
      <w:szCs w:val="18"/>
      <w:lang w:val="en-US" w:eastAsia="zh-CN" w:bidi="ar-SA"/>
    </w:rPr>
  </w:style>
  <w:style w:type="character" w:styleId="1081">
    <w:name w:val="标题 2 Char"/>
    <w:next w:val="1081"/>
    <w:link w:val="857"/>
    <w:qFormat/>
    <w:rPr>
      <w:rFonts w:ascii="Arial" w:hAnsi="Arial" w:eastAsia="黑体"/>
      <w:b/>
      <w:sz w:val="30"/>
      <w:lang w:val="en-US" w:eastAsia="zh-CN" w:bidi="ar-SA"/>
    </w:rPr>
  </w:style>
  <w:style w:type="paragraph" w:styleId="1082">
    <w:name w:val="字元 字元2"/>
    <w:basedOn w:val="857"/>
    <w:next w:val="1082"/>
    <w:link w:val="857"/>
    <w:qFormat/>
    <w:rPr>
      <w:rFonts w:ascii="Tahoma" w:hAnsi="Tahoma"/>
      <w:sz w:val="24"/>
      <w:szCs w:val="20"/>
    </w:rPr>
  </w:style>
  <w:style w:type="paragraph" w:styleId="1083">
    <w:name w:val="Char3 Char Char Char2"/>
    <w:basedOn w:val="857"/>
    <w:next w:val="1083"/>
    <w:link w:val="857"/>
    <w:qFormat/>
    <w:rPr>
      <w:rFonts w:ascii="Tahoma" w:hAnsi="Tahoma"/>
      <w:sz w:val="24"/>
      <w:szCs w:val="20"/>
    </w:rPr>
  </w:style>
  <w:style w:type="paragraph" w:styleId="1084">
    <w:name w:val="正文文本缩进2"/>
    <w:basedOn w:val="857"/>
    <w:next w:val="1084"/>
    <w:link w:val="857"/>
    <w:qFormat/>
    <w:pPr>
      <w:ind w:firstLine="480"/>
      <w:spacing w:line="480" w:lineRule="exact"/>
    </w:pPr>
    <w:rPr>
      <w:rFonts w:ascii="宋体" w:hAnsi="宋体"/>
      <w:sz w:val="24"/>
      <w:lang w:val="zh-CN" w:eastAsia="zh-CN"/>
    </w:rPr>
  </w:style>
  <w:style w:type="paragraph" w:styleId="1085">
    <w:name w:val="Char3"/>
    <w:basedOn w:val="857"/>
    <w:next w:val="1085"/>
    <w:link w:val="857"/>
    <w:qFormat/>
    <w:pPr>
      <w:tabs>
        <w:tab w:val="left" w:pos="360" w:leader="none"/>
      </w:tabs>
    </w:pPr>
    <w:rPr>
      <w:sz w:val="24"/>
    </w:rPr>
  </w:style>
  <w:style w:type="paragraph" w:styleId="1086">
    <w:name w:val="Char Char Char Char Char Char Char Char Char Char Char Char Char Char Char Char1"/>
    <w:basedOn w:val="857"/>
    <w:next w:val="1086"/>
    <w:link w:val="857"/>
    <w:qFormat/>
    <w:pPr>
      <w:jc w:val="center"/>
      <w:spacing w:after="160" w:line="240" w:lineRule="exact"/>
      <w:widowControl/>
    </w:pPr>
    <w:rPr>
      <w:rFonts w:ascii="宋体" w:hAnsi="宋体"/>
      <w:b/>
      <w:sz w:val="30"/>
      <w:szCs w:val="30"/>
      <w:lang w:eastAsia="en-US"/>
    </w:rPr>
  </w:style>
  <w:style w:type="paragraph" w:styleId="1087">
    <w:name w:val="Char Char1 Char Char Char Char Char Char1"/>
    <w:basedOn w:val="857"/>
    <w:next w:val="1087"/>
    <w:link w:val="857"/>
    <w:qFormat/>
    <w:pPr>
      <w:jc w:val="left"/>
      <w:spacing w:after="160" w:line="240" w:lineRule="exact"/>
      <w:widowControl/>
    </w:pPr>
    <w:rPr>
      <w:rFonts w:ascii="Verdana" w:hAnsi="Verdana" w:eastAsia="仿宋_GB2312"/>
      <w:sz w:val="24"/>
      <w:szCs w:val="20"/>
      <w:lang w:eastAsia="en-US"/>
    </w:rPr>
  </w:style>
  <w:style w:type="paragraph" w:styleId="1088">
    <w:name w:val="列出段落2"/>
    <w:basedOn w:val="857"/>
    <w:next w:val="1088"/>
    <w:link w:val="857"/>
    <w:qFormat/>
    <w:pPr>
      <w:ind w:firstLine="420"/>
    </w:pPr>
    <w:rPr>
      <w:rFonts w:ascii="Calibri" w:hAnsi="Calibri"/>
      <w:szCs w:val="22"/>
    </w:rPr>
  </w:style>
  <w:style w:type="paragraph" w:styleId="1089">
    <w:name w:val="Char Char Char1 Char2"/>
    <w:basedOn w:val="857"/>
    <w:next w:val="1089"/>
    <w:link w:val="857"/>
    <w:qFormat/>
    <w:rPr>
      <w:rFonts w:ascii="Tahoma" w:hAnsi="Tahoma"/>
      <w:sz w:val="24"/>
      <w:szCs w:val="20"/>
    </w:rPr>
  </w:style>
  <w:style w:type="paragraph" w:styleId="1090">
    <w:name w:val="Char Char Char2"/>
    <w:basedOn w:val="857"/>
    <w:next w:val="1090"/>
    <w:link w:val="857"/>
    <w:qFormat/>
    <w:rPr>
      <w:rFonts w:ascii="Tahoma" w:hAnsi="Tahoma"/>
      <w:sz w:val="24"/>
      <w:szCs w:val="20"/>
    </w:rPr>
  </w:style>
  <w:style w:type="paragraph" w:styleId="1091">
    <w:name w:val="Char Char Char Char Char Char Char2"/>
    <w:basedOn w:val="857"/>
    <w:next w:val="1091"/>
    <w:link w:val="857"/>
    <w:qFormat/>
    <w:pPr>
      <w:ind w:firstLine="200"/>
      <w:spacing w:line="360" w:lineRule="auto"/>
    </w:pPr>
    <w:rPr>
      <w:rFonts w:eastAsia="仿宋_GB2312"/>
      <w:sz w:val="24"/>
    </w:rPr>
  </w:style>
  <w:style w:type="paragraph" w:styleId="1092">
    <w:name w:val="正文缩进2"/>
    <w:basedOn w:val="857"/>
    <w:next w:val="1092"/>
    <w:link w:val="857"/>
    <w:qFormat/>
    <w:pPr>
      <w:ind w:firstLine="567"/>
      <w:spacing w:line="480" w:lineRule="exact"/>
      <w:widowControl/>
    </w:pPr>
    <w:rPr>
      <w:rFonts w:ascii="宋体"/>
      <w:color w:val="000000"/>
      <w:sz w:val="28"/>
      <w:szCs w:val="20"/>
      <w:lang w:val="zh-CN" w:eastAsia="zh-CN"/>
    </w:rPr>
  </w:style>
  <w:style w:type="paragraph" w:styleId="1093">
    <w:name w:val="Revision"/>
    <w:next w:val="1093"/>
    <w:link w:val="857"/>
    <w:qFormat/>
    <w:rPr>
      <w:sz w:val="21"/>
      <w:szCs w:val="24"/>
      <w:lang w:val="en-US" w:eastAsia="zh-CN" w:bidi="ar-SA"/>
    </w:rPr>
  </w:style>
  <w:style w:type="paragraph" w:styleId="1094">
    <w:name w:val="Char22"/>
    <w:basedOn w:val="857"/>
    <w:next w:val="1094"/>
    <w:link w:val="857"/>
    <w:qFormat/>
    <w:rPr>
      <w:rFonts w:ascii="Tahoma" w:hAnsi="Tahoma"/>
      <w:sz w:val="24"/>
      <w:szCs w:val="20"/>
    </w:rPr>
  </w:style>
  <w:style w:type="paragraph" w:styleId="1095">
    <w:name w:val="Char Char Char Char Char Char Char Char Char Char2"/>
    <w:basedOn w:val="857"/>
    <w:next w:val="1095"/>
    <w:link w:val="857"/>
    <w:qFormat/>
    <w:rPr>
      <w:rFonts w:ascii="宋体" w:hAnsi="宋体" w:cs="Courier New"/>
      <w:sz w:val="32"/>
      <w:szCs w:val="32"/>
    </w:rPr>
  </w:style>
  <w:style w:type="paragraph" w:styleId="1096">
    <w:name w:val="Char2 Char Char Char Char Char Char1"/>
    <w:basedOn w:val="857"/>
    <w:next w:val="1096"/>
    <w:link w:val="857"/>
    <w:qFormat/>
    <w:pPr>
      <w:jc w:val="center"/>
      <w:spacing w:line="400" w:lineRule="exact"/>
      <w:widowControl/>
    </w:pPr>
  </w:style>
  <w:style w:type="character" w:styleId="1097">
    <w:name w:val="页脚 Char"/>
    <w:next w:val="1097"/>
    <w:link w:val="857"/>
    <w:qFormat/>
    <w:rPr>
      <w:rFonts w:ascii="宋体" w:eastAsia="宋体"/>
      <w:sz w:val="18"/>
      <w:lang w:val="en-US" w:eastAsia="zh-CN" w:bidi="ar-SA"/>
    </w:rPr>
  </w:style>
  <w:style w:type="paragraph" w:styleId="1098">
    <w:name w:val="Char Char41"/>
    <w:basedOn w:val="857"/>
    <w:next w:val="1098"/>
    <w:link w:val="857"/>
    <w:qFormat/>
    <w:pPr>
      <w:jc w:val="center"/>
      <w:spacing w:line="400" w:lineRule="exact"/>
      <w:widowControl/>
    </w:pPr>
  </w:style>
  <w:style w:type="character" w:styleId="1099">
    <w:name w:val="批注文字 Char"/>
    <w:next w:val="1099"/>
    <w:link w:val="857"/>
    <w:uiPriority w:val="99"/>
    <w:qFormat/>
    <w:rPr>
      <w:sz w:val="21"/>
      <w:szCs w:val="24"/>
    </w:rPr>
  </w:style>
  <w:style w:type="character" w:styleId="1100">
    <w:name w:val="标题 Char"/>
    <w:next w:val="1100"/>
    <w:link w:val="857"/>
    <w:qFormat/>
    <w:rPr>
      <w:b/>
      <w:sz w:val="32"/>
    </w:rPr>
  </w:style>
  <w:style w:type="paragraph" w:styleId="1101">
    <w:name w:val="图例"/>
    <w:basedOn w:val="857"/>
    <w:next w:val="1101"/>
    <w:link w:val="857"/>
    <w:qFormat/>
    <w:pPr>
      <w:jc w:val="center"/>
      <w:spacing w:before="120" w:after="120" w:line="360" w:lineRule="auto"/>
    </w:pPr>
    <w:rPr>
      <w:rFonts w:eastAsia="仿宋_GB2312"/>
      <w:b/>
      <w:sz w:val="24"/>
      <w:szCs w:val="20"/>
    </w:rPr>
  </w:style>
  <w:style w:type="table" w:styleId="1102">
    <w:name w:val="Table Normal"/>
    <w:next w:val="1102"/>
    <w:link w:val="857"/>
    <w:uiPriority w:val="2"/>
    <w:unhideWhenUsed/>
    <w:qFormat/>
    <w:pPr>
      <w:widowControl w:val="off"/>
    </w:pPr>
    <w:rPr>
      <w:rFonts w:ascii="Calibri" w:hAnsi="Calibri"/>
      <w:sz w:val="22"/>
      <w:szCs w:val="22"/>
      <w:lang w:val="en-US" w:eastAsia="en-US" w:bidi="ar-SA"/>
    </w:rPr>
    <w:tblPr/>
  </w:style>
  <w:style w:type="paragraph" w:styleId="1103">
    <w:name w:val="Table Paragraph"/>
    <w:basedOn w:val="857"/>
    <w:next w:val="1103"/>
    <w:link w:val="857"/>
    <w:uiPriority w:val="1"/>
    <w:qFormat/>
    <w:pPr>
      <w:jc w:val="left"/>
    </w:pPr>
    <w:rPr>
      <w:rFonts w:ascii="宋体" w:hAnsi="宋体" w:cs="宋体"/>
      <w:sz w:val="22"/>
      <w:szCs w:val="22"/>
      <w:lang w:eastAsia="en-US"/>
    </w:rPr>
  </w:style>
  <w:style w:type="paragraph" w:styleId="1104">
    <w:name w:val="成文日期"/>
    <w:basedOn w:val="857"/>
    <w:next w:val="1104"/>
    <w:link w:val="1105"/>
    <w:qFormat/>
    <w:pPr>
      <w:ind w:right="400" w:firstLine="200"/>
      <w:jc w:val="right"/>
      <w:spacing w:line="570" w:lineRule="exact"/>
    </w:pPr>
    <w:rPr>
      <w:rFonts w:ascii="仿宋_GB2312" w:eastAsia="仿宋_GB2312"/>
      <w:sz w:val="32"/>
      <w:szCs w:val="20"/>
    </w:rPr>
  </w:style>
  <w:style w:type="character" w:styleId="1105">
    <w:name w:val="成文日期 Char"/>
    <w:next w:val="1105"/>
    <w:link w:val="1104"/>
    <w:rPr>
      <w:rFonts w:ascii="仿宋_GB2312" w:eastAsia="仿宋_GB2312"/>
      <w:sz w:val="32"/>
    </w:rPr>
  </w:style>
  <w:style w:type="paragraph" w:styleId="1106">
    <w:name w:val="修订"/>
    <w:next w:val="1106"/>
    <w:link w:val="857"/>
    <w:uiPriority w:val="99"/>
    <w:unhideWhenUsed/>
    <w:rPr>
      <w:sz w:val="21"/>
      <w:szCs w:val="24"/>
      <w:lang w:val="en-US" w:eastAsia="zh-CN" w:bidi="ar-SA"/>
    </w:rPr>
  </w:style>
  <w:style w:type="character" w:styleId="1107">
    <w:name w:val="正文缩进 字符"/>
    <w:next w:val="1107"/>
    <w:link w:val="857"/>
    <w:uiPriority w:val="99"/>
    <w:qFormat/>
    <w:rPr>
      <w:rFonts w:ascii="宋体" w:hAnsi="Times New Roman" w:eastAsia="宋体" w:cs="Times New Roman"/>
      <w:sz w:val="24"/>
    </w:rPr>
  </w:style>
  <w:style w:type="character" w:styleId="1108">
    <w:name w:val="正文文本 字符"/>
    <w:next w:val="1108"/>
    <w:link w:val="857"/>
    <w:qFormat/>
    <w:rPr>
      <w:rFonts w:ascii="宋体" w:hAnsi="宋体"/>
      <w:sz w:val="24"/>
      <w:szCs w:val="24"/>
    </w:rPr>
  </w:style>
  <w:style w:type="paragraph" w:styleId="1109">
    <w:name w:val="纯文本1"/>
    <w:next w:val="910"/>
    <w:link w:val="857"/>
    <w:qFormat/>
    <w:pPr>
      <w:jc w:val="both"/>
      <w:widowControl w:val="off"/>
    </w:pPr>
    <w:rPr>
      <w:rFonts w:ascii="宋体" w:hAnsi="宋体"/>
      <w:sz w:val="26"/>
      <w:szCs w:val="24"/>
      <w:lang w:val="en-US" w:eastAsia="zh-CN" w:bidi="ar-SA"/>
    </w:rPr>
  </w:style>
  <w:style w:type="paragraph" w:styleId="1110">
    <w:name w:val="AONormal"/>
    <w:next w:val="1110"/>
    <w:link w:val="857"/>
    <w:qFormat/>
    <w:pPr>
      <w:ind w:firstLine="440"/>
      <w:spacing w:line="400" w:lineRule="exact"/>
    </w:pPr>
    <w:rPr>
      <w:rFonts w:ascii="华文楷体" w:hAnsi="华文楷体" w:eastAsia="华文楷体" w:cs="华文楷体"/>
      <w:sz w:val="22"/>
      <w:szCs w:val="21"/>
      <w:lang w:val="en-US" w:eastAsia="zh-CN" w:bidi="ar-SA"/>
    </w:rPr>
  </w:style>
  <w:style w:type="paragraph" w:styleId="1111">
    <w:name w:val="样式"/>
    <w:next w:val="1111"/>
    <w:link w:val="857"/>
    <w:qFormat/>
    <w:pPr>
      <w:widowControl w:val="off"/>
    </w:pPr>
    <w:rPr>
      <w:rFonts w:ascii="Calibri" w:hAnsi="Calibri"/>
      <w:sz w:val="24"/>
      <w:szCs w:val="24"/>
      <w:lang w:val="en-US" w:eastAsia="zh-CN" w:bidi="ar-SA"/>
    </w:rPr>
  </w:style>
  <w:style w:type="paragraph" w:styleId="1112">
    <w:name w:val="List Paragraph"/>
    <w:basedOn w:val="857"/>
    <w:next w:val="1112"/>
    <w:link w:val="857"/>
    <w:uiPriority w:val="34"/>
    <w:qFormat/>
    <w:pPr>
      <w:ind w:firstLine="420"/>
    </w:pPr>
  </w:style>
  <w:style w:type="character" w:styleId="1113">
    <w:name w:val="font41"/>
    <w:next w:val="1113"/>
    <w:link w:val="857"/>
    <w:rPr>
      <w:rFonts w:hint="eastAsia" w:ascii="宋体" w:hAnsi="宋体" w:eastAsia="宋体" w:cs="宋体"/>
      <w:i w:val="0"/>
      <w:iCs w:val="0"/>
      <w:color w:val="000000"/>
      <w:sz w:val="22"/>
      <w:szCs w:val="22"/>
      <w:u w:val="none"/>
    </w:rPr>
  </w:style>
  <w:style w:type="character" w:styleId="1114">
    <w:name w:val="font01"/>
    <w:next w:val="1114"/>
    <w:link w:val="857"/>
    <w:rPr>
      <w:rFonts w:ascii="Arial" w:hAnsi="Arial" w:cs="Arial"/>
      <w:i w:val="0"/>
      <w:iCs w:val="0"/>
      <w:color w:val="000000"/>
      <w:sz w:val="22"/>
      <w:szCs w:val="22"/>
      <w:u w:val="none"/>
    </w:rPr>
  </w:style>
  <w:style w:type="character" w:styleId="1115">
    <w:name w:val="font11"/>
    <w:next w:val="1115"/>
    <w:link w:val="857"/>
    <w:rPr>
      <w:rFonts w:hint="eastAsia" w:ascii="宋体" w:hAnsi="宋体" w:eastAsia="宋体" w:cs="宋体"/>
      <w:i w:val="0"/>
      <w:iCs w:val="0"/>
      <w:color w:val="000000"/>
      <w:sz w:val="22"/>
      <w:szCs w:val="22"/>
      <w:u w:val="none"/>
    </w:rPr>
  </w:style>
  <w:style w:type="character" w:styleId="1116">
    <w:name w:val="16"/>
    <w:next w:val="1116"/>
    <w:link w:val="857"/>
    <w:rPr>
      <w:rFonts w:hint="eastAsia" w:ascii="宋体" w:hAnsi="宋体" w:eastAsia="宋体" w:cs="宋体"/>
      <w:color w:val="000000"/>
      <w:sz w:val="22"/>
      <w:szCs w:val="22"/>
    </w:rPr>
  </w:style>
  <w:style w:type="character" w:styleId="1117">
    <w:name w:val="15"/>
    <w:next w:val="1117"/>
    <w:link w:val="857"/>
    <w:qFormat/>
    <w:rPr>
      <w:rFonts w:ascii="Arial" w:hAnsi="Arial" w:cs="Arial"/>
      <w:color w:val="000000"/>
      <w:sz w:val="22"/>
      <w:szCs w:val="22"/>
    </w:rPr>
  </w:style>
  <w:style w:type="character" w:styleId="1118">
    <w:name w:val="17"/>
    <w:next w:val="1118"/>
    <w:link w:val="857"/>
    <w:qFormat/>
    <w:rPr>
      <w:rFonts w:hint="eastAsia" w:ascii="宋体" w:hAnsi="宋体" w:eastAsia="宋体" w:cs="宋体"/>
      <w:color w:val="000000"/>
      <w:sz w:val="22"/>
      <w:szCs w:val="22"/>
    </w:rPr>
  </w:style>
  <w:style w:type="character" w:styleId="22535" w:default="1">
    <w:name w:val="Default Paragraph Font"/>
    <w:uiPriority w:val="1"/>
    <w:semiHidden/>
    <w:unhideWhenUsed/>
  </w:style>
  <w:style w:type="numbering" w:styleId="22536" w:default="1">
    <w:name w:val="No List"/>
    <w:uiPriority w:val="99"/>
    <w:semiHidden/>
    <w:unhideWhenUsed/>
  </w:style>
  <w:style w:type="table" w:styleId="22537"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footer" Target="footer1.xml" /><Relationship Id="rId17" Type="http://schemas.openxmlformats.org/officeDocument/2006/relationships/footer" Target="footer2.xml" /><Relationship Id="rId18" Type="http://schemas.openxmlformats.org/officeDocument/2006/relationships/footer" Target="footer3.xml" /><Relationship Id="rId19" Type="http://schemas.openxmlformats.org/officeDocument/2006/relationships/footer" Target="footer4.xml" /><Relationship Id="rId20" Type="http://schemas.openxmlformats.org/officeDocument/2006/relationships/footer" Target="footer5.xml" /><Relationship Id="rId21" Type="http://schemas.openxmlformats.org/officeDocument/2006/relationships/footer" Target="footer6.xml" /><Relationship Id="rId22" Type="http://schemas.openxmlformats.org/officeDocument/2006/relationships/footer" Target="footer7.xml" /><Relationship Id="rId23" Type="http://schemas.openxmlformats.org/officeDocument/2006/relationships/footer" Target="footer8.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_rels/header2.xml.rels><?xml version="1.0" encoding="UTF-8" standalone="yes"?><Relationships xmlns="http://schemas.openxmlformats.org/package/2006/relationships"><Relationship Id="rId1" Type="http://schemas.openxmlformats.org/officeDocument/2006/relationships/image" Target="media/image2.jpg"/></Relationships>
</file>

<file path=word/_rels/header3.xml.rels><?xml version="1.0" encoding="UTF-8" standalone="yes"?><Relationships xmlns="http://schemas.openxmlformats.org/package/2006/relationships"><Relationship Id="rId1" Type="http://schemas.openxmlformats.org/officeDocument/2006/relationships/image" Target="media/image3.jpg"/></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_rels/header7.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dc:title>
  <dc:creator>尹</dc:creator>
  <cp:lastModifiedBy>彭艳</cp:lastModifiedBy>
  <cp:revision>4</cp:revision>
  <dcterms:created xsi:type="dcterms:W3CDTF">2026-01-23T17:32:00Z</dcterms:created>
  <dcterms:modified xsi:type="dcterms:W3CDTF">2026-04-20T00:37:31Z</dcterms:modified>
</cp:coreProperties>
</file>