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jc w:val="center"/>
        <w:keepLines w:val="0"/>
        <w:keepNext w:val="0"/>
        <w:pageBreakBefore w:val="0"/>
        <w:spacing w:beforeAutospacing="0" w:afterAutospacing="0"/>
        <w:rPr>
          <w:rFonts w:hint="eastAsia" w:ascii="宋体" w:hAnsi="宋体" w:eastAsia="宋体" w:cs="宋体"/>
          <w:sz w:val="84"/>
          <w:szCs w:val="84"/>
        </w:rPr>
      </w:pPr>
      <w:r>
        <w:rPr>
          <w:rFonts w:hint="eastAsia" w:ascii="宋体" w:hAnsi="宋体" w:eastAsia="宋体" w:cs="宋体"/>
          <w:sz w:val="84"/>
          <w:szCs w:val="84"/>
        </w:rPr>
        <w:t xml:space="preserve">询价采购文件</w:t>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ind w:firstLine="1060"/>
        <w:keepLines w:val="0"/>
        <w:keepNext w:val="0"/>
        <w:pageBreakBefore w:val="0"/>
        <w:spacing w:beforeAutospacing="0" w:afterAutospacing="0"/>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项目名称：</w:t>
      </w:r>
      <w:r>
        <w:rPr>
          <w:rFonts w:hint="eastAsia" w:ascii="宋体" w:hAnsi="宋体" w:eastAsia="宋体" w:cs="宋体"/>
          <w:b/>
          <w:bCs/>
          <w:spacing w:val="16"/>
          <w:sz w:val="32"/>
          <w:szCs w:val="32"/>
          <w:lang w:eastAsia="zh-CN"/>
        </w:rPr>
        <w:t xml:space="preserve">海州区全民健身设施提档升级采购(第二批)</w:t>
      </w:r>
      <w:r/>
    </w:p>
    <w:p>
      <w:pPr>
        <w:pStyle w:val="648"/>
        <w:keepLines w:val="0"/>
        <w:keepNext w:val="0"/>
        <w:pageBreakBefore w:val="0"/>
        <w:spacing w:beforeAutospacing="0" w:afterAutospacing="0"/>
        <w:rPr>
          <w:rFonts w:hint="eastAsia" w:ascii="宋体" w:hAnsi="宋体" w:eastAsia="宋体" w:cs="宋体"/>
          <w:b/>
          <w:bCs/>
          <w:spacing w:val="16"/>
          <w:sz w:val="32"/>
          <w:szCs w:val="32"/>
        </w:rPr>
      </w:pPr>
      <w:r>
        <w:rPr>
          <w:rFonts w:hint="eastAsia" w:ascii="宋体" w:hAnsi="宋体" w:eastAsia="宋体" w:cs="宋体"/>
          <w:b/>
          <w:bCs/>
          <w:spacing w:val="16"/>
          <w:sz w:val="32"/>
          <w:szCs w:val="32"/>
        </w:rPr>
      </w:r>
      <w:r/>
    </w:p>
    <w:p>
      <w:pPr>
        <w:pStyle w:val="648"/>
        <w:ind w:firstLine="1060"/>
        <w:keepLines w:val="0"/>
        <w:keepNext w:val="0"/>
        <w:pageBreakBefore w:val="0"/>
        <w:spacing w:beforeAutospacing="0" w:afterAutospacing="0"/>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项目编号：JSZC-320706-JSZH-X2026-0026</w:t>
      </w:r>
      <w:r/>
    </w:p>
    <w:p>
      <w:pPr>
        <w:pStyle w:val="648"/>
        <w:keepLines w:val="0"/>
        <w:keepNext w:val="0"/>
        <w:pageBreakBefore w:val="0"/>
        <w:spacing w:beforeAutospacing="0" w:afterAutospacing="0"/>
        <w:rPr>
          <w:rFonts w:hint="eastAsia" w:ascii="宋体" w:hAnsi="宋体" w:eastAsia="宋体" w:cs="宋体"/>
          <w:b/>
          <w:bCs/>
          <w:spacing w:val="16"/>
          <w:sz w:val="32"/>
          <w:szCs w:val="32"/>
        </w:rPr>
      </w:pPr>
      <w:r>
        <w:rPr>
          <w:rFonts w:hint="eastAsia" w:ascii="宋体" w:hAnsi="宋体" w:eastAsia="宋体" w:cs="宋体"/>
          <w:b/>
          <w:bCs/>
          <w:spacing w:val="16"/>
          <w:sz w:val="32"/>
          <w:szCs w:val="32"/>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pStyle w:val="648"/>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tbl>
      <w:tblPr>
        <w:tblStyle w:val="637"/>
        <w:tblpPr w:horzAnchor="margin" w:tblpXSpec="center" w:vertAnchor="text" w:tblpY="263" w:leftFromText="180" w:topFromText="0" w:rightFromText="180" w:bottomFromText="0"/>
        <w:tblW w:w="8052"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52"/>
      </w:tblGrid>
      <w:tr>
        <w:trPr>
          <w:trHeight w:val="800"/>
        </w:trPr>
        <w:tc>
          <w:tcPr>
            <w:tcW w:w="8052" w:type="dxa"/>
            <w:vAlign w:val="bottom"/>
            <w:textDirection w:val="lrTb"/>
            <w:noWrap w:val="false"/>
          </w:tcPr>
          <w:p>
            <w:pPr>
              <w:keepLines w:val="0"/>
              <w:keepNext w:val="0"/>
              <w:pageBreakBefore w:val="0"/>
              <w:spacing w:beforeAutospacing="0" w:afterAutospacing="0"/>
              <w:rPr>
                <w:rFonts w:hint="eastAsia" w:ascii="宋体" w:hAnsi="宋体" w:eastAsia="宋体" w:cs="宋体"/>
                <w:b/>
                <w:bCs/>
                <w:sz w:val="32"/>
              </w:rPr>
            </w:pPr>
            <w:r>
              <w:rPr>
                <w:rFonts w:hint="eastAsia" w:ascii="宋体" w:hAnsi="宋体" w:eastAsia="宋体" w:cs="宋体"/>
                <w:b/>
                <w:bCs/>
                <w:sz w:val="32"/>
              </w:rPr>
            </w:r>
            <w:r/>
          </w:p>
        </w:tc>
      </w:tr>
    </w:tbl>
    <w:p>
      <w:pPr>
        <w:ind w:left="-2"/>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pStyle w:val="648"/>
        <w:ind w:firstLine="919"/>
        <w:keepLines w:val="0"/>
        <w:keepNext w:val="0"/>
        <w:pageBreakBefore w:val="0"/>
        <w:spacing w:beforeAutospacing="0" w:afterAutospacing="0" w:line="600" w:lineRule="auto"/>
        <w:rPr>
          <w:rFonts w:hint="eastAsia" w:ascii="宋体" w:hAnsi="宋体" w:eastAsia="宋体" w:cs="宋体"/>
          <w:b/>
          <w:bCs/>
          <w:sz w:val="32"/>
        </w:rPr>
      </w:pPr>
      <w:r>
        <w:rPr>
          <w:rFonts w:hint="eastAsia" w:ascii="宋体" w:hAnsi="宋体" w:eastAsia="宋体" w:cs="宋体"/>
          <w:b/>
          <w:bCs/>
          <w:sz w:val="32"/>
        </w:rPr>
      </w:r>
      <w:r/>
    </w:p>
    <w:p>
      <w:pPr>
        <w:pStyle w:val="648"/>
        <w:ind w:firstLine="919"/>
        <w:keepLines w:val="0"/>
        <w:keepNext w:val="0"/>
        <w:pageBreakBefore w:val="0"/>
        <w:spacing w:beforeAutospacing="0" w:afterAutospacing="0" w:line="480" w:lineRule="auto"/>
        <w:rPr>
          <w:rFonts w:hint="eastAsia" w:ascii="宋体" w:hAnsi="宋体" w:eastAsia="宋体" w:cs="宋体"/>
          <w:b/>
          <w:bCs/>
          <w:sz w:val="32"/>
          <w:lang w:eastAsia="zh-CN"/>
        </w:rPr>
      </w:pPr>
      <w:r>
        <w:rPr>
          <w:rFonts w:hint="eastAsia" w:ascii="宋体" w:hAnsi="宋体" w:eastAsia="宋体" w:cs="宋体"/>
          <w:b/>
          <w:bCs/>
          <w:sz w:val="32"/>
        </w:rPr>
        <w:t xml:space="preserve">采 购 人：</w:t>
      </w:r>
      <w:r>
        <w:rPr>
          <w:rFonts w:hint="eastAsia" w:ascii="宋体" w:hAnsi="宋体" w:eastAsia="宋体" w:cs="宋体"/>
          <w:b/>
          <w:bCs/>
          <w:spacing w:val="16"/>
          <w:sz w:val="32"/>
          <w:szCs w:val="32"/>
          <w:lang w:eastAsia="zh-CN"/>
        </w:rPr>
        <w:t xml:space="preserve"> 连云港市海州区文化体育和旅游局</w:t>
      </w:r>
      <w:r/>
    </w:p>
    <w:p>
      <w:pPr>
        <w:pStyle w:val="648"/>
        <w:ind w:firstLine="919"/>
        <w:keepLines w:val="0"/>
        <w:keepNext w:val="0"/>
        <w:pageBreakBefore w:val="0"/>
        <w:spacing w:beforeAutospacing="0" w:afterAutospacing="0" w:line="480" w:lineRule="auto"/>
        <w:rPr>
          <w:rFonts w:hint="eastAsia" w:ascii="宋体" w:hAnsi="宋体" w:eastAsia="宋体" w:cs="宋体"/>
          <w:b/>
          <w:bCs/>
          <w:sz w:val="32"/>
          <w:lang w:eastAsia="zh-CN"/>
        </w:rPr>
      </w:pPr>
      <w:r>
        <w:rPr>
          <w:rFonts w:hint="eastAsia" w:ascii="宋体" w:hAnsi="宋体" w:eastAsia="宋体" w:cs="宋体"/>
          <w:b/>
          <w:bCs/>
          <w:sz w:val="32"/>
        </w:rPr>
        <w:t xml:space="preserve">代理机构：</w:t>
      </w:r>
      <w:r>
        <w:rPr>
          <w:rFonts w:hint="eastAsia" w:ascii="宋体" w:hAnsi="宋体" w:eastAsia="宋体" w:cs="宋体"/>
          <w:b/>
          <w:bCs/>
          <w:sz w:val="32"/>
          <w:lang w:eastAsia="zh-CN"/>
        </w:rPr>
        <w:t xml:space="preserve"> 江苏智汇锡建工程项目管理有限公司</w:t>
      </w:r>
      <w:r/>
    </w:p>
    <w:p>
      <w:pPr>
        <w:ind w:firstLine="3369"/>
        <w:keepLines w:val="0"/>
        <w:keepNext w:val="0"/>
        <w:pageBreakBefore w:val="0"/>
        <w:spacing w:beforeAutospacing="0" w:afterAutospacing="0" w:line="480" w:lineRule="auto"/>
        <w:shd w:val="clear" w:color="auto" w:fill="ffffff"/>
        <w:rPr>
          <w:rFonts w:hint="eastAsia" w:ascii="宋体" w:hAnsi="宋体" w:eastAsia="宋体" w:cs="宋体"/>
          <w:b/>
          <w:bCs/>
          <w:sz w:val="32"/>
          <w:szCs w:val="20"/>
        </w:rPr>
      </w:pPr>
      <w:r>
        <w:rPr>
          <w:rFonts w:hint="eastAsia" w:ascii="宋体" w:hAnsi="宋体" w:eastAsia="宋体" w:cs="宋体"/>
          <w:b/>
          <w:bCs/>
          <w:sz w:val="32"/>
          <w:szCs w:val="20"/>
        </w:rPr>
        <w:t xml:space="preserve">2026年</w:t>
      </w:r>
      <w:r>
        <w:rPr>
          <w:rFonts w:hint="eastAsia" w:ascii="宋体" w:hAnsi="宋体" w:eastAsia="宋体" w:cs="宋体"/>
          <w:b/>
          <w:bCs/>
          <w:sz w:val="32"/>
          <w:szCs w:val="20"/>
          <w:lang w:val="en-US" w:eastAsia="zh-CN"/>
        </w:rPr>
        <w:t xml:space="preserve">4</w:t>
      </w:r>
      <w:r>
        <w:rPr>
          <w:rFonts w:hint="eastAsia" w:ascii="宋体" w:hAnsi="宋体" w:eastAsia="宋体" w:cs="宋体"/>
          <w:b/>
          <w:bCs/>
          <w:sz w:val="32"/>
          <w:szCs w:val="20"/>
        </w:rPr>
        <w:t xml:space="preserve">月</w:t>
      </w:r>
      <w:r/>
    </w:p>
    <w:p>
      <w:pPr>
        <w:keepLines w:val="0"/>
        <w:keepNext w:val="0"/>
        <w:pageBreakBefore w:val="0"/>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4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ind w:left="0" w:right="0" w:firstLine="0"/>
        <w:jc w:val="center"/>
        <w:keepLines w:val="0"/>
        <w:keepNext w:val="0"/>
        <w:pageBreakBefore w:val="0"/>
        <w:spacing w:before="0" w:after="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第一章海州区全民健身设施提档升级采购(第二批)</w:t>
      </w:r>
      <w:r/>
    </w:p>
    <w:p>
      <w:pPr>
        <w:ind w:left="0" w:right="0" w:firstLine="0"/>
        <w:jc w:val="center"/>
        <w:keepLines w:val="0"/>
        <w:keepNext w:val="0"/>
        <w:pageBreakBefore w:val="0"/>
        <w:spacing w:before="0" w:after="0"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询价采购公告</w:t>
      </w:r>
      <w:r/>
    </w:p>
    <w:tbl>
      <w:tblPr>
        <w:tblStyle w:val="66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keepLines w:val="0"/>
              <w:keepNext w:val="0"/>
              <w:pageBreakBefore w:val="0"/>
              <w:spacing w:before="100" w:after="10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项目概况</w:t>
            </w:r>
            <w:r/>
          </w:p>
          <w:p>
            <w:pPr>
              <w:ind w:left="0" w:right="0" w:firstLine="0"/>
              <w:keepLines w:val="0"/>
              <w:keepNext w:val="0"/>
              <w:pageBreakBefore w:val="0"/>
              <w:spacing w:before="100" w:after="1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海州区全民健身设施提档升级采购(第二批) JSZC-320706-JSZH-X2026-0026 采购项目的潜在供应商应在在“江苏政府采购网”（“苏采云系统”http://jszfcg.jsczt.cn/）自行免费下载</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 获取采购文件，并于</w:t>
            </w:r>
            <w:r>
              <w:rPr>
                <w:rFonts w:hint="eastAsia" w:ascii="宋体" w:hAnsi="宋体" w:eastAsia="宋体" w:cs="宋体"/>
                <w:color w:val="000000"/>
                <w:sz w:val="24"/>
                <w:szCs w:val="24"/>
                <w:lang w:eastAsia="zh-CN"/>
              </w:rPr>
              <w:t xml:space="preserve">2026-04-30 </w:t>
            </w:r>
            <w:bookmarkStart w:id="15" w:name="_GoBack"/>
            <w:r/>
            <w:bookmarkEnd w:id="15"/>
            <w:r>
              <w:rPr>
                <w:rFonts w:hint="eastAsia" w:ascii="宋体" w:hAnsi="宋体" w:eastAsia="宋体" w:cs="宋体"/>
                <w:color w:val="000000"/>
                <w:sz w:val="24"/>
                <w:szCs w:val="24"/>
              </w:rPr>
              <w:t xml:space="preserve">09:00 （北京时间）前提交响应文件。</w:t>
            </w:r>
            <w:r/>
          </w:p>
        </w:tc>
      </w:tr>
    </w:tbl>
    <w:p>
      <w:pPr>
        <w:pStyle w:val="628"/>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一、项目基本情况</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项目编号：JSZC-320706-JSZH-X2026-0026</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项目名称：海州区全民健身设施提档升级采购(第二批)</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采购方式：询价</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预算金额：110.00万元</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最高限价（如有）：110万元，投标报价超过预算金额的投标无效。</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采购需求：海州区全民健身设施提档升级采购，包含新增更新50套一代健身路径、修复2处健身场地等内容，具体详见项目需求。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合同履行期限：合同签订之日起60天内完成安装调试，达到预期效果并通过验收。 </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本项目（是/否）接受联合体：否</w:t>
      </w:r>
      <w:r/>
    </w:p>
    <w:p>
      <w:pPr>
        <w:pStyle w:val="628"/>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二、申请人的资格要求：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（一）满足《中华人民共和国政府采购法》第二十二条规定：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1.法人或者其他组织的营业执照等证明文件，自然人的身份证明。</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2.上一年度的财务状况报告（成立不满一年不需提供）。</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3.依法缴纳税收和社会保障资金的相关材料。</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4.具备履行合同所必需的设备和专业技术能力的书面声明。</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5.参加政府采购活动前3年内在经营活动中没有重大违法记录的书面声明。</w:t>
      </w:r>
      <w:r/>
    </w:p>
    <w:p>
      <w:pPr>
        <w:ind w:left="0" w:right="0" w:firstLine="482"/>
        <w:jc w:val="left"/>
        <w:keepLines w:val="0"/>
        <w:keepNext w:val="0"/>
        <w:pageBreakBefore w:val="0"/>
        <w:spacing w:before="0" w:after="0" w:line="360" w:lineRule="auto"/>
        <w:widowControl w:val="off"/>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根据连财购〔2023〕4号文件精神，第（2）、（3）项可以提供《财务状况报告及税收、社会保障资金缴纳情况承诺函》，格式自拟。</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落实政府采购政策需满足的资格要求：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）本项目的特定资格要求：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未被“信用中国”网站（www.creditchina.gov.cn）列入失信被执行人、重大税收违法案件当事人名单、政府采购严重失信行为记录名单。</w:t>
      </w:r>
      <w:r/>
    </w:p>
    <w:p>
      <w:pPr>
        <w:pStyle w:val="628"/>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三、获取采购文件</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时间：自</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公告发布之日起3个工作日 </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地点：在“江苏政府采购网”（“苏采云系统”http://jszfcg.jsczt.cn/）自行免费下载</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 </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方式：网上获取 </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 </w:t>
      </w:r>
      <w:r/>
    </w:p>
    <w:p>
      <w:pPr>
        <w:pStyle w:val="628"/>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四、响应文件提交</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截止时间：</w:t>
      </w:r>
      <w:r>
        <w:rPr>
          <w:rFonts w:hint="eastAsia" w:ascii="宋体" w:hAnsi="宋体" w:eastAsia="宋体" w:cs="宋体"/>
          <w:color w:val="000000"/>
          <w:sz w:val="24"/>
          <w:szCs w:val="24"/>
          <w:lang w:eastAsia="zh-CN"/>
        </w:rPr>
        <w:t xml:space="preserve">2026-04-</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 09:00 （北京时间）</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地点：苏采云”系统（网址：http://jszfcg.jsczt.cn/）“开标大厅” </w:t>
      </w:r>
      <w:r/>
    </w:p>
    <w:p>
      <w:pPr>
        <w:pStyle w:val="628"/>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五、开启</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lang w:eastAsia="zh-CN"/>
        </w:rPr>
        <w:t xml:space="preserve">2026-04-</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 09:00（北京时间）</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地点：连云港市公共资源交易中心市区二楼不见面开标舱1</w:t>
      </w:r>
      <w:r/>
    </w:p>
    <w:p>
      <w:pPr>
        <w:pStyle w:val="628"/>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六、公告期限</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自本公告发布之日起3个工作日。</w:t>
      </w:r>
      <w:r/>
    </w:p>
    <w:p>
      <w:pPr>
        <w:pStyle w:val="628"/>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七、其他补充事宜</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1.本次招标不收取投标保证金。</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中标注★的款项为实质性响应要求和条件，如不满足将按无效响应处理。</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3.无论出于何种原因，采购人可以对已发出的</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进行修改、补充或变更，其内容作为</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的重要组成部分，请各供应商关注“江苏省政府采购网”交易网站。若因供应商自身原因未及时关注本项目有关修改、补充或变更信息，导致投标文件编制或提交失误，由此造成的一切损失由供应商自行承担。</w:t>
      </w:r>
      <w:r/>
    </w:p>
    <w:p>
      <w:pPr>
        <w:pStyle w:val="628"/>
        <w:ind w:left="0" w:right="0" w:firstLine="20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八、凡对本次采购提出询问，请按以下方式联系。</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1.采购人联系方式</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单位名称：连云港市海州区文化体育和旅游局本级</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单位地址：江苏省连云港市海州区秦东门大街28号</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联系人：潘莹</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联系电话：18961359958</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2.采购代理机构信息（如有）</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单位名称：江苏智汇锡建工程项目管理有限公司</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lang w:eastAsia="zh-CN"/>
        </w:rPr>
        <w:t xml:space="preserve">连云港市海州区人民路139号海州创业梦工厂</w:t>
      </w:r>
      <w:r>
        <w:rPr>
          <w:rFonts w:hint="eastAsia" w:ascii="宋体" w:hAnsi="宋体" w:eastAsia="宋体" w:cs="宋体"/>
          <w:color w:val="000000"/>
          <w:sz w:val="24"/>
          <w:szCs w:val="24"/>
          <w:lang w:val="en-US" w:eastAsia="zh-CN"/>
        </w:rPr>
        <w:t xml:space="preserve">A幢</w:t>
      </w:r>
      <w:r>
        <w:rPr>
          <w:rFonts w:hint="eastAsia" w:ascii="宋体" w:hAnsi="宋体" w:eastAsia="宋体" w:cs="宋体"/>
          <w:color w:val="000000"/>
          <w:sz w:val="24"/>
          <w:szCs w:val="24"/>
        </w:rPr>
        <w:t xml:space="preserve">3单元9楼</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联系人：唐工</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联系电话：17551866581</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3.项目联系方式</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项目联系人：唐工</w:t>
      </w:r>
      <w:r/>
    </w:p>
    <w:p>
      <w:pPr>
        <w:ind w:left="0" w:right="0" w:firstLine="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电话：17551866581</w:t>
      </w:r>
      <w:r/>
    </w:p>
    <w:p>
      <w:pPr>
        <w:ind w:left="0" w:right="0" w:firstLine="200"/>
        <w:jc w:val="left"/>
        <w:keepLines w:val="0"/>
        <w:keepNext w:val="0"/>
        <w:pageBreakBefore w:val="0"/>
        <w:spacing w:before="21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八、电子招标说明</w:t>
      </w:r>
      <w:r/>
    </w:p>
    <w:p>
      <w:pPr>
        <w:ind w:left="0" w:right="0" w:firstLine="42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1.本项目采用电子招标投标，请供应商严格按照</w:t>
      </w:r>
      <w:r>
        <w:rPr>
          <w:rFonts w:hint="eastAsia" w:ascii="宋体" w:hAnsi="宋体" w:eastAsia="宋体" w:cs="宋体"/>
          <w:color w:val="000000"/>
          <w:sz w:val="24"/>
          <w:szCs w:val="24"/>
          <w:lang w:eastAsia="zh-CN"/>
        </w:rPr>
        <w:t xml:space="preserve">询价采购文件</w:t>
      </w:r>
      <w:r>
        <w:rPr>
          <w:rFonts w:hint="eastAsia" w:ascii="宋体" w:hAnsi="宋体" w:eastAsia="宋体" w:cs="宋体"/>
          <w:color w:val="000000"/>
          <w:sz w:val="24"/>
          <w:szCs w:val="24"/>
        </w:rPr>
        <w:t xml:space="preserve">的给定的规定的格式编制、提交投标文件，否则所造成的一切不利后果由供应商自行承担。</w:t>
      </w:r>
      <w:r/>
    </w:p>
    <w:p>
      <w:pPr>
        <w:ind w:left="0" w:right="0" w:firstLine="420"/>
        <w:jc w:val="left"/>
        <w:keepLines w:val="0"/>
        <w:keepNext w:val="0"/>
        <w:pageBreakBefore w:val="0"/>
        <w:spacing w:before="0" w:after="0" w:line="360" w:lineRule="auto"/>
        <w:widowControl w:val="off"/>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2.根据省财政厅《关于</w:t>
      </w:r>
      <w:r>
        <w:rPr>
          <w:rFonts w:hint="eastAsia" w:ascii="宋体" w:hAnsi="宋体" w:eastAsia="宋体" w:cs="宋体"/>
          <w:color w:val="000000"/>
          <w:sz w:val="24"/>
          <w:szCs w:val="24"/>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22"/>
        <w:jc w:val="left"/>
        <w:keepLines w:val="0"/>
        <w:keepNext w:val="0"/>
        <w:pageBreakBefore w:val="0"/>
        <w:spacing w:before="0" w:after="0" w:line="360" w:lineRule="auto"/>
        <w:widowControl w:val="off"/>
        <w:tabs>
          <w:tab w:val="left" w:pos="90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领取CA和办理签章，</w:t>
      </w:r>
      <w:r>
        <w:rPr>
          <w:rFonts w:hint="eastAsia" w:ascii="宋体" w:hAnsi="宋体" w:eastAsia="宋体" w:cs="宋体"/>
          <w:color w:val="000000"/>
          <w:sz w:val="24"/>
          <w:szCs w:val="24"/>
        </w:rPr>
        <w:t xml:space="preserve">具体联系方式见《苏采云系统供应商操作手册》（以下简称《操作手册》）、进行注册并按《操作手册》要求制作、上传电子响应文件。</w:t>
      </w:r>
      <w:r/>
    </w:p>
    <w:p>
      <w:pPr>
        <w:ind w:left="0" w:right="0" w:firstLine="42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 有关本次招标的事项若存在变动或修改，敬请及时关注本项目代理公司在“江苏政府采购网”发布的更正公告。若因</w:t>
      </w:r>
      <w:r>
        <w:rPr>
          <w:rFonts w:hint="eastAsia" w:ascii="宋体" w:hAnsi="宋体" w:eastAsia="宋体" w:cs="宋体"/>
          <w:color w:val="000000"/>
          <w:sz w:val="24"/>
          <w:szCs w:val="24"/>
          <w:lang w:eastAsia="zh-CN"/>
        </w:rPr>
        <w:t xml:space="preserve">投标供应商</w:t>
      </w:r>
      <w:r>
        <w:rPr>
          <w:rFonts w:hint="eastAsia" w:ascii="宋体" w:hAnsi="宋体" w:eastAsia="宋体" w:cs="宋体"/>
          <w:color w:val="000000"/>
          <w:sz w:val="24"/>
          <w:szCs w:val="24"/>
        </w:rPr>
        <w:t xml:space="preserve">自身原因未及时关注本项目有关修改、补充或变更信息，导致投标文件编制或提交失误，由此造成的一切损失由</w:t>
      </w:r>
      <w:r>
        <w:rPr>
          <w:rFonts w:hint="eastAsia" w:ascii="宋体" w:hAnsi="宋体" w:eastAsia="宋体" w:cs="宋体"/>
          <w:color w:val="000000"/>
          <w:sz w:val="24"/>
          <w:szCs w:val="24"/>
          <w:lang w:eastAsia="zh-CN"/>
        </w:rPr>
        <w:t xml:space="preserve">投标供应商</w:t>
      </w:r>
      <w:r>
        <w:rPr>
          <w:rFonts w:hint="eastAsia" w:ascii="宋体" w:hAnsi="宋体" w:eastAsia="宋体" w:cs="宋体"/>
          <w:color w:val="000000"/>
          <w:sz w:val="24"/>
          <w:szCs w:val="24"/>
        </w:rPr>
        <w:t xml:space="preserve">自行承担。</w:t>
      </w:r>
      <w:r/>
    </w:p>
    <w:p>
      <w:pPr>
        <w:ind w:firstLine="420"/>
        <w:jc w:val="left"/>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keepLines w:val="0"/>
        <w:keepNext w:val="0"/>
        <w:pageBreakBefore w:val="0"/>
        <w:spacing w:beforeAutospacing="0" w:afterAutospacing="0"/>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w:t>
      </w:r>
      <w:r>
        <w:rPr>
          <w:rFonts w:hint="eastAsia" w:ascii="宋体" w:hAnsi="宋体" w:eastAsia="宋体" w:cs="宋体"/>
          <w:b/>
          <w:bCs/>
          <w:sz w:val="36"/>
          <w:szCs w:val="36"/>
          <w:lang w:eastAsia="zh-CN"/>
        </w:rPr>
        <w:t xml:space="preserve">投标供应商</w:t>
      </w:r>
      <w:r>
        <w:rPr>
          <w:rFonts w:hint="eastAsia" w:ascii="宋体" w:hAnsi="宋体" w:eastAsia="宋体" w:cs="宋体"/>
          <w:b/>
          <w:bCs/>
          <w:sz w:val="36"/>
          <w:szCs w:val="36"/>
        </w:rPr>
        <w:t xml:space="preserve">须知</w:t>
      </w:r>
      <w:r/>
    </w:p>
    <w:p>
      <w:pPr>
        <w:keepLines w:val="0"/>
        <w:keepNext w:val="0"/>
        <w:pageBreakBefore w:val="0"/>
        <w:spacing w:beforeAutospacing="0" w:afterAutospacing="0" w:line="560" w:lineRule="exact"/>
        <w:rPr>
          <w:rFonts w:hint="eastAsia" w:ascii="宋体" w:hAnsi="宋体" w:eastAsia="宋体" w:cs="宋体"/>
          <w:b/>
          <w:sz w:val="24"/>
          <w:szCs w:val="24"/>
        </w:rPr>
      </w:pPr>
      <w:r>
        <w:rPr>
          <w:rFonts w:hint="eastAsia" w:ascii="宋体" w:hAnsi="宋体" w:eastAsia="宋体" w:cs="宋体"/>
          <w:b/>
          <w:sz w:val="24"/>
          <w:szCs w:val="24"/>
        </w:rPr>
        <w:t xml:space="preserve">一、本询价项目采用资格后审，资格审查所需资料如下：</w:t>
      </w:r>
      <w:r/>
    </w:p>
    <w:p>
      <w:pPr>
        <w:ind w:firstLine="210"/>
        <w:keepLines w:val="0"/>
        <w:keepNext w:val="0"/>
        <w:pageBreakBefore w:val="0"/>
        <w:spacing w:beforeAutospacing="0" w:afterAutospacing="0" w:line="440" w:lineRule="exact"/>
        <w:rPr>
          <w:rFonts w:hint="eastAsia" w:ascii="宋体" w:hAnsi="宋体" w:eastAsia="宋体" w:cs="宋体"/>
          <w:b/>
          <w:szCs w:val="24"/>
        </w:rPr>
      </w:pPr>
      <w:r>
        <w:rPr>
          <w:rFonts w:hint="eastAsia" w:ascii="宋体" w:hAnsi="宋体" w:eastAsia="宋体" w:cs="宋体"/>
          <w:szCs w:val="21"/>
        </w:rPr>
        <w:t xml:space="preserve">（一）资格性检查资料要求</w:t>
      </w:r>
      <w:r/>
    </w:p>
    <w:p>
      <w:pPr>
        <w:ind w:firstLine="420"/>
        <w:keepLines w:val="0"/>
        <w:keepNext w:val="0"/>
        <w:pageBreakBefore w:val="0"/>
        <w:spacing w:beforeAutospacing="0" w:afterAutospacing="0" w:line="440" w:lineRule="exact"/>
        <w:rPr>
          <w:rFonts w:hint="eastAsia" w:ascii="宋体" w:hAnsi="宋体" w:eastAsia="宋体" w:cs="宋体"/>
          <w:szCs w:val="21"/>
        </w:rPr>
      </w:pPr>
      <w:r>
        <w:rPr>
          <w:rFonts w:hint="eastAsia" w:ascii="宋体" w:hAnsi="宋体" w:eastAsia="宋体" w:cs="宋体"/>
          <w:szCs w:val="21"/>
        </w:rPr>
        <w:t xml:space="preserve">资格性检查资料明细表</w:t>
      </w:r>
      <w:r/>
    </w:p>
    <w:tbl>
      <w:tblPr>
        <w:tblStyle w:val="637"/>
        <w:tblW w:w="9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6096"/>
        <w:gridCol w:w="2268"/>
        <w:gridCol w:w="825"/>
      </w:tblGrid>
      <w:tr>
        <w:trPr>
          <w:jc w:val="center"/>
          <w:trHeight w:val="442"/>
        </w:trPr>
        <w:tc>
          <w:tcPr>
            <w:tcW w:w="675" w:type="dxa"/>
            <w:vAlign w:val="center"/>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6096" w:type="dxa"/>
            <w:vAlign w:val="center"/>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审查资料名称</w:t>
            </w:r>
            <w:r/>
          </w:p>
        </w:tc>
        <w:tc>
          <w:tcPr>
            <w:tcW w:w="2268" w:type="dxa"/>
            <w:vAlign w:val="center"/>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提供方式</w:t>
            </w:r>
            <w:r/>
          </w:p>
        </w:tc>
        <w:tc>
          <w:tcPr>
            <w:tcW w:w="825" w:type="dxa"/>
            <w:vAlign w:val="center"/>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备 注</w:t>
            </w:r>
            <w:r/>
          </w:p>
        </w:tc>
      </w:tr>
      <w:tr>
        <w:trPr>
          <w:jc w:val="center"/>
          <w:trHeight w:val="406"/>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法人或者其他组织的营业执照等证明文件，自然人的身份证明；</w:t>
            </w:r>
            <w:r/>
          </w:p>
        </w:tc>
        <w:tc>
          <w:tcPr>
            <w:tcW w:w="2268" w:type="dxa"/>
            <w:vAlign w:val="center"/>
            <w:vMerge w:val="restart"/>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原件的扫描件上传至电子投标文件中</w:t>
            </w:r>
            <w:r/>
          </w:p>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根据连财购〔2023〕4号文件精神，第2、3项可以提供《财务状况报告及税收、社会保障资金缴纳情况承诺函》，详见</w:t>
            </w:r>
            <w:r>
              <w:rPr>
                <w:rFonts w:hint="eastAsia" w:ascii="宋体" w:hAnsi="宋体" w:eastAsia="宋体" w:cs="宋体"/>
                <w:sz w:val="24"/>
                <w:szCs w:val="24"/>
                <w:lang w:eastAsia="zh-CN"/>
              </w:rPr>
              <w:t xml:space="preserve">询价采购文件</w:t>
            </w:r>
            <w:r>
              <w:rPr>
                <w:rFonts w:hint="eastAsia" w:ascii="宋体" w:hAnsi="宋体" w:eastAsia="宋体" w:cs="宋体"/>
                <w:sz w:val="24"/>
                <w:szCs w:val="24"/>
              </w:rPr>
              <w:t xml:space="preserve">格式</w:t>
            </w:r>
            <w:r/>
          </w:p>
        </w:tc>
        <w:tc>
          <w:tcPr>
            <w:tcW w:w="825" w:type="dxa"/>
            <w:vAlign w:val="center"/>
            <w:vMerge w:val="restart"/>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46"/>
        </w:trPr>
        <w:tc>
          <w:tcPr>
            <w:tcW w:w="675" w:type="dxa"/>
            <w:vAlign w:val="center"/>
            <w:vMerge w:val="restart"/>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6096" w:type="dxa"/>
            <w:vAlign w:val="center"/>
            <w:vMerge w:val="restart"/>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bookmarkStart w:id="0" w:name="OLE_LINK49"/>
            <w:r>
              <w:rPr>
                <w:rFonts w:hint="eastAsia" w:ascii="宋体" w:hAnsi="宋体" w:eastAsia="宋体" w:cs="宋体"/>
                <w:sz w:val="24"/>
                <w:szCs w:val="24"/>
              </w:rPr>
              <w:t xml:space="preserve">具有良好的商业信誉和健全的财务会计制度；</w:t>
            </w:r>
            <w:bookmarkEnd w:id="0"/>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vMerge w:val="continue"/>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95"/>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bookmarkStart w:id="1" w:name="OLE_LINK50"/>
            <w:r>
              <w:rPr>
                <w:rFonts w:hint="eastAsia" w:ascii="宋体" w:hAnsi="宋体" w:eastAsia="宋体" w:cs="宋体"/>
                <w:sz w:val="24"/>
                <w:szCs w:val="24"/>
              </w:rPr>
              <w:t xml:space="preserve">有依法缴纳税收和社会保障资金的相关材料。</w:t>
            </w:r>
            <w:bookmarkEnd w:id="1"/>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2"/>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具备履行合同所必需的设备和专业技术能力的声明及证明材料</w:t>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35"/>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参加政府采购活动前三年内，在经营活动中没有重大违法记录；</w:t>
            </w:r>
            <w:r/>
          </w:p>
        </w:tc>
        <w:tc>
          <w:tcPr>
            <w:tcW w:w="2268" w:type="dxa"/>
            <w:vAlign w:val="center"/>
            <w:vMerge w:val="continue"/>
            <w:textDirection w:val="lrTb"/>
            <w:noWrap w:val="false"/>
          </w:tcPr>
          <w:p>
            <w:pPr>
              <w:ind w:firstLine="42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35"/>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6096" w:type="dxa"/>
            <w:vAlign w:val="center"/>
            <w:textDirection w:val="lrTb"/>
            <w:noWrap w:val="false"/>
          </w:tcPr>
          <w:p>
            <w:pPr>
              <w:jc w:val="left"/>
              <w:keepLines w:val="0"/>
              <w:keepNext w:val="0"/>
              <w:pageBreakBefore w:val="0"/>
              <w:spacing w:beforeAutospacing="0" w:afterAutospacing="0" w:line="360" w:lineRule="auto"/>
              <w:rPr>
                <w:rFonts w:hint="eastAsia" w:ascii="宋体" w:hAnsi="宋体" w:eastAsia="宋体" w:cs="宋体"/>
                <w:sz w:val="24"/>
                <w:szCs w:val="24"/>
              </w:rPr>
            </w:pPr>
            <w:r/>
            <w:bookmarkStart w:id="2" w:name="OLE_LINK37"/>
            <w:r>
              <w:rPr>
                <w:rFonts w:hint="eastAsia" w:ascii="宋体" w:hAnsi="宋体" w:eastAsia="宋体" w:cs="宋体"/>
                <w:sz w:val="24"/>
                <w:szCs w:val="24"/>
              </w:rPr>
              <w:t xml:space="preserve">中小企业声明函</w:t>
            </w:r>
            <w:bookmarkEnd w:id="2"/>
            <w:r/>
            <w:r/>
          </w:p>
        </w:tc>
        <w:tc>
          <w:tcPr>
            <w:tcW w:w="2268" w:type="dxa"/>
            <w:vAlign w:val="center"/>
            <w:vMerge w:val="continue"/>
            <w:textDirection w:val="lrTb"/>
            <w:noWrap w:val="false"/>
          </w:tcPr>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053"/>
        </w:trPr>
        <w:tc>
          <w:tcPr>
            <w:tcW w:w="675"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6096" w:type="dxa"/>
            <w:vAlign w:val="center"/>
            <w:textDirection w:val="lrTb"/>
            <w:noWrap w:val="false"/>
          </w:tcPr>
          <w:p>
            <w:pPr>
              <w:ind w:left="0" w:firstLine="0"/>
              <w:jc w:val="left"/>
              <w:keepLines w:val="0"/>
              <w:keepNext w:val="0"/>
              <w:pageBreakBefore w:val="0"/>
              <w:spacing w:beforeAutospacing="0" w:afterAutospacing="0" w:line="360" w:lineRule="auto"/>
              <w:rPr>
                <w:rFonts w:hint="eastAsia" w:ascii="宋体" w:hAnsi="宋体" w:eastAsia="宋体" w:cs="宋体"/>
                <w:sz w:val="24"/>
                <w:szCs w:val="24"/>
              </w:rPr>
            </w:pPr>
            <w:r/>
            <w:bookmarkStart w:id="3" w:name="OLE_LINK38"/>
            <w:r>
              <w:rPr>
                <w:rFonts w:hint="eastAsia" w:ascii="宋体" w:hAnsi="宋体" w:eastAsia="宋体" w:cs="宋体"/>
                <w:sz w:val="24"/>
                <w:szCs w:val="24"/>
              </w:rPr>
              <w:t xml:space="preserve">投标文件递交截止前被“信用中国”网站（www.creditchina.gov.cn）、中国政府采购网（www.ccgp.gov.cn）列入失信被执行人、重大税收违法案件当事人名单、政府采购严重违法失信行为记录名单的</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，拒绝其参与政府采购活动。</w:t>
            </w:r>
            <w:bookmarkEnd w:id="3"/>
            <w:r/>
            <w:r/>
          </w:p>
        </w:tc>
        <w:tc>
          <w:tcPr>
            <w:tcW w:w="2268"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两个网站信用查询网页截屏加盖公章上传至电子投标文件中</w:t>
            </w:r>
            <w:r/>
          </w:p>
        </w:tc>
        <w:tc>
          <w:tcPr>
            <w:tcW w:w="825" w:type="dxa"/>
            <w:vAlign w:val="center"/>
            <w:textDirection w:val="lrTb"/>
            <w:noWrap w:val="false"/>
          </w:tcPr>
          <w:p>
            <w:pPr>
              <w:ind w:firstLine="42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bl>
    <w:p>
      <w:pPr>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b/>
          <w:bCs/>
          <w:szCs w:val="21"/>
        </w:rPr>
        <w:t xml:space="preserve">注：上述资料必须上传至电子投标文件中，否则视为资格审查不通过。</w:t>
      </w:r>
      <w:r/>
    </w:p>
    <w:p>
      <w:pPr>
        <w:jc w:val="center"/>
        <w:keepLines w:val="0"/>
        <w:keepNext w:val="0"/>
        <w:pageBreakBefore w:val="0"/>
        <w:spacing w:beforeAutospacing="0" w:afterAutospacing="0" w:line="520" w:lineRule="exact"/>
        <w:rPr>
          <w:rFonts w:hint="eastAsia" w:ascii="宋体" w:hAnsi="宋体" w:eastAsia="宋体" w:cs="宋体"/>
          <w:sz w:val="32"/>
          <w:szCs w:val="32"/>
        </w:rPr>
      </w:pPr>
      <w:r/>
      <w:bookmarkStart w:id="4" w:name="_Hlk174028187"/>
      <w:r>
        <w:rPr>
          <w:rFonts w:hint="eastAsia" w:ascii="宋体" w:hAnsi="宋体" w:eastAsia="宋体" w:cs="宋体"/>
          <w:sz w:val="32"/>
          <w:szCs w:val="32"/>
        </w:rPr>
        <w:br w:type="page" w:clear="all"/>
      </w:r>
      <w:r/>
    </w:p>
    <w:p>
      <w:pPr>
        <w:jc w:val="center"/>
        <w:keepLines w:val="0"/>
        <w:keepNext w:val="0"/>
        <w:pageBreakBefore w:val="0"/>
        <w:spacing w:beforeAutospacing="0" w:afterAutospacing="0"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第三章  项目需求及清单</w:t>
      </w:r>
      <w:r/>
    </w:p>
    <w:p>
      <w:pPr>
        <w:ind w:firstLine="422"/>
        <w:keepLines w:val="0"/>
        <w:keepNext w:val="0"/>
        <w:pageBreakBefore w:val="0"/>
        <w:spacing w:beforeAutospacing="0" w:afterAutospacing="0" w:line="360" w:lineRule="auto"/>
        <w:rPr>
          <w:rFonts w:hint="eastAsia" w:ascii="宋体" w:hAnsi="宋体" w:eastAsia="宋体" w:cs="宋体"/>
          <w:b/>
          <w:szCs w:val="21"/>
        </w:rPr>
      </w:pPr>
      <w:r/>
      <w:bookmarkStart w:id="5" w:name="OLE_LINK79"/>
      <w:r>
        <w:rPr>
          <w:rFonts w:hint="eastAsia" w:ascii="宋体" w:hAnsi="宋体" w:eastAsia="宋体" w:cs="宋体"/>
          <w:b/>
          <w:szCs w:val="21"/>
        </w:rPr>
        <w:t xml:space="preserve">说明：</w:t>
      </w:r>
      <w:r>
        <w:rPr>
          <w:rFonts w:hint="eastAsia" w:ascii="宋体" w:hAnsi="宋体" w:eastAsia="宋体" w:cs="宋体"/>
          <w:szCs w:val="21"/>
        </w:rPr>
        <w:t xml:space="preserve">本项目采购方式为询价</w:t>
      </w:r>
      <w:r>
        <w:rPr>
          <w:rFonts w:hint="eastAsia" w:ascii="宋体" w:hAnsi="宋体" w:eastAsia="宋体" w:cs="宋体"/>
          <w:szCs w:val="21"/>
          <w:lang w:val="en-US" w:eastAsia="zh-CN"/>
        </w:rPr>
        <w:t xml:space="preserve">采购，项目属性为</w:t>
      </w:r>
      <w:r>
        <w:rPr>
          <w:rFonts w:hint="eastAsia" w:ascii="宋体" w:hAnsi="宋体" w:eastAsia="宋体" w:cs="宋体"/>
          <w:szCs w:val="21"/>
          <w:u w:val="single"/>
          <w:lang w:val="en-US" w:eastAsia="zh-CN"/>
        </w:rPr>
        <w:t xml:space="preserve">货物</w:t>
      </w:r>
      <w:r>
        <w:rPr>
          <w:rFonts w:hint="eastAsia" w:ascii="宋体" w:hAnsi="宋体" w:eastAsia="宋体" w:cs="宋体"/>
          <w:szCs w:val="21"/>
        </w:rPr>
        <w:t xml:space="preserve">，采购标的对应的中小企业划分标准所属行业为</w:t>
      </w:r>
      <w:r>
        <w:rPr>
          <w:rFonts w:hint="eastAsia" w:ascii="宋体" w:hAnsi="宋体" w:eastAsia="宋体" w:cs="宋体"/>
          <w:szCs w:val="21"/>
          <w:u w:val="single"/>
        </w:rPr>
        <w:t xml:space="preserve">工业</w:t>
      </w:r>
      <w:r>
        <w:rPr>
          <w:rFonts w:hint="eastAsia" w:ascii="宋体" w:hAnsi="宋体" w:eastAsia="宋体" w:cs="宋体"/>
          <w:szCs w:val="21"/>
        </w:rPr>
        <w:t xml:space="preserve">。</w:t>
      </w:r>
      <w:r/>
    </w:p>
    <w:p>
      <w:pPr>
        <w:ind w:firstLine="422"/>
        <w:keepLines w:val="0"/>
        <w:keepNext w:val="0"/>
        <w:pageBreakBefore w:val="0"/>
        <w:spacing w:beforeAutospacing="0" w:afterAutospacing="0" w:line="360" w:lineRule="auto"/>
        <w:rPr>
          <w:rFonts w:hint="eastAsia" w:ascii="宋体" w:hAnsi="宋体" w:eastAsia="宋体" w:cs="宋体"/>
          <w:b/>
          <w:bCs/>
          <w:szCs w:val="21"/>
        </w:rPr>
      </w:pPr>
      <w:r>
        <w:rPr>
          <w:rFonts w:hint="eastAsia" w:ascii="宋体" w:hAnsi="宋体" w:eastAsia="宋体" w:cs="宋体"/>
          <w:b/>
          <w:bCs/>
          <w:szCs w:val="21"/>
        </w:rPr>
        <w:t xml:space="preserve">一、本项目需求中标注★号的部分为实质性要求和条件，供应商必须作出满足或者优于原要求和条件的响应，否则作无效响应处理。</w:t>
      </w:r>
      <w:r/>
    </w:p>
    <w:p>
      <w:pPr>
        <w:pStyle w:val="644"/>
        <w:ind w:firstLine="422"/>
        <w:keepLines w:val="0"/>
        <w:keepNext w:val="0"/>
        <w:pageBreakBefore w:val="0"/>
        <w:spacing w:beforeAutospacing="0" w:after="0" w:afterAutospacing="0"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二、采购清单（含安装施工）</w:t>
      </w:r>
      <w:r/>
    </w:p>
    <w:tbl>
      <w:tblPr>
        <w:tblStyle w:val="637"/>
        <w:tblW w:w="4493" w:type="pct"/>
        <w:jc w:val="center"/>
        <w:tblLayout w:type="fixed"/>
        <w:tblCellMar>
          <w:left w:w="108" w:type="dxa"/>
          <w:top w:w="0" w:type="dxa"/>
          <w:right w:w="108" w:type="dxa"/>
          <w:bottom w:w="0" w:type="dxa"/>
        </w:tblCellMar>
        <w:tblLook w:val="04A0" w:firstRow="1" w:lastRow="0" w:firstColumn="1" w:lastColumn="0" w:noHBand="0" w:noVBand="1"/>
      </w:tblPr>
      <w:tblGrid>
        <w:gridCol w:w="807"/>
        <w:gridCol w:w="1693"/>
        <w:gridCol w:w="1195"/>
        <w:gridCol w:w="832"/>
        <w:gridCol w:w="2956"/>
        <w:gridCol w:w="1270"/>
      </w:tblGrid>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b/>
                <w:bCs/>
                <w:sz w:val="21"/>
                <w:szCs w:val="21"/>
              </w:rPr>
            </w:pPr>
            <w:r>
              <w:rPr>
                <w:rFonts w:hint="eastAsia" w:ascii="宋体" w:hAnsi="宋体" w:eastAsia="宋体" w:cs="宋体"/>
                <w:b/>
                <w:bCs/>
                <w:sz w:val="21"/>
                <w:szCs w:val="21"/>
              </w:rPr>
              <w:t xml:space="preserve">中小企业划分标准所属行业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b/>
                <w:bCs/>
                <w:sz w:val="21"/>
                <w:szCs w:val="21"/>
              </w:rPr>
            </w:pPr>
            <w:r>
              <w:rPr>
                <w:rFonts w:hint="eastAsia" w:ascii="宋体" w:hAnsi="宋体" w:eastAsia="宋体" w:cs="宋体"/>
                <w:b/>
                <w:bCs/>
                <w:sz w:val="21"/>
                <w:szCs w:val="21"/>
              </w:rPr>
              <w:t xml:space="preserve">备注</w:t>
            </w:r>
            <w:r/>
          </w:p>
        </w:tc>
      </w:tr>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双位漫步机</w:t>
            </w:r>
            <w:r>
              <w:rPr>
                <w:rFonts w:hint="eastAsia" w:ascii="宋体" w:hAnsi="宋体" w:eastAsia="宋体" w:cs="宋体"/>
                <w:b/>
                <w:bCs/>
                <w:color w:val="000000"/>
                <w:sz w:val="21"/>
                <w:szCs w:val="21"/>
                <w:lang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太极揉推器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腰背按摩器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健骑机</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469"/>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22"/>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四位蹬力器(两组双人位）</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pStyle w:val="643"/>
              <w:ind w:firstLine="0"/>
              <w:jc w:val="center"/>
              <w:keepLines w:val="0"/>
              <w:keepNext w:val="0"/>
              <w:pageBreakBefore w:val="0"/>
              <w:spacing w:beforeAutospacing="0" w:afterAutospacing="0"/>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1"/>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color w:val="000000"/>
                <w:sz w:val="21"/>
                <w:szCs w:val="21"/>
                <w:lang w:bidi="ar"/>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576"/>
        </w:trPr>
        <w:tc>
          <w:tcPr>
            <w:shd w:val="clear" w:color="auto" w:fill="auto"/>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7"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场地</w:t>
            </w:r>
            <w:r/>
          </w:p>
        </w:tc>
        <w:tc>
          <w:tcPr>
            <w:shd w:val="clear" w:color="auto" w:fill="auto"/>
            <w:tcBorders>
              <w:top w:val="single" w:color="000000" w:sz="4" w:space="0"/>
              <w:left w:val="single" w:color="000000" w:sz="4" w:space="0"/>
              <w:bottom w:val="single" w:color="000000" w:sz="4" w:space="0"/>
              <w:right w:val="single" w:color="000000" w:sz="4" w:space="0"/>
            </w:tcBorders>
            <w:tcW w:w="682"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keepLines w:val="0"/>
              <w:keepNext w:val="0"/>
              <w:pageBreakBefore w:val="0"/>
              <w:spacing w:beforeAutospacing="0" w:afterAutospacing="0"/>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688"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color w:val="000000"/>
                <w:sz w:val="21"/>
                <w:szCs w:val="21"/>
                <w:lang w:bidi="ar"/>
              </w:rPr>
            </w:pPr>
            <w:r>
              <w:rPr>
                <w:rFonts w:hint="eastAsia" w:ascii="宋体" w:hAnsi="宋体" w:eastAsia="宋体" w:cs="宋体"/>
                <w:sz w:val="21"/>
                <w:szCs w:val="21"/>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tc>
      </w:tr>
    </w:tbl>
    <w:p>
      <w:pPr>
        <w:numPr>
          <w:ilvl w:val="0"/>
          <w:numId w:val="0"/>
        </w:numPr>
        <w:ind w:left="630" w:firstLine="0"/>
        <w:keepLines w:val="0"/>
        <w:keepNext w:val="0"/>
        <w:pageBreakBefore w:val="0"/>
        <w:spacing w:beforeAutospacing="0" w:afterAutospacing="0" w:line="360" w:lineRule="auto"/>
        <w:rPr>
          <w:rFonts w:hint="eastAsia" w:ascii="宋体" w:hAnsi="宋体" w:eastAsia="宋体" w:cs="宋体"/>
          <w:b/>
          <w:sz w:val="28"/>
          <w:szCs w:val="20"/>
          <w:lang w:val="en-US" w:eastAsia="zh-CN" w:bidi="ar-SA"/>
        </w:rPr>
        <w:outlineLvl w:val="1"/>
      </w:pPr>
      <w:r>
        <w:rPr>
          <w:rFonts w:hint="eastAsia" w:ascii="宋体" w:hAnsi="宋体" w:eastAsia="宋体" w:cs="宋体"/>
          <w:b/>
          <w:sz w:val="28"/>
          <w:szCs w:val="20"/>
          <w:lang w:val="en-US" w:eastAsia="zh-CN" w:bidi="ar-SA"/>
        </w:rPr>
      </w:r>
      <w:r/>
    </w:p>
    <w:p>
      <w:pPr>
        <w:numPr>
          <w:ilvl w:val="0"/>
          <w:numId w:val="0"/>
        </w:numPr>
        <w:ind w:left="630" w:firstLine="0"/>
        <w:keepLines w:val="0"/>
        <w:keepNext w:val="0"/>
        <w:pageBreakBefore w:val="0"/>
        <w:spacing w:beforeAutospacing="0" w:afterAutospacing="0" w:line="360" w:lineRule="auto"/>
        <w:rPr>
          <w:rFonts w:hint="eastAsia" w:ascii="宋体" w:hAnsi="宋体" w:eastAsia="宋体" w:cs="宋体"/>
          <w:b/>
          <w:sz w:val="28"/>
          <w:szCs w:val="20"/>
        </w:rPr>
        <w:outlineLvl w:val="1"/>
      </w:pPr>
      <w:r>
        <w:rPr>
          <w:rFonts w:hint="eastAsia" w:ascii="宋体" w:hAnsi="宋体" w:eastAsia="宋体" w:cs="宋体"/>
          <w:b/>
          <w:sz w:val="28"/>
          <w:szCs w:val="20"/>
          <w:lang w:val="en-US" w:eastAsia="zh-CN" w:bidi="ar-SA"/>
        </w:rPr>
        <w:t xml:space="preserve">型号、规格如下表：</w:t>
      </w:r>
      <w:r/>
    </w:p>
    <w:tbl>
      <w:tblPr>
        <w:tblStyle w:val="63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404"/>
        <w:gridCol w:w="389"/>
        <w:gridCol w:w="8731"/>
      </w:tblGrid>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规格参数</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双位漫步机(核心产品)</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 </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摆杆有内置限位装置，且单侧最大摆动幅度为</w:t>
            </w:r>
            <w:r>
              <w:rPr>
                <w:rFonts w:hint="eastAsia" w:ascii="宋体" w:hAnsi="宋体" w:eastAsia="宋体" w:cs="宋体"/>
                <w:color w:val="000000"/>
                <w:sz w:val="21"/>
                <w:szCs w:val="21"/>
                <w:highlight w:val="none"/>
                <w:lang w:val="en-US" w:eastAsia="zh-CN" w:bidi="ar"/>
              </w:rPr>
              <w:t xml:space="preserve">70</w:t>
            </w:r>
            <w:r>
              <w:rPr>
                <w:rFonts w:hint="eastAsia" w:ascii="宋体" w:hAnsi="宋体" w:eastAsia="宋体" w:cs="宋体"/>
                <w:color w:val="000000"/>
                <w:sz w:val="21"/>
                <w:szCs w:val="21"/>
                <w:highlight w:val="none"/>
                <w:lang w:bidi="ar"/>
              </w:rPr>
              <w:t xml:space="preserve">°</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3.摆杆与主立柱内侧的最小距离处不小于60mm；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4.踏板的主运动方向和易滑脱方向设置高度不小于30mm、长度大于踏板周长2/3的防滑脱的凸台或护板；凸台顶部棱边全部以3.5mm的R圆弧过渡；</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5.摆动部件下缘距地面或底面最小高度不小于80mm；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6.相邻运动的两踏板的间距不小于100mm；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7.转轴直径为30mm，并辅以调质热处理，轴承选用为6206承载能力的深沟球轴；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8.踏板前后两侧采取防止碰撞第三者的缓冲措施；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10.棱边和棱角半径为3.0mm；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11.立柱顶部采用外扣式盖帽，避免淋入雨水，预防立柱内部生锈；</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13.</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14.适老化、适儿化要求应符合GB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15</w:t>
            </w:r>
            <w:r>
              <w:rPr>
                <w:rFonts w:hint="eastAsia" w:ascii="宋体" w:hAnsi="宋体" w:eastAsia="宋体" w:cs="宋体"/>
                <w:color w:val="000000"/>
                <w:sz w:val="21"/>
                <w:szCs w:val="21"/>
                <w:highlight w:val="none"/>
                <w:lang w:bidi="ar"/>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《室外健身器材的安全通用要求》标准，通过经国家批准的质量认证机构的产品质量认证并</w:t>
            </w:r>
            <w:r>
              <w:rPr>
                <w:rFonts w:hint="eastAsia" w:ascii="宋体" w:hAnsi="宋体" w:eastAsia="宋体" w:cs="宋体"/>
                <w:b/>
                <w:bCs/>
                <w:color w:val="000000"/>
                <w:sz w:val="21"/>
                <w:szCs w:val="21"/>
                <w:highlight w:val="none"/>
                <w:lang w:eastAsia="zh-CN" w:bidi="ar"/>
              </w:rPr>
              <w:t xml:space="preserve">提供具有CMA资质认定的第三方检测机构</w:t>
            </w:r>
            <w:r>
              <w:rPr>
                <w:rFonts w:hint="eastAsia" w:ascii="宋体" w:hAnsi="宋体" w:eastAsia="宋体" w:cs="宋体"/>
                <w:b/>
                <w:bCs/>
                <w:color w:val="000000"/>
                <w:sz w:val="21"/>
                <w:szCs w:val="21"/>
                <w:highlight w:val="none"/>
                <w:lang w:bidi="ar"/>
              </w:rPr>
              <w:t xml:space="preserve">出具的符合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《室外健身器材的安全通用要求》的检测报告。</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▲1.主立柱规格不小于φ114×3mm；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2.立柱采用外扣式盖帽，避免淋入雨水；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3.可双人同时使用；</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4.采用塑胶把套，以增加使用时的舒适程度，手柄端部直径大于50mm；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5.地埋高度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600mm；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6.采用内置限位装置，产品单边最大摆幅</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rPr>
              <w:t xml:space="preserve">°；</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7.摆杆运动至极限位置时，摆杆最低点与地面的距离不低于1850mm；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人体易接触材料</w:t>
            </w:r>
            <w:r>
              <w:rPr>
                <w:rFonts w:hint="eastAsia" w:ascii="宋体" w:hAnsi="宋体" w:eastAsia="宋体" w:cs="宋体"/>
                <w:color w:val="000000"/>
                <w:sz w:val="21"/>
                <w:szCs w:val="21"/>
                <w:highlight w:val="none"/>
              </w:rPr>
              <w:t xml:space="preserve">限量应符合</w:t>
            </w:r>
            <w:r>
              <w:rPr>
                <w:rFonts w:hint="eastAsia" w:ascii="宋体" w:hAnsi="宋体" w:eastAsia="宋体" w:cs="宋体"/>
                <w:color w:val="000000"/>
                <w:sz w:val="21"/>
                <w:szCs w:val="21"/>
                <w:highlight w:val="none"/>
                <w:lang w:eastAsia="zh-CN"/>
              </w:rPr>
              <w:t xml:space="preserve">GB 19272-2024</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5.1.4</w:t>
            </w:r>
            <w:r>
              <w:rPr>
                <w:rFonts w:hint="eastAsia" w:ascii="宋体" w:hAnsi="宋体" w:eastAsia="宋体" w:cs="宋体"/>
                <w:color w:val="000000"/>
                <w:sz w:val="21"/>
                <w:szCs w:val="21"/>
                <w:highlight w:val="none"/>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10.适老化、适儿化要求应符合GB 19272-2024中要求；</w:t>
            </w:r>
            <w:r>
              <w:rPr>
                <w:rFonts w:hint="eastAsia" w:ascii="宋体" w:hAnsi="宋体" w:eastAsia="宋体" w:cs="宋体"/>
                <w:color w:val="000000"/>
                <w:sz w:val="21"/>
                <w:szCs w:val="21"/>
                <w:highlight w:val="none"/>
              </w:rPr>
              <w:t xml:space="preserve"> </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eastAsia="zh-CN" w:bidi="ar"/>
              </w:rPr>
              <w:t xml:space="preserve">产品符合GB 19272-2024《室外健身器材的安全通用要求》标准，通过经国家批准的质量认证机构的产品质量认证并提供具有CMA资质认定的第三方检测机构出具的符合GB 19272-2024《室外健身器材的安全通用要求》的检测报告。</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太极揉推器</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                                                                            ▲1.主立柱规格：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2.立柱采用外扣式盖帽，避免淋入雨水；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3.转盘转动位具有阻尼装置，防止器材空转；</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7.揉推盘采用LLDPE一次滚塑成型；表面采用凹凸设计；</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8.转动部位采用国家标准的深沟球轴承6205和有效的内置限位装置，并采用有效的防水、防尘措施；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9.地埋高度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w:t>
            </w:r>
            <w:r>
              <w:rPr>
                <w:rFonts w:hint="eastAsia" w:ascii="宋体" w:hAnsi="宋体" w:eastAsia="宋体" w:cs="宋体"/>
                <w:color w:val="000000"/>
                <w:sz w:val="21"/>
                <w:szCs w:val="21"/>
                <w:highlight w:val="none"/>
                <w:lang w:eastAsia="zh-CN" w:bidi="ar"/>
              </w:rPr>
              <w:t xml:space="preserve">；</w:t>
            </w:r>
            <w:r/>
          </w:p>
          <w:p>
            <w:pPr>
              <w:pStyle w:val="676"/>
              <w:keepLines w:val="0"/>
              <w:keepNext w:val="0"/>
              <w:pageBreakBefore w:val="0"/>
              <w:spacing w:before="0" w:beforeAutospacing="0" w:after="0" w:afterAutospacing="0" w:line="240" w:lineRule="auto"/>
              <w:rPr>
                <w:rFonts w:hint="eastAsia" w:ascii="宋体" w:hAnsi="宋体" w:eastAsia="宋体" w:cs="宋体"/>
                <w:highlight w:val="none"/>
              </w:rPr>
            </w:pPr>
            <w:r>
              <w:rPr>
                <w:rFonts w:hint="eastAsia" w:ascii="宋体" w:hAnsi="宋体" w:eastAsia="宋体" w:cs="宋体"/>
                <w:b w:val="0"/>
                <w:bCs w:val="0"/>
                <w:color w:val="000000"/>
                <w:sz w:val="21"/>
                <w:szCs w:val="21"/>
                <w:highlight w:val="none"/>
                <w:lang w:val="en-US" w:eastAsia="zh-CN" w:bidi="ar"/>
              </w:rPr>
              <w:t xml:space="preserve">10.适老化、适儿化要求应符合GB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腰背按摩器</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2.具有坐式腰部按摩及站式背部按摩两种功能，可二人同时使用；</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3.按摩轮采用工程塑料制作，表面具有凸起的按摩圆球，以增加锻炼效果及锻炼的舒适程度；</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4.立柱采用外扣式盖帽，避免淋入雨水；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5.不存在剪切点、挤压点、引入点，不存在刚性碰撞；</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6.不存在衣服、头发钩挂或缠绕危险；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7.转动部位采用国家标准的深沟球轴承6205和有效的内置限位装置，并采用有效的防水、防尘措施；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8.坐凳凳面采用优质碳素钢；</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9.主体地埋</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500mm,凳面地埋</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400mm；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10.把手端部直径不小于50mm.避免产生眼睛刺穿伤害；</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11.紧固件材质为不锈钢，具有防盗、防锈、防松功能，需专用工具方可拆卸；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12.</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pStyle w:val="676"/>
              <w:keepLines w:val="0"/>
              <w:keepNext w:val="0"/>
              <w:pageBreakBefore w:val="0"/>
              <w:spacing w:before="0" w:beforeAutospacing="0" w:after="0" w:afterAutospacing="0" w:line="240" w:lineRule="auto"/>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13.适老化、适儿化要求应符合GB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.器材安全警示采用图示方式提示使用者可能存在风险。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提供具有CMA资质认定的第三方检测机构出具的</w:t>
            </w:r>
            <w:r>
              <w:rPr>
                <w:rFonts w:hint="eastAsia" w:ascii="宋体" w:hAnsi="宋体" w:eastAsia="宋体" w:cs="宋体"/>
                <w:b/>
                <w:bCs/>
                <w:sz w:val="21"/>
                <w:szCs w:val="21"/>
                <w:highlight w:val="none"/>
              </w:rPr>
              <w:t xml:space="preserve">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2.立柱采用外扣式盖帽，避免淋入雨水；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3.采用横式不锈钢牌面，牌面尺寸(800×600)mm，板材厚度：1mm，图样及字样蚀刻处理，人体易接触区域没有钩挂、缠绕结构；</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5.牌面采用夹层式设计，防止产生刮伤的可能；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6.告示牌包含以下内容：中国体育彩票标识、简明的热身运动说明、图示方式介绍正确的锻炼方法、安全警示说明、发现器材有缺陷立即停止使用直到修复的说明、器材供应商的全称及售后服务电话等。</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9.告示牌内容包含：</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a.简明的的热身运动说明；</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b.图示方式介绍正确的锻炼方法；</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c.安全警示说明；</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d.包括发现器材有缺陷应立即停止使用直到修复的说明；</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e.器材供应商的全称及售后服务电话；</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f.管理维护单位及联系电话。</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健骑机</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2.顶部采用钢制封头焊接，避免淋入雨水；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3.转动部位采用国家标准的轴承，轴承选用6205的深沟球轴承，并采用有效的防水、防尘措施；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4.转动主轴为45#钢，直径</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25mm；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5.有内置限位装置，摆动件与立柱内侧距离及在使用中各结构件的内侧距离大于230mm，防止产生挤压.卡夹.碰撞的伤害可能；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6.脚踏位有防滑措施，摩擦系数应不小于0.5；</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8.紧固件材质为不锈钢，具有防盗、防锈、防松功能，需专用工具方可拆卸；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9.</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bidi="ar"/>
              </w:rPr>
              <w:t xml:space="preserve">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color w:val="000000"/>
                <w:sz w:val="21"/>
                <w:szCs w:val="21"/>
                <w:highlight w:val="none"/>
                <w:lang w:eastAsia="zh-CN" w:bidi="ar"/>
              </w:rPr>
              <w:t xml:space="preserve">提供具有CMA资质认定的第三方检测机构</w:t>
            </w:r>
            <w:r>
              <w:rPr>
                <w:rFonts w:hint="eastAsia" w:ascii="宋体" w:hAnsi="宋体" w:eastAsia="宋体" w:cs="宋体"/>
                <w:b/>
                <w:bCs/>
                <w:color w:val="000000"/>
                <w:sz w:val="21"/>
                <w:szCs w:val="21"/>
                <w:highlight w:val="none"/>
                <w:lang w:bidi="ar"/>
              </w:rPr>
              <w:t xml:space="preserve">出具的符合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《室外健身器材的安全通用要求》的检测报告。</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2.立柱顶部高度低于横管；顶部采用钢制封头焊接，避免淋入雨水；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600mm；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highlight w:val="none"/>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bidi="ar"/>
              </w:rPr>
              <w:t xml:space="preserve">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产品的主要技术参数：</w:t>
            </w:r>
            <w:r/>
          </w:p>
          <w:p>
            <w:pPr>
              <w:ind w:right="-82"/>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φ114×3mm；</w:t>
            </w:r>
            <w:r/>
          </w:p>
          <w:p>
            <w:pPr>
              <w:ind w:right="-82"/>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2.扭腰盘采用钢制冲压而成；</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3.转盘转动部位内置阻尼装置；</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4.主立柱地埋深度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500mm，扭腰盘立柱地埋深度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400mm；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5.转动部位采用国家标准的轴承，轴承选用6205的深沟球轴承，并采用有效的防水、防尘措施；</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6.三人可同时使用；</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8.立柱顶部采用外扣式盖帽，避免淋入雨水，预防立柱内部生锈；</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人体易接触材料</w:t>
            </w:r>
            <w:r>
              <w:rPr>
                <w:rFonts w:hint="eastAsia" w:ascii="宋体" w:hAnsi="宋体" w:eastAsia="宋体" w:cs="宋体"/>
                <w:color w:val="000000"/>
                <w:sz w:val="21"/>
                <w:szCs w:val="21"/>
                <w:highlight w:val="none"/>
              </w:rPr>
              <w:t xml:space="preserve">限量应符合</w:t>
            </w:r>
            <w:r>
              <w:rPr>
                <w:rFonts w:hint="eastAsia" w:ascii="宋体" w:hAnsi="宋体" w:eastAsia="宋体" w:cs="宋体"/>
                <w:color w:val="000000"/>
                <w:sz w:val="21"/>
                <w:szCs w:val="21"/>
                <w:highlight w:val="none"/>
                <w:lang w:eastAsia="zh-CN"/>
              </w:rPr>
              <w:t xml:space="preserve">GB 19272-2024</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eastAsia="zh-CN"/>
              </w:rPr>
              <w:t xml:space="preserve">5.1.4</w:t>
            </w:r>
            <w:r>
              <w:rPr>
                <w:rFonts w:hint="eastAsia" w:ascii="宋体" w:hAnsi="宋体" w:eastAsia="宋体" w:cs="宋体"/>
                <w:color w:val="000000"/>
                <w:sz w:val="21"/>
                <w:szCs w:val="21"/>
                <w:highlight w:val="none"/>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.器材安全警示牌有图示方式的安全提示。   </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四位蹬力器(两组双人位）</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2.采用内置限位装置，摆臂与主立柱间距大于230mm，无挤压卡夹危险。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3.立柱顶部采用钢制封头焊接，防止雨水进入导致生锈。</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rPr>
                <w:rFonts w:hint="eastAsia" w:ascii="宋体" w:hAnsi="宋体" w:eastAsia="宋体" w:cs="宋体"/>
                <w:color w:val="000000"/>
                <w:sz w:val="21"/>
                <w:szCs w:val="21"/>
                <w:highlight w:val="none"/>
              </w:rPr>
              <w:t xml:space="preserve">；</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★产品符合GB 19272-2024《室外健身器材的安全通用要求》标准，通过经国家批准的质量认证机构的产品质量认证并</w:t>
            </w:r>
            <w:r>
              <w:rPr>
                <w:rFonts w:hint="eastAsia" w:ascii="宋体" w:hAnsi="宋体" w:eastAsia="宋体" w:cs="宋体"/>
                <w:b/>
                <w:bCs/>
                <w:color w:val="000000"/>
                <w:sz w:val="21"/>
                <w:szCs w:val="21"/>
                <w:highlight w:val="none"/>
                <w:lang w:eastAsia="zh-CN"/>
              </w:rPr>
              <w:t xml:space="preserve">提供具有CMA资质认定的第三方检测机构</w:t>
            </w:r>
            <w:r>
              <w:rPr>
                <w:rFonts w:hint="eastAsia" w:ascii="宋体" w:hAnsi="宋体" w:eastAsia="宋体" w:cs="宋体"/>
                <w:b/>
                <w:bCs/>
                <w:color w:val="000000"/>
                <w:sz w:val="21"/>
                <w:szCs w:val="21"/>
                <w:highlight w:val="none"/>
              </w:rPr>
              <w:t xml:space="preserve">出具的符合GB 19272-2024《室外健身器材的安全通用要求》的检测报告。</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▲1.主立柱规格：</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φ114×3mm；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2.横杠材质为φ42×5mm优质碳素钢，直径大于50mm；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3.地埋深度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color w:val="000000"/>
                <w:sz w:val="21"/>
                <w:szCs w:val="21"/>
                <w:highlight w:val="none"/>
                <w:lang w:bidi="ar"/>
              </w:rPr>
              <w:t xml:space="preserve">500mm；</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4.立柱顶部高度低于横杠，顶部采用钢制封头焊接，避免淋入雨水；</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5.没有衣服、头发钩挂或缠绕危险；</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6.紧固件材质为不锈钢，具有防盗、防锈、防松功能，需专用工具方可拆卸；</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7.</w:t>
            </w:r>
            <w:r>
              <w:rPr>
                <w:rFonts w:hint="eastAsia" w:ascii="宋体" w:hAnsi="宋体" w:eastAsia="宋体" w:cs="宋体"/>
                <w:color w:val="000000"/>
                <w:sz w:val="21"/>
                <w:szCs w:val="21"/>
                <w:highlight w:val="none"/>
                <w:lang w:eastAsia="zh-CN" w:bidi="ar"/>
              </w:rPr>
              <w:t xml:space="preserve">人体易接触材料</w:t>
            </w:r>
            <w:r>
              <w:rPr>
                <w:rFonts w:hint="eastAsia" w:ascii="宋体" w:hAnsi="宋体" w:eastAsia="宋体" w:cs="宋体"/>
                <w:color w:val="000000"/>
                <w:sz w:val="21"/>
                <w:szCs w:val="21"/>
                <w:highlight w:val="none"/>
                <w:lang w:bidi="ar"/>
              </w:rPr>
              <w:t xml:space="preserve">限量应符合</w:t>
            </w:r>
            <w:r>
              <w:rPr>
                <w:rFonts w:hint="eastAsia" w:ascii="宋体" w:hAnsi="宋体" w:eastAsia="宋体" w:cs="宋体"/>
                <w:color w:val="000000"/>
                <w:sz w:val="21"/>
                <w:szCs w:val="21"/>
                <w:highlight w:val="none"/>
                <w:lang w:eastAsia="zh-CN" w:bidi="ar"/>
              </w:rPr>
              <w:t xml:space="preserve">GB 19272-2024</w:t>
            </w:r>
            <w:r>
              <w:rPr>
                <w:rFonts w:hint="eastAsia" w:ascii="宋体" w:hAnsi="宋体" w:eastAsia="宋体" w:cs="宋体"/>
                <w:color w:val="000000"/>
                <w:sz w:val="21"/>
                <w:szCs w:val="21"/>
                <w:highlight w:val="none"/>
                <w:lang w:bidi="ar"/>
              </w:rPr>
              <w:t xml:space="preserve">中</w:t>
            </w:r>
            <w:r>
              <w:rPr>
                <w:rFonts w:hint="eastAsia" w:ascii="宋体" w:hAnsi="宋体" w:eastAsia="宋体" w:cs="宋体"/>
                <w:color w:val="000000"/>
                <w:sz w:val="21"/>
                <w:szCs w:val="21"/>
                <w:highlight w:val="none"/>
                <w:lang w:eastAsia="zh-CN" w:bidi="ar"/>
              </w:rPr>
              <w:t xml:space="preserve">5.1.4</w:t>
            </w:r>
            <w:r>
              <w:rPr>
                <w:rFonts w:hint="eastAsia" w:ascii="宋体" w:hAnsi="宋体" w:eastAsia="宋体" w:cs="宋体"/>
                <w:color w:val="000000"/>
                <w:sz w:val="21"/>
                <w:szCs w:val="21"/>
                <w:highlight w:val="none"/>
                <w:lang w:bidi="ar"/>
              </w:rPr>
              <w:t xml:space="preserve">的要求；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适老化、适儿化要求应符合GB 19272-2024中要求；</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.器材安全警示牌有图示方式的安全提示</w:t>
            </w:r>
            <w:r/>
          </w:p>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bidi="ar"/>
              </w:rPr>
              <w:t xml:space="preserve">产品符合</w:t>
            </w:r>
            <w:r>
              <w:rPr>
                <w:rFonts w:hint="eastAsia" w:ascii="宋体" w:hAnsi="宋体" w:eastAsia="宋体" w:cs="宋体"/>
                <w:b/>
                <w:bCs/>
                <w:color w:val="000000"/>
                <w:sz w:val="21"/>
                <w:szCs w:val="21"/>
                <w:highlight w:val="none"/>
                <w:lang w:eastAsia="zh-CN" w:bidi="ar"/>
              </w:rPr>
              <w:t xml:space="preserve">GB 19272-2024</w:t>
            </w:r>
            <w:r>
              <w:rPr>
                <w:rFonts w:hint="eastAsia" w:ascii="宋体" w:hAnsi="宋体" w:eastAsia="宋体" w:cs="宋体"/>
                <w:b/>
                <w:bCs/>
                <w:color w:val="000000"/>
                <w:sz w:val="21"/>
                <w:szCs w:val="21"/>
                <w:highlight w:val="none"/>
                <w:lang w:bidi="ar"/>
              </w:rPr>
              <w:t xml:space="preserve">《室外健身器材的安全 通用要求》标准，通过经国家批准的质量认证机构的产品质量认证并</w:t>
            </w:r>
            <w:r>
              <w:rPr>
                <w:rFonts w:hint="eastAsia" w:ascii="宋体" w:hAnsi="宋体" w:eastAsia="宋体" w:cs="宋体"/>
                <w:b/>
                <w:bCs/>
                <w:sz w:val="21"/>
                <w:szCs w:val="21"/>
                <w:highlight w:val="none"/>
                <w:lang w:eastAsia="zh-CN"/>
              </w:rPr>
              <w:t xml:space="preserve">提供具有CMA资质认定的第三方检测机构</w:t>
            </w:r>
            <w:r>
              <w:rPr>
                <w:rFonts w:hint="eastAsia" w:ascii="宋体" w:hAnsi="宋体" w:eastAsia="宋体" w:cs="宋体"/>
                <w:b/>
                <w:bCs/>
                <w:sz w:val="21"/>
                <w:szCs w:val="21"/>
                <w:highlight w:val="none"/>
              </w:rPr>
              <w:t xml:space="preserve">出具的符合</w:t>
            </w:r>
            <w:r>
              <w:rPr>
                <w:rFonts w:hint="eastAsia" w:ascii="宋体" w:hAnsi="宋体" w:eastAsia="宋体" w:cs="宋体"/>
                <w:b/>
                <w:bCs/>
                <w:sz w:val="21"/>
                <w:szCs w:val="21"/>
                <w:highlight w:val="none"/>
                <w:lang w:eastAsia="zh-CN"/>
              </w:rPr>
              <w:t xml:space="preserve">GB 19272-2024</w:t>
            </w:r>
            <w:r>
              <w:rPr>
                <w:rFonts w:hint="eastAsia" w:ascii="宋体" w:hAnsi="宋体" w:eastAsia="宋体" w:cs="宋体"/>
                <w:b/>
                <w:bCs/>
                <w:sz w:val="21"/>
                <w:szCs w:val="21"/>
                <w:highlight w:val="none"/>
              </w:rPr>
              <w:t xml:space="preserve">《室外健身器材的安全通用要求》的检测报告</w:t>
            </w:r>
            <w:r>
              <w:rPr>
                <w:rFonts w:hint="eastAsia" w:ascii="宋体" w:hAnsi="宋体" w:eastAsia="宋体" w:cs="宋体"/>
                <w:b/>
                <w:bCs/>
                <w:color w:val="000000"/>
                <w:sz w:val="21"/>
                <w:szCs w:val="21"/>
                <w:highlight w:val="none"/>
                <w:lang w:bidi="ar"/>
              </w:rPr>
              <w:t xml:space="preserve">。</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硅PU面层</w:t>
            </w:r>
            <w:r/>
          </w:p>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产品的主要技术参数：</w:t>
            </w:r>
            <w:r/>
          </w:p>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▲1、场地要求：</w:t>
            </w:r>
            <w:r/>
          </w:p>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（1）场地硅 PU 的面层厚度</w:t>
            </w:r>
            <w:r>
              <w:rPr>
                <w:rFonts w:hint="eastAsia" w:ascii="宋体" w:hAnsi="宋体" w:eastAsia="宋体" w:cs="宋体"/>
                <w:b w:val="0"/>
                <w:bCs w:val="0"/>
                <w:sz w:val="21"/>
                <w:szCs w:val="21"/>
                <w:highlight w:val="none"/>
                <w:lang w:val="en-US" w:eastAsia="zh-CN"/>
              </w:rPr>
              <w:t xml:space="preserve">不小于</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mm。</w:t>
            </w:r>
            <w:r/>
          </w:p>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（2）篮球场地按最新规则要求用水性划线漆划线。篮球场和辅助区均为蓝色，限制区为红色，线均为白色。</w:t>
            </w:r>
            <w:r/>
          </w:p>
          <w:p>
            <w:pPr>
              <w:ind w:firstLine="210"/>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2、硅PU材料中液体原材料环保性能指标和面层性能指标须满足 GB36246-2018 要求</w:t>
            </w:r>
            <w:r/>
          </w:p>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附硅 PU 材料主要指标要求如下：</w:t>
            </w:r>
            <w:r/>
          </w:p>
          <w:p>
            <w:pPr>
              <w:ind w:firstLine="420"/>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液体原材料环保性能指标（GB36246-2018）</w:t>
            </w:r>
            <w:r/>
          </w:p>
          <w:tbl>
            <w:tblPr>
              <w:tblStyle w:val="637"/>
              <w:tblW w:w="81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56"/>
              <w:gridCol w:w="6136"/>
              <w:gridCol w:w="1455"/>
            </w:tblGrid>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检验项目</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标准要求</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r>
            <w:tr>
              <w:trPr>
                <w:trHeight w:val="640"/>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游离甲苯二异氰酸酯（TDI）和游离六亚甲基二异氰酸酯（HDI） 总和/（g/kg）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游离甲醛/（g/kg）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苯/（g/kg）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≤0.05</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甲苯、二甲苯和乙苯总和/（g/kg）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6"/>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可溶性铅/（mg/kg）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可溶性镉/（mg/kg）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5"/>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可溶性铬/（mg/kg）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r>
            <w:tr>
              <w:trPr>
                <w:trHeight w:val="568"/>
              </w:trPr>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6136"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可溶性汞/（mg/kg）</w:t>
                  </w:r>
                  <w:r/>
                </w:p>
              </w:tc>
              <w:tc>
                <w:tcPr>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r>
              <w:trPr>
                <w:trHeight w:val="568"/>
              </w:trPr>
              <w:tc>
                <w:tcPr>
                  <w:gridSpan w:val="3"/>
                  <w:tcBorders>
                    <w:top w:val="single" w:color="000000" w:sz="4" w:space="0"/>
                    <w:left w:val="single" w:color="000000" w:sz="4" w:space="0"/>
                    <w:bottom w:val="single" w:color="000000" w:sz="4" w:space="0"/>
                    <w:right w:val="single" w:color="000000" w:sz="4" w:space="0"/>
                  </w:tcBorders>
                  <w:tcW w:w="8147" w:type="dxa"/>
                  <w:vAlign w:val="center"/>
                  <w:textDirection w:val="lrTb"/>
                  <w:noWrap w:val="false"/>
                </w:tcPr>
                <w:p>
                  <w:pPr>
                    <w:jc w:val="left"/>
                    <w:keepLines w:val="0"/>
                    <w:keepNext w:val="0"/>
                    <w:pageBreakBefore w:val="0"/>
                    <w:spacing w:beforeAutospacing="0" w:afterAutospacing="0" w:line="24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rPr>
                    <w:t xml:space="preserve">提供具有CMA资质认定的第三方检测机构出具的检测报告</w:t>
                  </w:r>
                  <w:r>
                    <w:rPr>
                      <w:rFonts w:hint="eastAsia" w:ascii="宋体" w:hAnsi="宋体" w:eastAsia="宋体" w:cs="宋体"/>
                      <w:b/>
                      <w:bCs/>
                      <w:color w:val="000000"/>
                      <w:sz w:val="21"/>
                      <w:szCs w:val="21"/>
                      <w:highlight w:val="none"/>
                      <w:lang w:bidi="ar"/>
                    </w:rPr>
                    <w:t xml:space="preserve">。</w:t>
                  </w:r>
                  <w:r/>
                </w:p>
              </w:tc>
            </w:tr>
          </w:tbl>
          <w:p>
            <w:pPr>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9" w:type="dxa"/>
            <w:vAlign w:val="center"/>
            <w:textDirection w:val="lrTb"/>
            <w:noWrap w:val="false"/>
          </w:tcPr>
          <w:p>
            <w:pPr>
              <w:jc w:val="center"/>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弹性EPDM塑胶</w:t>
            </w:r>
            <w:r/>
          </w:p>
        </w:tc>
        <w:tc>
          <w:tcPr>
            <w:shd w:val="clear" w:color="auto" w:fill="auto"/>
            <w:tcBorders>
              <w:top w:val="single" w:color="000000" w:sz="4" w:space="0"/>
              <w:left w:val="single" w:color="000000" w:sz="4" w:space="0"/>
              <w:bottom w:val="single" w:color="000000" w:sz="4" w:space="0"/>
              <w:right w:val="single" w:color="000000" w:sz="4" w:space="0"/>
            </w:tcBorders>
            <w:tcW w:w="8731" w:type="dxa"/>
            <w:vAlign w:val="center"/>
            <w:textDirection w:val="lrTb"/>
            <w:noWrap w:val="false"/>
          </w:tcPr>
          <w:p>
            <w:pPr>
              <w:ind w:firstLine="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弹性EPDM塑胶技术参数</w:t>
            </w:r>
            <w:r/>
          </w:p>
          <w:p>
            <w:pPr>
              <w:ind w:firstLine="422"/>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val="0"/>
                <w:bCs w:val="0"/>
                <w:sz w:val="21"/>
                <w:szCs w:val="21"/>
                <w:highlight w:val="none"/>
              </w:rPr>
              <w:t xml:space="preserve">（1）产品规格：厚度</w:t>
            </w:r>
            <w:r>
              <w:rPr>
                <w:rFonts w:hint="eastAsia" w:ascii="宋体" w:hAnsi="宋体" w:eastAsia="宋体" w:cs="宋体"/>
                <w:b w:val="0"/>
                <w:bCs w:val="0"/>
                <w:sz w:val="21"/>
                <w:szCs w:val="21"/>
                <w:highlight w:val="none"/>
                <w:lang w:val="en-US" w:eastAsia="zh-CN"/>
              </w:rPr>
              <w:t xml:space="preserve">不小于6</w:t>
            </w:r>
            <w:r>
              <w:rPr>
                <w:rFonts w:hint="eastAsia" w:ascii="宋体" w:hAnsi="宋体" w:eastAsia="宋体" w:cs="宋体"/>
                <w:b w:val="0"/>
                <w:bCs w:val="0"/>
                <w:sz w:val="21"/>
                <w:szCs w:val="21"/>
                <w:highlight w:val="none"/>
              </w:rPr>
              <w:t xml:space="preserve">mm</w:t>
            </w:r>
            <w:r/>
          </w:p>
          <w:p>
            <w:pPr>
              <w:ind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（2）产品颜色：可定制</w:t>
            </w:r>
            <w:r/>
          </w:p>
          <w:p>
            <w:pPr>
              <w:ind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（3）产品结构：上下一体成型，不分层。不参杂其它颜色颗粒混杂。</w:t>
            </w:r>
            <w:r/>
          </w:p>
          <w:p>
            <w:pPr>
              <w:ind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（4）产品材料：EPDM环保颗粒和环保聚氨酯胶水</w:t>
            </w:r>
            <w:r/>
          </w:p>
          <w:p>
            <w:pPr>
              <w:ind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（5）产品适用：健身路径、健身步道、公园等运动场所。</w:t>
            </w:r>
            <w:r/>
          </w:p>
          <w:p>
            <w:pPr>
              <w:ind w:firstLine="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2、弹性EPDM塑胶的技术标准</w:t>
            </w:r>
            <w:r/>
          </w:p>
          <w:p>
            <w:pPr>
              <w:pStyle w:val="860"/>
              <w:ind w:left="0"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（1）施工工序：封底层施工、EPDM面层施工；</w:t>
            </w:r>
            <w:r/>
          </w:p>
          <w:p>
            <w:pPr>
              <w:pStyle w:val="860"/>
              <w:ind w:left="0"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（2）底层施工：滚涂底涂，按照常温粘合剂：环保颗粒=1：6比例，搅拌均匀后用电烫板或用抹刀沾肥皂水摊铺至需求的厚度即可。</w:t>
            </w:r>
            <w:r/>
          </w:p>
          <w:p>
            <w:pPr>
              <w:pStyle w:val="860"/>
              <w:ind w:left="0"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（3）面层施工：底层施工完毕后，按照常温粘合剂：环保颗粒=1：5.5比例，搅拌均匀后用电烫板或用抹刀沾肥皂水摊铺至需求的厚度即可。</w:t>
            </w:r>
            <w:r/>
          </w:p>
          <w:p>
            <w:pPr>
              <w:pStyle w:val="860"/>
              <w:ind w:left="0" w:firstLine="420"/>
              <w:keepLines w:val="0"/>
              <w:keepNext w:val="0"/>
              <w:pageBreakBefore w:val="0"/>
              <w:spacing w:beforeAutospacing="0" w:afterAutospacing="0" w:line="24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w:t>
            </w:r>
            <w:r>
              <w:rPr>
                <w:rFonts w:hint="eastAsia" w:ascii="宋体" w:hAnsi="宋体" w:eastAsia="宋体" w:cs="宋体"/>
                <w:b w:val="0"/>
                <w:bCs w:val="0"/>
                <w:sz w:val="21"/>
                <w:szCs w:val="21"/>
                <w:highlight w:val="none"/>
                <w:lang w:val="zh-CN"/>
              </w:rPr>
              <w:t xml:space="preserve">物理性能</w:t>
            </w:r>
            <w:bookmarkStart w:id="6" w:name="OLE_LINK1"/>
            <w:r>
              <w:rPr>
                <w:rFonts w:hint="eastAsia" w:ascii="宋体" w:hAnsi="宋体" w:eastAsia="宋体" w:cs="宋体"/>
                <w:b w:val="0"/>
                <w:bCs w:val="0"/>
                <w:sz w:val="21"/>
                <w:szCs w:val="21"/>
                <w:highlight w:val="none"/>
                <w:lang w:val="zh-CN"/>
              </w:rPr>
              <w:t xml:space="preserve">符合GB 36246-2018标准要求：</w:t>
            </w:r>
            <w:bookmarkEnd w:id="6"/>
            <w:r/>
            <w:r/>
          </w:p>
          <w:tbl>
            <w:tblPr>
              <w:tblStyle w:val="669"/>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7"/>
              <w:gridCol w:w="3495"/>
              <w:gridCol w:w="3564"/>
            </w:tblGrid>
            <w:tr>
              <w:trPr>
                <w:jc w:val="center"/>
                <w:trHeight w:val="451"/>
              </w:trPr>
              <w:tc>
                <w:tcPr>
                  <w:gridSpan w:val="2"/>
                  <w:tcW w:w="5322"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检验项目</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标准要求</w:t>
                  </w:r>
                  <w:r/>
                </w:p>
              </w:tc>
            </w:tr>
            <w:tr>
              <w:trPr>
                <w:jc w:val="center"/>
                <w:trHeight w:val="471"/>
              </w:trPr>
              <w:tc>
                <w:tcPr>
                  <w:gridSpan w:val="2"/>
                  <w:tcW w:w="5322"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冲击吸收/%</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5～50</w:t>
                  </w:r>
                  <w:r/>
                </w:p>
              </w:tc>
            </w:tr>
            <w:tr>
              <w:trPr>
                <w:jc w:val="center"/>
                <w:trHeight w:val="471"/>
              </w:trPr>
              <w:tc>
                <w:tcPr>
                  <w:gridSpan w:val="2"/>
                  <w:tcW w:w="5322"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垂直变形（mm）</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0.6～3.0</w:t>
                  </w:r>
                  <w:r/>
                </w:p>
              </w:tc>
            </w:tr>
            <w:tr>
              <w:trPr>
                <w:jc w:val="center"/>
                <w:trHeight w:val="451"/>
              </w:trPr>
              <w:tc>
                <w:tcPr>
                  <w:gridSpan w:val="2"/>
                  <w:tcW w:w="5322"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抗滑值（BPN,20℃）</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80</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干测</w:t>
                  </w:r>
                  <w:r>
                    <w:rPr>
                      <w:rFonts w:hint="eastAsia" w:ascii="宋体" w:hAnsi="宋体" w:eastAsia="宋体" w:cs="宋体"/>
                      <w:sz w:val="22"/>
                      <w:szCs w:val="22"/>
                      <w:highlight w:val="none"/>
                    </w:rPr>
                    <w:t xml:space="preserve">）</w:t>
                  </w:r>
                  <w:r/>
                </w:p>
              </w:tc>
            </w:tr>
            <w:tr>
              <w:trPr>
                <w:jc w:val="center"/>
                <w:trHeight w:val="451"/>
              </w:trPr>
              <w:tc>
                <w:tcPr>
                  <w:gridSpan w:val="2"/>
                  <w:tcW w:w="5322"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拉伸强度（MPa）</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≥0.5</w:t>
                  </w:r>
                  <w:r/>
                </w:p>
              </w:tc>
            </w:tr>
            <w:tr>
              <w:trPr>
                <w:jc w:val="center"/>
                <w:trHeight w:val="451"/>
              </w:trPr>
              <w:tc>
                <w:tcPr>
                  <w:gridSpan w:val="2"/>
                  <w:tcW w:w="5322"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拉断伸长率（%）</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≥40</w:t>
                  </w:r>
                  <w:r/>
                </w:p>
              </w:tc>
            </w:tr>
            <w:tr>
              <w:trPr>
                <w:jc w:val="center"/>
                <w:trHeight w:val="451"/>
              </w:trPr>
              <w:tc>
                <w:tcPr>
                  <w:gridSpan w:val="2"/>
                  <w:tcW w:w="5322"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阻燃（级）</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I</w:t>
                  </w:r>
                  <w:r/>
                </w:p>
              </w:tc>
            </w:tr>
            <w:tr>
              <w:trPr>
                <w:jc w:val="center"/>
                <w:trHeight w:val="451"/>
              </w:trPr>
              <w:tc>
                <w:tcPr>
                  <w:gridSpan w:val="2"/>
                  <w:tcW w:w="5322"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无机填料（%）</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≤65</w:t>
                  </w:r>
                  <w:r/>
                </w:p>
              </w:tc>
            </w:tr>
            <w:tr>
              <w:trPr>
                <w:jc w:val="center"/>
                <w:trHeight w:val="601"/>
              </w:trPr>
              <w:tc>
                <w:tcPr>
                  <w:tcW w:w="1827" w:type="dxa"/>
                  <w:vAlign w:val="center"/>
                  <w:vMerge w:val="restart"/>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耐人工气候老化性能（500h）</w:t>
                  </w:r>
                  <w:r/>
                </w:p>
              </w:tc>
              <w:tc>
                <w:tcPr>
                  <w:tcW w:w="3495"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拉伸强度（MPa）</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≥0.5</w:t>
                  </w:r>
                  <w:r/>
                </w:p>
              </w:tc>
            </w:tr>
            <w:tr>
              <w:trPr>
                <w:jc w:val="center"/>
                <w:trHeight w:val="566"/>
              </w:trPr>
              <w:tc>
                <w:tcPr>
                  <w:tcW w:w="1827" w:type="dxa"/>
                  <w:vAlign w:val="center"/>
                  <w:vMerge w:val="continue"/>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3495"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拉断伸长率（%）</w:t>
                  </w:r>
                  <w:r/>
                </w:p>
              </w:tc>
              <w:tc>
                <w:tcPr>
                  <w:tcW w:w="3564"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≥40</w:t>
                  </w:r>
                  <w:r/>
                </w:p>
              </w:tc>
            </w:tr>
          </w:tbl>
          <w:p>
            <w:pPr>
              <w:pStyle w:val="944"/>
              <w:ind w:left="360"/>
              <w:jc w:val="left"/>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rPr>
                <w:rFonts w:hint="eastAsia" w:ascii="宋体" w:hAnsi="宋体" w:eastAsia="宋体" w:cs="宋体"/>
                <w:sz w:val="22"/>
                <w:szCs w:val="22"/>
                <w:highlight w:val="none"/>
                <w:lang w:val="zh-CN"/>
              </w:rPr>
              <w:t xml:space="preserve">有害物质含量检测符合GB 36246-2018标准要求：</w:t>
            </w:r>
            <w:r/>
          </w:p>
          <w:tbl>
            <w:tblPr>
              <w:tblStyle w:val="669"/>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2719"/>
              <w:gridCol w:w="2946"/>
            </w:tblGrid>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检验项目</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标准要求</w:t>
                  </w:r>
                  <w:r/>
                </w:p>
              </w:tc>
            </w:tr>
            <w:tr>
              <w:trPr>
                <w:jc w:val="center"/>
                <w:trHeight w:val="795"/>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游离甲苯二异氰酸酯（TDI）和游离六亚甲基二异氰酸酯（HDI）总和（g/kg)</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≤0.2</w:t>
                  </w:r>
                  <w:r/>
                </w:p>
              </w:tc>
            </w:tr>
            <w:tr>
              <w:trPr>
                <w:jc w:val="center"/>
                <w:trHeight w:val="565"/>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游离二苯基甲烷二异氰酸酯（MDI）（g/kg)</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tcW w:w="3402" w:type="dxa"/>
                  <w:vAlign w:val="center"/>
                  <w:vMerge w:val="restart"/>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18种多环芳烃总和（mg/kg）</w:t>
                  </w:r>
                  <w:r/>
                </w:p>
              </w:tc>
              <w:tc>
                <w:tcPr>
                  <w:tcW w:w="2719" w:type="dxa"/>
                  <w:vAlign w:val="center"/>
                  <w:vMerge w:val="restart"/>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整体</w:t>
                  </w:r>
                  <w:r/>
                </w:p>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表面5mm</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≤50</w:t>
                  </w:r>
                  <w:r/>
                </w:p>
              </w:tc>
            </w:tr>
            <w:tr>
              <w:trPr>
                <w:jc w:val="center"/>
              </w:trPr>
              <w:tc>
                <w:tcPr>
                  <w:tcW w:w="3402" w:type="dxa"/>
                  <w:vAlign w:val="center"/>
                  <w:vMerge w:val="continue"/>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tc>
              <w:tc>
                <w:tcPr>
                  <w:tcW w:w="2719" w:type="dxa"/>
                  <w:vAlign w:val="center"/>
                  <w:vMerge w:val="continue"/>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≤20</w:t>
                  </w:r>
                  <w:r/>
                </w:p>
              </w:tc>
            </w:tr>
            <w:tr>
              <w:trPr>
                <w:jc w:val="center"/>
                <w:trHeight w:val="550"/>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4,4-二氨基-3,3-二氯二苯甲烷（MOCA）（g/kg）</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3种邻苯二甲酸酯类化合物（DBP、BBP、DEHP）总和（g/kg）</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3种邻苯二甲酸酯类化合物（DNOP、DINP、DIDP）总和（g/kg）</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短链氯化石蜡（g/kg）</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苯并【a】芘（mg/kg）</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有害物质释放量-总挥发性有机化合物（TVOC）（mg/㎡·h））</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≤5.0</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有害物质释放量-甲醛（mg/㎡·h））</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≤0.4</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有害物质释放量-苯（mg/㎡·h））</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≤0.1</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有害物质释放量-甲苯、二甲苯和乙苯总和（mg/㎡·h））</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有害物质释放量-二硫化碳（mg/㎡·h））</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≤7.0</w:t>
                  </w:r>
                  <w:r/>
                </w:p>
              </w:tc>
            </w:tr>
            <w:tr>
              <w:trPr>
                <w:jc w:val="center"/>
              </w:trPr>
              <w:tc>
                <w:tcPr>
                  <w:gridSpan w:val="2"/>
                  <w:tcW w:w="6121"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气味等级（级）</w:t>
                  </w:r>
                  <w:r/>
                </w:p>
              </w:tc>
              <w:tc>
                <w:tcPr>
                  <w:tcW w:w="2946"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r>
            <w:tr>
              <w:trPr>
                <w:jc w:val="center"/>
              </w:trPr>
              <w:tc>
                <w:tcPr>
                  <w:tcW w:w="3402" w:type="dxa"/>
                  <w:vAlign w:val="center"/>
                  <w:vMerge w:val="restart"/>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重金属含量</w:t>
                  </w:r>
                  <w:r/>
                </w:p>
                <w:p>
                  <w:pPr>
                    <w:pStyle w:val="944"/>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（mg/kg）</w:t>
                  </w:r>
                  <w:r/>
                </w:p>
              </w:tc>
              <w:tc>
                <w:tcPr>
                  <w:tcW w:w="2719"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可溶性铅</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≤50</w:t>
                  </w:r>
                  <w:r/>
                </w:p>
              </w:tc>
            </w:tr>
            <w:tr>
              <w:trPr>
                <w:jc w:val="center"/>
              </w:trPr>
              <w:tc>
                <w:tcPr>
                  <w:tcW w:w="3402" w:type="dxa"/>
                  <w:vAlign w:val="center"/>
                  <w:vMerge w:val="continue"/>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tc>
              <w:tc>
                <w:tcPr>
                  <w:tcW w:w="2719"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可溶性镉</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≤10</w:t>
                  </w:r>
                  <w:r/>
                </w:p>
              </w:tc>
            </w:tr>
            <w:tr>
              <w:trPr>
                <w:jc w:val="center"/>
              </w:trPr>
              <w:tc>
                <w:tcPr>
                  <w:tcW w:w="3402" w:type="dxa"/>
                  <w:vAlign w:val="center"/>
                  <w:vMerge w:val="continue"/>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tc>
              <w:tc>
                <w:tcPr>
                  <w:tcW w:w="2719"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可溶性铬</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r>
            <w:tr>
              <w:trPr>
                <w:jc w:val="center"/>
              </w:trPr>
              <w:tc>
                <w:tcPr>
                  <w:tcW w:w="3402" w:type="dxa"/>
                  <w:vAlign w:val="center"/>
                  <w:vMerge w:val="continue"/>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tc>
              <w:tc>
                <w:tcPr>
                  <w:tcW w:w="2719" w:type="dxa"/>
                  <w:vAlign w:val="center"/>
                  <w:textDirection w:val="lrTb"/>
                  <w:noWrap w:val="false"/>
                </w:tcPr>
                <w:p>
                  <w:pPr>
                    <w:pStyle w:val="944"/>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可溶性汞</w:t>
                  </w:r>
                  <w:r/>
                </w:p>
              </w:tc>
              <w:tc>
                <w:tcPr>
                  <w:tcW w:w="2946" w:type="dxa"/>
                  <w:vAlign w:val="center"/>
                  <w:textDirection w:val="lrTb"/>
                  <w:noWrap w:val="false"/>
                </w:tcPr>
                <w:p>
                  <w:pPr>
                    <w:ind w:firstLine="0"/>
                    <w:jc w:val="center"/>
                    <w:keepLines w:val="0"/>
                    <w:keepNext w:val="0"/>
                    <w:pageBreakBefore w:val="0"/>
                    <w:spacing w:beforeAutospacing="0" w:afterAutospacing="0" w:line="240" w:lineRule="auto"/>
                    <w:rPr>
                      <w:rFonts w:hint="eastAsia" w:ascii="宋体" w:hAnsi="宋体" w:eastAsia="宋体" w:cs="宋体"/>
                      <w:b/>
                      <w:bCs/>
                      <w:sz w:val="22"/>
                      <w:szCs w:val="22"/>
                      <w:highlight w:val="none"/>
                    </w:rPr>
                  </w:pPr>
                  <w:r>
                    <w:rPr>
                      <w:rFonts w:hint="eastAsia" w:ascii="宋体" w:hAnsi="宋体" w:eastAsia="宋体" w:cs="宋体"/>
                      <w:sz w:val="22"/>
                      <w:szCs w:val="22"/>
                      <w:highlight w:val="none"/>
                    </w:rPr>
                    <w:t xml:space="preserve">≤2</w:t>
                  </w:r>
                  <w:r/>
                </w:p>
              </w:tc>
            </w:tr>
          </w:tbl>
          <w:p>
            <w:pPr>
              <w:ind w:firstLine="420"/>
              <w:jc w:val="left"/>
              <w:keepLines w:val="0"/>
              <w:keepNext w:val="0"/>
              <w:pageBreakBefore w:val="0"/>
              <w:spacing w:beforeAutospacing="0" w:afterAutospacing="0" w:line="240" w:lineRule="auto"/>
              <w:tabs>
                <w:tab w:val="left" w:pos="1155" w:leader="none"/>
              </w:tabs>
              <w:rPr>
                <w:rFonts w:hint="eastAsia" w:ascii="宋体" w:hAnsi="宋体" w:eastAsia="宋体" w:cs="宋体"/>
                <w:b/>
                <w:bCs w:val="0"/>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
                <w:bCs w:val="0"/>
                <w:sz w:val="21"/>
                <w:szCs w:val="21"/>
                <w:highlight w:val="none"/>
              </w:rPr>
              <w:t xml:space="preserve">（6）粘合剂类液体材料，依据GB36246-2018标准有害物质限量中“苯”类物质</w:t>
            </w:r>
            <w:r>
              <w:rPr>
                <w:rFonts w:hint="eastAsia" w:ascii="宋体" w:hAnsi="宋体" w:eastAsia="宋体" w:cs="宋体"/>
                <w:b/>
                <w:bCs w:val="0"/>
                <w:sz w:val="21"/>
                <w:szCs w:val="21"/>
                <w:highlight w:val="none"/>
                <w:lang w:val="en-US" w:eastAsia="zh-CN"/>
              </w:rPr>
              <w:t xml:space="preserve">检验</w:t>
            </w:r>
            <w:r>
              <w:rPr>
                <w:rFonts w:hint="eastAsia" w:ascii="宋体" w:hAnsi="宋体" w:eastAsia="宋体" w:cs="宋体"/>
                <w:b/>
                <w:bCs w:val="0"/>
                <w:sz w:val="21"/>
                <w:szCs w:val="21"/>
                <w:highlight w:val="none"/>
              </w:rPr>
              <w:t xml:space="preserve">合格报告。（提供具有CMA资质认定的第三方检测机构出具的检测报告）</w:t>
            </w:r>
            <w:r/>
          </w:p>
          <w:p>
            <w:pPr>
              <w:ind w:firstLine="422"/>
              <w:jc w:val="left"/>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b/>
                <w:bCs w:val="0"/>
                <w:sz w:val="21"/>
                <w:szCs w:val="21"/>
                <w:highlight w:val="none"/>
              </w:rPr>
              <w:t xml:space="preserve">★（</w:t>
            </w:r>
            <w:r>
              <w:rPr>
                <w:rFonts w:hint="eastAsia" w:ascii="宋体" w:hAnsi="宋体" w:eastAsia="宋体" w:cs="宋体"/>
                <w:b/>
                <w:bCs w:val="0"/>
                <w:sz w:val="21"/>
                <w:szCs w:val="21"/>
                <w:highlight w:val="none"/>
                <w:lang w:val="en-US" w:eastAsia="zh-CN"/>
              </w:rPr>
              <w:t xml:space="preserve">7</w:t>
            </w:r>
            <w:r>
              <w:rPr>
                <w:rFonts w:hint="eastAsia" w:ascii="宋体" w:hAnsi="宋体" w:eastAsia="宋体" w:cs="宋体"/>
                <w:b/>
                <w:bCs w:val="0"/>
                <w:sz w:val="21"/>
                <w:szCs w:val="21"/>
                <w:highlight w:val="none"/>
              </w:rPr>
              <w:t xml:space="preserve">）塑胶面层材料依据GB36246-2018《中小学合成材料面层运动场地》标准出具EPDM运动场地成品有害物质及无机填料含量、有害物质释放量、气味等级及成品物理机械性能全项合格检测报告。（提供具有CMA资质认定的第三方检测机构出具的检测报告）</w:t>
            </w:r>
            <w:r/>
          </w:p>
        </w:tc>
      </w:tr>
    </w:tbl>
    <w:p>
      <w:pPr>
        <w:ind w:firstLine="420"/>
        <w:jc w:val="left"/>
        <w:keepLines w:val="0"/>
        <w:keepNext w:val="0"/>
        <w:pageBreakBefore w:val="0"/>
        <w:spacing w:beforeAutospacing="0" w:afterAutospacing="0" w:line="360" w:lineRule="auto"/>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注：本项目1处篮球场南城街道凤凰社区篮球场地605.2㎡。场地需先进行基础地面处理后再铺设新的硅PU面层；另一处洪门街道红旗社区小游园场地564.56㎡，地需先进行基础地面处理后再铺设新的epdm面层；投标报价应包含基础地面处理费用不单列，请投标供应商注意并自行考察场地。</w:t>
      </w:r>
      <w:r/>
    </w:p>
    <w:p>
      <w:pPr>
        <w:pStyle w:val="644"/>
        <w:ind w:firstLine="198"/>
        <w:keepLines w:val="0"/>
        <w:keepNext w:val="0"/>
        <w:pageBreakBefore w:val="0"/>
        <w:spacing w:beforeAutospacing="0" w:after="0" w:afterAutospacing="0" w:line="360" w:lineRule="auto"/>
        <w:rPr>
          <w:rFonts w:hint="eastAsia" w:ascii="宋体" w:hAnsi="宋体" w:eastAsia="宋体" w:cs="宋体"/>
          <w:b/>
          <w:bCs/>
          <w:szCs w:val="21"/>
        </w:rPr>
      </w:pPr>
      <w:r>
        <w:rPr>
          <w:rFonts w:hint="eastAsia" w:ascii="宋体" w:hAnsi="宋体" w:eastAsia="宋体" w:cs="宋体"/>
          <w:b/>
          <w:bCs/>
          <w:szCs w:val="21"/>
        </w:rPr>
        <w:t xml:space="preserve">三、商务条款</w:t>
      </w:r>
      <w:r/>
    </w:p>
    <w:p>
      <w:pPr>
        <w:ind w:firstLine="422"/>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b/>
          <w:bCs/>
          <w:szCs w:val="21"/>
        </w:rPr>
        <w:t xml:space="preserve">★</w:t>
      </w:r>
      <w:r>
        <w:rPr>
          <w:rFonts w:hint="eastAsia" w:ascii="宋体" w:hAnsi="宋体" w:eastAsia="宋体" w:cs="宋体"/>
          <w:szCs w:val="21"/>
        </w:rPr>
        <w:t xml:space="preserve">1、</w:t>
      </w:r>
      <w:bookmarkStart w:id="7" w:name="OLE_LINK41"/>
      <w:r>
        <w:rPr>
          <w:rFonts w:hint="eastAsia" w:ascii="宋体" w:hAnsi="宋体" w:eastAsia="宋体" w:cs="宋体"/>
          <w:szCs w:val="21"/>
        </w:rPr>
        <w:t xml:space="preserve">供货期：</w:t>
      </w:r>
      <w:r>
        <w:rPr>
          <w:rFonts w:hint="eastAsia" w:ascii="宋体" w:hAnsi="宋体" w:eastAsia="宋体" w:cs="宋体"/>
          <w:szCs w:val="21"/>
          <w:lang w:eastAsia="zh-CN"/>
        </w:rPr>
        <w:t xml:space="preserve">合同签订之日起60天内完成安装调试，达到预期效果并通过验收。</w:t>
      </w:r>
      <w:bookmarkEnd w:id="7"/>
      <w:r/>
      <w:r/>
    </w:p>
    <w:p>
      <w:pPr>
        <w:ind w:firstLine="420"/>
        <w:keepLines w:val="0"/>
        <w:keepNext w:val="0"/>
        <w:pageBreakBefore w:val="0"/>
        <w:spacing w:beforeAutospacing="0" w:afterAutospacing="0" w:line="360" w:lineRule="auto"/>
        <w:rPr>
          <w:rFonts w:hint="eastAsia" w:ascii="宋体" w:hAnsi="宋体" w:eastAsia="宋体" w:cs="宋体"/>
          <w:szCs w:val="21"/>
        </w:rPr>
      </w:pPr>
      <w:r/>
      <w:bookmarkStart w:id="8" w:name="OLE_LINK42"/>
      <w:r>
        <w:rPr>
          <w:rFonts w:hint="eastAsia" w:ascii="宋体" w:hAnsi="宋体" w:eastAsia="宋体" w:cs="宋体"/>
          <w:szCs w:val="21"/>
        </w:rPr>
        <w:t xml:space="preserve">★</w:t>
      </w:r>
      <w:r>
        <w:rPr>
          <w:rFonts w:hint="eastAsia" w:ascii="宋体" w:hAnsi="宋体" w:eastAsia="宋体" w:cs="宋体"/>
          <w:szCs w:val="21"/>
          <w:lang w:val="en-US" w:eastAsia="zh-CN"/>
        </w:rPr>
        <w:t xml:space="preserve">支付方式：</w:t>
      </w:r>
      <w:r>
        <w:rPr>
          <w:rFonts w:hint="eastAsia" w:ascii="宋体" w:hAnsi="宋体" w:eastAsia="宋体" w:cs="宋体"/>
          <w:bCs/>
          <w:szCs w:val="21"/>
          <w:lang w:eastAsia="zh-CN"/>
        </w:rPr>
        <w:t xml:space="preserve">合同签订后，甲方支付合同金额的70%作为预付款，30%余款待货到安装并经验收合格后支付。</w:t>
      </w:r>
      <w:r/>
    </w:p>
    <w:p>
      <w:pPr>
        <w:numPr>
          <w:ilvl w:val="0"/>
          <w:numId w:val="0"/>
        </w:num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按合同要求供货。</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提供的必须是全新、原包装（包括部件）的货物，货物必须符合国家检测标准以及该产品的出厂标准。如发生所供货物与合同不符、厂商登记货物所有人与采购人不符或者提供的货物属假冒伪劣产品，采购人有权不予验收，由此产生的一切责任和后果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承担。</w:t>
      </w:r>
      <w:r/>
    </w:p>
    <w:p>
      <w:pPr>
        <w:numPr>
          <w:ilvl w:val="0"/>
          <w:numId w:val="0"/>
        </w:numPr>
        <w:ind w:firstLine="420"/>
        <w:keepLines w:val="0"/>
        <w:keepNext w:val="0"/>
        <w:pageBreakBefore w:val="0"/>
        <w:spacing w:beforeAutospacing="0" w:afterAutospacing="0" w:line="360" w:lineRule="auto"/>
        <w:rPr>
          <w:rFonts w:hint="eastAsia" w:ascii="宋体" w:hAnsi="宋体" w:eastAsia="宋体" w:cs="宋体"/>
          <w:szCs w:val="21"/>
        </w:rPr>
      </w:pPr>
      <w:r/>
      <w:bookmarkStart w:id="9" w:name="OLE_LINK43"/>
      <w:r>
        <w:rPr>
          <w:rFonts w:hint="eastAsia" w:ascii="宋体" w:hAnsi="宋体" w:eastAsia="宋体" w:cs="宋体"/>
          <w:sz w:val="21"/>
          <w:szCs w:val="21"/>
          <w:lang w:val="en-US" w:eastAsia="zh-CN" w:bidi="ar-SA"/>
        </w:rPr>
        <w:t xml:space="preserve">2、</w:t>
      </w:r>
      <w:r>
        <w:rPr>
          <w:rFonts w:hint="eastAsia" w:ascii="宋体" w:hAnsi="宋体" w:eastAsia="宋体" w:cs="宋体"/>
          <w:szCs w:val="21"/>
        </w:rPr>
        <w:t xml:space="preserve">包装运输要求：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负全责。</w:t>
      </w:r>
      <w:bookmarkEnd w:id="9"/>
      <w:r/>
      <w:r/>
    </w:p>
    <w:p>
      <w:pPr>
        <w:ind w:firstLine="420"/>
        <w:keepLines w:val="0"/>
        <w:keepNext w:val="0"/>
        <w:pageBreakBefore w:val="0"/>
        <w:spacing w:beforeAutospacing="0" w:afterAutospacing="0" w:line="360" w:lineRule="auto"/>
        <w:rPr>
          <w:rFonts w:hint="eastAsia" w:ascii="宋体" w:hAnsi="宋体" w:eastAsia="宋体" w:cs="宋体"/>
          <w:szCs w:val="21"/>
        </w:rPr>
      </w:pPr>
      <w:r/>
      <w:bookmarkStart w:id="10" w:name="OLE_LINK44"/>
      <w:r>
        <w:rPr>
          <w:rFonts w:hint="eastAsia" w:ascii="宋体" w:hAnsi="宋体" w:eastAsia="宋体" w:cs="宋体"/>
          <w:szCs w:val="21"/>
        </w:rPr>
        <w:t xml:space="preserve">（2）</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应按合同中规定的时间和地点、采购人提供的交货明细清单中地膜规格和数量的要求直接运输至采购人指定地点交付货物。送货地点分散，数量规格较多，</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需配备专业的运输车辆及熟悉投标产品的相关配送货的人员。</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在本项目实施过程中，达到安全无事故。若造成任何安全事故等不良后果，由</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负责。在项目实施过程中涉及的有关矛盾由</w:t>
      </w: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自主解决，采购人负责协调。</w:t>
      </w:r>
      <w:bookmarkEnd w:id="8"/>
      <w:r/>
      <w:bookmarkEnd w:id="10"/>
      <w:r/>
      <w:r/>
    </w:p>
    <w:p>
      <w:pPr>
        <w:ind w:firstLine="420"/>
        <w:keepLines w:val="0"/>
        <w:keepNext w:val="0"/>
        <w:pageBreakBefore w:val="0"/>
        <w:spacing w:beforeAutospacing="0" w:afterAutospacing="0" w:line="360" w:lineRule="auto"/>
        <w:rPr>
          <w:rFonts w:hint="eastAsia" w:ascii="宋体" w:hAnsi="宋体" w:eastAsia="宋体" w:cs="宋体"/>
          <w:szCs w:val="21"/>
        </w:rPr>
      </w:pPr>
      <w:r/>
      <w:bookmarkStart w:id="11" w:name="OLE_LINK60"/>
      <w:r>
        <w:rPr>
          <w:rFonts w:hint="eastAsia" w:ascii="宋体" w:hAnsi="宋体" w:eastAsia="宋体" w:cs="宋体"/>
          <w:szCs w:val="21"/>
        </w:rPr>
        <w:t xml:space="preserve">3、质保及售后服务要求：</w:t>
      </w:r>
      <w:r/>
    </w:p>
    <w:p>
      <w:pPr>
        <w:ind w:left="0" w:firstLine="422"/>
        <w:keepLines w:val="0"/>
        <w:keepNext w:val="0"/>
        <w:pageBreakBefore w:val="0"/>
        <w:spacing w:beforeAutospacing="0" w:afterAutospacing="0" w:line="360" w:lineRule="auto"/>
        <w:rPr>
          <w:rFonts w:hint="eastAsia" w:ascii="宋体" w:hAnsi="宋体" w:eastAsia="宋体" w:cs="宋体"/>
          <w:szCs w:val="21"/>
        </w:rPr>
      </w:pPr>
      <w:r/>
      <w:bookmarkStart w:id="12" w:name="OLE_LINK45"/>
      <w:r>
        <w:rPr>
          <w:rFonts w:hint="eastAsia" w:ascii="宋体" w:hAnsi="宋体" w:eastAsia="宋体" w:cs="宋体"/>
          <w:b/>
          <w:bCs/>
          <w:szCs w:val="21"/>
        </w:rPr>
        <w:t xml:space="preserve">★</w:t>
      </w:r>
      <w:r>
        <w:rPr>
          <w:rFonts w:hint="eastAsia" w:ascii="宋体" w:hAnsi="宋体" w:eastAsia="宋体" w:cs="宋体"/>
          <w:szCs w:val="21"/>
        </w:rPr>
        <w:t xml:space="preserve">（1）</w:t>
      </w:r>
      <w:bookmarkStart w:id="13" w:name="OLE_LINK91"/>
      <w:r/>
      <w:bookmarkStart w:id="14" w:name="OLE_LINK64"/>
      <w:r>
        <w:rPr>
          <w:rFonts w:hint="eastAsia" w:ascii="宋体" w:hAnsi="宋体" w:eastAsia="宋体" w:cs="宋体"/>
          <w:szCs w:val="21"/>
        </w:rPr>
        <w:t xml:space="preserve">质保期：</w:t>
      </w:r>
      <w:bookmarkEnd w:id="13"/>
      <w:r>
        <w:rPr>
          <w:rFonts w:hint="eastAsia" w:ascii="宋体" w:hAnsi="宋体" w:eastAsia="宋体" w:cs="宋体"/>
          <w:szCs w:val="21"/>
        </w:rPr>
        <w:t xml:space="preserve">8年。质保期间，</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免费承担维修、保养、安检、调换等；对于采购方人为原因造成的故障，</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只收取维保成本费用。</w:t>
      </w:r>
      <w:bookmarkEnd w:id="11"/>
      <w:r/>
      <w:bookmarkEnd w:id="12"/>
      <w:r/>
      <w:bookmarkEnd w:id="14"/>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lang w:val="en-US" w:eastAsia="zh-CN"/>
        </w:rPr>
        <w:t xml:space="preserve">售后服务要求</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在质保期内，成交供应商需为所供设备提供免费维护、保养和免费更换损坏的和有缺陷的零部件。</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器材出现问题时在2小时内予以回应，在质量保修期内设备发生故障必须在得到通知后12小时内派人到现场解决。</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成交供应商负责每年对所供设备进行2次检查维护巡检服务，对异常情况及时跟进解决，并形成巡检报告报采购人审核。</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本项目须提供一名专业的售后服务人员，定期检查器材使用情况，质保期内因货物本身的质量问题发生故障，及时负责免费更换。</w:t>
      </w:r>
      <w:r/>
    </w:p>
    <w:p>
      <w:pPr>
        <w:ind w:firstLine="422"/>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lang w:val="en-US" w:eastAsia="zh-CN"/>
        </w:rPr>
        <w:t xml:space="preserve">保险：投标供应商所投产品具有产品质量险和第三者责任险等保险。</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4、验收要求：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提供的健身器材必须符合</w:t>
      </w:r>
      <w:r>
        <w:rPr>
          <w:rFonts w:hint="eastAsia" w:ascii="宋体" w:hAnsi="宋体" w:eastAsia="宋体" w:cs="宋体"/>
          <w:szCs w:val="21"/>
          <w:lang w:eastAsia="zh-CN"/>
        </w:rPr>
        <w:t xml:space="preserve">GB 19272-2024</w:t>
      </w:r>
      <w:r>
        <w:rPr>
          <w:rFonts w:hint="eastAsia" w:ascii="宋体" w:hAnsi="宋体" w:eastAsia="宋体" w:cs="宋体"/>
          <w:szCs w:val="21"/>
        </w:rPr>
        <w:t xml:space="preserve">《室外健身器材的安全通用要求》。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每件器材铭牌上须钢印标明“中国体育彩票”和出厂年月。</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应通过省全民健身设施管理维护信息平台申请全省统一的健身站点和器材编码，要求器材供应商将站点编码标识印制在告示牌上，器材编码标识印制在器材标签上。在安装器材时，应按全省室外全民健身设施管护专项治理工作相关要求，同步将站点和器材详细信息按要求录入省全民健身设施管理维护信息平台，并激活编码。</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器材安装完毕后，委托国家认可的质量检测机构，按国家有关规定、规范及</w:t>
      </w:r>
      <w:r>
        <w:rPr>
          <w:rFonts w:hint="eastAsia" w:ascii="宋体" w:hAnsi="宋体" w:eastAsia="宋体" w:cs="宋体"/>
          <w:szCs w:val="21"/>
          <w:lang w:eastAsia="zh-CN"/>
        </w:rPr>
        <w:t xml:space="preserve">GB 19272-2024</w:t>
      </w:r>
      <w:r>
        <w:rPr>
          <w:rFonts w:hint="eastAsia" w:ascii="宋体" w:hAnsi="宋体" w:eastAsia="宋体" w:cs="宋体"/>
          <w:szCs w:val="21"/>
        </w:rPr>
        <w:t xml:space="preserve">《室外健身器材的安全通用要求》和GB36246-2018等有关规定进行验收，对器材安装进行合格验收并出具安装验收报告。因货物质量问题发生争议时，由本地质量技术监督部门鉴定。货物符合质量技术标准的，鉴定费由采购人承担；否则鉴定费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承担。</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采购人对提交的货物依据</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上的技术规格要求和国家有关质量标准进行现场初步验收，外观、说明书符合</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技术要求的，给予签收，初步验收不合格的不予签收并可立即要求退换。货到后，采购人需在五个工作日内验收。在采购人将所有的货物按</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要求和国家标准或行业标准进行检测验收后，发现有其他非故意的损坏或质量问题的，由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立即予以更换，不得拒绝和延误。</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交货前应对产品作出全面检查和对验收文件进行整理，并列出清单，作为采购人收货验收和使用的技术条件依据，检验的结果应随货物交采购人。</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采购人对提供的货物在使用前进行调试时，</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需负责安装并培训采购方的使用操作人员，并协助采购人一起调试，直到符合技术要求，采购人才做最终验收。</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验收时</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必须在现场，验收完毕后出具验收结果报告；安装调试费用由</w:t>
      </w:r>
      <w:r>
        <w:rPr>
          <w:rFonts w:hint="eastAsia" w:ascii="宋体" w:hAnsi="宋体" w:eastAsia="宋体" w:cs="宋体"/>
          <w:szCs w:val="21"/>
          <w:lang w:eastAsia="zh-CN"/>
        </w:rPr>
        <w:t xml:space="preserve">成交供应商</w:t>
      </w:r>
      <w:r>
        <w:rPr>
          <w:rFonts w:hint="eastAsia" w:ascii="宋体" w:hAnsi="宋体" w:eastAsia="宋体" w:cs="宋体"/>
          <w:szCs w:val="21"/>
        </w:rPr>
        <w:t xml:space="preserve">负责。</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lang w:val="en-US" w:eastAsia="zh-CN"/>
        </w:rPr>
        <w:t xml:space="preserve">6.</w:t>
      </w:r>
      <w:r>
        <w:rPr>
          <w:rFonts w:hint="eastAsia" w:ascii="宋体" w:hAnsi="宋体" w:eastAsia="宋体" w:cs="宋体"/>
          <w:szCs w:val="21"/>
        </w:rPr>
        <w:t xml:space="preserve">其他要求</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培训要求</w:t>
      </w:r>
      <w:r/>
    </w:p>
    <w:p>
      <w:pPr>
        <w:ind w:left="0" w:firstLine="420"/>
        <w:keepLines w:val="0"/>
        <w:keepNext w:val="0"/>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设备安装、调试结束后，成交供应商应立即派有经验的工程师对采购人单位人员进行操作和日常管理的培训，并确保采购人单位参与培训的人员能独立、熟练地进行操作。</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注：对采购需求部分的询问、质疑请向采购人提出，询问、质疑由采购人负责解释。</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szCs w:val="21"/>
        </w:rPr>
        <w:t xml:space="preserve">本部分标注“★”实质性要求，必须响应，不允许负偏离，否则作为无效投标处理。</w:t>
      </w:r>
      <w:r/>
    </w:p>
    <w:p>
      <w:pPr>
        <w:ind w:firstLine="422"/>
        <w:keepLines w:val="0"/>
        <w:keepNext w:val="0"/>
        <w:pageBreakBefore w:val="0"/>
        <w:spacing w:beforeAutospacing="0" w:afterAutospacing="0" w:line="360" w:lineRule="auto"/>
        <w:rPr>
          <w:rFonts w:hint="eastAsia" w:ascii="宋体" w:hAnsi="宋体" w:eastAsia="宋体" w:cs="宋体"/>
          <w:b/>
          <w:bCs/>
          <w:szCs w:val="21"/>
        </w:rPr>
      </w:pPr>
      <w:r>
        <w:rPr>
          <w:rFonts w:hint="eastAsia" w:ascii="宋体" w:hAnsi="宋体" w:eastAsia="宋体" w:cs="宋体"/>
          <w:b/>
          <w:bCs/>
          <w:szCs w:val="21"/>
        </w:rPr>
        <w:t xml:space="preserve">四、报价要求</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2、报价单必须按照采购文件所提供的格式填入，采购人提供的清单中的序号、品名、规格配置等，供应商在投标报价时不得作任何更改变动，否则一切责任由供应商自负。</w:t>
      </w:r>
      <w:bookmarkEnd w:id="4"/>
      <w:r/>
      <w:bookmarkEnd w:id="5"/>
      <w:r/>
      <w:r/>
    </w:p>
    <w:p>
      <w:pPr>
        <w:ind w:firstLine="420"/>
        <w:jc w:val="left"/>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3、投标单价为综合总单价，必须包括全部货物及其安装所需的辅材、配件、包装、运输、损耗、检测、验收、人工、保险、劳保、各种税费、专利技术、技术支持、质保、售后服务与维护及相关劳务支出等所发生的全部费用以及投标单位企业利润和政策性文件规定及合同包含的所有风险、责任等各项应有费用以及其它投标单位认为应纳入的一切费用。</w:t>
      </w:r>
      <w:r/>
    </w:p>
    <w:p>
      <w:pPr>
        <w:ind w:firstLine="422"/>
        <w:keepLines w:val="0"/>
        <w:keepNext w:val="0"/>
        <w:pageBreakBefore w:val="0"/>
        <w:spacing w:beforeAutospacing="0" w:afterAutospacing="0" w:line="360" w:lineRule="auto"/>
        <w:rPr>
          <w:rFonts w:hint="eastAsia" w:ascii="宋体" w:hAnsi="宋体" w:eastAsia="宋体" w:cs="宋体"/>
          <w:b/>
          <w:szCs w:val="21"/>
        </w:rPr>
        <w:outlineLvl w:val="0"/>
      </w:pPr>
      <w:r>
        <w:rPr>
          <w:rFonts w:hint="eastAsia" w:ascii="宋体" w:hAnsi="宋体" w:eastAsia="宋体" w:cs="宋体"/>
          <w:b/>
          <w:szCs w:val="21"/>
        </w:rPr>
        <w:t xml:space="preserve">五、评标办法：最低评标价法</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1、根据符合采购需求、质量和服务相等且报价最低的原则确定成交供应商。</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、提供相同品牌相同型号产品且通过资格审查的不同供应商参加同一合同项下响应的，按一家供应商计算，最后报价单价最低的供应商获得成交供应商推荐资格；最后报价单价相同的，由采购人或者采购人委托</w:t>
      </w:r>
      <w:r>
        <w:rPr>
          <w:rFonts w:hint="eastAsia" w:ascii="宋体" w:hAnsi="宋体" w:eastAsia="宋体" w:cs="宋体"/>
          <w:bCs/>
          <w:szCs w:val="21"/>
          <w:lang w:eastAsia="zh-CN"/>
        </w:rPr>
        <w:t xml:space="preserve">询价</w:t>
      </w:r>
      <w:r>
        <w:rPr>
          <w:rFonts w:hint="eastAsia" w:ascii="宋体" w:hAnsi="宋体" w:eastAsia="宋体" w:cs="宋体"/>
          <w:bCs/>
          <w:szCs w:val="21"/>
        </w:rPr>
        <w:t xml:space="preserve">小组采取随机抽取方式确定，其他同品牌同型号供应商不作为成交候选人。</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、询价小组从质量和服务均能满足采购文件实质性响应要求的供应商中，按照报价由低到高的顺序提出3名成交候选人。</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询价小组共3名人员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firstLine="420"/>
        <w:keepLines w:val="0"/>
        <w:keepNext w:val="0"/>
        <w:pageBreakBefore w:val="0"/>
        <w:spacing w:beforeAutospacing="0" w:afterAutospacing="0" w:line="360" w:lineRule="auto"/>
        <w:widowControl w:val="off"/>
        <w:tabs>
          <w:tab w:val="left" w:pos="900" w:leader="none"/>
        </w:tabs>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eastAsia="zh-CN"/>
        </w:rPr>
        <w:t xml:space="preserve">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val="0"/>
          <w:bCs w:val="0"/>
          <w:color w:val="auto"/>
          <w:sz w:val="21"/>
          <w:szCs w:val="21"/>
          <w:lang w:eastAsia="zh-CN"/>
        </w:rPr>
      </w:pP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eastAsia="zh-CN"/>
        </w:rPr>
        <w:t xml:space="preserve">接到询价小组澄清、说明和补正要求的供应商如未按规定做出澄清、说明和补正，其风险由供应商自行承担。</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7、</w:t>
      </w:r>
      <w:r>
        <w:rPr>
          <w:rFonts w:hint="eastAsia" w:ascii="宋体" w:hAnsi="宋体" w:eastAsia="宋体" w:cs="宋体"/>
          <w:b/>
          <w:bCs/>
          <w:color w:val="auto"/>
          <w:sz w:val="21"/>
          <w:szCs w:val="21"/>
          <w:lang w:eastAsia="zh-CN"/>
        </w:rPr>
        <w:t xml:space="preserve">采购人应当在采购文件中明确，政府采购评审中出现下列情形之一的，评审委员会应当启动异常低价投标（响应）审查程序：</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1</w:t>
      </w:r>
      <w:r>
        <w:rPr>
          <w:rFonts w:hint="eastAsia" w:ascii="宋体" w:hAnsi="宋体" w:eastAsia="宋体" w:cs="宋体"/>
          <w:b/>
          <w:bCs/>
          <w:color w:val="auto"/>
          <w:sz w:val="21"/>
          <w:szCs w:val="21"/>
          <w:lang w:eastAsia="zh-CN"/>
        </w:rPr>
        <w:t xml:space="preserve">）投标（响应）报价低于全部通过符合性审查供应商投标（响应）报价平均值50%的，即投标（响应）报价&lt;全部通过符合性审查供应商投标（响应）报价平均值×50%；</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2</w:t>
      </w:r>
      <w:r>
        <w:rPr>
          <w:rFonts w:hint="eastAsia" w:ascii="宋体" w:hAnsi="宋体" w:eastAsia="宋体" w:cs="宋体"/>
          <w:b/>
          <w:bCs/>
          <w:color w:val="auto"/>
          <w:sz w:val="21"/>
          <w:szCs w:val="21"/>
          <w:lang w:eastAsia="zh-CN"/>
        </w:rPr>
        <w:t xml:space="preserve">）投标（响应）报价低于通过符合性审查的次低报价供应商投标（响应）报价50%的，即投标（响应）报价&lt;通过符合性审查的次低报价供应商投标（响应）报价×50%；</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3</w:t>
      </w:r>
      <w:r>
        <w:rPr>
          <w:rFonts w:hint="eastAsia" w:ascii="宋体" w:hAnsi="宋体" w:eastAsia="宋体" w:cs="宋体"/>
          <w:b/>
          <w:bCs/>
          <w:color w:val="auto"/>
          <w:sz w:val="21"/>
          <w:szCs w:val="21"/>
          <w:lang w:eastAsia="zh-CN"/>
        </w:rPr>
        <w:t xml:space="preserve">）投标（响应）报价低于采购项目最高限价45%的，即投标（响应）报价&lt;采购项目最高限价×45%；</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lang w:eastAsia="zh-CN"/>
        </w:rPr>
        <w:t xml:space="preserve">）评审委员会基于专业判断，认为供应商报价过低，有可能影响产品质量或者不能诚信履约的其他情形。</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2"/>
        <w:keepLines w:val="0"/>
        <w:keepNext w:val="0"/>
        <w:pageBreakBefore w:val="0"/>
        <w:spacing w:beforeAutospacing="0" w:afterAutospacing="0" w:line="360" w:lineRule="auto"/>
        <w:widowControl w:val="off"/>
        <w:tabs>
          <w:tab w:val="left" w:pos="900" w:leader="none"/>
        </w:tabs>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22"/>
        <w:keepLines w:val="0"/>
        <w:keepNext w:val="0"/>
        <w:pageBreakBefore w:val="0"/>
        <w:spacing w:beforeAutospacing="0" w:afterAutospacing="0" w:line="360" w:lineRule="auto"/>
        <w:rPr>
          <w:rFonts w:hint="eastAsia" w:ascii="宋体" w:hAnsi="宋体" w:eastAsia="宋体" w:cs="宋体"/>
          <w:b/>
          <w:szCs w:val="21"/>
        </w:rPr>
      </w:pPr>
      <w:r>
        <w:rPr>
          <w:rFonts w:hint="eastAsia" w:ascii="宋体" w:hAnsi="宋体" w:eastAsia="宋体" w:cs="宋体"/>
          <w:b/>
          <w:szCs w:val="21"/>
        </w:rPr>
        <w:t xml:space="preserve">六、投标情形说明：</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（1）无效响应文件的确认：</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 供应商在苏采云系统规定的时间内未成功解密电子报价文件的。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2 供应商未按照采购文件要求上传电子报价文件的。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3同一供应商提交两个（含两个）以上不同的投标报价的。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4供应商不具备采购文件中规定资格要求的。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5供应商的报价超过了或者低于采购预算或最高限价的。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6未通过</w:t>
      </w:r>
      <w:r>
        <w:rPr>
          <w:rFonts w:hint="eastAsia" w:ascii="宋体" w:hAnsi="宋体" w:eastAsia="宋体" w:cs="宋体"/>
          <w:bCs/>
          <w:szCs w:val="21"/>
          <w:lang w:val="en-US" w:eastAsia="zh-CN"/>
        </w:rPr>
        <w:t xml:space="preserve">资格性</w:t>
      </w:r>
      <w:r>
        <w:rPr>
          <w:rFonts w:hint="eastAsia" w:ascii="宋体" w:hAnsi="宋体" w:eastAsia="宋体" w:cs="宋体"/>
          <w:bCs/>
          <w:szCs w:val="21"/>
        </w:rPr>
        <w:t xml:space="preserve">审查的。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7不符合采购文件中规定的实质性要求和条件的。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8报价文件含有采购人不能接受的附加条件的。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9</w:t>
      </w:r>
      <w:r>
        <w:rPr>
          <w:rFonts w:hint="eastAsia" w:ascii="宋体" w:hAnsi="宋体" w:eastAsia="宋体" w:cs="宋体"/>
          <w:bCs/>
          <w:szCs w:val="21"/>
        </w:rPr>
        <w:t xml:space="preserve">报价文件未按照采购文件要求加盖CA电子公章的。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废标条款</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1符合专业条件的供应商或者对采购文件作实质响应的供应商不足三家的。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出现影响采购公正的违法、违规行为的。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3因重大变故，采购任务取消的。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因苏采云系统故障原因造成开标不成功的。</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投标截止时间结束后参加投标的供应商不足三家的处理：</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）签订、履行合同</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采购人与成交供应商应当在成交通知书发出之日起30日内，按照采购文件确定的合同文本以及采购标的、规格型号、采购金额、采购数量、技术和服务要求等事项签订政府采购合同。</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成交供应商拒绝签订政府采购合同的，采购人可以按照成交候选人的顺序确定其他供应商作为成交供应商并签订政府采购合同，也可以重新开展采购活动。拒绝签订政府采购合同的成交供应商不得参加对该项目重新开展的采购活动。</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）异议及质疑</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提出质疑的供应商应当是参与所质疑项目采购活动的供应商。潜在供应商依法获取其可质疑的采购文件的，可以对采购文件提出质疑。</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对可以质疑的采购文件提出质疑的，为收到采购文件之日或者采购文件公告期限届满之日。</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对采购过程提出质疑的，为各采购程序环节结束之日。</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对成交结果提出质疑的，为成交结果公告期限届满之日。</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质疑函必须按照本谈判文件中《质疑函范本》要求的格式和内容进行填写。供应商如组成联合体参加谈判，则《质疑函范本》中要求签字、盖章、加盖公章之处，联合体各方均须按要求签字、盖章、加盖公章。</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供应商（含潜在供应商）对与本项目有关的所有询问、质疑均请向采购人提出，由采购人负责答复。</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采购人及代理机构只接收以纸质原件形式送达的质疑,建议供应商尽量通过邮寄方式提交质疑。</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代理机构质疑接收联系地址：</w:t>
      </w:r>
      <w:r>
        <w:rPr>
          <w:rFonts w:hint="eastAsia" w:hAnsi="宋体" w:cs="宋体"/>
          <w:bCs/>
          <w:szCs w:val="21"/>
          <w:lang w:eastAsia="zh-CN"/>
        </w:rPr>
        <w:t xml:space="preserve">连云港市海州区人民路139号海州创业梦工厂a幢3单元901</w:t>
      </w:r>
      <w:r>
        <w:rPr>
          <w:rFonts w:hint="eastAsia" w:ascii="宋体" w:hAnsi="宋体" w:eastAsia="宋体" w:cs="宋体"/>
          <w:bCs/>
          <w:szCs w:val="21"/>
        </w:rPr>
        <w:t xml:space="preserve">，联系电话：</w:t>
      </w:r>
      <w:r>
        <w:rPr>
          <w:rFonts w:hint="eastAsia" w:hAnsi="宋体" w:cs="宋体"/>
          <w:bCs/>
          <w:szCs w:val="21"/>
          <w:lang w:val="en-US" w:eastAsia="zh-CN"/>
        </w:rPr>
        <w:t xml:space="preserve">17551866581</w:t>
      </w:r>
      <w:r>
        <w:rPr>
          <w:rFonts w:hint="eastAsia" w:ascii="宋体" w:hAnsi="宋体" w:eastAsia="宋体" w:cs="宋体"/>
          <w:bCs/>
          <w:szCs w:val="21"/>
        </w:rPr>
        <w:t xml:space="preserve">。</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采购人质疑接收人及联系方式见本谈判文件第一章。</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以下情形的质疑不予受理</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1 内容不符合《政府采购质疑和投诉办法》第十二条规定的质疑。</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2 超出政府采购法定期限的质疑。</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3 以传真、电子邮件等方式递交的非原件形式的质疑。</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4 未参加谈判活动的供应商或在谈判活动中自身权益未受到损害的供应商所提出的质疑。</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5</w:t>
      </w:r>
      <w:r>
        <w:rPr>
          <w:rFonts w:hint="eastAsia" w:hAnsi="宋体" w:cs="宋体"/>
          <w:bCs/>
          <w:szCs w:val="21"/>
          <w:lang w:val="en-US" w:eastAsia="zh-CN"/>
        </w:rPr>
        <w:t xml:space="preserve"> </w:t>
      </w:r>
      <w:r>
        <w:rPr>
          <w:rFonts w:hint="eastAsia" w:ascii="宋体" w:hAnsi="宋体" w:eastAsia="宋体" w:cs="宋体"/>
          <w:bCs/>
          <w:szCs w:val="21"/>
        </w:rPr>
        <w:t xml:space="preserve">供应商组成联合体参加谈判，联合体中任何一方或多方未按要求签字、盖章、加盖公章的质疑。</w:t>
      </w:r>
      <w:r/>
    </w:p>
    <w:p>
      <w:pPr>
        <w:pStyle w:val="648"/>
        <w:ind w:left="0"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6</w:t>
      </w:r>
      <w:r>
        <w:rPr>
          <w:rFonts w:hint="eastAsia" w:hAnsi="宋体" w:cs="宋体"/>
          <w:bCs/>
          <w:szCs w:val="21"/>
          <w:lang w:val="en-US" w:eastAsia="zh-CN"/>
        </w:rPr>
        <w:t xml:space="preserve"> </w:t>
      </w:r>
      <w:r>
        <w:rPr>
          <w:rFonts w:hint="eastAsia" w:ascii="宋体" w:hAnsi="宋体" w:eastAsia="宋体" w:cs="宋体"/>
          <w:bCs/>
          <w:szCs w:val="21"/>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648"/>
        <w:ind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（5）采购代理服务费</w:t>
      </w:r>
      <w:r/>
    </w:p>
    <w:p>
      <w:pPr>
        <w:ind w:firstLine="420"/>
        <w:keepLines w:val="0"/>
        <w:keepNext w:val="0"/>
        <w:pageBreakBefore w:val="0"/>
        <w:spacing w:beforeAutospacing="0" w:afterAutospacing="0" w:line="360" w:lineRule="auto"/>
        <w:rPr>
          <w:rFonts w:hint="eastAsia" w:ascii="宋体" w:hAnsi="宋体" w:eastAsia="宋体" w:cs="宋体"/>
          <w:b/>
          <w:szCs w:val="21"/>
        </w:rPr>
      </w:pPr>
      <w:r>
        <w:rPr>
          <w:rFonts w:hint="eastAsia" w:ascii="宋体" w:hAnsi="宋体" w:eastAsia="宋体" w:cs="宋体"/>
          <w:szCs w:val="21"/>
        </w:rPr>
        <w:t xml:space="preserve">（一）</w:t>
      </w:r>
      <w:r>
        <w:rPr>
          <w:rFonts w:hint="eastAsia" w:ascii="宋体" w:hAnsi="宋体" w:eastAsia="宋体" w:cs="宋体"/>
          <w:b/>
          <w:szCs w:val="21"/>
        </w:rPr>
        <w:t xml:space="preserve">本采购代理费 (</w:t>
      </w:r>
      <w:r>
        <w:rPr>
          <w:rFonts w:hint="eastAsia" w:ascii="宋体" w:hAnsi="宋体" w:eastAsia="宋体" w:cs="宋体"/>
          <w:szCs w:val="21"/>
        </w:rPr>
        <w:t xml:space="preserve">招标代理费按苏招协[2022]002号文件收费标准</w:t>
      </w:r>
      <w:r>
        <w:rPr>
          <w:rFonts w:hint="eastAsia" w:ascii="宋体" w:hAnsi="宋体" w:eastAsia="宋体" w:cs="宋体"/>
          <w:szCs w:val="21"/>
          <w:lang w:val="en-US" w:eastAsia="zh-CN"/>
        </w:rPr>
        <w:t xml:space="preserve">的60%</w:t>
      </w:r>
      <w:r>
        <w:rPr>
          <w:rFonts w:hint="eastAsia" w:ascii="宋体" w:hAnsi="宋体" w:eastAsia="宋体" w:cs="宋体"/>
          <w:szCs w:val="21"/>
        </w:rPr>
        <w:t xml:space="preserve">进行计取</w:t>
      </w:r>
      <w:r>
        <w:rPr>
          <w:rFonts w:hint="eastAsia" w:ascii="宋体" w:hAnsi="宋体" w:eastAsia="宋体" w:cs="宋体"/>
          <w:b/>
          <w:szCs w:val="21"/>
        </w:rPr>
        <w:t xml:space="preserve">)由</w:t>
      </w:r>
      <w:r>
        <w:rPr>
          <w:rFonts w:hint="eastAsia" w:ascii="宋体" w:hAnsi="宋体" w:eastAsia="宋体" w:cs="宋体"/>
          <w:b/>
          <w:szCs w:val="21"/>
          <w:lang w:eastAsia="zh-CN"/>
        </w:rPr>
        <w:t xml:space="preserve">成交供应商</w:t>
      </w:r>
      <w:r>
        <w:rPr>
          <w:rFonts w:hint="eastAsia" w:ascii="宋体" w:hAnsi="宋体" w:eastAsia="宋体" w:cs="宋体"/>
          <w:b/>
          <w:szCs w:val="21"/>
        </w:rPr>
        <w:t xml:space="preserve">支付。</w:t>
      </w:r>
      <w:r>
        <w:rPr>
          <w:rFonts w:hint="eastAsia" w:ascii="宋体" w:hAnsi="宋体" w:eastAsia="宋体" w:cs="宋体"/>
          <w:b/>
          <w:szCs w:val="21"/>
          <w:lang w:eastAsia="zh-CN"/>
        </w:rPr>
        <w:t xml:space="preserve">投标供应商</w:t>
      </w:r>
      <w:r>
        <w:rPr>
          <w:rFonts w:hint="eastAsia" w:ascii="宋体" w:hAnsi="宋体" w:eastAsia="宋体" w:cs="宋体"/>
          <w:b/>
          <w:szCs w:val="21"/>
        </w:rPr>
        <w:t xml:space="preserve">综合考虑在投标报价中，不得单列。</w:t>
      </w:r>
      <w:r/>
    </w:p>
    <w:p>
      <w:pPr>
        <w:pStyle w:val="648"/>
        <w:ind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（二）解释权</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构成本</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中有特别规定外，仅适用于招标投标阶段的规定，按招标公告（投标邀请书）、</w:t>
      </w:r>
      <w:r>
        <w:rPr>
          <w:rFonts w:hint="eastAsia" w:hAnsi="宋体" w:cs="宋体"/>
          <w:szCs w:val="21"/>
          <w:lang w:eastAsia="zh-CN"/>
        </w:rPr>
        <w:t xml:space="preserve">投标供应商</w:t>
      </w:r>
      <w:r>
        <w:rPr>
          <w:rFonts w:hint="eastAsia" w:ascii="宋体" w:hAnsi="宋体" w:eastAsia="宋体" w:cs="宋体"/>
          <w:szCs w:val="21"/>
        </w:rPr>
        <w:t xml:space="preserve">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pStyle w:val="648"/>
        <w:ind w:firstLine="420"/>
        <w:jc w:val="left"/>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(6)有关事宜</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hAnsi="宋体" w:cs="宋体"/>
          <w:szCs w:val="21"/>
          <w:lang w:eastAsia="zh-CN"/>
        </w:rPr>
        <w:t xml:space="preserve">成交供应商</w:t>
      </w:r>
      <w:r>
        <w:rPr>
          <w:rFonts w:hint="eastAsia" w:ascii="宋体" w:hAnsi="宋体" w:eastAsia="宋体" w:cs="宋体"/>
          <w:szCs w:val="21"/>
        </w:rPr>
        <w:t xml:space="preserve">需在</w:t>
      </w:r>
      <w:r>
        <w:rPr>
          <w:rFonts w:hint="eastAsia" w:ascii="宋体" w:hAnsi="宋体" w:eastAsia="宋体" w:cs="宋体"/>
          <w:szCs w:val="21"/>
          <w:lang w:eastAsia="zh-CN"/>
        </w:rPr>
        <w:t xml:space="preserve">成交通知书</w:t>
      </w:r>
      <w:r>
        <w:rPr>
          <w:rFonts w:hint="eastAsia" w:ascii="宋体" w:hAnsi="宋体" w:eastAsia="宋体" w:cs="宋体"/>
          <w:szCs w:val="21"/>
        </w:rPr>
        <w:t xml:space="preserve">发出之日起30天内与采购人签订书面合同，逾期将视为弃权。</w:t>
      </w:r>
      <w:r/>
    </w:p>
    <w:p>
      <w:pPr>
        <w:ind w:firstLine="422"/>
        <w:keepLines w:val="0"/>
        <w:keepNext w:val="0"/>
        <w:pageBreakBefore w:val="0"/>
        <w:spacing w:beforeAutospacing="0" w:afterAutospacing="0" w:line="360" w:lineRule="auto"/>
        <w:rPr>
          <w:rFonts w:hint="eastAsia" w:ascii="宋体" w:hAnsi="宋体" w:eastAsia="宋体" w:cs="宋体"/>
          <w:b/>
          <w:szCs w:val="21"/>
        </w:rPr>
      </w:pPr>
      <w:r>
        <w:rPr>
          <w:rFonts w:hint="eastAsia" w:ascii="宋体" w:hAnsi="宋体" w:eastAsia="宋体" w:cs="宋体"/>
          <w:b/>
          <w:szCs w:val="21"/>
        </w:rPr>
        <w:t xml:space="preserve">七、政策功能</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1.本项目执行财政部、工业和信息化部关于印发《政府采购促进中小企业发展管理办法》 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w:t>
      </w:r>
      <w:r>
        <w:rPr>
          <w:rFonts w:hint="eastAsia" w:ascii="宋体" w:hAnsi="宋体" w:eastAsia="宋体" w:cs="宋体"/>
          <w:szCs w:val="21"/>
        </w:rPr>
        <w:t xml:space="preserve">型企业、小型企业和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3.供应商为残疾人福利性单位且提供的货物全部由残疾人福利性单位制造的，符合财库 〔2017〕141 号文件规定条件的残疾人福利性单位视同小型、微型企业，提供《残疾人福利性单位声明函》</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4.供应商为监狱企业或提供的货物由监狱企业制造的，提供省级以上监狱管理局、戒毒 管理局（含新疆生产建设兵团）出具的属于监狱企业的证明文件。</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根据《财政</w:t>
      </w:r>
      <w:r>
        <w:rPr>
          <w:rFonts w:hint="eastAsia" w:ascii="宋体" w:hAnsi="宋体" w:eastAsia="宋体" w:cs="宋体"/>
          <w:szCs w:val="21"/>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 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hAnsi="宋体" w:cs="宋体"/>
          <w:szCs w:val="21"/>
          <w:lang w:eastAsia="zh-CN"/>
        </w:rPr>
        <w:t xml:space="preserve">投标供应商</w:t>
      </w:r>
      <w:r>
        <w:rPr>
          <w:rFonts w:hint="eastAsia" w:ascii="宋体" w:hAnsi="宋体" w:eastAsia="宋体" w:cs="宋体"/>
          <w:szCs w:val="21"/>
        </w:rPr>
        <w:t xml:space="preserve">按照本办法规定提供声明函内容不实的，属于提供虚假材料谋取中标、成交，依照《中华人民共和国政府采购法》等国家有关规定追究相应责任。</w:t>
      </w:r>
      <w:r/>
    </w:p>
    <w:p>
      <w:pPr>
        <w:ind w:firstLine="420"/>
        <w:jc w:val="left"/>
        <w:keepLines w:val="0"/>
        <w:keepNext w:val="0"/>
        <w:pageBreakBefore w:val="0"/>
        <w:spacing w:beforeAutospacing="0" w:afterAutospacing="0" w:line="360" w:lineRule="auto"/>
        <w:tabs>
          <w:tab w:val="left" w:pos="900" w:leader="none"/>
        </w:tabs>
        <w:rPr>
          <w:rFonts w:hint="eastAsia" w:ascii="宋体" w:hAnsi="宋体" w:eastAsia="宋体" w:cs="宋体"/>
          <w:szCs w:val="21"/>
        </w:rPr>
      </w:pPr>
      <w:r>
        <w:rPr>
          <w:rFonts w:hint="eastAsia" w:ascii="宋体" w:hAnsi="宋体" w:eastAsia="宋体" w:cs="宋体"/>
          <w:szCs w:val="21"/>
        </w:rPr>
        <w:t xml:space="preserve">5.《中小企业声明函》应上传至电子投标文件中，否则不予认可。</w:t>
      </w:r>
      <w:r/>
    </w:p>
    <w:p>
      <w:pPr>
        <w:ind w:firstLine="422"/>
        <w:jc w:val="left"/>
        <w:keepLines w:val="0"/>
        <w:keepNext w:val="0"/>
        <w:pageBreakBefore w:val="0"/>
        <w:spacing w:beforeAutospacing="0" w:afterAutospacing="0" w:line="360" w:lineRule="auto"/>
        <w:tabs>
          <w:tab w:val="left" w:pos="900" w:leader="none"/>
        </w:tabs>
        <w:rPr>
          <w:rFonts w:hint="eastAsia" w:ascii="宋体" w:hAnsi="宋体" w:eastAsia="宋体" w:cs="宋体"/>
          <w:b/>
          <w:bCs/>
          <w:color w:val="000000"/>
          <w:szCs w:val="21"/>
        </w:rPr>
      </w:pPr>
      <w:r>
        <w:rPr>
          <w:rFonts w:hint="eastAsia" w:ascii="宋体" w:hAnsi="宋体" w:eastAsia="宋体" w:cs="宋体"/>
          <w:b/>
          <w:bCs/>
          <w:color w:val="000000"/>
          <w:szCs w:val="21"/>
        </w:rPr>
        <w:t xml:space="preserve">因本项目专门面向中小企业采购，不再执行价格评审优惠的扶持政策。</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6.政府采购项目执行《关于印发环境标志产品政府采购品目清单的通知》（财库〔2019〕18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hAnsi="宋体" w:cs="宋体"/>
          <w:szCs w:val="21"/>
          <w:lang w:eastAsia="zh-CN"/>
        </w:rPr>
        <w:t xml:space="preserve">投标供应商</w:t>
      </w:r>
      <w:r>
        <w:rPr>
          <w:rFonts w:hint="eastAsia" w:ascii="宋体" w:hAnsi="宋体" w:eastAsia="宋体" w:cs="宋体"/>
          <w:szCs w:val="21"/>
        </w:rPr>
        <w:t xml:space="preserve">须按</w:t>
      </w:r>
      <w:r>
        <w:rPr>
          <w:rFonts w:hint="eastAsia" w:ascii="宋体" w:hAnsi="宋体" w:eastAsia="宋体" w:cs="宋体"/>
          <w:szCs w:val="21"/>
          <w:lang w:eastAsia="zh-CN"/>
        </w:rPr>
        <w:t xml:space="preserve">询价采购文件</w:t>
      </w:r>
      <w:r>
        <w:rPr>
          <w:rFonts w:hint="eastAsia" w:ascii="宋体" w:hAnsi="宋体" w:eastAsia="宋体" w:cs="宋体"/>
          <w:szCs w:val="21"/>
        </w:rPr>
        <w:t xml:space="preserve">要求提供相关产品认证证书。</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7.坚持绿色发展：</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为助力打好污染防治攻坚战，推广使用绿色包装，政府采购货物、工程和服务项目中涉及商品包装和快递包装的，</w:t>
      </w:r>
      <w:r>
        <w:rPr>
          <w:rFonts w:hint="eastAsia" w:hAnsi="宋体" w:cs="宋体"/>
          <w:szCs w:val="21"/>
          <w:lang w:eastAsia="zh-CN"/>
        </w:rPr>
        <w:t xml:space="preserve">投标供应商</w:t>
      </w:r>
      <w:r>
        <w:rPr>
          <w:rFonts w:hint="eastAsia" w:ascii="宋体" w:hAnsi="宋体" w:eastAsia="宋体" w:cs="宋体"/>
          <w:szCs w:val="21"/>
        </w:rPr>
        <w:t xml:space="preserve">提供产品及相关快递服务的具体包装要求要参考《商品包装政府采购需求标准（试行）》、《快递包装政府采购需求标准（试行）》。</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8.政府采购项目执行《财政部 生态环境部 工业和信息化部关于印发&lt;绿色数据中心政府采购需求标准（试行）&gt;的通知》（财库〔2023〕7 号）相关要求。</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rPr>
        <w:t xml:space="preserve">9.为落实挥发性有机化合物（VOCs）治理要求，政府采购项目中涉及涂料、胶黏剂、油墨、清洗剂等挥发性有机物产品的，属于强制性标准的，</w:t>
      </w:r>
      <w:r>
        <w:rPr>
          <w:rFonts w:hint="eastAsia" w:hAnsi="宋体" w:cs="宋体"/>
          <w:szCs w:val="21"/>
          <w:lang w:eastAsia="zh-CN"/>
        </w:rPr>
        <w:t xml:space="preserve">投标供应商</w:t>
      </w:r>
      <w:r>
        <w:rPr>
          <w:rFonts w:hint="eastAsia" w:ascii="宋体" w:hAnsi="宋体" w:eastAsia="宋体" w:cs="宋体"/>
          <w:szCs w:val="21"/>
        </w:rPr>
        <w:t xml:space="preserve">须执行国家和我省VOCs含量限制标准；</w:t>
      </w:r>
      <w:r>
        <w:rPr>
          <w:rFonts w:hint="eastAsia" w:hAnsi="宋体" w:cs="宋体"/>
          <w:szCs w:val="21"/>
          <w:lang w:eastAsia="zh-CN"/>
        </w:rPr>
        <w:t xml:space="preserve">投标供应商</w:t>
      </w:r>
      <w:r>
        <w:rPr>
          <w:rFonts w:hint="eastAsia" w:ascii="宋体" w:hAnsi="宋体" w:eastAsia="宋体" w:cs="宋体"/>
          <w:szCs w:val="21"/>
        </w:rPr>
        <w:t xml:space="preserve">优先使用低挥发性原辅材料，将使用低VOCs含量的涂料、胶黏剂等纳入政府采购合同条款。</w:t>
      </w:r>
      <w:r/>
    </w:p>
    <w:p>
      <w:pPr>
        <w:pStyle w:val="648"/>
        <w:ind w:firstLine="420"/>
        <w:keepLines w:val="0"/>
        <w:keepNext w:val="0"/>
        <w:pageBreakBefore w:val="0"/>
        <w:spacing w:beforeAutospacing="0" w:afterAutospacing="0" w:line="360" w:lineRule="auto"/>
        <w:rPr>
          <w:rFonts w:hint="eastAsia" w:ascii="宋体" w:hAnsi="宋体" w:eastAsia="宋体" w:cs="宋体"/>
          <w:szCs w:val="21"/>
        </w:rPr>
      </w:pPr>
      <w:r>
        <w:rPr>
          <w:rFonts w:hint="eastAsia" w:ascii="宋体" w:hAnsi="宋体" w:eastAsia="宋体" w:cs="宋体"/>
          <w:szCs w:val="21"/>
          <w:lang w:val="en-US" w:eastAsia="zh-CN"/>
        </w:rPr>
        <w:t xml:space="preserve">10.</w:t>
      </w:r>
      <w:r>
        <w:rPr>
          <w:rFonts w:hint="eastAsia" w:ascii="宋体" w:hAnsi="宋体" w:eastAsia="宋体" w:cs="宋体"/>
          <w:szCs w:val="21"/>
        </w:rPr>
        <w:t xml:space="preserve">采购本国产品的支持政策</w:t>
      </w:r>
      <w:r/>
    </w:p>
    <w:p>
      <w:pPr>
        <w:pStyle w:val="648"/>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1</w:t>
      </w:r>
      <w:r>
        <w:rPr>
          <w:rFonts w:hint="eastAsia" w:hAnsi="宋体" w:cs="宋体"/>
          <w:szCs w:val="21"/>
          <w:lang w:eastAsia="zh-CN"/>
        </w:rPr>
        <w:t xml:space="preserve">）</w:t>
      </w:r>
      <w:r>
        <w:rPr>
          <w:rFonts w:hint="eastAsia" w:ascii="宋体" w:hAnsi="宋体" w:eastAsia="宋体" w:cs="宋体"/>
          <w:szCs w:val="21"/>
          <w:lang w:eastAsia="zh-CN"/>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648"/>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2</w:t>
      </w:r>
      <w:r>
        <w:rPr>
          <w:rFonts w:hint="eastAsia" w:hAnsi="宋体" w:cs="宋体"/>
          <w:szCs w:val="21"/>
          <w:lang w:eastAsia="zh-CN"/>
        </w:rPr>
        <w:t xml:space="preserve">）</w:t>
      </w:r>
      <w:r>
        <w:rPr>
          <w:rFonts w:hint="eastAsia" w:ascii="宋体" w:hAnsi="宋体" w:eastAsia="宋体" w:cs="宋体"/>
          <w:szCs w:val="21"/>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48"/>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3</w:t>
      </w:r>
      <w:r>
        <w:rPr>
          <w:rFonts w:hint="eastAsia" w:hAnsi="宋体" w:cs="宋体"/>
          <w:szCs w:val="21"/>
          <w:lang w:eastAsia="zh-CN"/>
        </w:rPr>
        <w:t xml:space="preserve">）</w:t>
      </w:r>
      <w:r>
        <w:rPr>
          <w:rFonts w:hint="eastAsia" w:ascii="宋体" w:hAnsi="宋体" w:eastAsia="宋体" w:cs="宋体"/>
          <w:szCs w:val="21"/>
          <w:lang w:eastAsia="zh-CN"/>
        </w:rPr>
        <w:t xml:space="preserve">供应商需按照招标文件的要求提供《关于符合本国产品标准的声明函》（以下简称《声明函》），如不提供将不享受本国产品价格评审优惠。</w:t>
      </w:r>
      <w:r/>
    </w:p>
    <w:p>
      <w:pPr>
        <w:pStyle w:val="648"/>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4</w:t>
      </w:r>
      <w:r>
        <w:rPr>
          <w:rFonts w:hint="eastAsia" w:hAnsi="宋体" w:cs="宋体"/>
          <w:szCs w:val="21"/>
          <w:lang w:eastAsia="zh-CN"/>
        </w:rPr>
        <w:t xml:space="preserve">）</w:t>
      </w:r>
      <w:r>
        <w:rPr>
          <w:rFonts w:hint="eastAsia" w:ascii="宋体" w:hAnsi="宋体" w:eastAsia="宋体" w:cs="宋体"/>
          <w:szCs w:val="21"/>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48"/>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5</w:t>
      </w:r>
      <w:r>
        <w:rPr>
          <w:rFonts w:hint="eastAsia" w:hAnsi="宋体" w:cs="宋体"/>
          <w:szCs w:val="21"/>
          <w:lang w:eastAsia="zh-CN"/>
        </w:rPr>
        <w:t xml:space="preserve">）</w:t>
      </w:r>
      <w:r>
        <w:rPr>
          <w:rFonts w:hint="eastAsia" w:ascii="宋体" w:hAnsi="宋体" w:eastAsia="宋体" w:cs="宋体"/>
          <w:szCs w:val="21"/>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48"/>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hAnsi="宋体" w:cs="宋体"/>
          <w:szCs w:val="21"/>
          <w:lang w:eastAsia="zh-CN"/>
        </w:rPr>
        <w:t xml:space="preserve">（</w:t>
      </w:r>
      <w:r>
        <w:rPr>
          <w:rFonts w:hint="eastAsia" w:hAnsi="宋体" w:cs="宋体"/>
          <w:szCs w:val="21"/>
          <w:lang w:val="en-US" w:eastAsia="zh-CN"/>
        </w:rPr>
        <w:t xml:space="preserve">6</w:t>
      </w:r>
      <w:r>
        <w:rPr>
          <w:rFonts w:hint="eastAsia" w:hAnsi="宋体" w:cs="宋体"/>
          <w:szCs w:val="21"/>
          <w:lang w:eastAsia="zh-CN"/>
        </w:rPr>
        <w:t xml:space="preserve">）</w:t>
      </w:r>
      <w:r>
        <w:rPr>
          <w:rFonts w:hint="eastAsia" w:ascii="宋体" w:hAnsi="宋体" w:eastAsia="宋体" w:cs="宋体"/>
          <w:szCs w:val="21"/>
          <w:lang w:eastAsia="zh-CN"/>
        </w:rPr>
        <w:t xml:space="preserve">政府采购中的本国产品标准及其他未尽事宜详见《国务院办公厅关于在政府采购中实施本国产品标准及相关政策的通知》（国办发〔2025〕34号）。</w:t>
      </w:r>
      <w:r/>
    </w:p>
    <w:p>
      <w:pPr>
        <w:pStyle w:val="648"/>
        <w:ind w:firstLine="420"/>
        <w:keepLines w:val="0"/>
        <w:keepNext w:val="0"/>
        <w:pageBreakBefore w:val="0"/>
        <w:spacing w:beforeAutospacing="0" w:afterAutospacing="0" w:line="360" w:lineRule="auto"/>
        <w:rPr>
          <w:rFonts w:hint="eastAsia" w:ascii="宋体" w:hAnsi="宋体" w:eastAsia="宋体" w:cs="宋体"/>
          <w:szCs w:val="21"/>
          <w:lang w:eastAsia="zh-CN"/>
        </w:rPr>
      </w:pPr>
      <w:r>
        <w:rPr>
          <w:rFonts w:hint="eastAsia" w:ascii="宋体" w:hAnsi="宋体" w:eastAsia="宋体" w:cs="宋体"/>
          <w:b/>
          <w:bCs/>
          <w:szCs w:val="21"/>
        </w:rPr>
        <w:t xml:space="preserve">《关于符合本国产品标准的声明函》应上传至电子投标文件中，否则不予认可。</w:t>
      </w:r>
      <w:r/>
    </w:p>
    <w:p>
      <w:pPr>
        <w:ind w:firstLine="643"/>
        <w:jc w:val="center"/>
        <w:keepLines w:val="0"/>
        <w:keepNext w:val="0"/>
        <w:pageBreakBefore w:val="0"/>
        <w:spacing w:beforeAutospacing="0" w:afterAutospacing="0" w:line="360" w:lineRule="auto"/>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keepLines w:val="0"/>
        <w:keepNext w:val="0"/>
        <w:pageBreakBefore w:val="0"/>
        <w:spacing w:beforeAutospacing="0" w:afterAutospacing="0" w:line="360" w:lineRule="auto"/>
        <w:rPr>
          <w:rFonts w:hint="eastAsia" w:ascii="宋体" w:hAnsi="宋体" w:eastAsia="宋体" w:cs="宋体"/>
          <w:b/>
          <w:bCs/>
          <w:sz w:val="32"/>
          <w:szCs w:val="32"/>
        </w:rPr>
      </w:pPr>
      <w:r>
        <w:rPr>
          <w:rFonts w:hint="eastAsia" w:ascii="宋体" w:hAnsi="宋体" w:eastAsia="宋体" w:cs="宋体"/>
          <w:b/>
          <w:sz w:val="32"/>
          <w:szCs w:val="32"/>
        </w:rPr>
        <w:t xml:space="preserve">第四章  政府采购合同</w:t>
      </w:r>
      <w:r/>
    </w:p>
    <w:p>
      <w:pPr>
        <w:jc w:val="center"/>
        <w:keepLines w:val="0"/>
        <w:keepNext w:val="0"/>
        <w:pageBreakBefore w:val="0"/>
        <w:spacing w:beforeAutospacing="0" w:afterAutospacing="0" w:line="560" w:lineRule="exact"/>
        <w:rPr>
          <w:rFonts w:hint="eastAsia" w:ascii="宋体" w:hAnsi="宋体" w:eastAsia="宋体" w:cs="宋体"/>
          <w:bCs/>
          <w:sz w:val="24"/>
          <w:szCs w:val="24"/>
        </w:rPr>
      </w:pPr>
      <w:r>
        <w:rPr>
          <w:rFonts w:hint="eastAsia" w:ascii="宋体" w:hAnsi="宋体" w:eastAsia="宋体" w:cs="宋体"/>
          <w:b/>
          <w:sz w:val="32"/>
          <w:szCs w:val="32"/>
          <w:lang w:val="en-US" w:eastAsia="zh-CN"/>
        </w:rPr>
        <w:t xml:space="preserve"> </w:t>
      </w:r>
      <w:r>
        <w:rPr>
          <w:rFonts w:hint="eastAsia" w:ascii="宋体" w:hAnsi="宋体" w:eastAsia="宋体" w:cs="宋体"/>
          <w:b/>
          <w:sz w:val="28"/>
          <w:szCs w:val="28"/>
        </w:rPr>
        <w:t xml:space="preserve">连云港市政府采购合同</w:t>
      </w:r>
      <w:r/>
    </w:p>
    <w:p>
      <w:pPr>
        <w:ind w:firstLine="643"/>
        <w:jc w:val="center"/>
        <w:keepLines w:val="0"/>
        <w:keepNext w:val="0"/>
        <w:pageBreakBefore w:val="0"/>
        <w:spacing w:beforeAutospacing="0" w:afterAutospacing="0" w:line="360" w:lineRule="auto"/>
        <w:rPr>
          <w:rFonts w:hint="eastAsia" w:ascii="宋体" w:hAnsi="宋体" w:eastAsia="宋体" w:cs="宋体"/>
          <w:b/>
          <w:sz w:val="24"/>
          <w:szCs w:val="24"/>
        </w:rPr>
      </w:pPr>
      <w:r>
        <w:rPr>
          <w:rFonts w:hint="eastAsia" w:ascii="宋体" w:hAnsi="宋体" w:eastAsia="宋体" w:cs="宋体"/>
          <w:b/>
          <w:sz w:val="24"/>
          <w:szCs w:val="24"/>
        </w:rPr>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甲方：（买方）</w:t>
      </w:r>
      <w:r>
        <w:rPr>
          <w:rFonts w:hint="eastAsia" w:ascii="宋体" w:hAnsi="宋体" w:eastAsia="宋体" w:cs="宋体"/>
          <w:sz w:val="21"/>
          <w:szCs w:val="21"/>
          <w:u w:val="single"/>
        </w:rPr>
        <w:t xml:space="preserve">连云港市海州区文化体育和旅游局   </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乙方：（卖方）</w:t>
      </w:r>
      <w:r>
        <w:rPr>
          <w:rFonts w:hint="eastAsia" w:ascii="宋体" w:hAnsi="宋体" w:eastAsia="宋体" w:cs="宋体"/>
          <w:sz w:val="21"/>
          <w:szCs w:val="21"/>
          <w:u w:val="single"/>
        </w:rPr>
        <w:t xml:space="preserve">                        </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甲、乙双方根据</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项目（标段编号：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）的采购结果，签订本合同。</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一、货物内容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 货物名称：</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 型号规格：</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 技术参数：</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1.4 数量（单位）：</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二、合同金额</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2.1 本合同金额为（大写）：_______________元（¥_____________）人民币。</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（详见投标报价表）</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三、技术资料</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3.1 乙方应按</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规定的时间向甲方提供使用货物的有关技术资料。</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四、知识产权</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4.1 乙方应保证所提供的货物或其任何一部分均不会侵犯任何第三方的专利权、商标权或著作权</w:t>
      </w:r>
      <w:r>
        <w:rPr>
          <w:rFonts w:hint="eastAsia" w:ascii="宋体" w:hAnsi="宋体" w:eastAsia="宋体" w:cs="宋体"/>
          <w:b/>
          <w:bCs/>
          <w:sz w:val="21"/>
          <w:szCs w:val="21"/>
        </w:rPr>
        <w:t xml:space="preserve">。</w:t>
      </w:r>
      <w:r/>
    </w:p>
    <w:p>
      <w:pPr>
        <w:ind w:firstLine="482"/>
        <w:keepLines w:val="0"/>
        <w:keepNext w:val="0"/>
        <w:pageBreakBefore w:val="0"/>
        <w:spacing w:beforeAutospacing="0" w:afterAutospacing="0" w:line="360" w:lineRule="auto"/>
        <w:rPr>
          <w:rFonts w:hint="eastAsia" w:ascii="宋体" w:hAnsi="宋体" w:eastAsia="宋体" w:cs="宋体"/>
          <w:sz w:val="21"/>
          <w:szCs w:val="21"/>
          <w:u w:val="single"/>
        </w:rPr>
      </w:pPr>
      <w:r>
        <w:rPr>
          <w:rFonts w:hint="eastAsia" w:ascii="宋体" w:hAnsi="宋体" w:eastAsia="宋体" w:cs="宋体"/>
          <w:b/>
          <w:sz w:val="21"/>
          <w:szCs w:val="21"/>
        </w:rPr>
        <w:t xml:space="preserve">五、无产权瑕疵条款</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六、履约保证函</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6.1 乙方交纳合同金额的</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作为本合同的履约保证金，乙方应当以支票、汇票、本票或者金融机构、担保机构出具的保函等非现金形式在合同签订前提交。</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6.2 履约保证金在乙方主要合同义务履行完毕后五个工作日内由甲方以非现金形式一次性退还。</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6.3 乙方违约的，甲方将根据违约责任条款扣除其全部或部分履约保证金。如乙方违约给甲方造成的损失超过履约保证金的，应当依法赔偿超过部分的损失。</w:t>
      </w:r>
      <w:r/>
    </w:p>
    <w:p>
      <w:pPr>
        <w:ind w:firstLine="482"/>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6.4 逾期退还履约保证金的甲方承担违约责任，按照中国人民银行同期贷款基准利率支付超期资金占用费。</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七、质保期</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7.1质保期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年（自验收合格之日起开始计算）质保期间，中标人免费承担维修、保养、安检、调换等；对于采购方人为原因造成的故障，中标人只收取维保成本费用。</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八、交货期、交货方式及交货地点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8.1 交货期：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8.2 交货方式：</w:t>
      </w:r>
      <w:r>
        <w:rPr>
          <w:rFonts w:hint="eastAsia" w:ascii="宋体" w:hAnsi="宋体" w:eastAsia="宋体" w:cs="宋体"/>
          <w:sz w:val="21"/>
          <w:szCs w:val="21"/>
          <w:u w:val="single"/>
        </w:rPr>
        <w:t xml:space="preserve">甲方指定方式</w:t>
      </w:r>
      <w:r>
        <w:rPr>
          <w:rFonts w:hint="eastAsia" w:ascii="宋体" w:hAnsi="宋体" w:eastAsia="宋体" w:cs="宋体"/>
          <w:sz w:val="21"/>
          <w:szCs w:val="21"/>
        </w:rPr>
        <w:t xml:space="preserve">。</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8.3 交货地点：</w:t>
      </w:r>
      <w:r>
        <w:rPr>
          <w:rFonts w:hint="eastAsia" w:ascii="宋体" w:hAnsi="宋体" w:eastAsia="宋体" w:cs="宋体"/>
          <w:sz w:val="21"/>
          <w:szCs w:val="21"/>
          <w:u w:val="single"/>
        </w:rPr>
        <w:t xml:space="preserve">甲方指定地点</w:t>
      </w:r>
      <w:r>
        <w:rPr>
          <w:rFonts w:hint="eastAsia" w:ascii="宋体" w:hAnsi="宋体" w:eastAsia="宋体" w:cs="宋体"/>
          <w:sz w:val="21"/>
          <w:szCs w:val="21"/>
        </w:rPr>
        <w:t xml:space="preserve">。</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九、合同款支付</w:t>
      </w:r>
      <w:r/>
    </w:p>
    <w:p>
      <w:pPr>
        <w:ind w:firstLine="480"/>
        <w:keepLines w:val="0"/>
        <w:keepNext w:val="0"/>
        <w:pageBreakBefore w:val="0"/>
        <w:spacing w:beforeAutospacing="0" w:afterAutospacing="0" w:line="360" w:lineRule="auto"/>
        <w:rPr>
          <w:rFonts w:hint="eastAsia" w:ascii="宋体" w:hAnsi="宋体" w:eastAsia="宋体" w:cs="宋体"/>
          <w:b/>
          <w:sz w:val="21"/>
          <w:szCs w:val="21"/>
          <w:u w:val="single"/>
        </w:rPr>
      </w:pPr>
      <w:r>
        <w:rPr>
          <w:rFonts w:hint="eastAsia" w:ascii="宋体" w:hAnsi="宋体" w:eastAsia="宋体" w:cs="宋体"/>
          <w:sz w:val="21"/>
          <w:szCs w:val="21"/>
        </w:rPr>
        <w:t xml:space="preserve">9.1 付款方式：</w:t>
      </w:r>
      <w:r>
        <w:rPr>
          <w:rFonts w:hint="eastAsia" w:ascii="宋体" w:hAnsi="宋体" w:eastAsia="宋体" w:cs="宋体"/>
          <w:b/>
          <w:sz w:val="21"/>
          <w:szCs w:val="21"/>
          <w:u w:val="single"/>
        </w:rPr>
        <w:t xml:space="preserve">                  </w:t>
      </w:r>
      <w:r/>
    </w:p>
    <w:p>
      <w:pPr>
        <w:ind w:firstLine="480"/>
        <w:keepLines w:val="0"/>
        <w:keepNext w:val="0"/>
        <w:pageBreakBefore w:val="0"/>
        <w:spacing w:beforeAutospacing="0" w:afterAutospacing="0" w:line="360" w:lineRule="auto"/>
        <w:rPr>
          <w:rFonts w:hint="eastAsia" w:ascii="宋体" w:hAnsi="宋体" w:eastAsia="宋体" w:cs="宋体"/>
          <w:bCs/>
          <w:sz w:val="21"/>
          <w:szCs w:val="21"/>
        </w:rPr>
      </w:pPr>
      <w:r>
        <w:rPr>
          <w:rFonts w:hint="eastAsia" w:ascii="宋体" w:hAnsi="宋体" w:eastAsia="宋体" w:cs="宋体"/>
          <w:sz w:val="21"/>
          <w:szCs w:val="21"/>
        </w:rPr>
        <w:t xml:space="preserve">9.2 当采购数量与实际使用数量不一致时，乙方根据实际使用量提供产品和服务，合同的最终结算金额按实际使用量乘以中标单价进行计算。</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十、质量保证及售后服务</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10.1 乙方应按</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规定的货物性能、技术要求、质量标准向甲方提供未经使用的全新产品。</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10.2 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（1）更换：由乙方承担所发生的全部费用。</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（2）贬值处理：由甲乙双方合议定价。</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（3）退货处理：乙方应退还甲方支付的合同款，同时应承担该货物的直接费用（运输、保险、检验、合同款利息及银行手续费等）。</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10.3 测试要求：乙方安装后现场测试，提供测试报告，甲方验收签字确认。</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十一、调试和验收</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11.1 甲方对乙方提交的货物依据</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上的技术规格要求和国家有关质量标准进行现场初步验收，外观、说明书符合</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技术要求的，给予签收，初步验收不合格的不予签收并可立即要求退换。货到后，甲方需在五个工作日内验收。在采购人将所有的货物按</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要求和国家标准或行业标准进行检测验收后，发现有其他非故意的损坏或质量问题的，由</w:t>
      </w:r>
      <w:r>
        <w:rPr>
          <w:rFonts w:hint="eastAsia" w:ascii="宋体" w:hAnsi="宋体" w:eastAsia="宋体" w:cs="宋体"/>
          <w:sz w:val="21"/>
          <w:szCs w:val="21"/>
          <w:lang w:eastAsia="zh-CN"/>
        </w:rPr>
        <w:t xml:space="preserve">成交供应商</w:t>
      </w:r>
      <w:r>
        <w:rPr>
          <w:rFonts w:hint="eastAsia" w:ascii="宋体" w:hAnsi="宋体" w:eastAsia="宋体" w:cs="宋体"/>
          <w:sz w:val="21"/>
          <w:szCs w:val="21"/>
        </w:rPr>
        <w:t xml:space="preserve">立即予以更换，不得拒绝和延误。</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11.3 甲方对乙方提供的货物在使用前进行调试时，乙方需负责安装并培训甲方的使用操作人员，并协助甲方一起调试，直到符合技术要求，甲方才做最终验收。</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11.4 验收时乙方必须在现场，验收完毕后作出验收结果报告；安装调试费用由</w:t>
      </w:r>
      <w:r>
        <w:rPr>
          <w:rFonts w:hint="eastAsia" w:ascii="宋体" w:hAnsi="宋体" w:eastAsia="宋体" w:cs="宋体"/>
          <w:sz w:val="21"/>
          <w:szCs w:val="21"/>
          <w:lang w:eastAsia="zh-CN"/>
        </w:rPr>
        <w:t xml:space="preserve">成交供应商</w:t>
      </w:r>
      <w:r>
        <w:rPr>
          <w:rFonts w:hint="eastAsia" w:ascii="宋体" w:hAnsi="宋体" w:eastAsia="宋体" w:cs="宋体"/>
          <w:sz w:val="21"/>
          <w:szCs w:val="21"/>
        </w:rPr>
        <w:t xml:space="preserve">负责。</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11.5 对技术复杂的项目，甲方可组织有关部门和专家进行验收，并出具验收报告，相关费用由甲乙双方协商解决。</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十二、货物包装、发运及运输</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12.1 乙方应在货物发运前对其进行满足运输距离、防潮、防震、防锈和防破损装卸等要求包装，以保证货物安全运达甲方指定地点。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12.2 使用说明书、质量检验证明书、随配附件和工具以及清单一并附于货物内。</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12.3 乙方在货物发运手续办理完毕后24小时内或货到甲方48小时前通知甲方，以准备接货。</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12.4 货物在交付甲方前发生的风险均由乙方负责。</w:t>
      </w:r>
      <w:r/>
    </w:p>
    <w:p>
      <w:pPr>
        <w:ind w:firstLine="480"/>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rPr>
        <w:t xml:space="preserve">12.5 货物在规定的交付期限内由乙方送达甲方指定的地点视为交付，乙方同时需通知甲方货物已送达。</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十三、违约责任</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13.1 甲方无正当理由拒收货物的，甲方向乙方偿付拒收合同款总值的百分之五违约金。</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13.2 甲方无故逾期验收和办理合同款支付手续的，甲方应按逾期付款总额每日千分之五向乙方支付违约金。</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13.4 乙方所交的货物品种、型号、规格、技术参数、质量不符合合同规定及</w:t>
      </w:r>
      <w:r>
        <w:rPr>
          <w:rFonts w:hint="eastAsia" w:ascii="宋体" w:hAnsi="宋体" w:eastAsia="宋体" w:cs="宋体"/>
          <w:sz w:val="21"/>
          <w:szCs w:val="21"/>
          <w:lang w:eastAsia="zh-CN"/>
        </w:rPr>
        <w:t xml:space="preserve">询价采购文件</w:t>
      </w:r>
      <w:r>
        <w:rPr>
          <w:rFonts w:hint="eastAsia" w:ascii="宋体" w:hAnsi="宋体" w:eastAsia="宋体" w:cs="宋体"/>
          <w:sz w:val="21"/>
          <w:szCs w:val="21"/>
        </w:rPr>
        <w:t xml:space="preserve">规定标准的，甲方有权拒收该货物，乙方愿意更换货物但逾期交货的，按乙方逾期交货处理。乙方拒绝更换货物的，甲方可单方面解除合同。</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十四、不可抗力事件处理</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14.2 不可抗力事件发生后，应立即通知对方，并寄送有关权威机构出具的证明。</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14.3 不可抗力事件延续120天以上，双方应通过友好协商，确定是否继续履行合同。</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十五、争议解决</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15.1双方在执行合同中所发生的一切争议，应通过协商解决。如协商不成，可向合同签订地人民法院起诉，合同签订地在此约定为连云港市海州区文化体育和旅游局  。</w:t>
      </w:r>
      <w:r/>
    </w:p>
    <w:p>
      <w:pPr>
        <w:ind w:firstLine="482"/>
        <w:keepLines w:val="0"/>
        <w:keepNext w:val="0"/>
        <w:pageBreakBefore w:val="0"/>
        <w:spacing w:beforeAutospacing="0"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十六、合同生效及其它</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16.1 合同经双方法定代表人或授权委托代理人签名并加盖单位公章后生效。</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16.2 下述合同附件为本合同不可分割的部分并与本合同具有同等效力：</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（1）供货清单和分项价格表</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（2）技术规格</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（3）乙方报价函的内容及其澄清内容</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（4）其他与本合同相关的资料</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（5）本合同适用的特殊条款</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16.3 本合同未尽事宜，遵照《中华人民共和国民法典》有关条文执行。</w:t>
      </w:r>
      <w:r/>
    </w:p>
    <w:p>
      <w:pPr>
        <w:ind w:firstLine="480"/>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16.4 本合同正本一式</w:t>
      </w:r>
      <w:r>
        <w:rPr>
          <w:rFonts w:hint="eastAsia" w:ascii="宋体" w:hAnsi="宋体" w:eastAsia="宋体" w:cs="宋体"/>
          <w:sz w:val="21"/>
          <w:szCs w:val="21"/>
          <w:lang w:val="en-US" w:eastAsia="zh-CN"/>
        </w:rPr>
        <w:t xml:space="preserve">捌</w:t>
      </w:r>
      <w:r>
        <w:rPr>
          <w:rFonts w:hint="eastAsia" w:ascii="宋体" w:hAnsi="宋体" w:eastAsia="宋体" w:cs="宋体"/>
          <w:sz w:val="21"/>
          <w:szCs w:val="21"/>
        </w:rPr>
        <w:t xml:space="preserve">份，具有同等法律效力，甲方执四份，乙方</w:t>
      </w:r>
      <w:r>
        <w:rPr>
          <w:rFonts w:hint="eastAsia" w:ascii="宋体" w:hAnsi="宋体" w:eastAsia="宋体" w:cs="宋体"/>
          <w:sz w:val="21"/>
          <w:szCs w:val="21"/>
          <w:lang w:val="en-US" w:eastAsia="zh-CN"/>
        </w:rPr>
        <w:t xml:space="preserve">三份</w:t>
      </w:r>
      <w:r>
        <w:rPr>
          <w:rFonts w:hint="eastAsia" w:ascii="宋体" w:hAnsi="宋体" w:eastAsia="宋体" w:cs="宋体"/>
          <w:sz w:val="21"/>
          <w:szCs w:val="21"/>
        </w:rPr>
        <w:t xml:space="preserve">，采购人报一份至政府采购监督管理部门。</w:t>
      </w:r>
      <w:r/>
    </w:p>
    <w:p>
      <w:pPr>
        <w:keepLines w:val="0"/>
        <w:keepNext w:val="0"/>
        <w:pageBreakBefore w:val="0"/>
        <w:spacing w:beforeAutospacing="0" w:afterAutospacing="0"/>
        <w:rPr>
          <w:rFonts w:hint="eastAsia" w:ascii="宋体" w:hAnsi="宋体" w:eastAsia="宋体" w:cs="宋体"/>
          <w:sz w:val="21"/>
          <w:szCs w:val="21"/>
        </w:rPr>
      </w:pPr>
      <w:r>
        <w:rPr>
          <w:rFonts w:hint="eastAsia" w:ascii="宋体" w:hAnsi="宋体" w:eastAsia="宋体" w:cs="宋体"/>
          <w:sz w:val="21"/>
          <w:szCs w:val="21"/>
        </w:rPr>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甲方：                                  乙方：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地址：                                  地址：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                            法定代表人：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                            委托代理人：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电话：                                  电话：                     </w:t>
      </w:r>
      <w:r/>
    </w:p>
    <w:p>
      <w:pPr>
        <w:ind w:firstLine="480"/>
        <w:jc w:val="left"/>
        <w:keepLines w:val="0"/>
        <w:keepNext w:val="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传真：                                  传真：                     </w:t>
      </w:r>
      <w:r/>
    </w:p>
    <w:p>
      <w:pPr>
        <w:ind w:firstLine="480"/>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1"/>
          <w:szCs w:val="21"/>
        </w:rPr>
        <w:t xml:space="preserve">签订日期：      年  月  日</w:t>
      </w:r>
      <w:r/>
    </w:p>
    <w:p>
      <w:pPr>
        <w:ind w:firstLine="420"/>
        <w:keepLines w:val="0"/>
        <w:keepNext w:val="0"/>
        <w:pageBreakBefore w:val="0"/>
        <w:spacing w:beforeAutospacing="0" w:afterAutospacing="0" w:line="360" w:lineRule="auto"/>
        <w:rPr>
          <w:rFonts w:hint="eastAsia" w:ascii="宋体" w:hAnsi="宋体" w:eastAsia="宋体" w:cs="宋体"/>
          <w:szCs w:val="20"/>
          <w:lang w:eastAsia="zh-CN"/>
        </w:rPr>
      </w:pPr>
      <w:r>
        <w:rPr>
          <w:rFonts w:hint="eastAsia" w:ascii="宋体" w:hAnsi="宋体" w:eastAsia="宋体" w:cs="宋体"/>
          <w:szCs w:val="20"/>
          <w:lang w:eastAsia="zh-CN"/>
        </w:rPr>
      </w:r>
      <w:r/>
    </w:p>
    <w:p>
      <w:pPr>
        <w:pStyle w:val="668"/>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br w:type="page" w:clear="all"/>
      </w:r>
      <w:r/>
    </w:p>
    <w:p>
      <w:pPr>
        <w:pStyle w:val="668"/>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jc w:val="center"/>
        <w:keepLines w:val="0"/>
        <w:keepNext w:val="0"/>
        <w:pageBreakBefore w:val="0"/>
        <w:spacing w:beforeAutospacing="0" w:afterAutospacing="0"/>
        <w:rPr>
          <w:rFonts w:hint="eastAsia" w:ascii="宋体" w:hAnsi="宋体" w:eastAsia="宋体" w:cs="宋体"/>
          <w:b/>
          <w:sz w:val="32"/>
          <w:szCs w:val="32"/>
        </w:rPr>
        <w:outlineLvl w:val="0"/>
      </w:pPr>
      <w:r>
        <w:rPr>
          <w:rFonts w:hint="eastAsia" w:ascii="宋体" w:hAnsi="宋体" w:eastAsia="宋体" w:cs="宋体"/>
          <w:b/>
          <w:sz w:val="32"/>
          <w:szCs w:val="32"/>
        </w:rPr>
        <w:t xml:space="preserve">第五章 投标文件格式</w:t>
      </w:r>
      <w:r/>
    </w:p>
    <w:p>
      <w:pPr>
        <w:jc w:val="center"/>
        <w:keepLines w:val="0"/>
        <w:keepNext w:val="0"/>
        <w:pageBreakBefore w:val="0"/>
        <w:spacing w:beforeAutospacing="0" w:afterAutospacing="0"/>
        <w:rPr>
          <w:rFonts w:hint="eastAsia" w:ascii="宋体" w:hAnsi="宋体" w:eastAsia="宋体" w:cs="宋体"/>
          <w:b/>
          <w:sz w:val="52"/>
          <w:szCs w:val="52"/>
        </w:rPr>
      </w:pPr>
      <w:r>
        <w:rPr>
          <w:rFonts w:hint="eastAsia" w:ascii="宋体" w:hAnsi="宋体" w:eastAsia="宋体" w:cs="宋体"/>
          <w:b/>
          <w:sz w:val="52"/>
          <w:szCs w:val="52"/>
        </w:rPr>
      </w:r>
      <w:r/>
    </w:p>
    <w:p>
      <w:pPr>
        <w:jc w:val="center"/>
        <w:keepLines w:val="0"/>
        <w:keepNext w:val="0"/>
        <w:pageBreakBefore w:val="0"/>
        <w:spacing w:beforeAutospacing="0" w:afterAutospacing="0"/>
        <w:rPr>
          <w:rFonts w:hint="eastAsia" w:ascii="宋体" w:hAnsi="宋体" w:eastAsia="宋体" w:cs="宋体"/>
          <w:b/>
          <w:sz w:val="52"/>
          <w:szCs w:val="52"/>
        </w:rPr>
      </w:pPr>
      <w:r>
        <w:rPr>
          <w:rFonts w:hint="eastAsia" w:ascii="宋体" w:hAnsi="宋体" w:eastAsia="宋体" w:cs="宋体"/>
          <w:b/>
          <w:sz w:val="52"/>
          <w:szCs w:val="52"/>
        </w:rPr>
        <w:t xml:space="preserve">连 云 港 市 政 府 采 购</w:t>
      </w:r>
      <w:r/>
    </w:p>
    <w:p>
      <w:pPr>
        <w:jc w:val="center"/>
        <w:keepLines w:val="0"/>
        <w:keepNext w:val="0"/>
        <w:pageBreakBefore w:val="0"/>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r>
      <w:r/>
    </w:p>
    <w:p>
      <w:pPr>
        <w:jc w:val="center"/>
        <w:keepLines w:val="0"/>
        <w:keepNext w:val="0"/>
        <w:pageBreakBefore w:val="0"/>
        <w:spacing w:beforeAutospacing="0" w:afterAutospacing="0"/>
        <w:rPr>
          <w:rFonts w:hint="eastAsia" w:ascii="宋体" w:hAnsi="宋体" w:eastAsia="宋体" w:cs="宋体"/>
          <w:b/>
          <w:sz w:val="72"/>
          <w:szCs w:val="72"/>
        </w:rPr>
      </w:pPr>
      <w:r>
        <w:rPr>
          <w:rFonts w:hint="eastAsia" w:ascii="宋体" w:hAnsi="宋体" w:eastAsia="宋体" w:cs="宋体"/>
          <w:b/>
          <w:sz w:val="72"/>
          <w:szCs w:val="72"/>
        </w:rPr>
        <w:t xml:space="preserve">询价投标文件</w:t>
      </w:r>
      <w:r/>
    </w:p>
    <w:p>
      <w:pPr>
        <w:ind w:firstLine="643"/>
        <w:jc w:val="center"/>
        <w:keepLines w:val="0"/>
        <w:keepNext w:val="0"/>
        <w:pageBreakBefore w:val="0"/>
        <w:spacing w:beforeAutospacing="0" w:afterAutospacing="0"/>
        <w:rPr>
          <w:rFonts w:hint="eastAsia" w:ascii="宋体" w:hAnsi="宋体" w:eastAsia="宋体" w:cs="宋体"/>
          <w:b/>
          <w:sz w:val="32"/>
          <w:szCs w:val="32"/>
        </w:rPr>
      </w:pPr>
      <w:r>
        <w:rPr>
          <w:rFonts w:hint="eastAsia" w:ascii="宋体" w:hAnsi="宋体" w:eastAsia="宋体" w:cs="宋体"/>
          <w:b/>
          <w:sz w:val="32"/>
          <w:szCs w:val="32"/>
        </w:rPr>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项 目 名 称：【项目名称】</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项 目 编 号：【项目编号】</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供应商名称：</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供应商地址： </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法定代表人：</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委托代理人（委托代理时填写）：</w:t>
      </w:r>
      <w:r/>
    </w:p>
    <w:p>
      <w:pPr>
        <w:ind w:firstLine="1084"/>
        <w:keepLines w:val="0"/>
        <w:keepNext w:val="0"/>
        <w:pageBreakBefore w:val="0"/>
        <w:spacing w:beforeAutospacing="0" w:afterAutospacing="0"/>
        <w:rPr>
          <w:rFonts w:hint="eastAsia" w:ascii="宋体" w:hAnsi="宋体" w:eastAsia="宋体" w:cs="宋体"/>
          <w:b/>
          <w:sz w:val="36"/>
          <w:szCs w:val="36"/>
        </w:rPr>
      </w:pPr>
      <w:r>
        <w:rPr>
          <w:rFonts w:hint="eastAsia" w:ascii="宋体" w:hAnsi="宋体" w:eastAsia="宋体" w:cs="宋体"/>
          <w:b/>
          <w:sz w:val="36"/>
          <w:szCs w:val="36"/>
        </w:rPr>
        <w:t xml:space="preserve">日      期：</w:t>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b/>
          <w:sz w:val="32"/>
          <w:szCs w:val="32"/>
        </w:rPr>
        <w:br w:type="page" w:clear="all"/>
      </w:r>
      <w:r/>
    </w:p>
    <w:p>
      <w:pPr>
        <w:keepLines w:val="0"/>
        <w:keepNext w:val="0"/>
        <w:pageBreakBefore w:val="0"/>
        <w:spacing w:beforeAutospacing="0" w:afterAutospacing="0" w:line="560" w:lineRule="exact"/>
        <w:rPr>
          <w:rFonts w:hint="eastAsia" w:ascii="宋体" w:hAnsi="宋体" w:eastAsia="宋体" w:cs="宋体"/>
          <w:b/>
          <w:sz w:val="30"/>
          <w:szCs w:val="30"/>
        </w:rPr>
      </w:pPr>
      <w:r>
        <w:rPr>
          <w:rFonts w:hint="eastAsia" w:ascii="宋体" w:hAnsi="宋体" w:eastAsia="宋体" w:cs="宋体"/>
          <w:sz w:val="32"/>
          <w:szCs w:val="32"/>
        </w:rPr>
        <w:t xml:space="preserve"> </w:t>
      </w:r>
      <w:r>
        <w:rPr>
          <w:rFonts w:hint="eastAsia" w:ascii="宋体" w:hAnsi="宋体" w:eastAsia="宋体" w:cs="宋体"/>
          <w:bCs/>
          <w:sz w:val="24"/>
          <w:szCs w:val="24"/>
        </w:rPr>
        <w:t xml:space="preserve">格式1、响应函</w:t>
      </w:r>
      <w:r/>
    </w:p>
    <w:p>
      <w:pPr>
        <w:jc w:val="center"/>
        <w:keepLines w:val="0"/>
        <w:keepNext w:val="0"/>
        <w:pageBreakBefore w:val="0"/>
        <w:spacing w:beforeAutospacing="0" w:afterAutospacing="0"/>
        <w:rPr>
          <w:rFonts w:hint="eastAsia" w:ascii="宋体" w:hAnsi="宋体" w:eastAsia="宋体" w:cs="宋体"/>
          <w:bCs/>
          <w:sz w:val="36"/>
          <w:szCs w:val="36"/>
        </w:rPr>
      </w:pPr>
      <w:r>
        <w:rPr>
          <w:rFonts w:hint="eastAsia" w:ascii="宋体" w:hAnsi="宋体" w:eastAsia="宋体" w:cs="宋体"/>
          <w:bCs/>
          <w:sz w:val="36"/>
          <w:szCs w:val="36"/>
        </w:rPr>
        <w:t xml:space="preserve">响 应 函</w:t>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致：【采购单位】</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根据贵方（项目编号：）采购文件，正式授权下述签字人全权代表参加贵方组织的采购活动，按照采购文件要求提交响应文件。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据此函，签字人兹宣布同意如下：</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1.按采购文件项目需求提交响应报价，报价、合同履行期限等详见开标一览表。</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2.我方同意在本项目采购文件中规定的响应文件递交截止之日起60天内遵守本响应文件中的承诺且在此期限期满之前均具有约束力。</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3.我方承诺已经具备《中华人民共和国政府采购法》中规定的参加政府采购活动的供应商应当具备的条件：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（1）具有独立承担民事责任的能力；</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（2）具有良好的商业信誉和健全的财务会计制度；</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（3）具有履行合同所必需的设备和专业技术能力；</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（4）有依法缴纳税收和社会保障资金的良好记录；</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（5）参加此项采购活动前三年内，在经营活动中没有重大违法记录。</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4.我方根据采购文件的规定，承担完成合同的责任和义务。</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5.我方已详细审核采购文件，我方知道必须放弃提出含糊不清或误解问题的权利。</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6.如果在响应文件有效期内撤回或者有其他违约行为，我方的保证金可被贵方全部或部分没收。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7.同意应贵方要求提供与本次采购活动有关的任何数据或资料。</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8.我方完全理解，最低报价不是中标（成交）的唯一条件。</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9.若贵方需要，我方愿意提供我方作出的一切承诺的证明材料。</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（1）提供虚假材料谋取中标、成交的；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（2）采取不正当手段诋毁、排挤其他供应商的；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（3）与采购人、其他供应商或者采购代理机构恶意串通的；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（4）向采购人、采购代理机构行贿或者提供其他不正当利益的；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（5）在招标采购过程中与采购人进行协商</w:t>
      </w:r>
      <w:r>
        <w:rPr>
          <w:rFonts w:hint="eastAsia" w:ascii="宋体" w:hAnsi="宋体" w:eastAsia="宋体" w:cs="宋体"/>
          <w:bCs/>
          <w:sz w:val="24"/>
          <w:szCs w:val="24"/>
          <w:lang w:eastAsia="zh-CN"/>
        </w:rPr>
        <w:t xml:space="preserve">询价</w:t>
      </w:r>
      <w:r>
        <w:rPr>
          <w:rFonts w:hint="eastAsia" w:ascii="宋体" w:hAnsi="宋体" w:eastAsia="宋体" w:cs="宋体"/>
          <w:bCs/>
          <w:sz w:val="24"/>
          <w:szCs w:val="24"/>
        </w:rPr>
        <w:t xml:space="preserve">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（6）拒绝有关部门监督检查或提供虚假情况的。</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法定代表人或其委托代理人签字（或盖章）：</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供应商公章： </w:t>
      </w:r>
      <w:r/>
    </w:p>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日期： </w:t>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b/>
          <w:szCs w:val="21"/>
        </w:rPr>
        <w:br w:type="page" w:clear="all"/>
      </w:r>
      <w:r/>
    </w:p>
    <w:p>
      <w:pPr>
        <w:jc w:val="left"/>
        <w:keepLines w:val="0"/>
        <w:keepNext w:val="0"/>
        <w:pageBreakBefore w:val="0"/>
        <w:spacing w:beforeAutospacing="0" w:afterAutospacing="0"/>
        <w:rPr>
          <w:rFonts w:hint="eastAsia" w:ascii="宋体" w:hAnsi="宋体" w:eastAsia="宋体" w:cs="宋体"/>
          <w:b/>
          <w:szCs w:val="21"/>
        </w:rPr>
        <w:outlineLvl w:val="1"/>
      </w:pPr>
      <w:r>
        <w:rPr>
          <w:rFonts w:hint="eastAsia" w:ascii="宋体" w:hAnsi="宋体" w:eastAsia="宋体" w:cs="宋体"/>
          <w:bCs/>
          <w:sz w:val="24"/>
          <w:szCs w:val="24"/>
        </w:rPr>
        <w:t xml:space="preserve">格式2、报价表（开标一览表）</w:t>
      </w:r>
      <w:r/>
    </w:p>
    <w:p>
      <w:pPr>
        <w:jc w:val="center"/>
        <w:keepLines w:val="0"/>
        <w:keepNext w:val="0"/>
        <w:pageBreakBefore w:val="0"/>
        <w:spacing w:beforeAutospacing="0" w:afterAutospacing="0"/>
        <w:rPr>
          <w:rFonts w:hint="eastAsia" w:ascii="宋体" w:hAnsi="宋体" w:eastAsia="宋体" w:cs="宋体"/>
          <w:bCs/>
          <w:sz w:val="36"/>
          <w:szCs w:val="36"/>
        </w:rPr>
      </w:pPr>
      <w:r>
        <w:rPr>
          <w:rFonts w:hint="eastAsia" w:ascii="宋体" w:hAnsi="宋体" w:eastAsia="宋体" w:cs="宋体"/>
          <w:bCs/>
          <w:sz w:val="36"/>
          <w:szCs w:val="36"/>
        </w:rPr>
        <w:t xml:space="preserve">报价表（开标一览表）</w:t>
      </w:r>
      <w:r/>
    </w:p>
    <w:p>
      <w:pPr>
        <w:ind w:firstLine="720"/>
        <w:jc w:val="left"/>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r>
      <w:r/>
    </w:p>
    <w:p>
      <w:pPr>
        <w:ind w:firstLine="720"/>
        <w:jc w:val="left"/>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项目名称：</w:t>
      </w:r>
      <w:r/>
    </w:p>
    <w:p>
      <w:pPr>
        <w:ind w:firstLine="720"/>
        <w:jc w:val="left"/>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项目编号：</w:t>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szCs w:val="21"/>
        </w:rPr>
      </w:r>
      <w:r/>
    </w:p>
    <w:tbl>
      <w:tblPr>
        <w:tblStyle w:val="6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4"/>
        <w:gridCol w:w="4961"/>
      </w:tblGrid>
      <w:tr>
        <w:trPr>
          <w:cantSplit/>
          <w:jc w:val="center"/>
          <w:trHeight w:val="1202"/>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标题</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t xml:space="preserve">内容</w:t>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合同履行期限（交货期）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keepLines w:val="0"/>
              <w:keepNext w:val="0"/>
              <w:pageBreakBefore w:val="0"/>
              <w:spacing w:beforeAutospacing="0" w:afterAutospacing="0"/>
              <w:rPr>
                <w:rFonts w:hint="eastAsia" w:ascii="宋体" w:hAnsi="宋体" w:eastAsia="宋体" w:cs="宋体"/>
                <w:sz w:val="24"/>
                <w:szCs w:val="24"/>
              </w:rPr>
            </w:pPr>
            <w:r>
              <w:rPr>
                <w:rFonts w:hint="eastAsia" w:ascii="宋体" w:hAnsi="宋体" w:eastAsia="宋体" w:cs="宋体"/>
                <w:sz w:val="24"/>
                <w:szCs w:val="24"/>
              </w:rPr>
            </w:r>
            <w:r/>
          </w:p>
        </w:tc>
      </w:tr>
    </w:tbl>
    <w:p>
      <w:pPr>
        <w:ind w:firstLine="480"/>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p>
    <w:p>
      <w:pPr>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法定代表人或委托代理人（签字或盖章）：</w:t>
      </w:r>
      <w:r/>
    </w:p>
    <w:p>
      <w:pPr>
        <w:jc w:val="left"/>
        <w:keepLines w:val="0"/>
        <w:keepNext w:val="0"/>
        <w:pageBreakBefore w:val="0"/>
        <w:spacing w:beforeAutospacing="0" w:afterAutospacing="0"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p>
    <w:p>
      <w:pPr>
        <w:ind w:firstLine="420"/>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szCs w:val="21"/>
        </w:rPr>
      </w:r>
      <w:r/>
    </w:p>
    <w:p>
      <w:pPr>
        <w:keepLines w:val="0"/>
        <w:keepNext w:val="0"/>
        <w:pageBreakBefore w:val="0"/>
        <w:rPr>
          <w:rFonts w:hint="eastAsia" w:ascii="宋体" w:hAnsi="宋体" w:eastAsia="宋体" w:cs="宋体"/>
          <w:sz w:val="24"/>
          <w:szCs w:val="24"/>
        </w:rPr>
      </w:pPr>
      <w:r>
        <w:rPr>
          <w:rFonts w:hint="eastAsia" w:ascii="宋体" w:hAnsi="宋体" w:eastAsia="宋体" w:cs="宋体"/>
          <w:sz w:val="24"/>
          <w:szCs w:val="24"/>
        </w:rPr>
        <w:br w:type="page" w:clear="all"/>
      </w:r>
      <w:r/>
    </w:p>
    <w:p>
      <w:pPr>
        <w:ind w:left="0" w:firstLine="0"/>
        <w:jc w:val="left"/>
        <w:keepLines w:val="0"/>
        <w:keepNext w:val="0"/>
        <w:pageBreakBefore w:val="0"/>
        <w:spacing w:beforeAutospacing="0" w:afterAutospacing="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格式3 </w:t>
      </w:r>
      <w:r/>
    </w:p>
    <w:p>
      <w:pPr>
        <w:ind w:left="0" w:firstLine="0"/>
        <w:jc w:val="center"/>
        <w:keepLines w:val="0"/>
        <w:keepNext w:val="0"/>
        <w:pageBreakBefore w:val="0"/>
        <w:spacing w:beforeAutospacing="0" w:afterAutospacing="0"/>
        <w:rPr>
          <w:rFonts w:hint="eastAsia" w:ascii="宋体" w:hAnsi="宋体" w:eastAsia="宋体" w:cs="宋体"/>
          <w:bCs/>
          <w:sz w:val="36"/>
          <w:szCs w:val="28"/>
        </w:rPr>
      </w:pPr>
      <w:r>
        <w:rPr>
          <w:rFonts w:hint="eastAsia" w:ascii="宋体" w:hAnsi="宋体" w:eastAsia="宋体" w:cs="宋体"/>
          <w:bCs/>
          <w:sz w:val="36"/>
          <w:szCs w:val="28"/>
        </w:rPr>
        <w:t xml:space="preserve">报价明细表</w:t>
      </w:r>
      <w:r/>
    </w:p>
    <w:p>
      <w:pPr>
        <w:jc w:val="left"/>
        <w:keepLines w:val="0"/>
        <w:keepNext w:val="0"/>
        <w:pageBreakBefore w:val="0"/>
        <w:spacing w:beforeAutospacing="0" w:afterAutospacing="0" w:line="360" w:lineRule="auto"/>
        <w:rPr>
          <w:rFonts w:hint="eastAsia" w:ascii="宋体" w:hAnsi="宋体" w:eastAsia="宋体" w:cs="宋体"/>
          <w:bCs/>
        </w:rPr>
      </w:pPr>
      <w:r>
        <w:rPr>
          <w:rFonts w:hint="eastAsia" w:ascii="宋体" w:hAnsi="宋体" w:eastAsia="宋体" w:cs="宋体"/>
        </w:rPr>
        <w:t xml:space="preserve">项目名称：海州区全民健身设施提档升级采购(第二批) 项目编号：JSZC-320706-JSZH-X2026-0026</w:t>
      </w:r>
      <w:r/>
    </w:p>
    <w:p>
      <w:pPr>
        <w:jc w:val="righ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单位：元</w:t>
      </w:r>
      <w:r/>
    </w:p>
    <w:tbl>
      <w:tblPr>
        <w:tblStyle w:val="637"/>
        <w:tblW w:w="103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350"/>
        <w:gridCol w:w="1091"/>
        <w:gridCol w:w="1004"/>
        <w:gridCol w:w="905"/>
        <w:gridCol w:w="1064"/>
        <w:gridCol w:w="1110"/>
        <w:gridCol w:w="1246"/>
      </w:tblGrid>
      <w:tr>
        <w:trPr>
          <w:cantSplit/>
          <w:jc w:val="center"/>
          <w:trHeight w:val="544"/>
        </w:trPr>
        <w:tc>
          <w:tcPr>
            <w:tcW w:w="556" w:type="dxa"/>
            <w:vAlign w:val="top"/>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03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96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350"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091"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004"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905"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1064"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tcW w:w="1110"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tcW w:w="1246" w:type="dxa"/>
            <w:vAlign w:val="center"/>
            <w:textDirection w:val="lrTb"/>
            <w:noWrap w:val="false"/>
          </w:tcPr>
          <w:p>
            <w:pPr>
              <w:jc w:val="center"/>
              <w:spacing w:line="0" w:lineRule="atLeas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p>
        </w:tc>
      </w:tr>
      <w:tr>
        <w:trPr>
          <w:cantSplit/>
          <w:jc w:val="center"/>
          <w:trHeight w:val="294"/>
        </w:trPr>
        <w:tc>
          <w:tcPr>
            <w:tcW w:w="55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03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产品</w:t>
            </w:r>
            <w:r/>
          </w:p>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W w:w="966"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p>
        </w:tc>
        <w:tc>
          <w:tcPr>
            <w:tcW w:w="1350"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是否符合本国产品标准</w:t>
            </w:r>
            <w:r/>
          </w:p>
        </w:tc>
        <w:tc>
          <w:tcPr>
            <w:tcW w:w="1091"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w:t>
            </w:r>
            <w:r/>
          </w:p>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w:t>
            </w:r>
            <w:r/>
          </w:p>
        </w:tc>
        <w:tc>
          <w:tcPr>
            <w:tcW w:w="1004"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产地</w:t>
            </w:r>
            <w:r/>
          </w:p>
        </w:tc>
        <w:tc>
          <w:tcPr>
            <w:tcW w:w="905" w:type="dxa"/>
            <w:vAlign w:val="center"/>
            <w:textDirection w:val="lrTb"/>
            <w:noWrap w:val="false"/>
          </w:tcPr>
          <w:p>
            <w:pPr>
              <w:jc w:val="center"/>
              <w:spacing w:line="0" w:lineRule="atLeas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交付期</w:t>
            </w:r>
            <w:r/>
          </w:p>
        </w:tc>
        <w:tc>
          <w:tcPr>
            <w:tcW w:w="1064"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件</w:t>
            </w:r>
            <w:r>
              <w:rPr>
                <w:rFonts w:hint="eastAsia" w:ascii="宋体" w:hAnsi="宋体" w:eastAsia="宋体" w:cs="宋体"/>
                <w:color w:val="000000"/>
                <w:sz w:val="21"/>
                <w:szCs w:val="21"/>
                <w:lang w:eastAsia="zh-CN"/>
              </w:rPr>
              <w:t xml:space="preserve">）</w:t>
            </w:r>
            <w:r/>
          </w:p>
        </w:tc>
        <w:tc>
          <w:tcPr>
            <w:tcW w:w="1110"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分项</w:t>
            </w:r>
            <w:r>
              <w:rPr>
                <w:rFonts w:hint="eastAsia" w:ascii="宋体" w:hAnsi="宋体" w:eastAsia="宋体" w:cs="宋体"/>
                <w:color w:val="000000"/>
                <w:sz w:val="21"/>
                <w:szCs w:val="21"/>
              </w:rPr>
              <w:t xml:space="preserve">单价</w:t>
            </w:r>
            <w:r>
              <w:rPr>
                <w:rFonts w:hint="eastAsia" w:ascii="宋体" w:hAnsi="宋体" w:eastAsia="宋体" w:cs="宋体"/>
                <w:color w:val="000000"/>
                <w:sz w:val="21"/>
                <w:szCs w:val="21"/>
                <w:lang w:eastAsia="zh-CN"/>
              </w:rPr>
              <w:t xml:space="preserve">（元）</w:t>
            </w:r>
            <w:r/>
          </w:p>
        </w:tc>
        <w:tc>
          <w:tcPr>
            <w:tcW w:w="1246" w:type="dxa"/>
            <w:vAlign w:val="center"/>
            <w:textDirection w:val="lrTb"/>
            <w:noWrap w:val="false"/>
          </w:tcPr>
          <w:p>
            <w:pPr>
              <w:jc w:val="center"/>
              <w:spacing w:line="0" w:lineRule="atLeas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分项</w:t>
            </w:r>
            <w:r>
              <w:rPr>
                <w:rFonts w:hint="eastAsia" w:ascii="宋体" w:hAnsi="宋体" w:eastAsia="宋体" w:cs="宋体"/>
                <w:color w:val="000000"/>
                <w:sz w:val="21"/>
                <w:szCs w:val="21"/>
              </w:rPr>
              <w:t xml:space="preserve">总价</w:t>
            </w:r>
            <w:r>
              <w:rPr>
                <w:rFonts w:hint="eastAsia" w:ascii="宋体" w:hAnsi="宋体" w:eastAsia="宋体" w:cs="宋体"/>
                <w:color w:val="000000"/>
                <w:sz w:val="21"/>
                <w:szCs w:val="21"/>
                <w:lang w:eastAsia="zh-CN"/>
              </w:rPr>
              <w:t xml:space="preserve">（元）</w:t>
            </w:r>
            <w:r/>
          </w:p>
        </w:tc>
      </w:tr>
      <w:tr>
        <w:trPr>
          <w:cantSplit/>
          <w:jc w:val="center"/>
          <w:trHeight w:val="696"/>
        </w:trPr>
        <w:tc>
          <w:tcPr>
            <w:tcW w:w="556" w:type="dxa"/>
            <w:vAlign w:val="center"/>
            <w:textDirection w:val="lrTb"/>
            <w:noWrap w:val="false"/>
          </w:tcPr>
          <w:p>
            <w:pPr>
              <w:jc w:val="center"/>
              <w:spacing w:line="0" w:lineRule="atLeast"/>
              <w:rPr>
                <w:rFonts w:ascii="宋体" w:hAnsi="宋体"/>
                <w:color w:val="000000"/>
                <w:sz w:val="21"/>
                <w:szCs w:val="21"/>
              </w:rPr>
            </w:pPr>
            <w:r>
              <w:rPr>
                <w:rFonts w:hint="eastAsia" w:ascii="宋体" w:hAnsi="宋体"/>
                <w:color w:val="000000"/>
                <w:sz w:val="21"/>
                <w:szCs w:val="21"/>
              </w:rPr>
              <w:t xml:space="preserve">2</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0" w:lineRule="atLeast"/>
              <w:rPr>
                <w:rFonts w:ascii="宋体" w:hAnsi="宋体"/>
                <w:color w:val="000000"/>
                <w:sz w:val="21"/>
                <w:szCs w:val="21"/>
              </w:rPr>
            </w:pPr>
            <w:r>
              <w:rPr>
                <w:rFonts w:hint="eastAsia" w:ascii="宋体" w:hAnsi="宋体"/>
                <w:color w:val="000000"/>
                <w:sz w:val="21"/>
                <w:szCs w:val="21"/>
              </w:rPr>
              <w:t xml:space="preserve">3</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0" w:lineRule="atLeast"/>
              <w:rPr>
                <w:rFonts w:ascii="宋体" w:hAnsi="宋体"/>
                <w:color w:val="000000"/>
                <w:sz w:val="21"/>
                <w:szCs w:val="21"/>
              </w:rPr>
            </w:pPr>
            <w:r>
              <w:rPr>
                <w:rFonts w:hint="eastAsia" w:ascii="宋体" w:hAnsi="宋体"/>
                <w:color w:val="000000"/>
                <w:sz w:val="21"/>
                <w:szCs w:val="21"/>
              </w:rPr>
              <w:t xml:space="preserve">4</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580"/>
        </w:trPr>
        <w:tc>
          <w:tcPr>
            <w:tcW w:w="556" w:type="dxa"/>
            <w:vAlign w:val="center"/>
            <w:textDirection w:val="lrTb"/>
            <w:noWrap w:val="false"/>
          </w:tcPr>
          <w:p>
            <w:pPr>
              <w:jc w:val="center"/>
              <w:spacing w:line="0" w:lineRule="atLeast"/>
              <w:rPr>
                <w:rFonts w:ascii="宋体" w:hAnsi="宋体"/>
                <w:color w:val="000000"/>
                <w:sz w:val="21"/>
                <w:szCs w:val="21"/>
              </w:rPr>
            </w:pPr>
            <w:r>
              <w:rPr>
                <w:rFonts w:ascii="宋体" w:hAnsi="宋体"/>
                <w:color w:val="000000"/>
                <w:sz w:val="21"/>
                <w:szCs w:val="21"/>
              </w:rPr>
              <w:t xml:space="preserve">…</w:t>
            </w:r>
            <w:r/>
          </w:p>
        </w:tc>
        <w:tc>
          <w:tcPr>
            <w:tcW w:w="103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35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91"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0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05"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06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11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jc w:val="center"/>
          <w:trHeight w:val="1030"/>
        </w:trPr>
        <w:tc>
          <w:tcPr>
            <w:gridSpan w:val="9"/>
            <w:tcW w:w="9082" w:type="dxa"/>
            <w:vAlign w:val="center"/>
            <w:textDirection w:val="lrTb"/>
            <w:noWrap w:val="false"/>
          </w:tcPr>
          <w:p>
            <w:pPr>
              <w:jc w:val="center"/>
              <w:rPr>
                <w:rFonts w:ascii="宋体" w:hAnsi="宋体"/>
                <w:color w:val="000000"/>
                <w:sz w:val="24"/>
                <w:szCs w:val="24"/>
              </w:rPr>
            </w:pPr>
            <w:r>
              <w:rPr>
                <w:rFonts w:hint="eastAsia" w:ascii="宋体" w:hAnsi="宋体"/>
                <w:color w:val="000000"/>
                <w:sz w:val="21"/>
                <w:szCs w:val="21"/>
                <w:lang w:eastAsia="zh-CN"/>
              </w:rPr>
              <w:t xml:space="preserve">响应</w:t>
            </w:r>
            <w:r>
              <w:rPr>
                <w:rFonts w:hint="eastAsia" w:ascii="宋体" w:hAnsi="宋体"/>
                <w:color w:val="000000"/>
                <w:sz w:val="21"/>
                <w:szCs w:val="21"/>
              </w:rPr>
              <w:t xml:space="preserve">总报价（人民币：</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元）</w:t>
            </w:r>
            <w:r/>
          </w:p>
        </w:tc>
        <w:tc>
          <w:tcPr>
            <w:tcW w:w="1246" w:type="dxa"/>
            <w:vAlign w:val="top"/>
            <w:textDirection w:val="lrTb"/>
            <w:noWrap w:val="false"/>
          </w:tcPr>
          <w:p>
            <w:pPr>
              <w:rPr>
                <w:rFonts w:ascii="宋体" w:hAnsi="宋体"/>
                <w:color w:val="000000"/>
                <w:sz w:val="24"/>
                <w:szCs w:val="24"/>
              </w:rPr>
            </w:pPr>
            <w:r>
              <w:rPr>
                <w:rFonts w:ascii="宋体" w:hAnsi="宋体"/>
                <w:color w:val="000000"/>
                <w:sz w:val="24"/>
                <w:szCs w:val="24"/>
              </w:rPr>
            </w:r>
            <w:r/>
          </w:p>
        </w:tc>
      </w:tr>
      <w:tr>
        <w:trPr>
          <w:cantSplit/>
          <w:jc w:val="center"/>
          <w:trHeight w:val="1030"/>
        </w:trPr>
        <w:tc>
          <w:tcPr>
            <w:gridSpan w:val="10"/>
            <w:tcW w:w="10328" w:type="dxa"/>
            <w:vAlign w:val="center"/>
            <w:textDirection w:val="lrTb"/>
            <w:noWrap w:val="false"/>
          </w:tcPr>
          <w:p>
            <w:pPr>
              <w:rPr>
                <w:rFonts w:ascii="宋体" w:hAnsi="宋体"/>
                <w:color w:val="auto"/>
                <w:sz w:val="24"/>
                <w:szCs w:val="24"/>
              </w:rPr>
            </w:pPr>
            <w:r>
              <w:rPr>
                <w:rFonts w:hint="eastAsia" w:ascii="方正魏碑_GBK" w:hAnsi="方正魏碑_GBK" w:eastAsia="方正魏碑_GBK" w:cs="方正魏碑_GBK"/>
                <w:b/>
                <w:bCs/>
                <w:color w:val="auto"/>
                <w:sz w:val="22"/>
                <w:szCs w:val="22"/>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auto"/>
                <w:sz w:val="22"/>
                <w:szCs w:val="22"/>
                <w:u w:val="single"/>
                <w:lang w:val="en-US" w:eastAsia="zh-CN"/>
              </w:rPr>
              <w:t xml:space="preserve">    </w:t>
            </w:r>
            <w:r>
              <w:rPr>
                <w:rFonts w:hint="eastAsia" w:ascii="方正魏碑_GBK" w:hAnsi="方正魏碑_GBK" w:eastAsia="方正魏碑_GBK" w:cs="方正魏碑_GBK"/>
                <w:b/>
                <w:bCs/>
                <w:color w:val="auto"/>
                <w:sz w:val="22"/>
                <w:szCs w:val="22"/>
              </w:rPr>
              <w:t xml:space="preserve">%。</w:t>
            </w:r>
            <w:r>
              <w:rPr>
                <w:rFonts w:hint="eastAsia" w:ascii="宋体" w:hAnsi="宋体" w:eastAsia="宋体" w:cs="Times New Roman"/>
                <w:b/>
                <w:bCs/>
                <w:color w:val="auto"/>
                <w:sz w:val="21"/>
                <w:szCs w:val="24"/>
                <w:lang w:eastAsia="zh-CN"/>
              </w:rPr>
              <w:t xml:space="preserve">（</w:t>
            </w:r>
            <w:r>
              <w:rPr>
                <w:rFonts w:hint="eastAsia" w:ascii="宋体" w:hAnsi="宋体" w:eastAsia="宋体" w:cs="Times New Roman"/>
                <w:b/>
                <w:bCs/>
                <w:color w:val="auto"/>
                <w:sz w:val="21"/>
                <w:szCs w:val="24"/>
                <w:lang w:val="en-US" w:eastAsia="zh-CN"/>
              </w:rPr>
              <w:t xml:space="preserve">该部分供应商填写）</w:t>
            </w:r>
            <w:r/>
          </w:p>
        </w:tc>
      </w:tr>
    </w:tbl>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供应商（盖章）：</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法定代表人或委托代理人（签字或盖章）：</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日期：</w:t>
      </w:r>
      <w:r>
        <w:rPr>
          <w:rFonts w:hint="eastAsia" w:ascii="宋体" w:hAnsi="宋体" w:eastAsia="宋体" w:cs="宋体"/>
          <w:lang w:val="en-US" w:eastAsia="zh-CN"/>
        </w:rPr>
        <w:t xml:space="preserve">   </w:t>
      </w:r>
      <w:r>
        <w:rPr>
          <w:rFonts w:hint="eastAsia" w:ascii="宋体" w:hAnsi="宋体" w:eastAsia="宋体" w:cs="宋体"/>
        </w:rPr>
        <w:t xml:space="preserve">年</w:t>
      </w:r>
      <w:r>
        <w:rPr>
          <w:rFonts w:hint="eastAsia" w:ascii="宋体" w:hAnsi="宋体" w:eastAsia="宋体" w:cs="宋体"/>
          <w:lang w:val="en-US" w:eastAsia="zh-CN"/>
        </w:rPr>
        <w:t xml:space="preserve">   </w:t>
      </w:r>
      <w:r>
        <w:rPr>
          <w:rFonts w:hint="eastAsia" w:ascii="宋体" w:hAnsi="宋体" w:eastAsia="宋体" w:cs="宋体"/>
        </w:rPr>
        <w:t xml:space="preserve">月</w:t>
      </w:r>
      <w:r>
        <w:rPr>
          <w:rFonts w:hint="eastAsia" w:ascii="宋体" w:hAnsi="宋体" w:eastAsia="宋体" w:cs="宋体"/>
          <w:lang w:val="en-US" w:eastAsia="zh-CN"/>
        </w:rPr>
        <w:t xml:space="preserve">   </w:t>
      </w:r>
      <w:r>
        <w:rPr>
          <w:rFonts w:hint="eastAsia" w:ascii="宋体" w:hAnsi="宋体" w:eastAsia="宋体" w:cs="宋体"/>
        </w:rPr>
        <w:t xml:space="preserve">日</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填报说明：</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投标单价为综合总单价，必须包括全部货物及其安装所需的辅材、配件、包装、运输、损耗、检测、验收、人工、保险、劳保、各种税费、专利技术、技术支持、质保、售后服务与维护及相关劳务支出等所发生的全部费用以及投标单位企业利润和政策性文件规定及合同包含的所有风险、责任等各项应有费用以及其它投标单位认为应纳入的一切费用。</w:t>
      </w:r>
      <w:r/>
    </w:p>
    <w:p>
      <w:pPr>
        <w:ind w:firstLine="42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3、请供应商正确填写本表，所填内容将作为评审的依据，其内容应与对应的证明资料相符。</w:t>
      </w:r>
      <w:r/>
    </w:p>
    <w:p>
      <w:pPr>
        <w:ind w:firstLine="420"/>
        <w:keepLines w:val="0"/>
        <w:keepNext w:val="0"/>
        <w:pageBreakBefore w:val="0"/>
        <w:spacing w:beforeAutospacing="0" w:afterAutospacing="0" w:line="360" w:lineRule="auto"/>
        <w:rPr>
          <w:rFonts w:hint="eastAsia" w:ascii="宋体" w:hAnsi="宋体" w:eastAsia="宋体" w:cs="宋体"/>
          <w:b/>
          <w:bCs/>
          <w:szCs w:val="20"/>
        </w:rPr>
      </w:pPr>
      <w:r>
        <w:rPr>
          <w:rFonts w:hint="eastAsia" w:ascii="宋体" w:hAnsi="宋体" w:eastAsia="宋体" w:cs="宋体"/>
        </w:rPr>
        <w:t xml:space="preserve">4、本表中事项填写不得有缺失，请如实填写，行数或事项不够，可自行增加。</w:t>
      </w:r>
      <w:r/>
    </w:p>
    <w:p>
      <w:pPr>
        <w:pStyle w:val="645"/>
        <w:ind w:firstLine="34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格式4</w:t>
      </w:r>
      <w:r/>
    </w:p>
    <w:p>
      <w:pPr>
        <w:jc w:val="center"/>
        <w:keepLines w:val="0"/>
        <w:keepNext w:val="0"/>
        <w:pageBreakBefore w:val="0"/>
        <w:spacing w:beforeAutospacing="0" w:afterAutospacing="0" w:line="360" w:lineRule="exact"/>
        <w:rPr>
          <w:rFonts w:hint="eastAsia" w:ascii="宋体" w:hAnsi="宋体" w:eastAsia="宋体" w:cs="宋体"/>
          <w:b/>
          <w:sz w:val="36"/>
          <w:szCs w:val="36"/>
        </w:rPr>
      </w:pPr>
      <w:r>
        <w:rPr>
          <w:rFonts w:hint="eastAsia" w:ascii="宋体" w:hAnsi="宋体" w:eastAsia="宋体" w:cs="宋体"/>
          <w:b/>
          <w:sz w:val="36"/>
          <w:szCs w:val="36"/>
        </w:rPr>
        <w:t xml:space="preserve">授权委托书</w:t>
      </w:r>
      <w:r/>
    </w:p>
    <w:p>
      <w:pPr>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rPr>
        <w:t xml:space="preserve">致：</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本人</w:t>
      </w:r>
      <w:r>
        <w:rPr>
          <w:rFonts w:hint="eastAsia" w:ascii="宋体" w:hAnsi="宋体" w:eastAsia="宋体" w:cs="宋体"/>
          <w:sz w:val="24"/>
          <w:lang w:val="zh-CN"/>
        </w:rPr>
        <w:t xml:space="preserve">_______</w:t>
      </w:r>
      <w:r>
        <w:rPr>
          <w:rFonts w:hint="eastAsia" w:ascii="宋体" w:hAnsi="宋体" w:eastAsia="宋体" w:cs="宋体"/>
          <w:sz w:val="24"/>
          <w:szCs w:val="20"/>
        </w:rPr>
        <w:t xml:space="preserve">（姓名）系</w:t>
      </w:r>
      <w:r>
        <w:rPr>
          <w:rFonts w:hint="eastAsia" w:ascii="宋体" w:hAnsi="宋体" w:eastAsia="宋体" w:cs="宋体"/>
          <w:sz w:val="24"/>
          <w:lang w:val="zh-CN"/>
        </w:rPr>
        <w:t xml:space="preserve">________________</w:t>
      </w:r>
      <w:r>
        <w:rPr>
          <w:rFonts w:hint="eastAsia" w:ascii="宋体" w:hAnsi="宋体" w:eastAsia="宋体" w:cs="宋体"/>
          <w:sz w:val="24"/>
          <w:szCs w:val="20"/>
        </w:rPr>
        <w:t xml:space="preserve">（</w:t>
      </w:r>
      <w:r>
        <w:rPr>
          <w:rFonts w:hint="eastAsia" w:ascii="宋体" w:hAnsi="宋体" w:eastAsia="宋体" w:cs="宋体"/>
          <w:sz w:val="24"/>
          <w:szCs w:val="20"/>
          <w:lang w:eastAsia="zh-CN"/>
        </w:rPr>
        <w:t xml:space="preserve">投标供应商</w:t>
      </w:r>
      <w:r>
        <w:rPr>
          <w:rFonts w:hint="eastAsia" w:ascii="宋体" w:hAnsi="宋体" w:eastAsia="宋体" w:cs="宋体"/>
          <w:sz w:val="24"/>
          <w:szCs w:val="20"/>
        </w:rPr>
        <w:t xml:space="preserve">名称）的法定代表人（单位负责人），现委托</w:t>
      </w:r>
      <w:r>
        <w:rPr>
          <w:rFonts w:hint="eastAsia" w:ascii="宋体" w:hAnsi="宋体" w:eastAsia="宋体" w:cs="宋体"/>
          <w:sz w:val="24"/>
          <w:lang w:val="zh-CN"/>
        </w:rPr>
        <w:t xml:space="preserve">_______</w:t>
      </w:r>
      <w:r>
        <w:rPr>
          <w:rFonts w:hint="eastAsia" w:ascii="宋体" w:hAnsi="宋体" w:eastAsia="宋体" w:cs="宋体"/>
          <w:sz w:val="24"/>
          <w:szCs w:val="20"/>
        </w:rPr>
        <w:t xml:space="preserve">（姓名）为我方代理人。代理人根据授权，以我方名义签署、澄清确认、递交、撤回、修改</w:t>
      </w:r>
      <w:r>
        <w:rPr>
          <w:rFonts w:hint="eastAsia" w:ascii="宋体" w:hAnsi="宋体" w:eastAsia="宋体" w:cs="宋体"/>
          <w:sz w:val="24"/>
        </w:rPr>
        <w:t xml:space="preserve">项目（项目编号：）</w:t>
      </w:r>
      <w:r>
        <w:rPr>
          <w:rFonts w:hint="eastAsia" w:ascii="宋体" w:hAnsi="宋体" w:eastAsia="宋体" w:cs="宋体"/>
          <w:sz w:val="24"/>
          <w:szCs w:val="20"/>
        </w:rPr>
        <w:t xml:space="preserve">投标文件和处理有关事宜，其法律后果由我方承担。</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委托期限：自本授权委托书签署之日起至响应有效期届满之日止。</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代理人无转委托权。</w:t>
      </w:r>
      <w:r/>
    </w:p>
    <w:p>
      <w:pPr>
        <w:ind w:firstLine="420"/>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br/>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lang w:eastAsia="zh-CN"/>
        </w:rPr>
        <w:t xml:space="preserve">投标供应商</w:t>
      </w:r>
      <w:r>
        <w:rPr>
          <w:rFonts w:hint="eastAsia" w:ascii="宋体" w:hAnsi="宋体" w:eastAsia="宋体" w:cs="宋体"/>
          <w:sz w:val="24"/>
        </w:rPr>
        <w:t xml:space="preserve">名称（加盖公章）</w:t>
      </w:r>
      <w:r>
        <w:rPr>
          <w:rFonts w:hint="eastAsia" w:ascii="宋体" w:hAnsi="宋体" w:eastAsia="宋体" w:cs="宋体"/>
          <w:sz w:val="24"/>
          <w:lang w:val="zh-CN"/>
        </w:rPr>
        <w:t xml:space="preserve">：________________</w:t>
      </w:r>
      <w:r/>
    </w:p>
    <w:p>
      <w:pPr>
        <w:keepLines w:val="0"/>
        <w:keepNext w:val="0"/>
        <w:pageBreakBefore w:val="0"/>
        <w:spacing w:beforeAutospacing="0" w:afterAutospacing="0" w:line="360" w:lineRule="auto"/>
        <w:rPr>
          <w:rFonts w:hint="eastAsia" w:ascii="宋体" w:hAnsi="宋体" w:eastAsia="宋体" w:cs="宋体"/>
          <w:sz w:val="24"/>
          <w:szCs w:val="20"/>
        </w:rPr>
      </w:pPr>
      <w:r>
        <w:rPr>
          <w:rFonts w:hint="eastAsia" w:ascii="宋体" w:hAnsi="宋体" w:eastAsia="宋体" w:cs="宋体"/>
          <w:sz w:val="24"/>
          <w:szCs w:val="20"/>
        </w:rPr>
        <w:t xml:space="preserve">法定代表人（单位负责人）（签字、签章或印鉴）：</w:t>
      </w:r>
      <w:r>
        <w:rPr>
          <w:rFonts w:hint="eastAsia" w:ascii="宋体" w:hAnsi="宋体" w:eastAsia="宋体" w:cs="宋体"/>
          <w:sz w:val="24"/>
          <w:lang w:val="zh-CN"/>
        </w:rPr>
        <w:t xml:space="preserve">________________</w:t>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委托代理人（签字/签章）：</w:t>
      </w:r>
      <w:r>
        <w:rPr>
          <w:rFonts w:hint="eastAsia" w:ascii="宋体" w:hAnsi="宋体" w:eastAsia="宋体" w:cs="宋体"/>
          <w:sz w:val="24"/>
          <w:lang w:val="zh-CN"/>
        </w:rPr>
        <w:t xml:space="preserve">________________</w:t>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日期：_____年______月______日</w:t>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法定代表人（单位负责人）有效期内的身份证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6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委托代理人有效期内的身份证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6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填报说明：</w:t>
      </w:r>
      <w:r/>
    </w:p>
    <w:p>
      <w:pPr>
        <w:ind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1、若供应商为事业单位或其他组织或分支机构（仅当</w:t>
      </w:r>
      <w:r>
        <w:rPr>
          <w:rFonts w:hint="eastAsia" w:ascii="宋体" w:hAnsi="宋体" w:eastAsia="宋体" w:cs="宋体"/>
          <w:sz w:val="24"/>
          <w:szCs w:val="20"/>
          <w:lang w:eastAsia="zh-CN"/>
        </w:rPr>
        <w:t xml:space="preserve">询价采购文件</w:t>
      </w:r>
      <w:r>
        <w:rPr>
          <w:rFonts w:hint="eastAsia" w:ascii="宋体" w:hAnsi="宋体" w:eastAsia="宋体" w:cs="宋体"/>
          <w:sz w:val="24"/>
          <w:szCs w:val="20"/>
        </w:rPr>
        <w:t xml:space="preserve">注明允许分支机构投标的），则法定代表人（单位负责人）处的签署人可为单位负责人。</w:t>
      </w:r>
      <w:r/>
    </w:p>
    <w:p>
      <w:pPr>
        <w:ind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sz w:val="30"/>
          <w:szCs w:val="30"/>
        </w:rPr>
      </w:pPr>
      <w:r>
        <w:rPr>
          <w:rFonts w:hint="eastAsia" w:ascii="宋体" w:hAnsi="宋体" w:eastAsia="宋体" w:cs="宋体"/>
          <w:sz w:val="24"/>
          <w:szCs w:val="20"/>
        </w:rPr>
        <w:t xml:space="preserve">3、供应商为自然人的情形，可不提供本《授权委托书》。</w:t>
      </w:r>
      <w:r>
        <w:rPr>
          <w:rFonts w:hint="eastAsia" w:ascii="宋体" w:hAnsi="宋体" w:eastAsia="宋体" w:cs="宋体"/>
          <w:sz w:val="30"/>
          <w:szCs w:val="30"/>
        </w:rPr>
        <w:br w:type="page" w:clear="all"/>
      </w:r>
      <w:r/>
    </w:p>
    <w:p>
      <w:pPr>
        <w:jc w:val="center"/>
        <w:keepLines w:val="0"/>
        <w:keepNext w:val="0"/>
        <w:pageBreakBefore w:val="0"/>
        <w:spacing w:beforeAutospacing="0" w:afterAutospacing="0" w:line="360" w:lineRule="exact"/>
        <w:rPr>
          <w:rFonts w:hint="eastAsia"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keepLines w:val="0"/>
        <w:keepNext w:val="0"/>
        <w:pageBreakBefore w:val="0"/>
        <w:spacing w:beforeAutospacing="0" w:afterAutospacing="0" w:line="200" w:lineRule="exact"/>
        <w:rPr>
          <w:rFonts w:hint="eastAsia" w:ascii="宋体" w:hAnsi="宋体" w:eastAsia="宋体" w:cs="宋体"/>
          <w:sz w:val="20"/>
          <w:szCs w:val="20"/>
        </w:rPr>
      </w:pPr>
      <w:r>
        <w:rPr>
          <w:rFonts w:hint="eastAsia" w:ascii="宋体" w:hAnsi="宋体" w:eastAsia="宋体" w:cs="宋体"/>
          <w:sz w:val="20"/>
          <w:szCs w:val="20"/>
        </w:rPr>
      </w:r>
      <w:r/>
    </w:p>
    <w:p>
      <w:pPr>
        <w:keepLines w:val="0"/>
        <w:keepNext w:val="0"/>
        <w:pageBreakBefore w:val="0"/>
        <w:spacing w:beforeAutospacing="0" w:afterAutospacing="0"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致： </w:t>
      </w:r>
      <w:r/>
    </w:p>
    <w:p>
      <w:pPr>
        <w:ind w:firstLine="480"/>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t xml:space="preserve">兹证明，姓名：____性别：____年龄：____职务：____</w:t>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t xml:space="preserve">系</w:t>
      </w:r>
      <w:r>
        <w:rPr>
          <w:rFonts w:hint="eastAsia" w:ascii="宋体" w:hAnsi="宋体" w:eastAsia="宋体" w:cs="宋体"/>
          <w:sz w:val="24"/>
          <w:u w:val="single"/>
        </w:rPr>
        <w:tab/>
      </w:r>
      <w:r>
        <w:rPr>
          <w:rFonts w:hint="eastAsia" w:ascii="宋体" w:hAnsi="宋体" w:eastAsia="宋体" w:cs="宋体"/>
          <w:sz w:val="24"/>
        </w:rPr>
        <w:t xml:space="preserve">（</w:t>
      </w:r>
      <w:r>
        <w:rPr>
          <w:rFonts w:hint="eastAsia" w:ascii="宋体" w:hAnsi="宋体" w:eastAsia="宋体" w:cs="宋体"/>
          <w:sz w:val="24"/>
          <w:lang w:eastAsia="zh-CN"/>
        </w:rPr>
        <w:t xml:space="preserve">投标供应商</w:t>
      </w:r>
      <w:r>
        <w:rPr>
          <w:rFonts w:hint="eastAsia" w:ascii="宋体" w:hAnsi="宋体" w:eastAsia="宋体" w:cs="宋体"/>
          <w:sz w:val="24"/>
        </w:rPr>
        <w:t xml:space="preserve">名称）的法定代表人（单位负责人）。</w:t>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rPr>
      </w:pPr>
      <w:r>
        <w:rPr>
          <w:rFonts w:hint="eastAsia" w:ascii="宋体" w:hAnsi="宋体" w:eastAsia="宋体" w:cs="宋体"/>
          <w:sz w:val="24"/>
        </w:rPr>
      </w:r>
      <w:r/>
    </w:p>
    <w:p>
      <w:pPr>
        <w:ind w:right="-46"/>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z w:val="24"/>
        </w:rPr>
        <w:t xml:space="preserve">附：</w:t>
      </w:r>
      <w:r>
        <w:rPr>
          <w:rFonts w:hint="eastAsia" w:ascii="宋体" w:hAnsi="宋体" w:eastAsia="宋体" w:cs="宋体"/>
          <w:spacing w:val="-3"/>
          <w:sz w:val="24"/>
        </w:rPr>
        <w:t xml:space="preserve">法</w:t>
      </w:r>
      <w:r>
        <w:rPr>
          <w:rFonts w:hint="eastAsia" w:ascii="宋体" w:hAnsi="宋体" w:eastAsia="宋体" w:cs="宋体"/>
          <w:sz w:val="24"/>
        </w:rPr>
        <w:t xml:space="preserve">定</w:t>
      </w:r>
      <w:r>
        <w:rPr>
          <w:rFonts w:hint="eastAsia" w:ascii="宋体" w:hAnsi="宋体" w:eastAsia="宋体" w:cs="宋体"/>
          <w:spacing w:val="-3"/>
          <w:sz w:val="24"/>
        </w:rPr>
        <w:t xml:space="preserve">代</w:t>
      </w:r>
      <w:r>
        <w:rPr>
          <w:rFonts w:hint="eastAsia" w:ascii="宋体" w:hAnsi="宋体" w:eastAsia="宋体" w:cs="宋体"/>
          <w:sz w:val="24"/>
        </w:rPr>
        <w:t xml:space="preserve">表</w:t>
      </w:r>
      <w:r>
        <w:rPr>
          <w:rFonts w:hint="eastAsia" w:ascii="宋体" w:hAnsi="宋体" w:eastAsia="宋体" w:cs="宋体"/>
          <w:spacing w:val="-3"/>
          <w:sz w:val="24"/>
        </w:rPr>
        <w:t xml:space="preserve">人</w:t>
      </w:r>
      <w:r>
        <w:rPr>
          <w:rFonts w:hint="eastAsia" w:ascii="宋体" w:hAnsi="宋体" w:eastAsia="宋体" w:cs="宋体"/>
          <w:sz w:val="24"/>
        </w:rPr>
        <w:t xml:space="preserve">（</w:t>
      </w:r>
      <w:r>
        <w:rPr>
          <w:rFonts w:hint="eastAsia" w:ascii="宋体" w:hAnsi="宋体" w:eastAsia="宋体" w:cs="宋体"/>
          <w:spacing w:val="-3"/>
          <w:sz w:val="24"/>
        </w:rPr>
        <w:t xml:space="preserve">单</w:t>
      </w:r>
      <w:r>
        <w:rPr>
          <w:rFonts w:hint="eastAsia" w:ascii="宋体" w:hAnsi="宋体" w:eastAsia="宋体" w:cs="宋体"/>
          <w:sz w:val="24"/>
        </w:rPr>
        <w:t xml:space="preserve">位</w:t>
      </w:r>
      <w:r>
        <w:rPr>
          <w:rFonts w:hint="eastAsia" w:ascii="宋体" w:hAnsi="宋体" w:eastAsia="宋体" w:cs="宋体"/>
          <w:spacing w:val="-3"/>
          <w:sz w:val="24"/>
        </w:rPr>
        <w:t xml:space="preserve">负</w:t>
      </w:r>
      <w:r>
        <w:rPr>
          <w:rFonts w:hint="eastAsia" w:ascii="宋体" w:hAnsi="宋体" w:eastAsia="宋体" w:cs="宋体"/>
          <w:sz w:val="24"/>
        </w:rPr>
        <w:t xml:space="preserve">责人</w:t>
      </w:r>
      <w:r>
        <w:rPr>
          <w:rFonts w:hint="eastAsia" w:ascii="宋体" w:hAnsi="宋体" w:eastAsia="宋体" w:cs="宋体"/>
          <w:spacing w:val="-3"/>
          <w:sz w:val="24"/>
        </w:rPr>
        <w:t xml:space="preserve">）有效期内的身份证正反面电子件。</w:t>
      </w:r>
      <w:r/>
    </w:p>
    <w:tbl>
      <w:tblPr>
        <w:tblStyle w:val="6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keepLines w:val="0"/>
              <w:keepNext w:val="0"/>
              <w:pageBreakBefore w:val="0"/>
              <w:spacing w:beforeAutospacing="0" w:afterAutospacing="0"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ind w:right="4305"/>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pacing w:val="-3"/>
          <w:sz w:val="24"/>
        </w:rPr>
      </w:r>
      <w:r/>
    </w:p>
    <w:p>
      <w:pPr>
        <w:ind w:right="4305"/>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pacing w:val="-3"/>
          <w:sz w:val="24"/>
        </w:rPr>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供应商名称（加盖公章）</w:t>
      </w:r>
      <w:r>
        <w:rPr>
          <w:rFonts w:hint="eastAsia" w:ascii="宋体" w:hAnsi="宋体" w:eastAsia="宋体" w:cs="宋体"/>
          <w:sz w:val="24"/>
          <w:lang w:val="zh-CN"/>
        </w:rPr>
        <w:t xml:space="preserve">：________________</w:t>
      </w:r>
      <w:r/>
    </w:p>
    <w:p>
      <w:pPr>
        <w:ind w:right="95"/>
        <w:keepLines w:val="0"/>
        <w:keepNext w:val="0"/>
        <w:pageBreakBefore w:val="0"/>
        <w:spacing w:beforeAutospacing="0" w:afterAutospacing="0" w:line="583" w:lineRule="auto"/>
        <w:tabs>
          <w:tab w:val="left" w:pos="567" w:leader="none"/>
        </w:tabs>
        <w:rPr>
          <w:rFonts w:hint="eastAsia" w:ascii="宋体" w:hAnsi="宋体" w:eastAsia="宋体" w:cs="宋体"/>
          <w:spacing w:val="-3"/>
          <w:sz w:val="24"/>
        </w:rPr>
      </w:pPr>
      <w:r>
        <w:rPr>
          <w:rFonts w:hint="eastAsia" w:ascii="宋体" w:hAnsi="宋体" w:eastAsia="宋体" w:cs="宋体"/>
          <w:spacing w:val="-3"/>
          <w:sz w:val="24"/>
        </w:rPr>
        <w:t xml:space="preserve">法定代表人（</w:t>
      </w:r>
      <w:r>
        <w:rPr>
          <w:rFonts w:hint="eastAsia" w:ascii="宋体" w:hAnsi="宋体" w:eastAsia="宋体" w:cs="宋体"/>
          <w:sz w:val="24"/>
        </w:rPr>
        <w:t xml:space="preserve">单位负责人</w:t>
      </w:r>
      <w:r>
        <w:rPr>
          <w:rFonts w:hint="eastAsia" w:ascii="宋体" w:hAnsi="宋体" w:eastAsia="宋体" w:cs="宋体"/>
          <w:spacing w:val="-3"/>
          <w:sz w:val="24"/>
        </w:rPr>
        <w:t xml:space="preserve">）（签字、签章或印鉴）：_______</w:t>
      </w:r>
      <w:r/>
    </w:p>
    <w:p>
      <w:pPr>
        <w:keepLines w:val="0"/>
        <w:keepNext w:val="0"/>
        <w:pageBreakBefore w:val="0"/>
        <w:spacing w:beforeAutospacing="0" w:afterAutospacing="0" w:line="360" w:lineRule="auto"/>
        <w:rPr>
          <w:rFonts w:hint="eastAsia" w:ascii="宋体" w:hAnsi="宋体" w:eastAsia="宋体" w:cs="宋体"/>
          <w:sz w:val="24"/>
        </w:rPr>
      </w:pPr>
      <w:r>
        <w:rPr>
          <w:rFonts w:hint="eastAsia" w:ascii="宋体" w:hAnsi="宋体" w:eastAsia="宋体" w:cs="宋体"/>
          <w:sz w:val="24"/>
        </w:rPr>
      </w:r>
      <w:r/>
    </w:p>
    <w:p>
      <w:pPr>
        <w:keepLines w:val="0"/>
        <w:keepNext w:val="0"/>
        <w:pageBreakBefore w:val="0"/>
        <w:spacing w:beforeAutospacing="0" w:afterAutospacing="0" w:line="360" w:lineRule="auto"/>
        <w:rPr>
          <w:rFonts w:hint="eastAsia" w:ascii="宋体" w:hAnsi="宋体" w:eastAsia="宋体" w:cs="宋体"/>
          <w:sz w:val="24"/>
          <w:lang w:val="zh-CN"/>
        </w:rPr>
      </w:pPr>
      <w:r>
        <w:rPr>
          <w:rFonts w:hint="eastAsia" w:ascii="宋体" w:hAnsi="宋体" w:eastAsia="宋体" w:cs="宋体"/>
          <w:sz w:val="24"/>
        </w:rPr>
        <w:t xml:space="preserve">日期：_____年______月______日</w:t>
      </w:r>
      <w:r/>
    </w:p>
    <w:p>
      <w:pPr>
        <w:keepLines w:val="0"/>
        <w:keepNext w:val="0"/>
        <w:pageBreakBefore w:val="0"/>
        <w:spacing w:beforeAutospacing="0" w:afterAutospacing="0" w:line="560" w:lineRule="exact"/>
        <w:rPr>
          <w:rFonts w:hint="eastAsia" w:ascii="宋体" w:hAnsi="宋体" w:eastAsia="宋体" w:cs="宋体"/>
          <w:bCs/>
          <w:sz w:val="32"/>
          <w:szCs w:val="21"/>
        </w:rPr>
      </w:pPr>
      <w:r>
        <w:rPr>
          <w:rFonts w:hint="eastAsia" w:ascii="宋体" w:hAnsi="宋体" w:eastAsia="宋体" w:cs="宋体"/>
          <w:sz w:val="24"/>
        </w:rPr>
        <w:br w:type="page" w:clear="all"/>
      </w:r>
      <w:r/>
    </w:p>
    <w:p>
      <w:pPr>
        <w:pStyle w:val="644"/>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rPr>
          <w:rFonts w:hint="eastAsia" w:ascii="宋体" w:hAnsi="宋体" w:eastAsia="宋体" w:cs="宋体"/>
          <w:b/>
          <w:bCs/>
          <w:sz w:val="32"/>
          <w:szCs w:val="32"/>
        </w:rPr>
        <w:outlineLvl w:val="1"/>
      </w:pPr>
      <w:r>
        <w:rPr>
          <w:rFonts w:hint="eastAsia" w:ascii="宋体" w:hAnsi="宋体" w:eastAsia="宋体" w:cs="宋体"/>
          <w:bCs/>
          <w:sz w:val="24"/>
          <w:szCs w:val="24"/>
        </w:rPr>
        <w:t xml:space="preserve">格式5、中小企业声明函</w:t>
      </w:r>
      <w:r/>
    </w:p>
    <w:p>
      <w:pPr>
        <w:jc w:val="center"/>
        <w:keepLines w:val="0"/>
        <w:keepNext w:val="0"/>
        <w:pageBreakBefore w:val="0"/>
        <w:spacing w:beforeAutospacing="0" w:afterAutospacing="0"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p>
    <w:p>
      <w:pPr>
        <w:jc w:val="left"/>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本公司郑重声明，根据《政府采购促进中小企业发展管理办法》（财库﹝2020﹞46号）的规定，本公司参加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采购活动，提供的货物全部由符合政策要求的中小企业制造。相关企业的具体情况如下：</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1. </w:t>
      </w:r>
      <w:r>
        <w:rPr>
          <w:rFonts w:hint="eastAsia" w:ascii="宋体" w:hAnsi="宋体" w:eastAsia="宋体" w:cs="宋体"/>
          <w:u w:val="single"/>
        </w:rPr>
        <w:t xml:space="preserve">（货物名称） </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，从业人员人，营业收入为万元，资产总额为万元，属于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u w:val="single"/>
        </w:rPr>
        <w:t xml:space="preserve">（货物名称） </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 </w:t>
      </w:r>
      <w:r>
        <w:rPr>
          <w:rFonts w:hint="eastAsia" w:ascii="宋体" w:hAnsi="宋体" w:eastAsia="宋体" w:cs="宋体"/>
        </w:rPr>
        <w:t xml:space="preserve">行业；制造商为</w:t>
      </w:r>
      <w:r>
        <w:rPr>
          <w:rFonts w:hint="eastAsia" w:ascii="宋体" w:hAnsi="宋体" w:eastAsia="宋体" w:cs="宋体"/>
          <w:u w:val="single"/>
        </w:rPr>
        <w:t xml:space="preserve">（企业名称）</w:t>
      </w:r>
      <w:r>
        <w:rPr>
          <w:rFonts w:hint="eastAsia" w:ascii="宋体" w:hAnsi="宋体" w:eastAsia="宋体" w:cs="宋体"/>
        </w:rPr>
        <w:t xml:space="preserve">，从业人员人，营业收入为万元，资产总额为万元，属于</w:t>
      </w:r>
      <w:r>
        <w:rPr>
          <w:rFonts w:hint="eastAsia" w:ascii="宋体" w:hAnsi="宋体" w:eastAsia="宋体" w:cs="宋体"/>
          <w:u w:val="single"/>
        </w:rPr>
        <w:t xml:space="preserve">（中型企业、小型企业、微型企业）</w:t>
      </w:r>
      <w:r>
        <w:rPr>
          <w:rFonts w:hint="eastAsia" w:ascii="宋体" w:hAnsi="宋体" w:eastAsia="宋体" w:cs="宋体"/>
        </w:rPr>
        <w:t xml:space="preserve">；</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right="480" w:firstLine="4305"/>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right="480" w:firstLine="4305"/>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企业名称（盖章）： </w:t>
      </w:r>
      <w:r/>
    </w:p>
    <w:p>
      <w:pPr>
        <w:ind w:right="480" w:firstLine="4305"/>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日 期：   年   月   日</w:t>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2"/>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b/>
        </w:rPr>
      </w:r>
      <w:r/>
    </w:p>
    <w:p>
      <w:pPr>
        <w:ind w:right="480"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填报说明：</w:t>
      </w:r>
      <w:r/>
    </w:p>
    <w:p>
      <w:pPr>
        <w:ind w:right="480"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1、从业人员、营业收入、资产总额填报上一年度数据，无上一年度数据的新成立企业可填报。</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2、请供应商如实填写，所填内容将作为评审的依据。其内容填写须与报价明细表一致，如填写不完整或不一致，将不享受扶持政策。</w:t>
      </w:r>
      <w:r/>
    </w:p>
    <w:p>
      <w:pPr>
        <w:ind w:firstLine="480"/>
        <w:keepLines w:val="0"/>
        <w:keepNext w:val="0"/>
        <w:pageBreakBefore w:val="0"/>
        <w:spacing w:beforeAutospacing="0" w:afterAutospacing="0" w:line="360" w:lineRule="auto"/>
        <w:rPr>
          <w:rFonts w:hint="eastAsia" w:ascii="宋体" w:hAnsi="宋体" w:eastAsia="宋体" w:cs="宋体"/>
          <w:b/>
        </w:rPr>
      </w:pPr>
      <w:r>
        <w:rPr>
          <w:rFonts w:hint="eastAsia" w:ascii="宋体" w:hAnsi="宋体" w:eastAsia="宋体" w:cs="宋体"/>
        </w:rPr>
        <w:t xml:space="preserve">3、</w:t>
      </w:r>
      <w:r>
        <w:rPr>
          <w:rFonts w:hint="eastAsia" w:ascii="宋体" w:hAnsi="宋体" w:eastAsia="宋体" w:cs="宋体"/>
          <w:lang w:eastAsia="zh-CN"/>
        </w:rPr>
        <w:t xml:space="preserve">成交供应商</w:t>
      </w:r>
      <w:r>
        <w:rPr>
          <w:rFonts w:hint="eastAsia" w:ascii="宋体" w:hAnsi="宋体" w:eastAsia="宋体" w:cs="宋体"/>
        </w:rPr>
        <w:t xml:space="preserve">的《中小企业声明函》随中标结果公开。</w:t>
      </w:r>
      <w:r/>
    </w:p>
    <w:p>
      <w:pPr>
        <w:ind w:firstLine="482"/>
        <w:keepLines w:val="0"/>
        <w:keepNext w:val="0"/>
        <w:pageBreakBefore w:val="0"/>
        <w:spacing w:beforeAutospacing="0" w:afterAutospacing="0"/>
        <w:rPr>
          <w:rFonts w:hint="eastAsia" w:ascii="宋体" w:hAnsi="宋体" w:eastAsia="宋体" w:cs="宋体"/>
          <w:b/>
          <w:bCs/>
          <w:szCs w:val="32"/>
        </w:rPr>
        <w:outlineLvl w:val="1"/>
      </w:pPr>
      <w:r>
        <w:rPr>
          <w:rFonts w:hint="eastAsia" w:ascii="宋体" w:hAnsi="宋体" w:eastAsia="宋体" w:cs="宋体"/>
          <w:b/>
          <w:bCs/>
          <w:szCs w:val="32"/>
        </w:rPr>
      </w:r>
      <w:r/>
    </w:p>
    <w:p>
      <w:pPr>
        <w:ind w:firstLine="482"/>
        <w:keepLines w:val="0"/>
        <w:keepNext w:val="0"/>
        <w:pageBreakBefore w:val="0"/>
        <w:spacing w:beforeAutospacing="0" w:afterAutospacing="0"/>
        <w:rPr>
          <w:rFonts w:hint="eastAsia" w:ascii="宋体" w:hAnsi="宋体" w:eastAsia="宋体" w:cs="宋体"/>
        </w:rPr>
        <w:outlineLvl w:val="1"/>
      </w:pPr>
      <w:r>
        <w:rPr>
          <w:rFonts w:hint="eastAsia" w:ascii="宋体" w:hAnsi="宋体" w:eastAsia="宋体" w:cs="宋体"/>
        </w:rPr>
        <w:br w:type="page" w:clear="all"/>
      </w:r>
      <w:r/>
    </w:p>
    <w:p>
      <w:pPr>
        <w:ind w:firstLine="482"/>
        <w:keepLines w:val="0"/>
        <w:keepNext w:val="0"/>
        <w:pageBreakBefore w:val="0"/>
        <w:spacing w:beforeAutospacing="0" w:afterAutospacing="0"/>
        <w:rPr>
          <w:rFonts w:hint="eastAsia" w:ascii="宋体" w:hAnsi="宋体" w:eastAsia="宋体" w:cs="宋体"/>
          <w:b/>
          <w:bCs/>
          <w:szCs w:val="32"/>
        </w:rPr>
        <w:outlineLvl w:val="1"/>
      </w:pPr>
      <w:r>
        <w:rPr>
          <w:rFonts w:hint="eastAsia" w:ascii="宋体" w:hAnsi="宋体" w:eastAsia="宋体" w:cs="宋体"/>
          <w:b/>
          <w:bCs/>
          <w:szCs w:val="32"/>
        </w:rPr>
      </w:r>
      <w:r/>
    </w:p>
    <w:p>
      <w:pPr>
        <w:keepLines w:val="0"/>
        <w:keepNext w:val="0"/>
        <w:pageBreakBefore w:val="0"/>
        <w:spacing w:beforeAutospacing="0" w:afterAutospacing="0"/>
        <w:rPr>
          <w:rFonts w:hint="eastAsia" w:ascii="宋体" w:hAnsi="宋体" w:eastAsia="宋体" w:cs="宋体"/>
          <w:b/>
          <w:bCs/>
          <w:sz w:val="32"/>
          <w:szCs w:val="32"/>
        </w:rPr>
        <w:outlineLvl w:val="1"/>
      </w:pPr>
      <w:r>
        <w:rPr>
          <w:rFonts w:hint="eastAsia" w:ascii="宋体" w:hAnsi="宋体" w:eastAsia="宋体" w:cs="宋体"/>
          <w:bCs/>
          <w:sz w:val="24"/>
          <w:szCs w:val="24"/>
        </w:rPr>
        <w:t xml:space="preserve">格式6、残疾人福利性单位声明函</w:t>
      </w:r>
      <w:r/>
    </w:p>
    <w:p>
      <w:pPr>
        <w:jc w:val="center"/>
        <w:keepLines w:val="0"/>
        <w:keepNext w:val="0"/>
        <w:pageBreakBefore w:val="0"/>
        <w:spacing w:beforeAutospacing="0" w:afterAutospacing="0"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p>
    <w:p>
      <w:pPr>
        <w:jc w:val="left"/>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1. </w:t>
      </w:r>
      <w:r>
        <w:rPr>
          <w:rFonts w:hint="eastAsia" w:ascii="宋体" w:hAnsi="宋体" w:eastAsia="宋体" w:cs="宋体"/>
          <w:u w:val="single"/>
        </w:rPr>
        <w:t xml:space="preserve">（货物名称）</w:t>
      </w:r>
      <w:r>
        <w:rPr>
          <w:rFonts w:hint="eastAsia" w:ascii="宋体" w:hAnsi="宋体" w:eastAsia="宋体" w:cs="宋体"/>
        </w:rPr>
        <w:t xml:space="preserve"> ，制造商为</w:t>
      </w:r>
      <w:r>
        <w:rPr>
          <w:rFonts w:hint="eastAsia" w:ascii="宋体" w:hAnsi="宋体" w:eastAsia="宋体" w:cs="宋体"/>
          <w:u w:val="single"/>
        </w:rPr>
        <w:t xml:space="preserve">　（企业名称）　</w:t>
      </w:r>
      <w:r>
        <w:rPr>
          <w:rFonts w:hint="eastAsia" w:ascii="宋体" w:hAnsi="宋体" w:eastAsia="宋体" w:cs="宋体"/>
        </w:rPr>
        <w:t xml:space="preserve">，属于残疾人福利性单位；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u w:val="single"/>
        </w:rPr>
        <w:t xml:space="preserve">（货物名称）</w:t>
      </w:r>
      <w:r>
        <w:rPr>
          <w:rFonts w:hint="eastAsia" w:ascii="宋体" w:hAnsi="宋体" w:eastAsia="宋体" w:cs="宋体"/>
        </w:rPr>
        <w:t xml:space="preserve"> ，制造商为</w:t>
      </w:r>
      <w:r>
        <w:rPr>
          <w:rFonts w:hint="eastAsia" w:ascii="宋体" w:hAnsi="宋体" w:eastAsia="宋体" w:cs="宋体"/>
          <w:u w:val="single"/>
        </w:rPr>
        <w:t xml:space="preserve">　（企业名称）　</w:t>
      </w:r>
      <w:r>
        <w:rPr>
          <w:rFonts w:hint="eastAsia" w:ascii="宋体" w:hAnsi="宋体" w:eastAsia="宋体" w:cs="宋体"/>
        </w:rPr>
        <w:t xml:space="preserve">，属于残疾人福利性单位；</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 </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　　　　　　　　　　　　　　　　　　企业名称(盖章)：</w:t>
      </w:r>
      <w:r/>
    </w:p>
    <w:p>
      <w:pPr>
        <w:ind w:firstLine="480"/>
        <w:keepLines w:val="0"/>
        <w:keepNext w:val="0"/>
        <w:pageBreakBefore w:val="0"/>
        <w:spacing w:beforeAutospacing="0" w:afterAutospacing="0" w:line="588" w:lineRule="exact"/>
        <w:rPr>
          <w:rFonts w:hint="eastAsia" w:ascii="宋体" w:hAnsi="宋体" w:eastAsia="宋体" w:cs="宋体"/>
          <w:b/>
          <w:sz w:val="22"/>
          <w:szCs w:val="21"/>
        </w:rPr>
      </w:pPr>
      <w:r>
        <w:rPr>
          <w:rFonts w:hint="eastAsia" w:ascii="宋体" w:hAnsi="宋体" w:eastAsia="宋体" w:cs="宋体"/>
        </w:rPr>
        <w:t xml:space="preserve">　　　　　　　　　　　　　　　　　　日期：   年   月   日</w:t>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p>
      <w:pPr>
        <w:ind w:firstLine="480"/>
        <w:keepLines w:val="0"/>
        <w:keepNext w:val="0"/>
        <w:pageBreakBefore w:val="0"/>
        <w:spacing w:beforeAutospacing="0" w:afterAutospacing="0" w:line="360" w:lineRule="auto"/>
        <w:rPr>
          <w:rFonts w:hint="eastAsia" w:ascii="宋体" w:hAnsi="宋体" w:eastAsia="宋体" w:cs="宋体"/>
          <w:bCs/>
        </w:rPr>
      </w:pPr>
      <w:r>
        <w:rPr>
          <w:rFonts w:hint="eastAsia" w:ascii="宋体" w:hAnsi="宋体" w:eastAsia="宋体" w:cs="宋体"/>
          <w:bCs/>
        </w:rPr>
        <w:t xml:space="preserve">填报说明：</w:t>
      </w:r>
      <w:r/>
    </w:p>
    <w:p>
      <w:pPr>
        <w:ind w:firstLine="480"/>
        <w:keepLines w:val="0"/>
        <w:keepNext w:val="0"/>
        <w:pageBreakBefore w:val="0"/>
        <w:spacing w:beforeAutospacing="0" w:afterAutospacing="0" w:line="360" w:lineRule="auto"/>
        <w:rPr>
          <w:rFonts w:hint="eastAsia" w:ascii="宋体" w:hAnsi="宋体" w:eastAsia="宋体" w:cs="宋体"/>
          <w:bCs/>
        </w:rPr>
      </w:pPr>
      <w:r>
        <w:rPr>
          <w:rFonts w:hint="eastAsia" w:ascii="宋体" w:hAnsi="宋体" w:eastAsia="宋体" w:cs="宋体"/>
          <w:bCs/>
        </w:rPr>
        <w:t xml:space="preserve">1、请供应商如实填写，所填内容将作为评审的依据。</w:t>
      </w:r>
      <w:r>
        <w:rPr>
          <w:rFonts w:hint="eastAsia" w:ascii="宋体" w:hAnsi="宋体" w:eastAsia="宋体" w:cs="宋体"/>
        </w:rPr>
        <w:t xml:space="preserve">如填写不完整，将不享受扶</w:t>
      </w:r>
      <w:r>
        <w:rPr>
          <w:rFonts w:hint="eastAsia" w:ascii="宋体" w:hAnsi="宋体" w:eastAsia="宋体" w:cs="宋体"/>
          <w:bCs/>
        </w:rPr>
        <w:t xml:space="preserve">持政策。</w:t>
      </w:r>
      <w:r/>
    </w:p>
    <w:p>
      <w:pPr>
        <w:ind w:firstLine="480"/>
        <w:jc w:val="left"/>
        <w:keepLines w:val="0"/>
        <w:keepNext w:val="0"/>
        <w:pageBreakBefore w:val="0"/>
        <w:spacing w:beforeAutospacing="0" w:afterAutospacing="0" w:line="360" w:lineRule="auto"/>
        <w:rPr>
          <w:rFonts w:hint="eastAsia" w:ascii="宋体" w:hAnsi="宋体" w:eastAsia="宋体" w:cs="宋体"/>
        </w:rPr>
      </w:pPr>
      <w:r>
        <w:rPr>
          <w:rFonts w:hint="eastAsia" w:ascii="宋体" w:hAnsi="宋体" w:eastAsia="宋体" w:cs="宋体"/>
          <w:bCs/>
        </w:rPr>
        <w:t xml:space="preserve">2、</w:t>
      </w:r>
      <w:r>
        <w:rPr>
          <w:rFonts w:hint="eastAsia" w:ascii="宋体" w:hAnsi="宋体" w:eastAsia="宋体" w:cs="宋体"/>
          <w:bCs/>
          <w:lang w:eastAsia="zh-CN"/>
        </w:rPr>
        <w:t xml:space="preserve">成交供应商</w:t>
      </w:r>
      <w:r>
        <w:rPr>
          <w:rFonts w:hint="eastAsia" w:ascii="宋体" w:hAnsi="宋体" w:eastAsia="宋体" w:cs="宋体"/>
          <w:bCs/>
        </w:rPr>
        <w:t xml:space="preserve">的《残疾人福利性单位声明函》随中标结果公开。</w:t>
      </w:r>
      <w:r/>
    </w:p>
    <w:p>
      <w:pPr>
        <w:ind w:firstLine="422"/>
        <w:keepLines w:val="0"/>
        <w:keepNext w:val="0"/>
        <w:pageBreakBefore w:val="0"/>
        <w:spacing w:beforeAutospacing="0" w:afterAutospacing="0" w:line="360" w:lineRule="atLeast"/>
        <w:shd w:val="clear" w:color="auto" w:fill="ffffff"/>
        <w:widowControl/>
        <w:rPr>
          <w:rFonts w:hint="eastAsia" w:ascii="宋体" w:hAnsi="宋体" w:eastAsia="宋体" w:cs="宋体"/>
          <w:sz w:val="24"/>
          <w:szCs w:val="24"/>
        </w:rPr>
      </w:pPr>
      <w:r>
        <w:rPr>
          <w:rFonts w:hint="eastAsia" w:ascii="宋体" w:hAnsi="宋体" w:eastAsia="宋体" w:cs="宋体"/>
          <w:b/>
          <w:bCs/>
          <w:szCs w:val="32"/>
        </w:rPr>
        <w:br w:type="page" w:clear="all"/>
      </w:r>
      <w:r/>
    </w:p>
    <w:p>
      <w:pPr>
        <w:keepLines w:val="0"/>
        <w:keepNext w:val="0"/>
        <w:pageBreakBefore w:val="0"/>
        <w:spacing w:beforeAutospacing="0" w:afterAutospacing="0" w:line="560" w:lineRule="exact"/>
        <w:rPr>
          <w:rFonts w:hint="eastAsia" w:ascii="宋体" w:hAnsi="宋体" w:eastAsia="宋体" w:cs="宋体"/>
          <w:sz w:val="40"/>
          <w:szCs w:val="40"/>
        </w:rPr>
      </w:pPr>
      <w:r>
        <w:rPr>
          <w:rFonts w:hint="eastAsia" w:ascii="宋体" w:hAnsi="宋体" w:eastAsia="宋体" w:cs="宋体"/>
          <w:b w:val="0"/>
          <w:bCs w:val="0"/>
          <w:sz w:val="24"/>
          <w:szCs w:val="40"/>
        </w:rPr>
        <w:t xml:space="preserve">格式7、承诺函</w:t>
      </w:r>
      <w:r/>
    </w:p>
    <w:p>
      <w:pPr>
        <w:jc w:val="center"/>
        <w:keepLines w:val="0"/>
        <w:keepNext w:val="0"/>
        <w:pageBreakBefore w:val="0"/>
        <w:spacing w:beforeAutospacing="0" w:afterAutospacing="0" w:line="560" w:lineRule="exact"/>
        <w:rPr>
          <w:rFonts w:hint="eastAsia" w:ascii="宋体" w:hAnsi="宋体" w:eastAsia="宋体" w:cs="宋体"/>
          <w:sz w:val="32"/>
          <w:szCs w:val="32"/>
        </w:rPr>
      </w:pPr>
      <w:r>
        <w:rPr>
          <w:rFonts w:hint="eastAsia" w:ascii="宋体" w:hAnsi="宋体" w:eastAsia="宋体" w:cs="宋体"/>
          <w:sz w:val="32"/>
          <w:szCs w:val="32"/>
        </w:rPr>
        <w:t xml:space="preserve">财务状况报告及税收、社会保障资金</w:t>
      </w:r>
      <w:r/>
    </w:p>
    <w:p>
      <w:pPr>
        <w:jc w:val="center"/>
        <w:keepLines w:val="0"/>
        <w:keepNext w:val="0"/>
        <w:pageBreakBefore w:val="0"/>
        <w:spacing w:beforeAutospacing="0" w:afterAutospacing="0" w:line="560" w:lineRule="exact"/>
        <w:rPr>
          <w:rFonts w:hint="eastAsia" w:ascii="宋体" w:hAnsi="宋体" w:eastAsia="宋体" w:cs="宋体"/>
          <w:sz w:val="32"/>
          <w:szCs w:val="32"/>
        </w:rPr>
      </w:pPr>
      <w:r>
        <w:rPr>
          <w:rFonts w:hint="eastAsia" w:ascii="宋体" w:hAnsi="宋体" w:eastAsia="宋体" w:cs="宋体"/>
          <w:sz w:val="32"/>
          <w:szCs w:val="32"/>
        </w:rPr>
        <w:t xml:space="preserve">缴纳情况承诺函</w:t>
      </w:r>
      <w:r/>
    </w:p>
    <w:p>
      <w:pPr>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采购人名称</w:t>
      </w:r>
      <w:r/>
    </w:p>
    <w:p>
      <w:pPr>
        <w:ind w:firstLine="560"/>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）采购，根据《</w:t>
      </w:r>
      <w:r>
        <w:rPr>
          <w:rFonts w:hint="eastAsia" w:ascii="宋体" w:hAnsi="宋体" w:eastAsia="宋体" w:cs="宋体"/>
          <w:bCs/>
          <w:sz w:val="24"/>
          <w:szCs w:val="21"/>
        </w:rPr>
        <w:t xml:space="preserve">关于简化政府采购供应商资格审查有关事项的通知</w:t>
      </w:r>
      <w:r>
        <w:rPr>
          <w:rFonts w:hint="eastAsia" w:ascii="宋体" w:hAnsi="宋体" w:eastAsia="宋体" w:cs="宋体"/>
          <w:sz w:val="24"/>
          <w:szCs w:val="24"/>
        </w:rPr>
        <w:t xml:space="preserve">》（连财购〔2023〕4号），我方承诺具备《中华人民共和国政府采购法》第二十二条第（二）、第（四）项，《中华人民共和国政府采购法实施条例》第十七条第（二）项规定条件的，具体包括：</w:t>
      </w:r>
      <w:r/>
    </w:p>
    <w:p>
      <w:pPr>
        <w:ind w:left="360" w:firstLine="280"/>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left="360" w:firstLine="280"/>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560"/>
        <w:jc w:val="left"/>
        <w:keepLines w:val="0"/>
        <w:keepNext w:val="0"/>
        <w:pageBreakBefore w:val="0"/>
        <w:spacing w:beforeAutospacing="0" w:afterAutospacing="0"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jc w:val="left"/>
        <w:keepLines w:val="0"/>
        <w:keepNext w:val="0"/>
        <w:pageBreakBefore w:val="0"/>
        <w:spacing w:beforeAutospacing="0" w:afterAutospacing="0"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供应商（公章）：          </w:t>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法定代表人或其委托代理人（签名或签章）：</w:t>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r>
      <w:r/>
    </w:p>
    <w:p>
      <w:pPr>
        <w:ind w:left="360" w:firstLine="405"/>
        <w:keepLines w:val="0"/>
        <w:keepNext w:val="0"/>
        <w:pageBreakBefore w:val="0"/>
        <w:spacing w:beforeAutospacing="0" w:afterAutospacing="0" w:line="56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r>
      <w:r/>
    </w:p>
    <w:p>
      <w:pPr>
        <w:keepLines w:val="0"/>
        <w:keepNext w:val="0"/>
        <w:pageBreakBefore w:val="0"/>
        <w:spacing w:beforeAutospacing="0" w:afterAutospacing="0" w:line="560" w:lineRule="exact"/>
        <w:tabs>
          <w:tab w:val="left" w:pos="1290" w:leader="none"/>
        </w:tabs>
        <w:rPr>
          <w:rFonts w:hint="eastAsia" w:ascii="宋体" w:hAnsi="宋体" w:eastAsia="宋体" w:cs="宋体"/>
          <w:sz w:val="24"/>
          <w:szCs w:val="24"/>
        </w:rPr>
      </w:pPr>
      <w:r>
        <w:rPr>
          <w:rFonts w:hint="eastAsia" w:ascii="宋体" w:hAnsi="宋体" w:eastAsia="宋体" w:cs="宋体"/>
          <w:sz w:val="24"/>
          <w:szCs w:val="24"/>
        </w:rPr>
        <w:br w:type="page" w:clear="all"/>
      </w:r>
      <w:r/>
    </w:p>
    <w:p>
      <w:pPr>
        <w:keepLines w:val="0"/>
        <w:keepNext w:val="0"/>
        <w:pageBreakBefore w:val="0"/>
        <w:spacing w:beforeAutospacing="0" w:afterAutospacing="0" w:line="560" w:lineRule="exact"/>
        <w:tabs>
          <w:tab w:val="left" w:pos="1290" w:leader="none"/>
        </w:tabs>
        <w:rPr>
          <w:rFonts w:hint="eastAsia" w:ascii="宋体" w:hAnsi="宋体" w:eastAsia="宋体" w:cs="宋体"/>
          <w:sz w:val="24"/>
          <w:szCs w:val="24"/>
        </w:rPr>
      </w:pPr>
      <w:r>
        <w:rPr>
          <w:rFonts w:hint="eastAsia" w:ascii="宋体" w:hAnsi="宋体" w:eastAsia="宋体" w:cs="宋体"/>
          <w:sz w:val="24"/>
          <w:szCs w:val="24"/>
        </w:rPr>
        <w:t xml:space="preserve">格式8：</w:t>
      </w:r>
      <w:r>
        <w:rPr>
          <w:rFonts w:hint="eastAsia" w:ascii="宋体" w:hAnsi="宋体" w:eastAsia="宋体" w:cs="宋体"/>
          <w:sz w:val="24"/>
          <w:szCs w:val="24"/>
        </w:rPr>
        <w:tab/>
      </w:r>
      <w:r/>
    </w:p>
    <w:p>
      <w:pPr>
        <w:ind w:firstLine="482"/>
        <w:jc w:val="center"/>
        <w:keepLines w:val="0"/>
        <w:keepNext w:val="0"/>
        <w:pageBreakBefore w:val="0"/>
        <w:spacing w:beforeAutospacing="0" w:afterAutospacing="0" w:line="400" w:lineRule="exact"/>
        <w:widowControl/>
        <w:rPr>
          <w:rFonts w:hint="eastAsia" w:ascii="宋体" w:hAnsi="宋体" w:eastAsia="宋体" w:cs="宋体"/>
          <w:b/>
          <w:sz w:val="30"/>
          <w:szCs w:val="30"/>
        </w:rPr>
      </w:pPr>
      <w:r>
        <w:rPr>
          <w:rFonts w:hint="eastAsia" w:ascii="宋体" w:hAnsi="宋体" w:eastAsia="宋体" w:cs="宋体"/>
          <w:b/>
          <w:sz w:val="24"/>
          <w:szCs w:val="20"/>
        </w:rPr>
        <w:t xml:space="preserve">参加政府采购活动前 3年内在经营活动中没有重大违法记录的书面声明</w:t>
      </w:r>
      <w:r/>
    </w:p>
    <w:p>
      <w:pPr>
        <w:ind w:firstLine="482"/>
        <w:keepLines w:val="0"/>
        <w:keepNext w:val="0"/>
        <w:pageBreakBefore w:val="0"/>
        <w:spacing w:beforeAutospacing="0" w:afterAutospacing="0"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声  明   </w:t>
      </w:r>
      <w:r/>
    </w:p>
    <w:p>
      <w:pPr>
        <w:ind w:firstLine="360"/>
        <w:keepLines w:val="0"/>
        <w:keepNext w:val="0"/>
        <w:pageBreakBefore w:val="0"/>
        <w:spacing w:beforeAutospacing="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keepLines w:val="0"/>
        <w:keepNext w:val="0"/>
        <w:pageBreakBefore w:val="0"/>
        <w:spacing w:beforeAutospacing="0" w:afterAutospacing="0" w:line="560" w:lineRule="exact"/>
        <w:rPr>
          <w:rFonts w:hint="eastAsia" w:ascii="宋体" w:hAnsi="宋体" w:eastAsia="宋体" w:cs="宋体"/>
          <w:bCs/>
          <w:sz w:val="24"/>
          <w:szCs w:val="24"/>
        </w:rPr>
      </w:pPr>
      <w:r>
        <w:rPr>
          <w:rFonts w:hint="eastAsia" w:ascii="宋体" w:hAnsi="宋体" w:eastAsia="宋体" w:cs="宋体"/>
          <w:bCs/>
          <w:sz w:val="24"/>
          <w:szCs w:val="24"/>
        </w:rPr>
      </w:r>
      <w:r/>
    </w:p>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259"/>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（盖章）</w:t>
      </w:r>
      <w:r/>
    </w:p>
    <w:p>
      <w:pPr>
        <w:jc w:val="righ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259"/>
        <w:jc w:val="lef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w:t>
      </w:r>
      <w:r/>
    </w:p>
    <w:p>
      <w:pPr>
        <w:jc w:val="right"/>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3259"/>
        <w:jc w:val="left"/>
        <w:keepLines w:val="0"/>
        <w:keepNext w:val="0"/>
        <w:pageBreakBefore w:val="0"/>
        <w:spacing w:beforeAutospacing="0" w:afterAutospacing="0" w:line="360" w:lineRule="auto"/>
        <w:rPr>
          <w:rFonts w:hint="eastAsia" w:ascii="宋体" w:hAnsi="宋体" w:eastAsia="宋体" w:cs="宋体"/>
          <w:sz w:val="28"/>
          <w:szCs w:val="28"/>
        </w:rPr>
      </w:pPr>
      <w:r>
        <w:rPr>
          <w:rFonts w:hint="eastAsia" w:ascii="宋体" w:hAnsi="宋体" w:eastAsia="宋体" w:cs="宋体"/>
          <w:sz w:val="24"/>
          <w:szCs w:val="24"/>
        </w:rPr>
        <w:t xml:space="preserve">日期：  年  月  日</w:t>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560" w:lineRule="exact"/>
        <w:rPr>
          <w:rFonts w:hint="eastAsia" w:ascii="宋体" w:hAnsi="宋体" w:eastAsia="宋体" w:cs="宋体"/>
          <w:szCs w:val="21"/>
        </w:rPr>
      </w:pPr>
      <w:r>
        <w:rPr>
          <w:rFonts w:hint="eastAsia" w:ascii="宋体" w:hAnsi="宋体" w:eastAsia="宋体" w:cs="宋体"/>
          <w:szCs w:val="21"/>
        </w:rPr>
      </w:r>
      <w:r/>
    </w:p>
    <w:p>
      <w:pPr>
        <w:jc w:val="left"/>
        <w:keepLines w:val="0"/>
        <w:keepNext w:val="0"/>
        <w:pageBreakBefore w:val="0"/>
        <w:spacing w:beforeAutospacing="0" w:afterAutospacing="0" w:line="360" w:lineRule="atLeast"/>
        <w:shd w:val="clear" w:color="auto" w:fill="ffffff"/>
        <w:widowControl/>
        <w:rPr>
          <w:rFonts w:hint="eastAsia" w:ascii="宋体" w:hAnsi="宋体" w:eastAsia="宋体" w:cs="宋体"/>
          <w:szCs w:val="21"/>
        </w:rPr>
      </w:pPr>
      <w:r>
        <w:rPr>
          <w:rFonts w:hint="eastAsia" w:ascii="宋体" w:hAnsi="宋体" w:eastAsia="宋体" w:cs="宋体"/>
          <w:szCs w:val="21"/>
        </w:rPr>
      </w:r>
      <w:r/>
    </w:p>
    <w:p>
      <w:pPr>
        <w:keepLines w:val="0"/>
        <w:keepNext w:val="0"/>
        <w:pageBreakBefore w:val="0"/>
        <w:spacing w:beforeAutospacing="0" w:afterAutospacing="0" w:line="300" w:lineRule="exact"/>
        <w:rPr>
          <w:rFonts w:hint="eastAsia" w:ascii="宋体" w:hAnsi="宋体" w:eastAsia="宋体" w:cs="宋体"/>
          <w:sz w:val="24"/>
          <w:szCs w:val="24"/>
        </w:rPr>
      </w:pPr>
      <w:r>
        <w:rPr>
          <w:rFonts w:hint="eastAsia" w:ascii="宋体" w:hAnsi="宋体" w:eastAsia="宋体" w:cs="宋体"/>
          <w:sz w:val="24"/>
          <w:szCs w:val="24"/>
        </w:rPr>
        <w:t xml:space="preserve">格式9</w:t>
      </w:r>
      <w:r/>
    </w:p>
    <w:p>
      <w:pPr>
        <w:ind w:firstLine="602"/>
        <w:jc w:val="center"/>
        <w:keepLines w:val="0"/>
        <w:keepNext w:val="0"/>
        <w:pageBreakBefore w:val="0"/>
        <w:spacing w:beforeAutospacing="0" w:afterAutospacing="0" w:line="300" w:lineRule="exact"/>
        <w:rPr>
          <w:rFonts w:hint="eastAsia" w:ascii="宋体" w:hAnsi="宋体" w:eastAsia="宋体" w:cs="宋体"/>
          <w:b/>
          <w:sz w:val="30"/>
          <w:szCs w:val="30"/>
        </w:rPr>
      </w:pPr>
      <w:r>
        <w:rPr>
          <w:rFonts w:hint="eastAsia" w:ascii="宋体" w:hAnsi="宋体" w:eastAsia="宋体" w:cs="宋体"/>
          <w:b/>
          <w:sz w:val="30"/>
          <w:szCs w:val="30"/>
        </w:rPr>
      </w:r>
      <w:r/>
    </w:p>
    <w:p>
      <w:pPr>
        <w:ind w:firstLine="602"/>
        <w:jc w:val="left"/>
        <w:keepLines w:val="0"/>
        <w:keepNext w:val="0"/>
        <w:pageBreakBefore w:val="0"/>
        <w:spacing w:beforeAutospacing="0" w:afterAutospacing="0" w:line="300" w:lineRule="exact"/>
        <w:rPr>
          <w:rFonts w:hint="default" w:ascii="宋体" w:hAnsi="宋体" w:eastAsia="宋体" w:cs="宋体"/>
          <w:b/>
          <w:sz w:val="28"/>
          <w:szCs w:val="28"/>
          <w:lang w:val="en-US" w:eastAsia="zh-CN"/>
        </w:rPr>
      </w:pPr>
      <w:r>
        <w:rPr>
          <w:rFonts w:hint="eastAsia" w:ascii="宋体" w:hAnsi="宋体" w:eastAsia="宋体" w:cs="宋体"/>
          <w:b w:val="0"/>
          <w:bCs/>
          <w:sz w:val="24"/>
          <w:szCs w:val="24"/>
          <w:lang w:val="en-US" w:eastAsia="zh-CN"/>
        </w:rPr>
        <w:t xml:space="preserve">格式9</w:t>
      </w:r>
      <w:r/>
    </w:p>
    <w:p>
      <w:pPr>
        <w:ind w:firstLine="602"/>
        <w:jc w:val="center"/>
        <w:keepLines w:val="0"/>
        <w:keepNext w:val="0"/>
        <w:pageBreakBefore w:val="0"/>
        <w:spacing w:beforeAutospacing="0" w:afterAutospacing="0" w:line="300" w:lineRule="exact"/>
        <w:rPr>
          <w:rFonts w:hint="eastAsia" w:ascii="宋体" w:hAnsi="宋体" w:eastAsia="宋体" w:cs="宋体"/>
          <w:b/>
          <w:sz w:val="30"/>
          <w:szCs w:val="30"/>
        </w:rPr>
      </w:pPr>
      <w:r>
        <w:rPr>
          <w:rFonts w:hint="eastAsia" w:ascii="宋体" w:hAnsi="宋体" w:eastAsia="宋体" w:cs="宋体"/>
          <w:b/>
          <w:sz w:val="30"/>
          <w:szCs w:val="30"/>
        </w:rPr>
      </w:r>
      <w:r/>
    </w:p>
    <w:p>
      <w:pPr>
        <w:ind w:firstLine="602"/>
        <w:jc w:val="center"/>
        <w:keepLines w:val="0"/>
        <w:keepNext w:val="0"/>
        <w:pageBreakBefore w:val="0"/>
        <w:spacing w:beforeAutospacing="0" w:afterAutospacing="0" w:line="300" w:lineRule="exact"/>
        <w:rPr>
          <w:rFonts w:hint="eastAsia" w:ascii="宋体" w:hAnsi="宋体" w:eastAsia="宋体" w:cs="宋体"/>
          <w:b/>
          <w:sz w:val="30"/>
          <w:szCs w:val="30"/>
        </w:rPr>
      </w:pPr>
      <w:r>
        <w:rPr>
          <w:rFonts w:hint="eastAsia" w:ascii="宋体" w:hAnsi="宋体" w:eastAsia="宋体" w:cs="宋体"/>
          <w:b/>
          <w:sz w:val="30"/>
          <w:szCs w:val="30"/>
        </w:rPr>
        <w:t xml:space="preserve">具备履行合同所必需的设备和专业技术能力的声明及证明材料</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主要设备有：  。</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主要专业技术能力有：。</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备注：设备和专业技术能力证明材料除了书面声明外投标单位可以根据实际情况附其他相关证明材料</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r>
      <w:r/>
    </w:p>
    <w:p>
      <w:pPr>
        <w:ind w:firstLine="420"/>
        <w:keepLines w:val="0"/>
        <w:keepNext w:val="0"/>
        <w:pageBreakBefore w:val="0"/>
        <w:spacing w:beforeAutospacing="0" w:afterAutospacing="0" w:line="360" w:lineRule="auto"/>
        <w:rPr>
          <w:rFonts w:hint="eastAsia" w:ascii="宋体" w:hAnsi="宋体" w:eastAsia="宋体" w:cs="宋体"/>
          <w:bCs/>
          <w:szCs w:val="21"/>
          <w:u w:val="single"/>
        </w:rPr>
      </w:pPr>
      <w:r>
        <w:rPr>
          <w:rFonts w:hint="eastAsia" w:ascii="宋体" w:hAnsi="宋体" w:eastAsia="宋体" w:cs="宋体"/>
          <w:bCs/>
          <w:szCs w:val="21"/>
        </w:rPr>
        <w:t xml:space="preserve">供应商（公章):  </w:t>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r>
      <w:r/>
    </w:p>
    <w:p>
      <w:pPr>
        <w:ind w:firstLine="420"/>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法定代表人（授权代表）签字或盖章：</w:t>
      </w:r>
      <w:r/>
    </w:p>
    <w:p>
      <w:pPr>
        <w:ind w:firstLine="420"/>
        <w:jc w:val="center"/>
        <w:keepLines w:val="0"/>
        <w:keepNext w:val="0"/>
        <w:pageBreakBefore w:val="0"/>
        <w:spacing w:beforeAutospacing="0" w:afterAutospacing="0" w:line="360" w:lineRule="auto"/>
        <w:rPr>
          <w:rFonts w:hint="eastAsia" w:ascii="宋体" w:hAnsi="宋体" w:eastAsia="宋体" w:cs="宋体"/>
          <w:bCs/>
          <w:szCs w:val="21"/>
        </w:rPr>
      </w:pPr>
      <w:r>
        <w:rPr>
          <w:rFonts w:hint="eastAsia" w:ascii="宋体" w:hAnsi="宋体" w:eastAsia="宋体" w:cs="宋体"/>
          <w:bCs/>
          <w:szCs w:val="21"/>
        </w:rPr>
        <w:t xml:space="preserve">年     月     日</w:t>
      </w:r>
      <w:r/>
    </w:p>
    <w:p>
      <w:pPr>
        <w:ind w:firstLine="424"/>
        <w:jc w:val="left"/>
        <w:keepLines w:val="0"/>
        <w:keepNext w:val="0"/>
        <w:pageBreakBefore w:val="0"/>
        <w:spacing w:beforeAutospacing="0" w:afterAutospacing="0"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rPr>
      </w:pPr>
      <w:r>
        <w:rPr>
          <w:rFonts w:hint="eastAsia" w:ascii="宋体" w:hAnsi="宋体" w:eastAsia="宋体" w:cs="宋体"/>
          <w:szCs w:val="24"/>
        </w:rPr>
      </w:r>
      <w:r/>
    </w:p>
    <w:p>
      <w:pPr>
        <w:keepLines w:val="0"/>
        <w:keepNext w:val="0"/>
        <w:pageBreakBefore w:val="0"/>
        <w:rPr>
          <w:rFonts w:hint="eastAsia" w:ascii="宋体" w:hAnsi="宋体" w:eastAsia="宋体" w:cs="宋体"/>
        </w:rPr>
      </w:pPr>
      <w:r>
        <w:rPr>
          <w:rFonts w:hint="eastAsia" w:ascii="宋体" w:hAnsi="宋体" w:eastAsia="宋体" w:cs="宋体"/>
        </w:rPr>
        <w:br w:type="page" w:clear="all"/>
      </w:r>
      <w:r/>
    </w:p>
    <w:p>
      <w:pPr>
        <w:pStyle w:val="668"/>
        <w:keepLines w:val="0"/>
        <w:keepNext w:val="0"/>
        <w:pageBreakBefore w:val="0"/>
        <w:spacing w:beforeAutospacing="0" w:after="0" w:afterAutospacing="0"/>
        <w:rPr>
          <w:rFonts w:hint="eastAsia" w:ascii="宋体" w:hAnsi="宋体" w:eastAsia="宋体" w:cs="宋体"/>
        </w:rPr>
      </w:pPr>
      <w:r>
        <w:rPr>
          <w:rFonts w:hint="eastAsia" w:ascii="宋体" w:hAnsi="宋体" w:eastAsia="宋体" w:cs="宋体"/>
        </w:rPr>
      </w:r>
      <w:r/>
    </w:p>
    <w:p>
      <w:pPr>
        <w:ind w:firstLine="480"/>
        <w:jc w:val="left"/>
        <w:keepLines w:val="0"/>
        <w:keepNext w:val="0"/>
        <w:pageBreakBefore w:val="0"/>
        <w:spacing w:beforeAutospacing="0" w:afterAutospacing="0" w:line="312" w:lineRule="auto"/>
        <w:rPr>
          <w:rFonts w:hint="eastAsia" w:ascii="宋体" w:hAnsi="宋体" w:eastAsia="宋体" w:cs="宋体"/>
          <w:sz w:val="24"/>
          <w:szCs w:val="24"/>
        </w:rPr>
        <w:outlineLvl w:val="1"/>
      </w:pPr>
      <w:r>
        <w:rPr>
          <w:rFonts w:hint="eastAsia" w:ascii="宋体" w:hAnsi="宋体" w:eastAsia="宋体" w:cs="宋体"/>
          <w:sz w:val="24"/>
          <w:szCs w:val="24"/>
        </w:rPr>
        <w:t xml:space="preserve">格式10：技术规格偏离表</w:t>
      </w:r>
      <w:r/>
    </w:p>
    <w:p>
      <w:pPr>
        <w:ind w:firstLine="643"/>
        <w:jc w:val="center"/>
        <w:keepLines w:val="0"/>
        <w:keepNext w:val="0"/>
        <w:pageBreakBefore w:val="0"/>
        <w:spacing w:beforeAutospacing="0" w:afterAutospacing="0" w:line="380" w:lineRule="exact"/>
        <w:rPr>
          <w:rFonts w:hint="eastAsia" w:ascii="宋体" w:hAnsi="宋体" w:eastAsia="宋体" w:cs="宋体"/>
          <w:sz w:val="28"/>
          <w:szCs w:val="20"/>
        </w:rPr>
      </w:pPr>
      <w:r>
        <w:rPr>
          <w:rFonts w:hint="eastAsia" w:ascii="宋体" w:hAnsi="宋体" w:eastAsia="宋体" w:cs="宋体"/>
          <w:b/>
          <w:bCs/>
          <w:sz w:val="32"/>
          <w:szCs w:val="20"/>
        </w:rPr>
        <w:t xml:space="preserve">技术规格偏离表（格式）</w:t>
      </w:r>
      <w:r/>
    </w:p>
    <w:p>
      <w:pPr>
        <w:ind w:firstLine="210"/>
        <w:keepLines w:val="0"/>
        <w:keepNext w:val="0"/>
        <w:pageBreakBefore w:val="0"/>
        <w:spacing w:beforeAutospacing="0" w:afterAutospacing="0" w:line="380" w:lineRule="exact"/>
        <w:rPr>
          <w:rFonts w:hint="eastAsia" w:ascii="宋体" w:hAnsi="宋体" w:eastAsia="宋体" w:cs="宋体"/>
          <w:szCs w:val="20"/>
        </w:rPr>
      </w:pPr>
      <w:r>
        <w:rPr>
          <w:rFonts w:hint="eastAsia" w:ascii="宋体" w:hAnsi="宋体" w:eastAsia="宋体" w:cs="宋体"/>
          <w:szCs w:val="20"/>
        </w:rPr>
        <w:t xml:space="preserve">  请按所投产品的实际技术参数，应逐条对应</w:t>
      </w:r>
      <w:r>
        <w:rPr>
          <w:rFonts w:hint="eastAsia" w:ascii="宋体" w:hAnsi="宋体" w:eastAsia="宋体" w:cs="宋体"/>
          <w:szCs w:val="20"/>
          <w:lang w:eastAsia="zh-CN"/>
        </w:rPr>
        <w:t xml:space="preserve">询价采购文件</w:t>
      </w:r>
      <w:r>
        <w:rPr>
          <w:rFonts w:hint="eastAsia" w:ascii="宋体" w:hAnsi="宋体" w:eastAsia="宋体" w:cs="宋体"/>
          <w:szCs w:val="20"/>
        </w:rPr>
        <w:t xml:space="preserve">的“项目需求”中要求的技术规范认真填写该表，该表不能作为所投产品的技术文件，</w:t>
      </w:r>
      <w:r>
        <w:rPr>
          <w:rFonts w:hint="eastAsia" w:ascii="宋体" w:hAnsi="宋体" w:eastAsia="宋体" w:cs="宋体"/>
          <w:szCs w:val="20"/>
          <w:lang w:eastAsia="zh-CN"/>
        </w:rPr>
        <w:t xml:space="preserve">投标供应商</w:t>
      </w:r>
      <w:r>
        <w:rPr>
          <w:rFonts w:hint="eastAsia" w:ascii="宋体" w:hAnsi="宋体" w:eastAsia="宋体" w:cs="宋体"/>
          <w:szCs w:val="20"/>
        </w:rPr>
        <w:t xml:space="preserve">应在投标文件中单独提供技术文件，未按要求填写的按照不响应本项目要求处理。</w:t>
      </w:r>
      <w:r/>
    </w:p>
    <w:tbl>
      <w:tblPr>
        <w:tblStyle w:val="637"/>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420"/>
              <w:jc w:val="center"/>
              <w:keepLines w:val="0"/>
              <w:keepNext w:val="0"/>
              <w:pageBreakBefore w:val="0"/>
              <w:spacing w:beforeAutospacing="0" w:afterAutospacing="0" w:line="300" w:lineRule="exact"/>
              <w:rPr>
                <w:rFonts w:hint="eastAsia" w:ascii="宋体" w:hAnsi="宋体" w:eastAsia="宋体" w:cs="宋体"/>
                <w:sz w:val="18"/>
                <w:szCs w:val="18"/>
              </w:rPr>
            </w:pPr>
            <w:r>
              <w:rPr>
                <w:rFonts w:hint="eastAsia" w:ascii="宋体" w:hAnsi="宋体" w:eastAsia="宋体" w:cs="宋体"/>
                <w:szCs w:val="21"/>
              </w:rPr>
              <w:t xml:space="preserve">序号</w:t>
            </w:r>
            <w:r/>
          </w:p>
        </w:tc>
        <w:tc>
          <w:tcPr>
            <w:tcW w:w="3260" w:type="dxa"/>
            <w:vAlign w:val="center"/>
            <w:textDirection w:val="lrTb"/>
            <w:noWrap w:val="false"/>
          </w:tcPr>
          <w:p>
            <w:pPr>
              <w:ind w:firstLine="420"/>
              <w:jc w:val="center"/>
              <w:keepLines w:val="0"/>
              <w:keepNext w:val="0"/>
              <w:pageBreakBefore w:val="0"/>
              <w:spacing w:beforeAutospacing="0" w:afterAutospacing="0" w:line="300" w:lineRule="exact"/>
              <w:rPr>
                <w:rFonts w:hint="eastAsia" w:ascii="宋体" w:hAnsi="宋体" w:eastAsia="宋体" w:cs="宋体"/>
                <w:sz w:val="18"/>
                <w:szCs w:val="18"/>
              </w:rPr>
            </w:pPr>
            <w:r>
              <w:rPr>
                <w:rFonts w:hint="eastAsia" w:ascii="宋体" w:hAnsi="宋体" w:eastAsia="宋体" w:cs="宋体"/>
                <w:szCs w:val="21"/>
              </w:rPr>
              <w:t xml:space="preserve">原技术规范、功能及效果主要条款描述</w:t>
            </w:r>
            <w:r/>
          </w:p>
        </w:tc>
        <w:tc>
          <w:tcPr>
            <w:tcW w:w="3260" w:type="dxa"/>
            <w:vAlign w:val="center"/>
            <w:textDirection w:val="lrTb"/>
            <w:noWrap w:val="false"/>
          </w:tcPr>
          <w:p>
            <w:pPr>
              <w:ind w:firstLine="420"/>
              <w:jc w:val="center"/>
              <w:keepLines w:val="0"/>
              <w:keepNext w:val="0"/>
              <w:pageBreakBefore w:val="0"/>
              <w:spacing w:beforeAutospacing="0" w:afterAutospacing="0" w:line="300" w:lineRule="exact"/>
              <w:rPr>
                <w:rFonts w:hint="eastAsia" w:ascii="宋体" w:hAnsi="宋体" w:eastAsia="宋体" w:cs="宋体"/>
                <w:sz w:val="18"/>
                <w:szCs w:val="18"/>
              </w:rPr>
            </w:pPr>
            <w:r>
              <w:rPr>
                <w:rFonts w:hint="eastAsia" w:ascii="宋体" w:hAnsi="宋体" w:eastAsia="宋体" w:cs="宋体"/>
                <w:szCs w:val="21"/>
                <w:lang w:eastAsia="zh-CN"/>
              </w:rPr>
              <w:t xml:space="preserve">投标供应商</w:t>
            </w:r>
            <w:r>
              <w:rPr>
                <w:rFonts w:hint="eastAsia" w:ascii="宋体" w:hAnsi="宋体" w:eastAsia="宋体" w:cs="宋体"/>
                <w:szCs w:val="21"/>
              </w:rPr>
              <w:t xml:space="preserve">技术规范、功能及效果描述</w:t>
            </w:r>
            <w:r/>
          </w:p>
        </w:tc>
        <w:tc>
          <w:tcPr>
            <w:tcW w:w="1559" w:type="dxa"/>
            <w:vAlign w:val="center"/>
            <w:textDirection w:val="lrTb"/>
            <w:noWrap w:val="false"/>
          </w:tcPr>
          <w:p>
            <w:pP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t xml:space="preserve">偏离说明</w:t>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42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Cs w:val="21"/>
              </w:rPr>
              <w:t xml:space="preserve">具体要求见 “项目需求”中技术要求内容，请自填明细</w:t>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r>
        <w:trPr/>
        <w:tc>
          <w:tcPr>
            <w:tcW w:w="174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380" w:lineRule="exact"/>
              <w:rPr>
                <w:rFonts w:hint="eastAsia" w:ascii="宋体" w:hAnsi="宋体" w:eastAsia="宋体" w:cs="宋体"/>
                <w:sz w:val="18"/>
                <w:szCs w:val="18"/>
              </w:rPr>
            </w:pPr>
            <w:r>
              <w:rPr>
                <w:rFonts w:hint="eastAsia" w:ascii="宋体" w:hAnsi="宋体" w:eastAsia="宋体" w:cs="宋体"/>
                <w:sz w:val="18"/>
                <w:szCs w:val="18"/>
              </w:rPr>
            </w:r>
            <w:r/>
          </w:p>
        </w:tc>
        <w:tc>
          <w:tcPr>
            <w:tcW w:w="3260"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c>
          <w:tcPr>
            <w:tcW w:w="1559" w:type="dxa"/>
            <w:vAlign w:val="center"/>
            <w:textDirection w:val="lrTb"/>
            <w:noWrap w:val="false"/>
          </w:tcPr>
          <w:p>
            <w:pPr>
              <w:ind w:firstLine="360"/>
              <w:jc w:val="center"/>
              <w:keepLines w:val="0"/>
              <w:keepNext w:val="0"/>
              <w:pageBreakBefore w:val="0"/>
              <w:spacing w:beforeAutospacing="0" w:afterAutospacing="0" w:line="600" w:lineRule="exact"/>
              <w:rPr>
                <w:rFonts w:hint="eastAsia" w:ascii="宋体" w:hAnsi="宋体" w:eastAsia="宋体" w:cs="宋体"/>
                <w:sz w:val="18"/>
                <w:szCs w:val="18"/>
              </w:rPr>
            </w:pPr>
            <w:r>
              <w:rPr>
                <w:rFonts w:hint="eastAsia" w:ascii="宋体" w:hAnsi="宋体" w:eastAsia="宋体" w:cs="宋体"/>
                <w:sz w:val="18"/>
                <w:szCs w:val="18"/>
              </w:rPr>
            </w:r>
            <w:r/>
          </w:p>
        </w:tc>
      </w:tr>
    </w:tbl>
    <w:p>
      <w:pPr>
        <w:ind w:firstLine="420"/>
        <w:keepLines w:val="0"/>
        <w:keepNext w:val="0"/>
        <w:pageBreakBefore w:val="0"/>
        <w:spacing w:beforeAutospacing="0" w:afterAutospacing="0" w:line="600" w:lineRule="exact"/>
        <w:rPr>
          <w:rFonts w:hint="eastAsia" w:ascii="宋体" w:hAnsi="宋体" w:eastAsia="宋体" w:cs="宋体"/>
          <w:szCs w:val="20"/>
        </w:rPr>
      </w:pPr>
      <w:r>
        <w:rPr>
          <w:rFonts w:hint="eastAsia" w:ascii="宋体" w:hAnsi="宋体" w:eastAsia="宋体" w:cs="宋体"/>
          <w:szCs w:val="20"/>
        </w:rPr>
        <w:t xml:space="preserve">法定代表人或其委托代理人签字（或盖章）：</w:t>
      </w:r>
      <w:r/>
    </w:p>
    <w:p>
      <w:pPr>
        <w:ind w:firstLine="420"/>
        <w:keepLines w:val="0"/>
        <w:keepNext w:val="0"/>
        <w:pageBreakBefore w:val="0"/>
        <w:spacing w:beforeAutospacing="0" w:afterAutospacing="0" w:line="600" w:lineRule="exact"/>
        <w:rPr>
          <w:rFonts w:hint="eastAsia" w:ascii="宋体" w:hAnsi="宋体" w:eastAsia="宋体" w:cs="宋体"/>
          <w:szCs w:val="20"/>
          <w:u w:val="single"/>
        </w:rPr>
      </w:pPr>
      <w:r>
        <w:rPr>
          <w:rFonts w:hint="eastAsia" w:ascii="宋体" w:hAnsi="宋体" w:eastAsia="宋体" w:cs="宋体"/>
          <w:szCs w:val="20"/>
        </w:rPr>
        <w:t xml:space="preserve">供应商（公章）：</w:t>
      </w:r>
      <w:r/>
    </w:p>
    <w:p>
      <w:pPr>
        <w:ind w:firstLine="420"/>
        <w:keepLines w:val="0"/>
        <w:keepNext w:val="0"/>
        <w:pageBreakBefore w:val="0"/>
        <w:spacing w:beforeAutospacing="0" w:afterAutospacing="0" w:line="300" w:lineRule="exact"/>
        <w:rPr>
          <w:rFonts w:hint="eastAsia" w:ascii="宋体" w:hAnsi="宋体" w:eastAsia="宋体" w:cs="宋体"/>
          <w:szCs w:val="21"/>
        </w:rPr>
      </w:pPr>
      <w:r>
        <w:rPr>
          <w:rFonts w:hint="eastAsia" w:ascii="宋体" w:hAnsi="宋体" w:eastAsia="宋体" w:cs="宋体"/>
          <w:szCs w:val="21"/>
        </w:rPr>
        <w:t xml:space="preserve">注：1、此表为表样，行数可自行添加，但表式不变。</w:t>
      </w:r>
      <w:r/>
    </w:p>
    <w:p>
      <w:pPr>
        <w:ind w:firstLine="420"/>
        <w:keepLines w:val="0"/>
        <w:keepNext w:val="0"/>
        <w:pageBreakBefore w:val="0"/>
        <w:spacing w:beforeAutospacing="0" w:afterAutospacing="0" w:line="300" w:lineRule="exact"/>
        <w:rPr>
          <w:rFonts w:hint="eastAsia" w:ascii="宋体" w:hAnsi="宋体" w:eastAsia="宋体" w:cs="宋体"/>
          <w:szCs w:val="21"/>
        </w:rPr>
      </w:pPr>
      <w:r>
        <w:rPr>
          <w:rFonts w:hint="eastAsia" w:ascii="宋体" w:hAnsi="宋体" w:eastAsia="宋体" w:cs="宋体"/>
          <w:szCs w:val="21"/>
        </w:rPr>
        <w:t xml:space="preserve">2、供应商根据系统方案添加的设备、材料等也请列出</w:t>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t xml:space="preserve">3、是否偏离用符号“+、=、-”分别表示正偏离、完全响应、负偏离</w:t>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ind w:firstLine="404"/>
        <w:keepLines w:val="0"/>
        <w:keepNext w:val="0"/>
        <w:pageBreakBefore w:val="0"/>
        <w:spacing w:beforeAutospacing="0" w:afterAutospacing="0" w:line="300" w:lineRule="exact"/>
        <w:tabs>
          <w:tab w:val="left" w:pos="525" w:leader="none"/>
          <w:tab w:val="left" w:pos="4320" w:leader="none"/>
        </w:tabs>
        <w:rPr>
          <w:rFonts w:hint="eastAsia" w:ascii="宋体" w:hAnsi="宋体" w:eastAsia="宋体" w:cs="宋体"/>
          <w:spacing w:val="-4"/>
          <w:szCs w:val="21"/>
        </w:rPr>
      </w:pPr>
      <w:r>
        <w:rPr>
          <w:rFonts w:hint="eastAsia" w:ascii="宋体" w:hAnsi="宋体" w:eastAsia="宋体" w:cs="宋体"/>
          <w:spacing w:val="-4"/>
          <w:szCs w:val="21"/>
        </w:rPr>
      </w:r>
      <w:r/>
    </w:p>
    <w:p>
      <w:pPr>
        <w:keepLines w:val="0"/>
        <w:keepNext w:val="0"/>
        <w:pageBreakBefore w:val="0"/>
        <w:spacing w:beforeAutospacing="0" w:afterAutospacing="0"/>
        <w:rPr>
          <w:rFonts w:hint="eastAsia" w:ascii="宋体" w:hAnsi="宋体" w:eastAsia="宋体" w:cs="宋体"/>
          <w:szCs w:val="21"/>
        </w:rPr>
      </w:pPr>
      <w:r>
        <w:rPr>
          <w:rFonts w:hint="eastAsia" w:ascii="宋体" w:hAnsi="宋体" w:eastAsia="宋体" w:cs="宋体"/>
          <w:szCs w:val="21"/>
        </w:rPr>
        <w:br w:type="page" w:clear="all"/>
      </w:r>
      <w:r/>
    </w:p>
    <w:p>
      <w:pPr>
        <w:keepLines w:val="0"/>
        <w:keepNext w:val="0"/>
        <w:pageBreakBefore w:val="0"/>
        <w:spacing w:beforeAutospacing="0" w:afterAutospacing="0" w:line="360" w:lineRule="auto"/>
        <w:tabs>
          <w:tab w:val="left" w:pos="1021" w:leader="none"/>
        </w:tabs>
        <w:rPr>
          <w:rFonts w:hint="eastAsia" w:ascii="宋体" w:hAnsi="宋体" w:eastAsia="宋体" w:cs="宋体"/>
          <w:bCs/>
          <w:sz w:val="32"/>
          <w:szCs w:val="21"/>
        </w:rPr>
        <w:outlineLvl w:val="1"/>
      </w:pPr>
      <w:r>
        <w:rPr>
          <w:rFonts w:hint="eastAsia" w:ascii="宋体" w:hAnsi="宋体" w:eastAsia="宋体" w:cs="宋体"/>
          <w:sz w:val="24"/>
          <w:szCs w:val="24"/>
        </w:rPr>
        <w:t xml:space="preserve">格式1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商务条款偏离表</w:t>
      </w:r>
      <w:r/>
    </w:p>
    <w:p>
      <w:pPr>
        <w:jc w:val="center"/>
        <w:keepLines w:val="0"/>
        <w:keepNext w:val="0"/>
        <w:pageBreakBefore w:val="0"/>
        <w:spacing w:beforeAutospacing="0" w:afterAutospacing="0"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p>
    <w:p>
      <w:pPr>
        <w:ind w:firstLine="480"/>
        <w:keepLines w:val="0"/>
        <w:keepNext w:val="0"/>
        <w:pageBreakBefore w:val="0"/>
        <w:spacing w:beforeAutospacing="0" w:afterAutospacing="0" w:line="360" w:lineRule="auto"/>
        <w:rPr>
          <w:rFonts w:hint="eastAsia" w:ascii="宋体" w:hAnsi="宋体" w:eastAsia="宋体" w:cs="宋体"/>
          <w:b/>
          <w:bCs/>
          <w:sz w:val="24"/>
          <w:szCs w:val="24"/>
        </w:rPr>
      </w:pPr>
      <w:r>
        <w:rPr>
          <w:rFonts w:hint="eastAsia" w:ascii="宋体" w:hAnsi="宋体" w:eastAsia="宋体" w:cs="宋体"/>
          <w:sz w:val="24"/>
          <w:szCs w:val="24"/>
        </w:rPr>
        <w:t xml:space="preserve">请逐条对应采购文件“项目需求”等内容要求的商务条件，填写该表。</w:t>
      </w:r>
      <w:r/>
    </w:p>
    <w:tbl>
      <w:tblPr>
        <w:tblStyle w:val="6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项号</w:t>
            </w:r>
            <w:r/>
          </w:p>
        </w:tc>
        <w:tc>
          <w:tcPr>
            <w:tcW w:w="2774"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采购文件的商务条款</w:t>
            </w:r>
            <w:r/>
          </w:p>
        </w:tc>
        <w:tc>
          <w:tcPr>
            <w:tcW w:w="2927"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响应文件的商务条款</w:t>
            </w:r>
            <w:r/>
          </w:p>
        </w:tc>
        <w:tc>
          <w:tcPr>
            <w:tcW w:w="2444" w:type="dxa"/>
            <w:vAlign w:val="center"/>
            <w:textDirection w:val="lrTb"/>
            <w:noWrap w:val="false"/>
          </w:tcPr>
          <w:p>
            <w:pPr>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91"/>
        </w:trPr>
        <w:tc>
          <w:tcPr>
            <w:tcW w:w="1077" w:type="dxa"/>
            <w:textDirection w:val="lrTb"/>
            <w:noWrap w:val="false"/>
          </w:tcPr>
          <w:p>
            <w:pPr>
              <w:ind w:left="0" w:firstLine="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77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927"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c>
          <w:tcPr>
            <w:tcW w:w="2444" w:type="dxa"/>
            <w:textDirection w:val="lrTb"/>
            <w:noWrap w:val="false"/>
          </w:tcPr>
          <w:p>
            <w:pPr>
              <w:ind w:firstLine="480"/>
              <w:jc w:val="center"/>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0"/>
        <w:keepLines w:val="0"/>
        <w:keepNext w:val="0"/>
        <w:pageBreakBefore w:val="0"/>
        <w:spacing w:beforeAutospacing="0" w:afterAutospacing="0" w:line="400" w:lineRule="exact"/>
        <w:rPr>
          <w:rFonts w:hint="eastAsia" w:ascii="宋体" w:hAnsi="宋体" w:eastAsia="宋体" w:cs="宋体"/>
          <w:szCs w:val="20"/>
        </w:rPr>
      </w:pPr>
      <w:r>
        <w:rPr>
          <w:rFonts w:hint="eastAsia" w:ascii="宋体" w:hAnsi="宋体" w:eastAsia="宋体" w:cs="宋体"/>
          <w:sz w:val="24"/>
          <w:szCs w:val="24"/>
        </w:rPr>
        <w:t xml:space="preserve">注：“偏离说明”填写“正偏离”“负偏离”或“无偏离”。</w:t>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（盖章）：</w:t>
      </w:r>
      <w:r/>
    </w:p>
    <w:p>
      <w:pPr>
        <w:ind w:firstLine="480"/>
        <w:keepLines w:val="0"/>
        <w:keepNext w:val="0"/>
        <w:pageBreakBefore w:val="0"/>
        <w:spacing w:beforeAutospacing="0"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p>
    <w:p>
      <w:pPr>
        <w:keepLines w:val="0"/>
        <w:keepNext w:val="0"/>
        <w:pageBreakBefore w:val="0"/>
        <w:spacing w:beforeAutospacing="0" w:afterAutospacing="0"/>
        <w:rPr>
          <w:rFonts w:hint="eastAsia" w:ascii="宋体" w:hAnsi="宋体" w:eastAsia="宋体" w:cs="宋体"/>
        </w:rPr>
      </w:pPr>
      <w:r>
        <w:rPr>
          <w:rFonts w:hint="eastAsia" w:ascii="宋体" w:hAnsi="宋体" w:eastAsia="宋体" w:cs="宋体"/>
        </w:rPr>
        <w:br w:type="page" w:clear="all"/>
      </w:r>
      <w:r/>
    </w:p>
    <w:p>
      <w:pPr>
        <w:ind w:firstLine="480"/>
        <w:jc w:val="left"/>
        <w:keepLines w:val="0"/>
        <w:keepNext w:val="0"/>
        <w:pageBreakBefore w:val="0"/>
        <w:spacing w:beforeAutospacing="0" w:afterAutospacing="0" w:line="312" w:lineRule="auto"/>
        <w:rPr>
          <w:rFonts w:hint="eastAsia" w:ascii="宋体" w:hAnsi="宋体" w:eastAsia="宋体" w:cs="宋体"/>
          <w:sz w:val="24"/>
          <w:szCs w:val="24"/>
        </w:rPr>
        <w:outlineLvl w:val="1"/>
      </w:pPr>
      <w:r>
        <w:rPr>
          <w:rFonts w:hint="eastAsia" w:ascii="宋体" w:hAnsi="宋体" w:eastAsia="宋体" w:cs="宋体"/>
          <w:sz w:val="24"/>
          <w:szCs w:val="24"/>
          <w:lang w:val="en-US" w:eastAsia="zh-CN"/>
        </w:rPr>
        <w:t xml:space="preserve">格式12</w:t>
      </w:r>
      <w:r>
        <w:rPr>
          <w:rFonts w:hint="eastAsia" w:ascii="宋体" w:hAnsi="宋体" w:eastAsia="宋体" w:cs="宋体"/>
          <w:sz w:val="24"/>
          <w:szCs w:val="24"/>
        </w:rPr>
        <w:t xml:space="preserve">、关于符合本国产品标准的声明函（分包号：**）</w:t>
      </w:r>
      <w:r/>
    </w:p>
    <w:p>
      <w:pPr>
        <w:pStyle w:val="676"/>
        <w:jc w:val="center"/>
        <w:keepLines w:val="0"/>
        <w:keepNext w:val="0"/>
        <w:pageBreakBefore w:val="0"/>
        <w:spacing w:before="0" w:beforeAutospacing="0" w:after="0" w:afterAutospacing="0"/>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关于符合本国产品标准的声明函（分包号：**）</w:t>
      </w:r>
      <w:r/>
    </w:p>
    <w:p>
      <w:pPr>
        <w:pStyle w:val="665"/>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1.</w:t>
      </w:r>
      <w:r>
        <w:rPr>
          <w:rStyle w:val="673"/>
          <w:rFonts w:hint="eastAsia" w:ascii="宋体" w:hAnsi="宋体" w:eastAsia="宋体" w:cs="宋体"/>
          <w:i w:val="0"/>
          <w:color w:val="auto"/>
          <w:sz w:val="24"/>
          <w:szCs w:val="24"/>
          <w:u w:val="single"/>
          <w:shd w:val="clear" w:color="auto" w:fill="ffffff"/>
        </w:rPr>
        <w:t xml:space="preserve">（产品名称1）</w:t>
      </w:r>
      <w:r>
        <w:rPr>
          <w:rStyle w:val="673"/>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673"/>
          <w:rFonts w:hint="eastAsia" w:ascii="宋体" w:hAnsi="宋体" w:eastAsia="宋体" w:cs="宋体"/>
          <w:i w:val="0"/>
          <w:color w:val="auto"/>
          <w:sz w:val="24"/>
          <w:szCs w:val="24"/>
          <w:u w:val="single"/>
          <w:shd w:val="clear" w:color="auto" w:fill="ffffff"/>
        </w:rPr>
        <w:t xml:space="preserve">（厂名）</w:t>
      </w:r>
      <w:r>
        <w:rPr>
          <w:rStyle w:val="673"/>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673"/>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p>
    <w:p>
      <w:pPr>
        <w:pStyle w:val="66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w:t>
      </w:r>
      <w:r>
        <w:rPr>
          <w:rStyle w:val="673"/>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673"/>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673"/>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p>
    <w:p>
      <w:pPr>
        <w:pStyle w:val="66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665"/>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665"/>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65"/>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p>
    <w:p>
      <w:pPr>
        <w:pStyle w:val="665"/>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p>
    <w:p>
      <w:pPr>
        <w:pStyle w:val="665"/>
        <w:keepLines w:val="0"/>
        <w:keepNext w:val="0"/>
        <w:pageBreakBefore w:val="0"/>
        <w:spacing w:before="30" w:beforeAutospacing="0" w:after="30" w:afterAutospacing="0"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p>
      <w:pPr>
        <w:pStyle w:val="665"/>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p>
    <w:p>
      <w:pPr>
        <w:pStyle w:val="665"/>
        <w:keepLines w:val="0"/>
        <w:keepNext w:val="0"/>
        <w:pageBreakBefore w:val="0"/>
        <w:spacing w:before="30" w:beforeAutospacing="0" w:after="30" w:afterAutospacing="0" w:line="360" w:lineRule="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rPr>
          <w:rFonts w:hint="eastAsia" w:ascii="宋体" w:hAnsi="宋体" w:eastAsia="宋体" w:cs="宋体"/>
        </w:rPr>
      </w:pPr>
      <w:r>
        <w:rPr>
          <w:rFonts w:hint="eastAsia" w:ascii="宋体" w:hAnsi="宋体" w:eastAsia="宋体" w:cs="宋体"/>
        </w:rPr>
        <w:br w:type="page" w:clear="all"/>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247" w:right="1191" w:bottom="1247" w:left="119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ahoma">
    <w:panose1 w:val="020B0604030504040204"/>
  </w:font>
  <w:font w:name="Wingdings">
    <w:panose1 w:val="05000000000000000000"/>
  </w:font>
  <w:font w:name="Century Schoolbook">
    <w:panose1 w:val="02040604050505020304"/>
  </w:font>
  <w:font w:name="楷体_GB2312">
    <w:panose1 w:val="02010609060101010101"/>
  </w:font>
  <w:font w:name="仿宋">
    <w:panose1 w:val="02010609060101010101"/>
  </w:font>
  <w:font w:name="方正魏碑_GBK">
    <w:panose1 w:val="020B0503020202020204"/>
  </w:font>
  <w:font w:name="MS Gothic">
    <w:panose1 w:val="020B0609070205080204"/>
  </w:font>
  <w:font w:name="Arial">
    <w:panose1 w:val="020B0604020202020204"/>
  </w:font>
  <w:font w:name="Cambria">
    <w:panose1 w:val="02040503050406030204"/>
  </w:font>
  <w:font w:name="Calibri">
    <w:panose1 w:val="020F0502020204030204"/>
  </w:font>
  <w:font w:name="华文细黑">
    <w:panose1 w:val="02010600040101010101"/>
  </w:font>
  <w:font w:name="Courier New">
    <w:panose1 w:val="02070309020205020404"/>
  </w:font>
  <w:font w:name="仿宋_GB2312">
    <w:panose1 w:val="02010609060101010101"/>
  </w:font>
  <w:font w:name="黑体">
    <w:panose1 w:val="02010609060101010101"/>
  </w:font>
  <w:font w:name="宋体">
    <w:panose1 w:val="02010600030101010101"/>
  </w:font>
  <w:font w:name="Times New Roman">
    <w:panose1 w:val="02020603050405020304"/>
  </w:font>
  <w:font w:name="宋体_x0006_壵分糮..">
    <w:panose1 w:val="02010600030101010101"/>
  </w:font>
  <w:font w:name="方正小标宋_GBK">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653"/>
          <w:jc w:val="right"/>
        </w:pPr>
        <w:r>
          <w:fldChar w:fldCharType="begin"/>
        </w:r>
        <w:r>
          <w:instrText xml:space="preserve"> PAGE   \* MERGEFORMAT </w:instrText>
        </w:r>
        <w:r>
          <w:fldChar w:fldCharType="separate"/>
        </w:r>
        <w:r>
          <w:rPr>
            <w:lang w:val="zh-CN"/>
          </w:rPr>
          <w:t xml:space="preserve">8</w:t>
        </w:r>
        <w:r>
          <w:rPr>
            <w:lang w:val="zh-CN"/>
          </w:rPr>
          <w:fldChar w:fldCharType="end"/>
        </w:r>
        <w:r/>
      </w:p>
    </w:sdtContent>
  </w:sdt>
  <w:p>
    <w:pPr>
      <w:pStyle w:val="6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75"/>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27"/>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next w:val="627"/>
    <w:link w:val="947"/>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27">
    <w:name w:val="Heading 1"/>
    <w:basedOn w:val="638"/>
    <w:next w:val="638"/>
    <w:link w:val="854"/>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628">
    <w:name w:val="Heading 2"/>
    <w:basedOn w:val="626"/>
    <w:next w:val="626"/>
    <w:link w:val="859"/>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629">
    <w:name w:val="Heading 3"/>
    <w:basedOn w:val="626"/>
    <w:next w:val="626"/>
    <w:link w:val="865"/>
    <w:uiPriority w:val="0"/>
    <w:unhideWhenUsed/>
    <w:qFormat/>
    <w:pPr>
      <w:keepLines/>
      <w:keepNext/>
      <w:spacing w:before="260" w:after="260" w:line="416" w:lineRule="auto"/>
      <w:outlineLvl w:val="2"/>
    </w:pPr>
    <w:rPr>
      <w:b/>
      <w:bCs/>
      <w:sz w:val="32"/>
      <w:szCs w:val="32"/>
    </w:rPr>
  </w:style>
  <w:style w:type="paragraph" w:styleId="630">
    <w:name w:val="Heading 4"/>
    <w:basedOn w:val="626"/>
    <w:next w:val="626"/>
    <w:link w:val="866"/>
    <w:uiPriority w:val="9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31">
    <w:name w:val="Heading 5"/>
    <w:basedOn w:val="630"/>
    <w:next w:val="626"/>
    <w:link w:val="867"/>
    <w:uiPriority w:val="0"/>
    <w:unhideWhenUsed/>
    <w:qFormat/>
    <w:pPr>
      <w:jc w:val="left"/>
      <w:spacing w:before="0" w:after="0" w:line="360" w:lineRule="auto"/>
      <w:outlineLvl w:val="4"/>
    </w:pPr>
  </w:style>
  <w:style w:type="paragraph" w:styleId="632">
    <w:name w:val="Heading 6"/>
    <w:basedOn w:val="631"/>
    <w:next w:val="626"/>
    <w:link w:val="868"/>
    <w:uiPriority w:val="0"/>
    <w:unhideWhenUsed/>
    <w:qFormat/>
    <w:pPr>
      <w:outlineLvl w:val="5"/>
    </w:pPr>
    <w:rPr>
      <w:sz w:val="24"/>
      <w:szCs w:val="24"/>
    </w:rPr>
  </w:style>
  <w:style w:type="paragraph" w:styleId="633">
    <w:name w:val="Heading 7"/>
    <w:basedOn w:val="632"/>
    <w:next w:val="626"/>
    <w:link w:val="869"/>
    <w:uiPriority w:val="0"/>
    <w:unhideWhenUsed/>
    <w:qFormat/>
    <w:pPr>
      <w:spacing w:before="40"/>
      <w:outlineLvl w:val="6"/>
    </w:pPr>
  </w:style>
  <w:style w:type="paragraph" w:styleId="634">
    <w:name w:val="Heading 8"/>
    <w:basedOn w:val="633"/>
    <w:next w:val="626"/>
    <w:link w:val="870"/>
    <w:uiPriority w:val="9"/>
    <w:unhideWhenUsed/>
    <w:qFormat/>
    <w:pPr>
      <w:spacing w:before="0"/>
      <w:outlineLvl w:val="7"/>
    </w:pPr>
  </w:style>
  <w:style w:type="paragraph" w:styleId="635">
    <w:name w:val="Heading 9"/>
    <w:basedOn w:val="634"/>
    <w:next w:val="626"/>
    <w:link w:val="871"/>
    <w:uiPriority w:val="9"/>
    <w:unhideWhenUsed/>
    <w:qFormat/>
    <w:pPr>
      <w:spacing w:before="40"/>
      <w:outlineLvl w:val="8"/>
    </w:p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Block Text"/>
    <w:basedOn w:val="626"/>
    <w:uiPriority w:val="0"/>
    <w:qFormat/>
    <w:pPr>
      <w:ind w:left="1440"/>
      <w:spacing w:after="120" w:afterAutospacing="0"/>
    </w:pPr>
  </w:style>
  <w:style w:type="paragraph" w:styleId="639">
    <w:name w:val="toc 7"/>
    <w:basedOn w:val="626"/>
    <w:next w:val="626"/>
    <w:uiPriority w:val="39"/>
    <w:unhideWhenUsed/>
    <w:qFormat/>
    <w:pPr>
      <w:ind w:left="1701"/>
      <w:spacing w:after="57"/>
    </w:pPr>
  </w:style>
  <w:style w:type="paragraph" w:styleId="640">
    <w:name w:val="Normal Indent"/>
    <w:basedOn w:val="626"/>
    <w:uiPriority w:val="0"/>
    <w:qFormat/>
    <w:pPr>
      <w:ind w:firstLine="420"/>
    </w:pPr>
    <w:rPr>
      <w:rFonts w:ascii="Times New Roman" w:hAnsi="Times New Roman" w:eastAsia="宋体" w:cs="Times New Roman"/>
      <w:sz w:val="28"/>
      <w:szCs w:val="20"/>
    </w:rPr>
  </w:style>
  <w:style w:type="paragraph" w:styleId="641">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2">
    <w:name w:val="Document Map"/>
    <w:basedOn w:val="626"/>
    <w:link w:val="924"/>
    <w:uiPriority w:val="0"/>
    <w:qFormat/>
    <w:rPr>
      <w:rFonts w:ascii="宋体" w:hAnsi="Times New Roman" w:eastAsia="宋体" w:cs="Times New Roman"/>
      <w:sz w:val="18"/>
      <w:szCs w:val="18"/>
    </w:rPr>
  </w:style>
  <w:style w:type="paragraph" w:styleId="643">
    <w:name w:val="annotation text"/>
    <w:basedOn w:val="626"/>
    <w:link w:val="925"/>
    <w:uiPriority w:val="0"/>
    <w:qFormat/>
    <w:pPr>
      <w:jc w:val="left"/>
    </w:pPr>
    <w:rPr>
      <w:rFonts w:ascii="Times New Roman" w:hAnsi="Times New Roman" w:eastAsia="宋体" w:cs="Times New Roman"/>
      <w:szCs w:val="20"/>
    </w:rPr>
  </w:style>
  <w:style w:type="paragraph" w:styleId="644">
    <w:name w:val="Body Text"/>
    <w:basedOn w:val="626"/>
    <w:next w:val="626"/>
    <w:link w:val="880"/>
    <w:uiPriority w:val="1"/>
    <w:unhideWhenUsed/>
    <w:qFormat/>
    <w:pPr>
      <w:spacing w:after="120"/>
    </w:pPr>
    <w:rPr>
      <w:rFonts w:ascii="Times New Roman" w:hAnsi="Times New Roman" w:eastAsia="宋体" w:cs="Times New Roman"/>
      <w:szCs w:val="20"/>
    </w:rPr>
  </w:style>
  <w:style w:type="paragraph" w:styleId="645">
    <w:name w:val="Body Text Indent"/>
    <w:basedOn w:val="626"/>
    <w:link w:val="872"/>
    <w:uiPriority w:val="0"/>
    <w:semiHidden/>
    <w:unhideWhenUsed/>
    <w:qFormat/>
    <w:pPr>
      <w:ind w:left="420" w:firstLine="488"/>
      <w:spacing w:after="120" w:line="360" w:lineRule="auto"/>
    </w:pPr>
    <w:rPr>
      <w:sz w:val="24"/>
      <w:szCs w:val="24"/>
    </w:rPr>
  </w:style>
  <w:style w:type="paragraph" w:styleId="646">
    <w:name w:val="toc 5"/>
    <w:basedOn w:val="626"/>
    <w:next w:val="626"/>
    <w:uiPriority w:val="39"/>
    <w:unhideWhenUsed/>
    <w:qFormat/>
    <w:pPr>
      <w:ind w:left="1134"/>
      <w:spacing w:after="57"/>
    </w:pPr>
  </w:style>
  <w:style w:type="paragraph" w:styleId="647">
    <w:name w:val="toc 3"/>
    <w:basedOn w:val="626"/>
    <w:next w:val="626"/>
    <w:uiPriority w:val="39"/>
    <w:unhideWhenUsed/>
    <w:qFormat/>
    <w:pPr>
      <w:ind w:left="482" w:firstLine="488"/>
      <w:spacing w:after="100"/>
    </w:pPr>
    <w:rPr>
      <w:sz w:val="24"/>
      <w:szCs w:val="24"/>
    </w:rPr>
  </w:style>
  <w:style w:type="paragraph" w:styleId="648">
    <w:name w:val="Plain Text"/>
    <w:basedOn w:val="626"/>
    <w:link w:val="862"/>
    <w:uiPriority w:val="0"/>
    <w:qFormat/>
    <w:rPr>
      <w:rFonts w:ascii="宋体" w:hAnsi="Courier New" w:eastAsia="宋体" w:cs="Times New Roman"/>
      <w:szCs w:val="20"/>
    </w:rPr>
  </w:style>
  <w:style w:type="paragraph" w:styleId="649">
    <w:name w:val="toc 8"/>
    <w:basedOn w:val="626"/>
    <w:next w:val="626"/>
    <w:uiPriority w:val="39"/>
    <w:unhideWhenUsed/>
    <w:qFormat/>
    <w:pPr>
      <w:ind w:left="1984"/>
      <w:spacing w:after="57"/>
    </w:pPr>
  </w:style>
  <w:style w:type="paragraph" w:styleId="650">
    <w:name w:val="Date"/>
    <w:basedOn w:val="626"/>
    <w:next w:val="626"/>
    <w:link w:val="858"/>
    <w:uiPriority w:val="99"/>
    <w:unhideWhenUsed/>
    <w:qFormat/>
    <w:pPr>
      <w:ind w:left="100"/>
    </w:pPr>
  </w:style>
  <w:style w:type="paragraph" w:styleId="651">
    <w:name w:val="endnote text"/>
    <w:basedOn w:val="626"/>
    <w:link w:val="848"/>
    <w:uiPriority w:val="99"/>
    <w:semiHidden/>
    <w:unhideWhenUsed/>
    <w:qFormat/>
    <w:rPr>
      <w:sz w:val="20"/>
    </w:rPr>
  </w:style>
  <w:style w:type="paragraph" w:styleId="652">
    <w:name w:val="Balloon Text"/>
    <w:basedOn w:val="626"/>
    <w:link w:val="863"/>
    <w:uiPriority w:val="99"/>
    <w:semiHidden/>
    <w:unhideWhenUsed/>
    <w:qFormat/>
    <w:rPr>
      <w:sz w:val="18"/>
      <w:szCs w:val="18"/>
    </w:rPr>
  </w:style>
  <w:style w:type="paragraph" w:styleId="653">
    <w:name w:val="Footer"/>
    <w:basedOn w:val="626"/>
    <w:link w:val="852"/>
    <w:uiPriority w:val="0"/>
    <w:unhideWhenUsed/>
    <w:qFormat/>
    <w:pPr>
      <w:jc w:val="left"/>
      <w:tabs>
        <w:tab w:val="center" w:pos="4153" w:leader="none"/>
        <w:tab w:val="right" w:pos="8306" w:leader="none"/>
      </w:tabs>
    </w:pPr>
    <w:rPr>
      <w:sz w:val="18"/>
      <w:szCs w:val="18"/>
    </w:rPr>
  </w:style>
  <w:style w:type="paragraph" w:styleId="654">
    <w:name w:val="Header"/>
    <w:basedOn w:val="626"/>
    <w:link w:val="85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55">
    <w:name w:val="Signature"/>
    <w:basedOn w:val="626"/>
    <w:link w:val="926"/>
    <w:uiPriority w:val="0"/>
    <w:qFormat/>
    <w:pPr>
      <w:jc w:val="center"/>
      <w:spacing w:after="600" w:line="312" w:lineRule="atLeast"/>
    </w:pPr>
    <w:rPr>
      <w:rFonts w:ascii="Times New Roman" w:hAnsi="Times New Roman" w:eastAsia="仿宋_GB2312" w:cs="Times New Roman"/>
      <w:sz w:val="24"/>
      <w:szCs w:val="20"/>
    </w:rPr>
  </w:style>
  <w:style w:type="paragraph" w:styleId="656">
    <w:name w:val="toc 1"/>
    <w:basedOn w:val="626"/>
    <w:next w:val="626"/>
    <w:uiPriority w:val="39"/>
    <w:unhideWhenUsed/>
    <w:qFormat/>
    <w:pPr>
      <w:ind w:firstLine="488"/>
      <w:spacing w:after="100"/>
      <w:tabs>
        <w:tab w:val="right" w:pos="9060" w:leader="dot"/>
      </w:tabs>
    </w:pPr>
    <w:rPr>
      <w:b/>
      <w:sz w:val="24"/>
      <w:szCs w:val="24"/>
    </w:rPr>
  </w:style>
  <w:style w:type="paragraph" w:styleId="657">
    <w:name w:val="toc 4"/>
    <w:basedOn w:val="626"/>
    <w:next w:val="626"/>
    <w:uiPriority w:val="39"/>
    <w:unhideWhenUsed/>
    <w:qFormat/>
    <w:pPr>
      <w:ind w:left="850"/>
      <w:spacing w:after="57"/>
    </w:pPr>
  </w:style>
  <w:style w:type="paragraph" w:styleId="658">
    <w:name w:val="Subtitle"/>
    <w:basedOn w:val="626"/>
    <w:next w:val="626"/>
    <w:link w:val="714"/>
    <w:uiPriority w:val="11"/>
    <w:qFormat/>
    <w:pPr>
      <w:spacing w:before="200" w:after="200"/>
    </w:pPr>
    <w:rPr>
      <w:sz w:val="24"/>
      <w:szCs w:val="24"/>
    </w:rPr>
  </w:style>
  <w:style w:type="paragraph" w:styleId="659">
    <w:name w:val="footnote text"/>
    <w:basedOn w:val="626"/>
    <w:link w:val="847"/>
    <w:uiPriority w:val="99"/>
    <w:semiHidden/>
    <w:unhideWhenUsed/>
    <w:qFormat/>
    <w:pPr>
      <w:spacing w:after="40"/>
    </w:pPr>
    <w:rPr>
      <w:sz w:val="18"/>
    </w:rPr>
  </w:style>
  <w:style w:type="paragraph" w:styleId="660">
    <w:name w:val="toc 6"/>
    <w:basedOn w:val="626"/>
    <w:next w:val="626"/>
    <w:uiPriority w:val="39"/>
    <w:unhideWhenUsed/>
    <w:qFormat/>
    <w:pPr>
      <w:ind w:left="2100"/>
    </w:pPr>
  </w:style>
  <w:style w:type="paragraph" w:styleId="661">
    <w:name w:val="table of figures"/>
    <w:basedOn w:val="626"/>
    <w:next w:val="626"/>
    <w:uiPriority w:val="99"/>
    <w:unhideWhenUsed/>
    <w:qFormat/>
  </w:style>
  <w:style w:type="paragraph" w:styleId="662">
    <w:name w:val="toc 2"/>
    <w:basedOn w:val="626"/>
    <w:next w:val="626"/>
    <w:uiPriority w:val="39"/>
    <w:unhideWhenUsed/>
    <w:qFormat/>
    <w:pPr>
      <w:ind w:left="238" w:firstLine="488"/>
      <w:spacing w:after="100"/>
      <w:tabs>
        <w:tab w:val="right" w:pos="9060" w:leader="dot"/>
      </w:tabs>
    </w:pPr>
    <w:rPr>
      <w:sz w:val="24"/>
      <w:szCs w:val="24"/>
    </w:rPr>
  </w:style>
  <w:style w:type="paragraph" w:styleId="663">
    <w:name w:val="toc 9"/>
    <w:basedOn w:val="626"/>
    <w:next w:val="626"/>
    <w:uiPriority w:val="39"/>
    <w:unhideWhenUsed/>
    <w:qFormat/>
    <w:pPr>
      <w:ind w:left="2268"/>
      <w:spacing w:after="57"/>
    </w:pPr>
  </w:style>
  <w:style w:type="paragraph" w:styleId="664">
    <w:name w:val="Message Header"/>
    <w:next w:val="644"/>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4"/>
      <w:lang w:val="en-US" w:eastAsia="zh-CN" w:bidi="ar-SA"/>
    </w:rPr>
  </w:style>
  <w:style w:type="paragraph" w:styleId="665">
    <w:name w:val="Normal (Web)"/>
    <w:basedOn w:val="626"/>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666">
    <w:name w:val="Title"/>
    <w:basedOn w:val="626"/>
    <w:link w:val="881"/>
    <w:uiPriority w:val="0"/>
    <w:qFormat/>
    <w:pPr>
      <w:jc w:val="center"/>
      <w:spacing w:line="420" w:lineRule="exact"/>
      <w:widowControl/>
    </w:pPr>
    <w:rPr>
      <w:rFonts w:eastAsia="黑体"/>
      <w:b/>
      <w:sz w:val="28"/>
      <w:lang w:val="en-GB"/>
    </w:rPr>
  </w:style>
  <w:style w:type="paragraph" w:styleId="667">
    <w:name w:val="Body Text First Indent"/>
    <w:basedOn w:val="644"/>
    <w:next w:val="660"/>
    <w:uiPriority w:val="0"/>
    <w:qFormat/>
    <w:pPr>
      <w:ind w:firstLine="100"/>
    </w:pPr>
    <w:rPr>
      <w:rFonts w:ascii="Calibri"/>
      <w:szCs w:val="24"/>
    </w:rPr>
  </w:style>
  <w:style w:type="paragraph" w:styleId="668">
    <w:name w:val="Body Text First Indent 2"/>
    <w:basedOn w:val="645"/>
    <w:uiPriority w:val="0"/>
    <w:qFormat/>
    <w:pPr>
      <w:ind w:firstLine="420"/>
      <w:spacing w:line="380" w:lineRule="exact"/>
    </w:pPr>
    <w:rPr>
      <w:sz w:val="21"/>
    </w:rPr>
  </w:style>
  <w:style w:type="table" w:styleId="669">
    <w:name w:val="Table Grid"/>
    <w:basedOn w:val="6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0">
    <w:name w:val="endnote reference"/>
    <w:basedOn w:val="636"/>
    <w:uiPriority w:val="99"/>
    <w:semiHidden/>
    <w:unhideWhenUsed/>
    <w:qFormat/>
    <w:rPr>
      <w:vertAlign w:val="superscript"/>
    </w:rPr>
  </w:style>
  <w:style w:type="character" w:styleId="671">
    <w:name w:val="page number"/>
    <w:basedOn w:val="636"/>
    <w:uiPriority w:val="0"/>
    <w:qFormat/>
  </w:style>
  <w:style w:type="character" w:styleId="672">
    <w:name w:val="FollowedHyperlink"/>
    <w:basedOn w:val="636"/>
    <w:uiPriority w:val="99"/>
    <w:semiHidden/>
    <w:unhideWhenUsed/>
    <w:qFormat/>
    <w:rPr>
      <w:color w:val="800080"/>
      <w:u w:val="single"/>
    </w:rPr>
  </w:style>
  <w:style w:type="character" w:styleId="673">
    <w:name w:val="Emphasis"/>
    <w:uiPriority w:val="0"/>
    <w:qFormat/>
    <w:rPr>
      <w:i/>
    </w:rPr>
  </w:style>
  <w:style w:type="character" w:styleId="674">
    <w:name w:val="Hyperlink"/>
    <w:uiPriority w:val="99"/>
    <w:unhideWhenUsed/>
    <w:qFormat/>
    <w:rPr>
      <w:color w:val="0563c1"/>
      <w:u w:val="single"/>
    </w:rPr>
  </w:style>
  <w:style w:type="character" w:styleId="675">
    <w:name w:val="footnote reference"/>
    <w:basedOn w:val="636"/>
    <w:uiPriority w:val="99"/>
    <w:unhideWhenUsed/>
    <w:qFormat/>
    <w:rPr>
      <w:vertAlign w:val="superscript"/>
    </w:rPr>
  </w:style>
  <w:style w:type="paragraph" w:styleId="676" w:customStyle="1">
    <w:name w:val="标题 21"/>
    <w:basedOn w:val="626"/>
    <w:next w:val="626"/>
    <w:uiPriority w:val="9"/>
    <w:qFormat/>
    <w:pPr>
      <w:keepLines/>
      <w:keepNext/>
      <w:spacing w:before="260" w:after="260" w:line="416" w:lineRule="auto"/>
      <w:outlineLvl w:val="1"/>
    </w:pPr>
    <w:rPr>
      <w:rFonts w:ascii="Cambria" w:hAnsi="Cambria"/>
      <w:b/>
      <w:bCs/>
      <w:sz w:val="32"/>
      <w:szCs w:val="32"/>
    </w:rPr>
  </w:style>
  <w:style w:type="paragraph" w:styleId="677" w:customStyle="1">
    <w:name w:val="正文文本缩进1"/>
    <w:basedOn w:val="626"/>
    <w:next w:val="626"/>
    <w:uiPriority w:val="0"/>
    <w:qFormat/>
    <w:pPr>
      <w:ind w:left="420" w:firstLine="200"/>
      <w:spacing w:before="100" w:beforeAutospacing="1" w:after="100" w:afterAutospacing="1"/>
    </w:pPr>
    <w:rPr>
      <w:rFonts w:ascii="Calibri" w:hAnsi="Calibri"/>
      <w:sz w:val="21"/>
      <w:szCs w:val="22"/>
    </w:rPr>
  </w:style>
  <w:style w:type="character" w:styleId="678" w:customStyle="1">
    <w:name w:val="Subtitle Char"/>
    <w:basedOn w:val="636"/>
    <w:uiPriority w:val="11"/>
    <w:qFormat/>
    <w:rPr>
      <w:sz w:val="24"/>
      <w:szCs w:val="24"/>
    </w:rPr>
  </w:style>
  <w:style w:type="character" w:styleId="679" w:customStyle="1">
    <w:name w:val="Quote Char"/>
    <w:uiPriority w:val="29"/>
    <w:qFormat/>
    <w:rPr>
      <w:i/>
    </w:rPr>
  </w:style>
  <w:style w:type="character" w:styleId="680" w:customStyle="1">
    <w:name w:val="Intense Quote Char"/>
    <w:uiPriority w:val="30"/>
    <w:qFormat/>
    <w:rPr>
      <w:i/>
    </w:rPr>
  </w:style>
  <w:style w:type="table" w:styleId="681" w:customStyle="1">
    <w:name w:val="Plain Table 1"/>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2" w:customStyle="1">
    <w:name w:val="Plain Table 2"/>
    <w:basedOn w:val="6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3"/>
    <w:basedOn w:val="6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4" w:customStyle="1">
    <w:name w:val="Plain Table 4"/>
    <w:basedOn w:val="6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5" w:customStyle="1">
    <w:name w:val="Plain Table 5"/>
    <w:basedOn w:val="6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6" w:customStyle="1">
    <w:name w:val="Grid Table 1 Light"/>
    <w:basedOn w:val="6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7" w:customStyle="1">
    <w:name w:val="Grid Table 2"/>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8" w:customStyle="1">
    <w:name w:val="Grid Table 3"/>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9" w:customStyle="1">
    <w:name w:val="Grid Table 4"/>
    <w:basedOn w:val="6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0" w:customStyle="1">
    <w:name w:val="Grid Table 5 Dark"/>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1" w:customStyle="1">
    <w:name w:val="Grid Table 6 Colorful"/>
    <w:basedOn w:val="6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2" w:customStyle="1">
    <w:name w:val="Grid Table 7 Colorful"/>
    <w:basedOn w:val="6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3" w:customStyle="1">
    <w:name w:val="List Table 1 Light"/>
    <w:basedOn w:val="6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4" w:customStyle="1">
    <w:name w:val="List Table 2"/>
    <w:basedOn w:val="6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5" w:customStyle="1">
    <w:name w:val="List Table 3"/>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6" w:customStyle="1">
    <w:name w:val="List Table 4"/>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7" w:customStyle="1">
    <w:name w:val="List Table 5 Dark"/>
    <w:basedOn w:val="6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98" w:customStyle="1">
    <w:name w:val="List Table 6 Colorful"/>
    <w:basedOn w:val="6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99" w:customStyle="1">
    <w:name w:val="List Table 7 Colorful"/>
    <w:basedOn w:val="6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0" w:customStyle="1">
    <w:name w:val="Footnote Text Char"/>
    <w:uiPriority w:val="99"/>
    <w:qFormat/>
    <w:rPr>
      <w:sz w:val="18"/>
    </w:rPr>
  </w:style>
  <w:style w:type="character" w:styleId="701" w:customStyle="1">
    <w:name w:val="Endnote Text Char"/>
    <w:uiPriority w:val="99"/>
    <w:qFormat/>
    <w:rPr>
      <w:sz w:val="20"/>
    </w:rPr>
  </w:style>
  <w:style w:type="paragraph" w:styleId="702" w:customStyle="1">
    <w:name w:val="TOC Heading"/>
    <w:uiPriority w:val="39"/>
    <w:unhideWhenUsed/>
    <w:qFormat/>
    <w:rPr>
      <w:rFonts w:hint="default" w:ascii="Times New Roman" w:hAnsi="Times New Roman" w:eastAsia="宋体" w:cs="Times New Roman"/>
      <w:lang w:val="en-US" w:eastAsia="zh-CN" w:bidi="ar-SA"/>
    </w:rPr>
  </w:style>
  <w:style w:type="character" w:styleId="703" w:customStyle="1">
    <w:name w:val="Heading 1 Char"/>
    <w:basedOn w:val="636"/>
    <w:uiPriority w:val="9"/>
    <w:qFormat/>
    <w:rPr>
      <w:rFonts w:ascii="Arial" w:hAnsi="Arial" w:eastAsia="Arial" w:cs="Arial"/>
      <w:sz w:val="40"/>
      <w:szCs w:val="40"/>
    </w:rPr>
  </w:style>
  <w:style w:type="character" w:styleId="704" w:customStyle="1">
    <w:name w:val="Heading 2 Char"/>
    <w:basedOn w:val="636"/>
    <w:uiPriority w:val="9"/>
    <w:qFormat/>
    <w:rPr>
      <w:rFonts w:ascii="Arial" w:hAnsi="Arial" w:eastAsia="Arial" w:cs="Arial"/>
      <w:sz w:val="34"/>
    </w:rPr>
  </w:style>
  <w:style w:type="character" w:styleId="705" w:customStyle="1">
    <w:name w:val="Heading 3 Char"/>
    <w:basedOn w:val="636"/>
    <w:uiPriority w:val="9"/>
    <w:qFormat/>
    <w:rPr>
      <w:rFonts w:ascii="Arial" w:hAnsi="Arial" w:eastAsia="Arial" w:cs="Arial"/>
      <w:sz w:val="30"/>
      <w:szCs w:val="30"/>
    </w:rPr>
  </w:style>
  <w:style w:type="character" w:styleId="706" w:customStyle="1">
    <w:name w:val="Heading 4 Char"/>
    <w:basedOn w:val="636"/>
    <w:uiPriority w:val="9"/>
    <w:qFormat/>
    <w:rPr>
      <w:rFonts w:ascii="Arial" w:hAnsi="Arial" w:eastAsia="Arial" w:cs="Arial"/>
      <w:b/>
      <w:bCs/>
      <w:sz w:val="26"/>
      <w:szCs w:val="26"/>
    </w:rPr>
  </w:style>
  <w:style w:type="character" w:styleId="707" w:customStyle="1">
    <w:name w:val="Heading 5 Char"/>
    <w:basedOn w:val="636"/>
    <w:uiPriority w:val="9"/>
    <w:qFormat/>
    <w:rPr>
      <w:rFonts w:ascii="Arial" w:hAnsi="Arial" w:eastAsia="Arial" w:cs="Arial"/>
      <w:b/>
      <w:bCs/>
      <w:sz w:val="24"/>
      <w:szCs w:val="24"/>
    </w:rPr>
  </w:style>
  <w:style w:type="character" w:styleId="708" w:customStyle="1">
    <w:name w:val="Heading 6 Char"/>
    <w:basedOn w:val="636"/>
    <w:uiPriority w:val="9"/>
    <w:qFormat/>
    <w:rPr>
      <w:rFonts w:ascii="Arial" w:hAnsi="Arial" w:eastAsia="Arial" w:cs="Arial"/>
      <w:b/>
      <w:bCs/>
      <w:sz w:val="22"/>
      <w:szCs w:val="22"/>
    </w:rPr>
  </w:style>
  <w:style w:type="character" w:styleId="709" w:customStyle="1">
    <w:name w:val="Heading 7 Char"/>
    <w:basedOn w:val="636"/>
    <w:uiPriority w:val="9"/>
    <w:qFormat/>
    <w:rPr>
      <w:rFonts w:ascii="Arial" w:hAnsi="Arial" w:eastAsia="Arial" w:cs="Arial"/>
      <w:b/>
      <w:bCs/>
      <w:i/>
      <w:iCs/>
      <w:sz w:val="22"/>
      <w:szCs w:val="22"/>
    </w:rPr>
  </w:style>
  <w:style w:type="character" w:styleId="710" w:customStyle="1">
    <w:name w:val="Heading 8 Char"/>
    <w:basedOn w:val="636"/>
    <w:uiPriority w:val="9"/>
    <w:qFormat/>
    <w:rPr>
      <w:rFonts w:ascii="Arial" w:hAnsi="Arial" w:eastAsia="Arial" w:cs="Arial"/>
      <w:i/>
      <w:iCs/>
      <w:sz w:val="22"/>
      <w:szCs w:val="22"/>
    </w:rPr>
  </w:style>
  <w:style w:type="character" w:styleId="711" w:customStyle="1">
    <w:name w:val="Heading 9 Char"/>
    <w:basedOn w:val="636"/>
    <w:uiPriority w:val="9"/>
    <w:qFormat/>
    <w:rPr>
      <w:rFonts w:ascii="Arial" w:hAnsi="Arial" w:eastAsia="Arial" w:cs="Arial"/>
      <w:i/>
      <w:iCs/>
      <w:sz w:val="21"/>
      <w:szCs w:val="21"/>
    </w:rPr>
  </w:style>
  <w:style w:type="paragraph" w:styleId="712">
    <w:name w:val="No Spacing"/>
    <w:uiPriority w:val="1"/>
    <w:qFormat/>
    <w:rPr>
      <w:rFonts w:hint="default" w:ascii="Times New Roman" w:hAnsi="Times New Roman" w:eastAsia="宋体" w:cs="Times New Roman"/>
      <w:lang w:val="en-US" w:eastAsia="zh-CN" w:bidi="ar-SA"/>
    </w:rPr>
  </w:style>
  <w:style w:type="character" w:styleId="713" w:customStyle="1">
    <w:name w:val="Title Char"/>
    <w:basedOn w:val="636"/>
    <w:uiPriority w:val="10"/>
    <w:qFormat/>
    <w:rPr>
      <w:sz w:val="48"/>
      <w:szCs w:val="48"/>
    </w:rPr>
  </w:style>
  <w:style w:type="character" w:styleId="714" w:customStyle="1">
    <w:name w:val="副标题 字符"/>
    <w:basedOn w:val="636"/>
    <w:link w:val="658"/>
    <w:uiPriority w:val="11"/>
    <w:qFormat/>
    <w:rPr>
      <w:sz w:val="24"/>
      <w:szCs w:val="24"/>
    </w:rPr>
  </w:style>
  <w:style w:type="paragraph" w:styleId="715">
    <w:name w:val="Quote"/>
    <w:basedOn w:val="626"/>
    <w:next w:val="626"/>
    <w:link w:val="716"/>
    <w:uiPriority w:val="29"/>
    <w:qFormat/>
    <w:pPr>
      <w:ind w:left="720" w:right="720"/>
    </w:pPr>
    <w:rPr>
      <w:i/>
    </w:rPr>
  </w:style>
  <w:style w:type="character" w:styleId="716" w:customStyle="1">
    <w:name w:val="引用 字符"/>
    <w:link w:val="715"/>
    <w:uiPriority w:val="29"/>
    <w:qFormat/>
    <w:rPr>
      <w:i/>
    </w:rPr>
  </w:style>
  <w:style w:type="paragraph" w:styleId="717">
    <w:name w:val="Intense Quote"/>
    <w:basedOn w:val="626"/>
    <w:next w:val="626"/>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字符"/>
    <w:link w:val="717"/>
    <w:uiPriority w:val="30"/>
    <w:qFormat/>
    <w:rPr>
      <w:i/>
    </w:rPr>
  </w:style>
  <w:style w:type="character" w:styleId="719" w:customStyle="1">
    <w:name w:val="Header Char"/>
    <w:basedOn w:val="636"/>
    <w:uiPriority w:val="99"/>
    <w:qFormat/>
  </w:style>
  <w:style w:type="character" w:styleId="720" w:customStyle="1">
    <w:name w:val="Footer Char"/>
    <w:basedOn w:val="636"/>
    <w:uiPriority w:val="99"/>
    <w:qFormat/>
  </w:style>
  <w:style w:type="character" w:styleId="721" w:customStyle="1">
    <w:name w:val="Caption Char"/>
    <w:uiPriority w:val="99"/>
    <w:qFormat/>
  </w:style>
  <w:style w:type="table" w:styleId="722" w:customStyle="1">
    <w:name w:val="Table Grid Light"/>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3" w:customStyle="1">
    <w:name w:val="无格式表格 11"/>
    <w:basedOn w:val="6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21"/>
    <w:basedOn w:val="6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31"/>
    <w:basedOn w:val="6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无格式表格 41"/>
    <w:basedOn w:val="6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无格式表格 51"/>
    <w:basedOn w:val="6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网格表 1 浅色1"/>
    <w:basedOn w:val="6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5" w:customStyle="1">
    <w:name w:val="网格表 21"/>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2" w:customStyle="1">
    <w:name w:val="网格表 31"/>
    <w:basedOn w:val="6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网格表 41"/>
    <w:basedOn w:val="6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1" w:customStyle="1">
    <w:name w:val="Grid Table 4 - Accent 2"/>
    <w:basedOn w:val="6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2" w:customStyle="1">
    <w:name w:val="Grid Table 4 - Accent 3"/>
    <w:basedOn w:val="6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3" w:customStyle="1">
    <w:name w:val="Grid Table 4 - Accent 4"/>
    <w:basedOn w:val="6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4" w:customStyle="1">
    <w:name w:val="Grid Table 4 - Accent 5"/>
    <w:basedOn w:val="6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5" w:customStyle="1">
    <w:name w:val="Grid Table 4 - Accent 6"/>
    <w:basedOn w:val="6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6" w:customStyle="1">
    <w:name w:val="网格表 5 深色1"/>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8" w:customStyle="1">
    <w:name w:val="Grid Table 5 Dark - Accent 2"/>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9" w:customStyle="1">
    <w:name w:val="Grid Table 5 Dark - Accent 3"/>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0" w:customStyle="1">
    <w:name w:val="Grid Table 5 Dark- Accent 4"/>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1" w:customStyle="1">
    <w:name w:val="Grid Table 5 Dark - Accent 5"/>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2" w:customStyle="1">
    <w:name w:val="Grid Table 5 Dark - Accent 6"/>
    <w:basedOn w:val="6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3" w:customStyle="1">
    <w:name w:val="网格表 6 彩色1"/>
    <w:basedOn w:val="6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basedOn w:val="6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5" w:customStyle="1">
    <w:name w:val="Grid Table 6 Colorful - Accent 2"/>
    <w:basedOn w:val="6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6" w:customStyle="1">
    <w:name w:val="Grid Table 6 Colorful - Accent 3"/>
    <w:basedOn w:val="6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7" w:customStyle="1">
    <w:name w:val="Grid Table 6 Colorful - Accent 4"/>
    <w:basedOn w:val="6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8" w:customStyle="1">
    <w:name w:val="Grid Table 6 Colorful - Accent 5"/>
    <w:basedOn w:val="6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9" w:customStyle="1">
    <w:name w:val="Grid Table 6 Colorful - Accent 6"/>
    <w:basedOn w:val="6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网格表 7 彩色1"/>
    <w:basedOn w:val="6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7" w:customStyle="1">
    <w:name w:val="清单表 1 浅色1"/>
    <w:basedOn w:val="6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3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3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3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3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3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3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清单表 21"/>
    <w:basedOn w:val="6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6" w:customStyle="1">
    <w:name w:val="List Table 2 - Accent 2"/>
    <w:basedOn w:val="6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7" w:customStyle="1">
    <w:name w:val="List Table 2 - Accent 3"/>
    <w:basedOn w:val="6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8" w:customStyle="1">
    <w:name w:val="List Table 2 - Accent 4"/>
    <w:basedOn w:val="6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9" w:customStyle="1">
    <w:name w:val="List Table 2 - Accent 5"/>
    <w:basedOn w:val="6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0" w:customStyle="1">
    <w:name w:val="List Table 2 - Accent 6"/>
    <w:basedOn w:val="6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1" w:customStyle="1">
    <w:name w:val="清单表 31"/>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3 - Accent 2"/>
    <w:basedOn w:val="6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8" w:customStyle="1">
    <w:name w:val="清单表 41"/>
    <w:basedOn w:val="6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4 - Accent 2"/>
    <w:basedOn w:val="6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1" w:customStyle="1">
    <w:name w:val="List Table 4 - Accent 3"/>
    <w:basedOn w:val="6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2" w:customStyle="1">
    <w:name w:val="List Table 4 - Accent 4"/>
    <w:basedOn w:val="6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3" w:customStyle="1">
    <w:name w:val="List Table 4 - Accent 5"/>
    <w:basedOn w:val="6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4" w:customStyle="1">
    <w:name w:val="List Table 4 - Accent 6"/>
    <w:basedOn w:val="6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5" w:customStyle="1">
    <w:name w:val="清单表 5 深色1"/>
    <w:basedOn w:val="6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basedOn w:val="6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basedOn w:val="6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basedOn w:val="6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basedOn w:val="6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basedOn w:val="6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basedOn w:val="6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6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basedOn w:val="63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basedOn w:val="63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basedOn w:val="63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basedOn w:val="63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basedOn w:val="63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basedOn w:val="63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清单表 7 彩色1"/>
    <w:basedOn w:val="6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3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3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3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3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3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3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Lined - Accent 2"/>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Lined - Accent 3"/>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Lined - Accent 4"/>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Lined - Accent 5"/>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Lined - Accent 6"/>
    <w:basedOn w:val="6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amp; Lined - Accent"/>
    <w:basedOn w:val="6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Bordered &amp; Lined - Accent 2"/>
    <w:basedOn w:val="6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Bordered &amp; Lined - Accent 3"/>
    <w:basedOn w:val="6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Bordered &amp; Lined - Accent 4"/>
    <w:basedOn w:val="6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Bordered &amp; Lined - Accent 5"/>
    <w:basedOn w:val="6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Bordered &amp; Lined - Accent 6"/>
    <w:basedOn w:val="6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w:basedOn w:val="6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2" w:customStyle="1">
    <w:name w:val="Bordered - Accent 2"/>
    <w:basedOn w:val="6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3" w:customStyle="1">
    <w:name w:val="Bordered - Accent 3"/>
    <w:basedOn w:val="6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4" w:customStyle="1">
    <w:name w:val="Bordered - Accent 4"/>
    <w:basedOn w:val="6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5" w:customStyle="1">
    <w:name w:val="Bordered - Accent 5"/>
    <w:basedOn w:val="6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6" w:customStyle="1">
    <w:name w:val="Bordered - Accent 6"/>
    <w:basedOn w:val="6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7" w:customStyle="1">
    <w:name w:val="脚注文本 字符"/>
    <w:link w:val="659"/>
    <w:uiPriority w:val="99"/>
    <w:qFormat/>
    <w:rPr>
      <w:sz w:val="18"/>
    </w:rPr>
  </w:style>
  <w:style w:type="character" w:styleId="848" w:customStyle="1">
    <w:name w:val="尾注文本 字符"/>
    <w:link w:val="651"/>
    <w:uiPriority w:val="99"/>
    <w:qFormat/>
    <w:rPr>
      <w:sz w:val="20"/>
    </w:rPr>
  </w:style>
  <w:style w:type="paragraph" w:styleId="849" w:customStyle="1">
    <w:name w:val="TOC 标题1"/>
    <w:uiPriority w:val="39"/>
    <w:unhideWhenUsed/>
    <w:qFormat/>
    <w:rPr>
      <w:rFonts w:hint="default" w:ascii="Times New Roman" w:hAnsi="Times New Roman" w:eastAsia="宋体" w:cs="Times New Roman"/>
      <w:lang w:val="en-US" w:eastAsia="zh-CN" w:bidi="ar-SA"/>
    </w:rPr>
  </w:style>
  <w:style w:type="paragraph" w:styleId="850" w:customStyle="1">
    <w:name w:val="列出段落1"/>
    <w:basedOn w:val="626"/>
    <w:uiPriority w:val="1"/>
    <w:qFormat/>
    <w:pPr>
      <w:ind w:firstLine="420"/>
    </w:pPr>
  </w:style>
  <w:style w:type="character" w:styleId="851" w:customStyle="1">
    <w:name w:val="页眉 字符"/>
    <w:basedOn w:val="636"/>
    <w:link w:val="654"/>
    <w:uiPriority w:val="0"/>
    <w:qFormat/>
    <w:rPr>
      <w:sz w:val="18"/>
      <w:szCs w:val="18"/>
    </w:rPr>
  </w:style>
  <w:style w:type="character" w:styleId="852" w:customStyle="1">
    <w:name w:val="页脚 字符"/>
    <w:basedOn w:val="636"/>
    <w:link w:val="653"/>
    <w:uiPriority w:val="0"/>
    <w:qFormat/>
    <w:rPr>
      <w:sz w:val="18"/>
      <w:szCs w:val="18"/>
    </w:rPr>
  </w:style>
  <w:style w:type="character" w:styleId="853" w:customStyle="1">
    <w:name w:val="fontstyle01"/>
    <w:basedOn w:val="636"/>
    <w:uiPriority w:val="0"/>
    <w:qFormat/>
    <w:rPr>
      <w:rFonts w:hint="eastAsia" w:ascii="MS Gothic" w:hAnsi="MS Gothic" w:eastAsia="MS Gothic"/>
      <w:color w:val="000000"/>
      <w:sz w:val="22"/>
      <w:szCs w:val="22"/>
    </w:rPr>
  </w:style>
  <w:style w:type="character" w:styleId="854" w:customStyle="1">
    <w:name w:val="标题 1 字符"/>
    <w:basedOn w:val="636"/>
    <w:link w:val="627"/>
    <w:uiPriority w:val="0"/>
    <w:qFormat/>
    <w:rPr>
      <w:rFonts w:ascii="Times New Roman" w:hAnsi="Times New Roman" w:eastAsia="黑体" w:cs="Times New Roman"/>
      <w:b/>
      <w:sz w:val="28"/>
      <w:szCs w:val="20"/>
    </w:rPr>
  </w:style>
  <w:style w:type="paragraph" w:styleId="855" w:customStyle="1">
    <w:name w:val="*正文"/>
    <w:basedOn w:val="626"/>
    <w:link w:val="856"/>
    <w:uiPriority w:val="0"/>
    <w:qFormat/>
    <w:pPr>
      <w:ind w:firstLine="482"/>
      <w:spacing w:line="360" w:lineRule="auto"/>
    </w:pPr>
    <w:rPr>
      <w:rFonts w:ascii="宋体" w:hAnsi="宋体" w:eastAsia="宋体" w:cs="Times New Roman"/>
      <w:sz w:val="24"/>
      <w:szCs w:val="20"/>
    </w:rPr>
  </w:style>
  <w:style w:type="character" w:styleId="856" w:customStyle="1">
    <w:name w:val="*正文 Char"/>
    <w:link w:val="855"/>
    <w:uiPriority w:val="0"/>
    <w:qFormat/>
    <w:rPr>
      <w:rFonts w:ascii="宋体" w:hAnsi="宋体" w:eastAsia="宋体" w:cs="Times New Roman"/>
      <w:sz w:val="24"/>
      <w:szCs w:val="20"/>
    </w:rPr>
  </w:style>
  <w:style w:type="character" w:styleId="857" w:customStyle="1">
    <w:name w:val="apple-converted-space"/>
    <w:basedOn w:val="636"/>
    <w:uiPriority w:val="0"/>
    <w:qFormat/>
  </w:style>
  <w:style w:type="character" w:styleId="858" w:customStyle="1">
    <w:name w:val="日期 字符"/>
    <w:basedOn w:val="636"/>
    <w:link w:val="650"/>
    <w:uiPriority w:val="99"/>
    <w:semiHidden/>
    <w:qFormat/>
  </w:style>
  <w:style w:type="character" w:styleId="859" w:customStyle="1">
    <w:name w:val="标题 2 字符"/>
    <w:basedOn w:val="636"/>
    <w:link w:val="628"/>
    <w:uiPriority w:val="0"/>
    <w:qFormat/>
    <w:rPr>
      <w:rFonts w:asciiTheme="majorHAnsi" w:hAnsiTheme="majorHAnsi" w:eastAsiaTheme="majorEastAsia" w:cstheme="majorBidi"/>
      <w:b/>
      <w:bCs/>
      <w:sz w:val="32"/>
      <w:szCs w:val="32"/>
    </w:rPr>
  </w:style>
  <w:style w:type="paragraph" w:styleId="860">
    <w:name w:val="List Paragraph"/>
    <w:basedOn w:val="626"/>
    <w:uiPriority w:val="34"/>
    <w:qFormat/>
    <w:pPr>
      <w:ind w:firstLine="420"/>
    </w:pPr>
    <w:rPr>
      <w:rFonts w:eastAsia="仿宋"/>
      <w:sz w:val="24"/>
    </w:rPr>
  </w:style>
  <w:style w:type="paragraph" w:styleId="861" w:customStyle="1">
    <w:name w:val="首行缩进"/>
    <w:basedOn w:val="626"/>
    <w:uiPriority w:val="0"/>
    <w:qFormat/>
    <w:pPr>
      <w:ind w:firstLine="420"/>
      <w:spacing w:line="360" w:lineRule="auto"/>
    </w:pPr>
  </w:style>
  <w:style w:type="character" w:styleId="862" w:customStyle="1">
    <w:name w:val="纯文本 字符"/>
    <w:basedOn w:val="636"/>
    <w:link w:val="648"/>
    <w:uiPriority w:val="0"/>
    <w:qFormat/>
    <w:rPr>
      <w:rFonts w:ascii="宋体" w:hAnsi="Courier New" w:eastAsia="宋体" w:cs="Times New Roman"/>
      <w:sz w:val="21"/>
    </w:rPr>
  </w:style>
  <w:style w:type="character" w:styleId="863" w:customStyle="1">
    <w:name w:val="批注框文本 字符"/>
    <w:basedOn w:val="636"/>
    <w:link w:val="652"/>
    <w:uiPriority w:val="99"/>
    <w:semiHidden/>
    <w:qFormat/>
    <w:rPr>
      <w:rFonts w:asciiTheme="minorHAnsi" w:hAnsiTheme="minorHAnsi" w:eastAsiaTheme="minorEastAsia" w:cstheme="minorBidi"/>
      <w:sz w:val="18"/>
      <w:szCs w:val="18"/>
    </w:rPr>
  </w:style>
  <w:style w:type="character" w:styleId="864" w:customStyle="1">
    <w:name w:val="纯文本 Char2"/>
    <w:basedOn w:val="636"/>
    <w:uiPriority w:val="0"/>
    <w:qFormat/>
    <w:rPr>
      <w:rFonts w:ascii="宋体" w:hAnsi="Courier New" w:eastAsia="楷体_GB2312"/>
      <w:sz w:val="28"/>
    </w:rPr>
  </w:style>
  <w:style w:type="character" w:styleId="865" w:customStyle="1">
    <w:name w:val="标题 3 字符"/>
    <w:basedOn w:val="636"/>
    <w:link w:val="629"/>
    <w:uiPriority w:val="0"/>
    <w:semiHidden/>
    <w:qFormat/>
    <w:rPr>
      <w:rFonts w:asciiTheme="minorHAnsi" w:hAnsiTheme="minorHAnsi" w:eastAsiaTheme="minorEastAsia" w:cstheme="minorBidi"/>
      <w:b/>
      <w:bCs/>
      <w:sz w:val="32"/>
      <w:szCs w:val="32"/>
    </w:rPr>
  </w:style>
  <w:style w:type="character" w:styleId="866" w:customStyle="1">
    <w:name w:val="标题 4 字符"/>
    <w:basedOn w:val="636"/>
    <w:link w:val="630"/>
    <w:uiPriority w:val="99"/>
    <w:qFormat/>
    <w:rPr>
      <w:rFonts w:asciiTheme="majorHAnsi" w:hAnsiTheme="majorHAnsi" w:eastAsiaTheme="majorEastAsia" w:cstheme="majorBidi"/>
      <w:b/>
      <w:bCs/>
      <w:sz w:val="28"/>
      <w:szCs w:val="28"/>
    </w:rPr>
  </w:style>
  <w:style w:type="character" w:styleId="867" w:customStyle="1">
    <w:name w:val="标题 5 字符"/>
    <w:basedOn w:val="636"/>
    <w:link w:val="631"/>
    <w:uiPriority w:val="0"/>
    <w:qFormat/>
    <w:rPr>
      <w:rFonts w:asciiTheme="majorHAnsi" w:hAnsiTheme="majorHAnsi" w:eastAsiaTheme="majorEastAsia" w:cstheme="majorBidi"/>
      <w:b/>
      <w:bCs/>
      <w:sz w:val="28"/>
      <w:szCs w:val="28"/>
    </w:rPr>
  </w:style>
  <w:style w:type="character" w:styleId="868" w:customStyle="1">
    <w:name w:val="标题 6 字符"/>
    <w:basedOn w:val="636"/>
    <w:link w:val="632"/>
    <w:uiPriority w:val="0"/>
    <w:qFormat/>
    <w:rPr>
      <w:rFonts w:asciiTheme="majorHAnsi" w:hAnsiTheme="majorHAnsi" w:eastAsiaTheme="majorEastAsia" w:cstheme="majorBidi"/>
      <w:b/>
      <w:bCs/>
      <w:sz w:val="24"/>
      <w:szCs w:val="24"/>
    </w:rPr>
  </w:style>
  <w:style w:type="character" w:styleId="869" w:customStyle="1">
    <w:name w:val="标题 7 字符"/>
    <w:basedOn w:val="636"/>
    <w:link w:val="633"/>
    <w:uiPriority w:val="0"/>
    <w:qFormat/>
    <w:rPr>
      <w:rFonts w:asciiTheme="majorHAnsi" w:hAnsiTheme="majorHAnsi" w:eastAsiaTheme="majorEastAsia" w:cstheme="majorBidi"/>
      <w:b/>
      <w:bCs/>
      <w:sz w:val="24"/>
      <w:szCs w:val="24"/>
    </w:rPr>
  </w:style>
  <w:style w:type="character" w:styleId="870" w:customStyle="1">
    <w:name w:val="标题 8 字符"/>
    <w:basedOn w:val="636"/>
    <w:link w:val="634"/>
    <w:uiPriority w:val="9"/>
    <w:qFormat/>
    <w:rPr>
      <w:rFonts w:asciiTheme="majorHAnsi" w:hAnsiTheme="majorHAnsi" w:eastAsiaTheme="majorEastAsia" w:cstheme="majorBidi"/>
      <w:b/>
      <w:bCs/>
      <w:sz w:val="24"/>
      <w:szCs w:val="24"/>
    </w:rPr>
  </w:style>
  <w:style w:type="character" w:styleId="871" w:customStyle="1">
    <w:name w:val="标题 9 字符"/>
    <w:basedOn w:val="636"/>
    <w:link w:val="635"/>
    <w:uiPriority w:val="9"/>
    <w:qFormat/>
    <w:rPr>
      <w:rFonts w:asciiTheme="majorHAnsi" w:hAnsiTheme="majorHAnsi" w:eastAsiaTheme="majorEastAsia" w:cstheme="majorBidi"/>
      <w:b/>
      <w:bCs/>
      <w:sz w:val="24"/>
      <w:szCs w:val="24"/>
    </w:rPr>
  </w:style>
  <w:style w:type="character" w:styleId="872" w:customStyle="1">
    <w:name w:val="正文文本缩进 字符"/>
    <w:basedOn w:val="636"/>
    <w:link w:val="645"/>
    <w:uiPriority w:val="0"/>
    <w:semiHidden/>
    <w:qFormat/>
    <w:rPr>
      <w:rFonts w:asciiTheme="minorHAnsi" w:hAnsiTheme="minorHAnsi" w:eastAsiaTheme="minorEastAsia" w:cstheme="minorBidi"/>
      <w:sz w:val="24"/>
      <w:szCs w:val="24"/>
    </w:rPr>
  </w:style>
  <w:style w:type="paragraph" w:styleId="873" w:customStyle="1">
    <w:name w:val="Table Paragraph"/>
    <w:basedOn w:val="626"/>
    <w:uiPriority w:val="1"/>
    <w:qFormat/>
    <w:pPr>
      <w:jc w:val="left"/>
    </w:pPr>
    <w:rPr>
      <w:rFonts w:ascii="仿宋" w:hAnsi="仿宋" w:eastAsia="仿宋" w:cs="仿宋"/>
      <w:sz w:val="22"/>
      <w:lang w:eastAsia="en-US"/>
    </w:rPr>
  </w:style>
  <w:style w:type="paragraph" w:styleId="874" w:customStyle="1">
    <w:name w:val="列表段落1"/>
    <w:basedOn w:val="626"/>
    <w:uiPriority w:val="0"/>
    <w:qFormat/>
    <w:pPr>
      <w:ind w:firstLine="420"/>
    </w:pPr>
    <w:rPr>
      <w:rFonts w:ascii="Times New Roman" w:hAnsi="Times New Roman" w:eastAsia="宋体" w:cs="Times New Roman"/>
      <w:szCs w:val="24"/>
    </w:rPr>
  </w:style>
  <w:style w:type="paragraph" w:styleId="875" w:customStyle="1">
    <w:name w:val="Sourcetext bullet"/>
    <w:basedOn w:val="626"/>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876" w:customStyle="1">
    <w:name w:val="网格型1"/>
    <w:basedOn w:val="637"/>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7" w:customStyle="1">
    <w:name w:val="网格型2"/>
    <w:basedOn w:val="6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8" w:customStyle="1">
    <w:name w:val="网格型3"/>
    <w:basedOn w:val="6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9" w:customStyle="1">
    <w:name w:val="正文00"/>
    <w:basedOn w:val="626"/>
    <w:uiPriority w:val="0"/>
    <w:qFormat/>
    <w:pPr>
      <w:ind w:firstLine="200"/>
      <w:spacing w:line="360" w:lineRule="auto"/>
    </w:pPr>
    <w:rPr>
      <w:rFonts w:ascii="Calibri" w:hAnsi="Calibri" w:eastAsia="宋体" w:cs="Times New Roman"/>
      <w:sz w:val="24"/>
      <w:szCs w:val="21"/>
    </w:rPr>
  </w:style>
  <w:style w:type="character" w:styleId="880" w:customStyle="1">
    <w:name w:val="正文文本 字符"/>
    <w:basedOn w:val="636"/>
    <w:link w:val="644"/>
    <w:uiPriority w:val="1"/>
    <w:qFormat/>
    <w:rPr>
      <w:rFonts w:ascii="Times New Roman" w:hAnsi="Times New Roman" w:eastAsia="宋体" w:cs="Times New Roman"/>
      <w:sz w:val="21"/>
    </w:rPr>
  </w:style>
  <w:style w:type="character" w:styleId="881" w:customStyle="1">
    <w:name w:val="标题 字符"/>
    <w:basedOn w:val="636"/>
    <w:link w:val="666"/>
    <w:uiPriority w:val="0"/>
    <w:qFormat/>
    <w:rPr>
      <w:rFonts w:eastAsia="黑体"/>
      <w:b/>
      <w:sz w:val="28"/>
      <w:szCs w:val="22"/>
      <w:lang w:val="en-GB"/>
    </w:rPr>
  </w:style>
  <w:style w:type="character" w:styleId="882" w:customStyle="1">
    <w:name w:val="font01"/>
    <w:basedOn w:val="636"/>
    <w:uiPriority w:val="0"/>
    <w:qFormat/>
    <w:rPr>
      <w:rFonts w:hint="eastAsia" w:ascii="宋体" w:hAnsi="宋体" w:eastAsia="宋体" w:cs="宋体"/>
      <w:color w:val="000000"/>
      <w:sz w:val="20"/>
      <w:szCs w:val="20"/>
      <w:u w:val="none"/>
    </w:rPr>
  </w:style>
  <w:style w:type="paragraph" w:styleId="883" w:customStyle="1">
    <w:name w:val="msonormal"/>
    <w:basedOn w:val="626"/>
    <w:uiPriority w:val="0"/>
    <w:qFormat/>
    <w:pPr>
      <w:jc w:val="left"/>
      <w:spacing w:before="100" w:beforeAutospacing="1" w:after="100" w:afterAutospacing="1"/>
      <w:widowControl/>
    </w:pPr>
    <w:rPr>
      <w:rFonts w:ascii="宋体" w:hAnsi="宋体" w:eastAsia="宋体" w:cs="宋体"/>
      <w:sz w:val="24"/>
      <w:szCs w:val="24"/>
    </w:rPr>
  </w:style>
  <w:style w:type="paragraph" w:styleId="884" w:customStyle="1">
    <w:name w:val="font5"/>
    <w:basedOn w:val="62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885" w:customStyle="1">
    <w:name w:val="font6"/>
    <w:basedOn w:val="62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886" w:customStyle="1">
    <w:name w:val="xl65"/>
    <w:basedOn w:val="626"/>
    <w:uiPriority w:val="0"/>
    <w:qFormat/>
    <w:pPr>
      <w:jc w:val="center"/>
      <w:spacing w:before="100" w:beforeAutospacing="1" w:after="100" w:afterAutospacing="1"/>
      <w:widowControl/>
    </w:pPr>
    <w:rPr>
      <w:rFonts w:ascii="宋体" w:hAnsi="宋体" w:eastAsia="宋体" w:cs="宋体"/>
      <w:sz w:val="24"/>
      <w:szCs w:val="24"/>
    </w:rPr>
  </w:style>
  <w:style w:type="paragraph" w:styleId="887" w:customStyle="1">
    <w:name w:val="xl67"/>
    <w:basedOn w:val="626"/>
    <w:uiPriority w:val="0"/>
    <w:qFormat/>
    <w:pPr>
      <w:jc w:val="center"/>
      <w:spacing w:before="100" w:beforeAutospacing="1" w:after="100" w:afterAutospacing="1"/>
      <w:widowControl/>
    </w:pPr>
    <w:rPr>
      <w:rFonts w:ascii="宋体" w:hAnsi="宋体" w:eastAsia="宋体" w:cs="宋体"/>
      <w:sz w:val="24"/>
      <w:szCs w:val="24"/>
    </w:rPr>
  </w:style>
  <w:style w:type="paragraph" w:styleId="888" w:customStyle="1">
    <w:name w:val="xl68"/>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889" w:customStyle="1">
    <w:name w:val="xl69"/>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890" w:customStyle="1">
    <w:name w:val="xl70"/>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91" w:customStyle="1">
    <w:name w:val="xl71"/>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892" w:customStyle="1">
    <w:name w:val="xl72"/>
    <w:basedOn w:val="62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893" w:customStyle="1">
    <w:name w:val="xl73"/>
    <w:basedOn w:val="6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894" w:customStyle="1">
    <w:name w:val="xl74"/>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95" w:customStyle="1">
    <w:name w:val="xl75"/>
    <w:basedOn w:val="6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96" w:customStyle="1">
    <w:name w:val="xl76"/>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897" w:customStyle="1">
    <w:name w:val="xl77"/>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898" w:customStyle="1">
    <w:name w:val="xl78"/>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899" w:customStyle="1">
    <w:name w:val="xl79"/>
    <w:basedOn w:val="6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00" w:customStyle="1">
    <w:name w:val="xl80"/>
    <w:basedOn w:val="6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01" w:customStyle="1">
    <w:name w:val="xl81"/>
    <w:basedOn w:val="62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902" w:customStyle="1">
    <w:name w:val="xl82"/>
    <w:basedOn w:val="6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03" w:customStyle="1">
    <w:name w:val="xl83"/>
    <w:basedOn w:val="6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904" w:customStyle="1">
    <w:name w:val="xl84"/>
    <w:basedOn w:val="6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905" w:customStyle="1">
    <w:name w:val="xl85"/>
    <w:basedOn w:val="62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06" w:customStyle="1">
    <w:name w:val="xl86"/>
    <w:basedOn w:val="6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07" w:customStyle="1">
    <w:name w:val="xl87"/>
    <w:basedOn w:val="6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908" w:customStyle="1">
    <w:name w:val="xl88"/>
    <w:basedOn w:val="62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09" w:customStyle="1">
    <w:name w:val="xl89"/>
    <w:basedOn w:val="6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10" w:customStyle="1">
    <w:name w:val="xl90"/>
    <w:basedOn w:val="6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11" w:customStyle="1">
    <w:name w:val="xl91"/>
    <w:basedOn w:val="62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12" w:customStyle="1">
    <w:name w:val="xl92"/>
    <w:basedOn w:val="6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13" w:customStyle="1">
    <w:name w:val="xl93"/>
    <w:basedOn w:val="62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14" w:customStyle="1">
    <w:name w:val="xl94"/>
    <w:basedOn w:val="626"/>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15" w:customStyle="1">
    <w:name w:val="xl95"/>
    <w:basedOn w:val="62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16" w:customStyle="1">
    <w:name w:val="xl96"/>
    <w:basedOn w:val="6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917" w:customStyle="1">
    <w:name w:val="xl97"/>
    <w:basedOn w:val="62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18" w:customStyle="1">
    <w:name w:val="xl98"/>
    <w:basedOn w:val="6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19" w:customStyle="1">
    <w:name w:val="xl99"/>
    <w:basedOn w:val="6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920" w:customStyle="1">
    <w:name w:val="xl100"/>
    <w:basedOn w:val="626"/>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921" w:customStyle="1">
    <w:name w:val="xl101"/>
    <w:basedOn w:val="6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22" w:customStyle="1">
    <w:name w:val="xl102"/>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character" w:styleId="923" w:customStyle="1">
    <w:name w:val="纯文本 Char"/>
    <w:basedOn w:val="636"/>
    <w:uiPriority w:val="0"/>
    <w:qFormat/>
    <w:rPr>
      <w:rFonts w:ascii="Tahoma" w:hAnsi="黑体" w:eastAsia="宋体" w:cs="方正小标宋_GBK"/>
      <w:szCs w:val="20"/>
    </w:rPr>
  </w:style>
  <w:style w:type="character" w:styleId="924" w:customStyle="1">
    <w:name w:val="文档结构图 字符"/>
    <w:basedOn w:val="636"/>
    <w:link w:val="642"/>
    <w:uiPriority w:val="0"/>
    <w:qFormat/>
    <w:rPr>
      <w:rFonts w:ascii="宋体"/>
      <w:sz w:val="18"/>
      <w:szCs w:val="18"/>
    </w:rPr>
  </w:style>
  <w:style w:type="character" w:styleId="925" w:customStyle="1">
    <w:name w:val="批注文字 字符"/>
    <w:basedOn w:val="636"/>
    <w:link w:val="643"/>
    <w:uiPriority w:val="0"/>
    <w:qFormat/>
    <w:rPr>
      <w:sz w:val="21"/>
    </w:rPr>
  </w:style>
  <w:style w:type="character" w:styleId="926" w:customStyle="1">
    <w:name w:val="签名 字符"/>
    <w:basedOn w:val="636"/>
    <w:link w:val="655"/>
    <w:uiPriority w:val="0"/>
    <w:qFormat/>
    <w:rPr>
      <w:rFonts w:eastAsia="仿宋_GB2312"/>
      <w:sz w:val="24"/>
    </w:rPr>
  </w:style>
  <w:style w:type="paragraph" w:styleId="927" w:customStyle="1">
    <w:name w:val="段"/>
    <w:next w:val="626"/>
    <w:uiPriority w:val="0"/>
    <w:qFormat/>
    <w:pPr>
      <w:ind w:firstLine="200"/>
      <w:jc w:val="both"/>
    </w:pPr>
    <w:rPr>
      <w:rFonts w:hint="default" w:ascii="宋体" w:hAnsi="Times New Roman" w:eastAsia="宋体" w:cs="Times New Roman"/>
      <w:sz w:val="21"/>
      <w:lang w:val="en-US" w:eastAsia="zh-CN" w:bidi="ar-SA"/>
    </w:rPr>
  </w:style>
  <w:style w:type="character" w:styleId="928" w:customStyle="1">
    <w:name w:val="NormalCharacter"/>
    <w:uiPriority w:val="0"/>
    <w:qFormat/>
  </w:style>
  <w:style w:type="paragraph" w:styleId="929" w:customStyle="1">
    <w:name w:val="BodyText"/>
    <w:basedOn w:val="626"/>
    <w:link w:val="932"/>
    <w:uiPriority w:val="0"/>
    <w:qFormat/>
    <w:pPr>
      <w:spacing w:after="120"/>
      <w:widowControl/>
    </w:pPr>
    <w:rPr>
      <w:rFonts w:ascii="Times New Roman" w:hAnsi="Times New Roman" w:eastAsia="宋体" w:cs="Times New Roman"/>
      <w:szCs w:val="20"/>
      <w:lang w:bidi="mn-Mong-CN"/>
    </w:rPr>
  </w:style>
  <w:style w:type="paragraph" w:styleId="930" w:customStyle="1">
    <w:name w:val="_正文段落"/>
    <w:basedOn w:val="626"/>
    <w:link w:val="933"/>
    <w:uiPriority w:val="0"/>
    <w:qFormat/>
    <w:pPr>
      <w:ind w:firstLine="480"/>
      <w:spacing w:line="360" w:lineRule="auto"/>
    </w:pPr>
    <w:rPr>
      <w:rFonts w:ascii="宋体" w:hAnsi="宋体" w:eastAsia="宋体" w:cs="Times New Roman"/>
      <w:sz w:val="24"/>
      <w:szCs w:val="24"/>
    </w:rPr>
  </w:style>
  <w:style w:type="character" w:styleId="931" w:customStyle="1">
    <w:name w:val="font101"/>
    <w:basedOn w:val="636"/>
    <w:uiPriority w:val="0"/>
    <w:qFormat/>
    <w:rPr>
      <w:rFonts w:hint="eastAsia" w:ascii="宋体" w:hAnsi="宋体" w:eastAsia="宋体" w:cs="宋体"/>
      <w:color w:val="000000"/>
      <w:sz w:val="16"/>
      <w:szCs w:val="16"/>
      <w:u w:val="none"/>
    </w:rPr>
  </w:style>
  <w:style w:type="character" w:styleId="932" w:customStyle="1">
    <w:name w:val="UserStyle_4"/>
    <w:link w:val="929"/>
    <w:uiPriority w:val="0"/>
    <w:qFormat/>
    <w:rPr>
      <w:sz w:val="21"/>
      <w:lang w:bidi="mn-Mong-CN"/>
    </w:rPr>
  </w:style>
  <w:style w:type="character" w:styleId="933" w:customStyle="1">
    <w:name w:val="_正文段落 Char"/>
    <w:link w:val="930"/>
    <w:uiPriority w:val="0"/>
    <w:qFormat/>
    <w:rPr>
      <w:rFonts w:ascii="宋体" w:hAnsi="宋体"/>
      <w:sz w:val="24"/>
      <w:szCs w:val="24"/>
    </w:rPr>
  </w:style>
  <w:style w:type="character" w:styleId="934" w:customStyle="1">
    <w:name w:val="Plain Text Char"/>
    <w:link w:val="935"/>
    <w:uiPriority w:val="0"/>
    <w:qFormat/>
    <w:rPr>
      <w:rFonts w:ascii="宋体" w:hAnsi="Courier New" w:eastAsia="楷体_GB2312"/>
      <w:sz w:val="26"/>
    </w:rPr>
  </w:style>
  <w:style w:type="paragraph" w:styleId="935" w:customStyle="1">
    <w:name w:val="纯文本1"/>
    <w:basedOn w:val="626"/>
    <w:link w:val="934"/>
    <w:uiPriority w:val="0"/>
    <w:qFormat/>
    <w:pPr>
      <w:jc w:val="left"/>
      <w:widowControl/>
    </w:pPr>
    <w:rPr>
      <w:rFonts w:ascii="宋体" w:hAnsi="Courier New" w:eastAsia="楷体_GB2312" w:cs="Times New Roman"/>
      <w:sz w:val="26"/>
      <w:szCs w:val="20"/>
    </w:rPr>
  </w:style>
  <w:style w:type="character" w:styleId="936" w:customStyle="1">
    <w:name w:val="_正文段落 Char Char"/>
    <w:uiPriority w:val="0"/>
    <w:qFormat/>
    <w:rPr>
      <w:rFonts w:ascii="宋体" w:hAnsi="宋体"/>
      <w:sz w:val="24"/>
      <w:szCs w:val="24"/>
    </w:rPr>
  </w:style>
  <w:style w:type="character" w:styleId="937" w:customStyle="1">
    <w:name w:val="font31"/>
    <w:basedOn w:val="636"/>
    <w:uiPriority w:val="0"/>
    <w:qFormat/>
    <w:rPr>
      <w:rFonts w:hint="eastAsia" w:ascii="宋体" w:hAnsi="宋体" w:eastAsia="宋体" w:cs="宋体"/>
      <w:color w:val="000000"/>
      <w:sz w:val="16"/>
      <w:szCs w:val="16"/>
      <w:u w:val="none"/>
    </w:rPr>
  </w:style>
  <w:style w:type="character" w:styleId="938" w:customStyle="1">
    <w:name w:val="批注文字 Char"/>
    <w:basedOn w:val="636"/>
    <w:uiPriority w:val="0"/>
    <w:qFormat/>
    <w:rPr>
      <w:sz w:val="28"/>
    </w:rPr>
  </w:style>
  <w:style w:type="paragraph" w:styleId="939"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40" w:customStyle="1">
    <w:name w:val="正文1"/>
    <w:uiPriority w:val="0"/>
    <w:qFormat/>
    <w:pPr>
      <w:ind w:firstLine="200"/>
      <w:jc w:val="both"/>
      <w:spacing w:line="380" w:lineRule="exact"/>
    </w:pPr>
    <w:rPr>
      <w:rFonts w:hint="default" w:ascii="Calibri" w:hAnsi="Calibri" w:eastAsia="宋体" w:cs="Times New Roman"/>
      <w:sz w:val="21"/>
      <w:szCs w:val="21"/>
      <w:lang w:val="en-US" w:eastAsia="zh-CN" w:bidi="ar-SA"/>
    </w:rPr>
  </w:style>
  <w:style w:type="paragraph" w:styleId="941" w:customStyle="1">
    <w:name w:val="Default"/>
    <w:uiPriority w:val="0"/>
    <w:qFormat/>
    <w:pPr>
      <w:widowControl w:val="off"/>
    </w:pPr>
    <w:rPr>
      <w:rFonts w:hint="default" w:ascii="宋体_x0006_壵分糮.." w:hAnsi="Times New Roman" w:eastAsia="宋体_x0006_壵分糮.." w:cs="宋体_x0006_壵分糮.."/>
      <w:color w:val="000000"/>
      <w:sz w:val="24"/>
      <w:szCs w:val="24"/>
      <w:lang w:val="en-US" w:eastAsia="zh-CN" w:bidi="ar-SA"/>
    </w:rPr>
  </w:style>
  <w:style w:type="paragraph" w:styleId="942" w:customStyle="1">
    <w:name w:val="Normal_0"/>
    <w:uiPriority w:val="0"/>
    <w:qFormat/>
    <w:rPr>
      <w:rFonts w:hint="default" w:ascii="Times New Roman" w:hAnsi="Times New Roman" w:eastAsia="Times New Roman" w:cs="Times New Roman"/>
      <w:sz w:val="24"/>
      <w:szCs w:val="24"/>
      <w:lang w:val="en-US" w:eastAsia="zh-CN" w:bidi="ar-SA"/>
    </w:rPr>
  </w:style>
  <w:style w:type="table" w:styleId="943" w:customStyle="1">
    <w:name w:val="网格型31"/>
    <w:basedOn w:val="63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44" w:customStyle="1">
    <w:name w:val="无间隔1"/>
    <w:basedOn w:val="626"/>
    <w:uiPriority w:val="1"/>
    <w:qFormat/>
    <w:pPr>
      <w:ind w:firstLine="0"/>
      <w:spacing w:line="400" w:lineRule="exact"/>
    </w:pPr>
    <w:rPr>
      <w:rFonts w:ascii="Calibri" w:hAnsi="Calibri" w:cs="宋体"/>
    </w:rPr>
  </w:style>
  <w:style w:type="paragraph" w:styleId="945" w:customStyle="1">
    <w:name w:val="普通正文"/>
    <w:basedOn w:val="626"/>
    <w:uiPriority w:val="0"/>
    <w:qFormat/>
    <w:pPr>
      <w:ind w:firstLine="480"/>
      <w:jc w:val="left"/>
      <w:spacing w:before="120" w:after="120"/>
    </w:pPr>
    <w:rPr>
      <w:rFonts w:ascii="Arial" w:hAnsi="Arial"/>
    </w:rPr>
  </w:style>
  <w:style w:type="paragraph" w:styleId="946" w:customStyle="1">
    <w:name w:val="普通(网站)1"/>
    <w:basedOn w:val="626"/>
    <w:uiPriority w:val="99"/>
    <w:unhideWhenUsed/>
    <w:qFormat/>
    <w:pPr>
      <w:ind w:left="0" w:right="0"/>
      <w:jc w:val="left"/>
      <w:spacing w:before="100" w:beforeAutospacing="1" w:after="100" w:afterAutospacing="1"/>
    </w:pPr>
    <w:rPr>
      <w:sz w:val="24"/>
      <w:lang w:val="en-US" w:eastAsia="zh-CN" w:bidi="ar"/>
    </w:rPr>
  </w:style>
  <w:style w:type="character" w:styleId="947" w:customStyle="1">
    <w:name w:val="强调1"/>
    <w:link w:val="626"/>
    <w:uiPriority w:val="0"/>
    <w:qFormat/>
    <w:rPr>
      <w:rFonts w:asciiTheme="minorHAnsi" w:hAnsiTheme="minorHAnsi" w:eastAsiaTheme="minorEastAsia" w:cstheme="minorBidi"/>
      <w:sz w:val="21"/>
      <w:szCs w:val="22"/>
      <w:lang w:val="en-US" w:eastAsia="zh-CN" w:bidi="ar-SA"/>
    </w:rPr>
  </w:style>
  <w:style w:type="paragraph" w:styleId="948" w:customStyle="1">
    <w:name w:val="正文首行缩进1"/>
    <w:basedOn w:val="949"/>
    <w:uiPriority w:val="0"/>
    <w:qFormat/>
    <w:pPr>
      <w:ind w:firstLine="200"/>
      <w:spacing w:line="360" w:lineRule="auto"/>
    </w:pPr>
    <w:rPr>
      <w:rFonts w:ascii="仿宋_GB2312" w:hAnsi="Times New Roman" w:eastAsia="仿宋_GB2312" w:cs="Times New Roman"/>
      <w:sz w:val="30"/>
      <w:szCs w:val="30"/>
    </w:rPr>
  </w:style>
  <w:style w:type="paragraph" w:styleId="949" w:customStyle="1">
    <w:name w:val="正文文本1"/>
    <w:basedOn w:val="626"/>
    <w:next w:val="948"/>
    <w:uiPriority w:val="0"/>
    <w:qFormat/>
    <w:rPr>
      <w:rFonts w:ascii="楷体_GB2312" w:hAnsi="Arial" w:eastAsia="楷体_GB2312" w:cs="Times New Roman"/>
      <w:sz w:val="28"/>
      <w:szCs w:val="28"/>
    </w:rPr>
  </w:style>
  <w:style w:type="numbering" w:styleId="8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994E2-2CE7-44A4-826B-EB5C3F450D83}"/>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智汇连云港分公司</cp:lastModifiedBy>
  <cp:revision>12</cp:revision>
  <dcterms:created xsi:type="dcterms:W3CDTF">2025-10-30T03:10:00Z</dcterms:created>
  <dcterms:modified xsi:type="dcterms:W3CDTF">2026-04-24T03:20:31Z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2052-12.1.0.25865</vt:lpwstr>
  </property>
  <property fmtid="{D5CDD505-2E9C-101B-9397-08002B2CF9AE}" pid="4" name="ICV">
    <vt:lpwstr>8E35F294F18848C9BA98BD0185CD3C14_13</vt:lpwstr>
  </property>
  <property fmtid="{D5CDD505-2E9C-101B-9397-08002B2CF9AE}" pid="5" name="KSOTemplateDocerSaveRecord">
    <vt:lpwstr>eyJoZGlkIjoiYmVmMjAzODQzZDAxNWUzMTBmMGMxNTc0YmFlZDI1YjgiLCJ1c2VySWQiOiIzMTc5MzQ0NDkifQ==</vt:lpwstr>
  </property>
</Properties>
</file>