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jc w:val="center"/>
        <w:spacing w:line="360" w:lineRule="auto"/>
        <w:rPr>
          <w:rFonts w:hint="eastAsia" w:ascii="宋体" w:hAnsi="宋体" w:cs="宋体"/>
          <w:b/>
          <w:sz w:val="52"/>
          <w:szCs w:val="52"/>
        </w:rPr>
      </w:pPr>
      <w:r>
        <w:rPr>
          <w:rFonts w:hint="eastAsia" w:ascii="宋体" w:hAnsi="宋体" w:cs="宋体"/>
          <w:b/>
          <w:sz w:val="52"/>
          <w:szCs w:val="52"/>
        </w:rPr>
      </w:r>
      <w:r/>
    </w:p>
    <w:p>
      <w:pPr>
        <w:pStyle w:val="1005"/>
        <w:jc w:val="center"/>
        <w:spacing w:line="360" w:lineRule="auto"/>
        <w:rPr>
          <w:rFonts w:hint="eastAsia" w:ascii="宋体" w:hAnsi="宋体" w:cs="宋体"/>
          <w:b/>
          <w:sz w:val="52"/>
          <w:szCs w:val="52"/>
        </w:rPr>
      </w:pPr>
      <w:r>
        <w:rPr>
          <w:rFonts w:hint="eastAsia" w:ascii="宋体" w:hAnsi="宋体" w:cs="宋体"/>
          <w:b/>
          <w:sz w:val="52"/>
          <w:szCs w:val="52"/>
        </w:rPr>
        <w:t xml:space="preserve">江苏省人民医院</w:t>
      </w:r>
      <w:r>
        <w:rPr>
          <w:rFonts w:hint="eastAsia" w:ascii="宋体" w:hAnsi="宋体" w:cs="宋体"/>
          <w:b/>
          <w:sz w:val="52"/>
          <w:szCs w:val="52"/>
        </w:rPr>
      </w:r>
      <w:r/>
    </w:p>
    <w:p>
      <w:pPr>
        <w:pStyle w:val="1005"/>
        <w:jc w:val="center"/>
        <w:spacing w:line="360" w:lineRule="auto"/>
        <w:rPr>
          <w:rFonts w:hint="eastAsia" w:ascii="宋体" w:hAnsi="宋体" w:cs="宋体"/>
          <w:bCs/>
          <w:sz w:val="52"/>
          <w:szCs w:val="52"/>
        </w:rPr>
      </w:pPr>
      <w:r>
        <w:rPr>
          <w:rFonts w:hint="eastAsia" w:ascii="宋体" w:hAnsi="宋体" w:cs="宋体"/>
          <w:bCs/>
          <w:sz w:val="52"/>
          <w:szCs w:val="52"/>
        </w:rPr>
      </w:r>
      <w:r/>
    </w:p>
    <w:p>
      <w:pPr>
        <w:pStyle w:val="1005"/>
        <w:jc w:val="center"/>
        <w:spacing w:line="360" w:lineRule="auto"/>
        <w:rPr>
          <w:rFonts w:hint="eastAsia" w:ascii="宋体" w:hAnsi="宋体" w:cs="宋体"/>
          <w:bCs/>
          <w:sz w:val="52"/>
          <w:szCs w:val="52"/>
        </w:rPr>
      </w:pPr>
      <w:r>
        <w:rPr>
          <w:rFonts w:hint="eastAsia" w:ascii="宋体" w:hAnsi="宋体" w:cs="宋体"/>
          <w:bCs/>
          <w:sz w:val="52"/>
          <w:szCs w:val="52"/>
        </w:rPr>
      </w:r>
      <w:r/>
    </w:p>
    <w:p>
      <w:pPr>
        <w:pStyle w:val="1005"/>
        <w:jc w:val="center"/>
        <w:spacing w:line="360" w:lineRule="auto"/>
        <w:rPr>
          <w:rFonts w:hint="eastAsia" w:ascii="宋体" w:hAnsi="宋体" w:eastAsia="宋体" w:cs="宋体"/>
          <w:bCs/>
          <w:sz w:val="56"/>
          <w:szCs w:val="56"/>
          <w:lang w:eastAsia="zh-CN"/>
        </w:rPr>
      </w:pPr>
      <w:r>
        <w:rPr>
          <w:rFonts w:hint="eastAsia" w:ascii="宋体" w:hAnsi="宋体" w:cs="宋体"/>
          <w:bCs/>
          <w:sz w:val="56"/>
          <w:szCs w:val="56"/>
          <w:lang w:eastAsia="zh-CN"/>
        </w:rPr>
        <w:t xml:space="preserve">CT采购项目</w:t>
      </w:r>
      <w:r>
        <w:rPr>
          <w:rFonts w:hint="eastAsia" w:ascii="宋体" w:hAnsi="宋体" w:eastAsia="宋体" w:cs="宋体"/>
          <w:bCs/>
          <w:sz w:val="56"/>
          <w:szCs w:val="56"/>
          <w:lang w:eastAsia="zh-CN"/>
        </w:rPr>
      </w:r>
      <w:r/>
    </w:p>
    <w:p>
      <w:pPr>
        <w:pStyle w:val="1005"/>
        <w:spacing w:line="360" w:lineRule="auto"/>
        <w:rPr>
          <w:rFonts w:hint="eastAsia" w:ascii="宋体" w:hAnsi="宋体" w:cs="宋体"/>
          <w:bCs/>
          <w:sz w:val="72"/>
          <w:szCs w:val="72"/>
        </w:rPr>
      </w:pPr>
      <w:r>
        <w:rPr>
          <w:rFonts w:hint="eastAsia" w:ascii="宋体" w:hAnsi="宋体" w:cs="宋体"/>
          <w:bCs/>
          <w:sz w:val="72"/>
          <w:szCs w:val="72"/>
        </w:rPr>
      </w:r>
      <w:r/>
    </w:p>
    <w:p>
      <w:pPr>
        <w:pStyle w:val="1005"/>
        <w:jc w:val="center"/>
        <w:spacing w:line="360" w:lineRule="auto"/>
        <w:rPr>
          <w:rFonts w:hint="eastAsia" w:ascii="宋体" w:hAnsi="宋体" w:cs="宋体"/>
          <w:bCs/>
          <w:sz w:val="56"/>
          <w:szCs w:val="56"/>
        </w:rPr>
      </w:pPr>
      <w:r>
        <w:rPr>
          <w:rFonts w:hint="eastAsia" w:ascii="宋体" w:hAnsi="宋体" w:cs="宋体"/>
          <w:bCs/>
          <w:sz w:val="56"/>
          <w:szCs w:val="56"/>
        </w:rPr>
        <w:t xml:space="preserve">招标文件</w:t>
      </w:r>
      <w:r>
        <w:rPr>
          <w:rFonts w:hint="eastAsia" w:ascii="宋体" w:hAnsi="宋体" w:cs="宋体"/>
          <w:bCs/>
          <w:sz w:val="56"/>
          <w:szCs w:val="56"/>
        </w:rPr>
      </w:r>
      <w:r/>
    </w:p>
    <w:p>
      <w:pPr>
        <w:pStyle w:val="1005"/>
        <w:spacing w:line="440" w:lineRule="exact"/>
        <w:rPr>
          <w:rFonts w:hint="eastAsia" w:ascii="宋体" w:hAnsi="宋体" w:cs="宋体"/>
          <w:bCs/>
          <w:sz w:val="36"/>
        </w:rPr>
      </w:pPr>
      <w:r>
        <w:rPr>
          <w:rFonts w:hint="eastAsia" w:ascii="宋体" w:hAnsi="宋体" w:cs="宋体"/>
          <w:bCs/>
          <w:sz w:val="36"/>
        </w:rPr>
      </w:r>
      <w:r/>
    </w:p>
    <w:p>
      <w:pPr>
        <w:pStyle w:val="1005"/>
        <w:jc w:val="center"/>
        <w:spacing w:line="440" w:lineRule="exact"/>
        <w:rPr>
          <w:rFonts w:hint="eastAsia" w:ascii="宋体" w:hAnsi="宋体" w:cs="宋体"/>
          <w:bCs/>
          <w:sz w:val="52"/>
        </w:rPr>
      </w:pPr>
      <w:r>
        <w:rPr>
          <w:rFonts w:hint="eastAsia" w:ascii="宋体" w:hAnsi="宋体" w:cs="宋体"/>
          <w:bCs/>
          <w:sz w:val="52"/>
        </w:rPr>
      </w:r>
      <w:r/>
    </w:p>
    <w:p>
      <w:pPr>
        <w:pStyle w:val="1005"/>
        <w:spacing w:line="360" w:lineRule="auto"/>
        <w:rPr>
          <w:rFonts w:hint="eastAsia" w:ascii="宋体" w:hAnsi="宋体" w:cs="宋体"/>
          <w:bCs/>
          <w:sz w:val="28"/>
          <w:szCs w:val="21"/>
        </w:rPr>
      </w:pPr>
      <w:r>
        <w:rPr>
          <w:rFonts w:hint="eastAsia" w:ascii="宋体" w:hAnsi="宋体" w:cs="宋体"/>
          <w:bCs/>
          <w:sz w:val="28"/>
          <w:szCs w:val="21"/>
        </w:rPr>
      </w:r>
      <w:r/>
    </w:p>
    <w:p>
      <w:pPr>
        <w:pStyle w:val="1005"/>
        <w:ind w:firstLine="280"/>
        <w:spacing w:line="360" w:lineRule="auto"/>
        <w:rPr>
          <w:rFonts w:hint="eastAsia" w:ascii="宋体" w:hAnsi="宋体" w:cs="宋体"/>
          <w:bCs/>
          <w:sz w:val="28"/>
          <w:szCs w:val="21"/>
        </w:rPr>
      </w:pPr>
      <w:r>
        <w:rPr>
          <w:rFonts w:hint="eastAsia" w:ascii="宋体" w:hAnsi="宋体" w:cs="宋体"/>
          <w:bCs/>
          <w:sz w:val="28"/>
          <w:szCs w:val="21"/>
        </w:rPr>
      </w:r>
      <w:r/>
    </w:p>
    <w:p>
      <w:pPr>
        <w:pStyle w:val="1005"/>
        <w:jc w:val="center"/>
        <w:spacing w:line="360" w:lineRule="auto"/>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JSZC-320000-SMDY-G2026-0016</w:t>
      </w:r>
      <w:r>
        <w:rPr>
          <w:rFonts w:hint="eastAsia" w:ascii="宋体" w:hAnsi="宋体" w:cs="宋体"/>
          <w:bCs/>
          <w:sz w:val="32"/>
          <w:szCs w:val="32"/>
        </w:rPr>
        <w:t xml:space="preserve">（</w:t>
      </w:r>
      <w:r>
        <w:rPr>
          <w:rFonts w:hint="eastAsia" w:ascii="宋体" w:hAnsi="宋体" w:cs="宋体"/>
          <w:bCs/>
          <w:sz w:val="32"/>
          <w:szCs w:val="32"/>
          <w:lang w:eastAsia="zh-CN"/>
        </w:rPr>
        <w:t xml:space="preserve">2640SUMEC/XMGG4025</w:t>
      </w:r>
      <w:r>
        <w:rPr>
          <w:rFonts w:hint="eastAsia" w:ascii="宋体" w:hAnsi="宋体" w:cs="宋体"/>
          <w:bCs/>
          <w:sz w:val="32"/>
          <w:szCs w:val="32"/>
        </w:rPr>
        <w:t xml:space="preserve">）</w:t>
      </w:r>
      <w:r>
        <w:rPr>
          <w:rFonts w:hint="eastAsia" w:ascii="宋体" w:hAnsi="宋体" w:cs="宋体"/>
          <w:bCs/>
          <w:sz w:val="32"/>
          <w:szCs w:val="32"/>
        </w:rPr>
      </w:r>
      <w:r/>
    </w:p>
    <w:p>
      <w:pPr>
        <w:pStyle w:val="1005"/>
        <w:jc w:val="center"/>
        <w:spacing w:line="360" w:lineRule="auto"/>
        <w:rPr>
          <w:rFonts w:hint="eastAsia" w:ascii="宋体" w:hAnsi="宋体" w:cs="宋体"/>
          <w:bCs/>
          <w:sz w:val="32"/>
          <w:szCs w:val="32"/>
        </w:rPr>
      </w:pPr>
      <w:r>
        <w:rPr>
          <w:rFonts w:hint="eastAsia" w:ascii="宋体" w:hAnsi="宋体" w:cs="宋体"/>
          <w:bCs/>
          <w:sz w:val="32"/>
          <w:szCs w:val="32"/>
        </w:rPr>
        <w:t xml:space="preserve">采购人：江苏省人民医院</w:t>
      </w:r>
      <w:r>
        <w:rPr>
          <w:rFonts w:hint="eastAsia" w:ascii="宋体" w:hAnsi="宋体" w:cs="宋体"/>
          <w:bCs/>
          <w:sz w:val="32"/>
          <w:szCs w:val="32"/>
        </w:rPr>
      </w:r>
      <w:r/>
    </w:p>
    <w:p>
      <w:pPr>
        <w:pStyle w:val="1005"/>
        <w:jc w:val="center"/>
        <w:spacing w:line="360" w:lineRule="auto"/>
        <w:rPr>
          <w:rFonts w:hint="eastAsia" w:ascii="宋体" w:hAnsi="宋体" w:cs="宋体"/>
          <w:bCs/>
          <w:sz w:val="32"/>
          <w:szCs w:val="32"/>
        </w:rPr>
      </w:pPr>
      <w:r>
        <w:rPr>
          <w:rFonts w:hint="eastAsia" w:ascii="宋体" w:hAnsi="宋体" w:cs="宋体"/>
          <w:bCs/>
          <w:sz w:val="32"/>
          <w:szCs w:val="32"/>
        </w:rPr>
        <w:t xml:space="preserve">采购代理机构：江苏苏美达仪器设备有限公司</w:t>
      </w:r>
      <w:r>
        <w:rPr>
          <w:rFonts w:hint="eastAsia" w:ascii="宋体" w:hAnsi="宋体" w:cs="宋体"/>
          <w:bCs/>
          <w:sz w:val="32"/>
          <w:szCs w:val="32"/>
        </w:rPr>
      </w:r>
      <w:r/>
    </w:p>
    <w:p>
      <w:pPr>
        <w:pStyle w:val="1005"/>
        <w:spacing w:line="360" w:lineRule="auto"/>
        <w:rPr>
          <w:rFonts w:hint="eastAsia" w:ascii="宋体" w:hAnsi="宋体" w:cs="宋体"/>
          <w:bCs/>
          <w:sz w:val="28"/>
          <w:szCs w:val="21"/>
        </w:rPr>
      </w:pPr>
      <w:r>
        <w:rPr>
          <w:rFonts w:hint="eastAsia" w:ascii="宋体" w:hAnsi="宋体" w:cs="宋体"/>
          <w:bCs/>
          <w:sz w:val="28"/>
          <w:szCs w:val="21"/>
        </w:rPr>
      </w:r>
      <w:r/>
    </w:p>
    <w:p>
      <w:pPr>
        <w:pStyle w:val="1005"/>
        <w:jc w:val="center"/>
        <w:spacing w:line="360" w:lineRule="auto"/>
        <w:rPr>
          <w:rFonts w:hint="eastAsia" w:ascii="宋体" w:hAnsi="宋体" w:cs="宋体"/>
          <w:bCs/>
          <w:sz w:val="36"/>
          <w:szCs w:val="36"/>
        </w:rPr>
      </w:pPr>
      <w:r>
        <w:rPr>
          <w:rFonts w:hint="eastAsia" w:ascii="宋体" w:hAnsi="宋体" w:cs="宋体"/>
          <w:bCs/>
          <w:sz w:val="36"/>
          <w:szCs w:val="36"/>
        </w:rPr>
        <w:t xml:space="preserve">202</w:t>
      </w:r>
      <w:r>
        <w:rPr>
          <w:rFonts w:hint="eastAsia" w:ascii="宋体" w:hAnsi="宋体" w:cs="宋体"/>
          <w:bCs/>
          <w:sz w:val="36"/>
          <w:szCs w:val="36"/>
          <w:lang w:val="en-US" w:eastAsia="zh-CN"/>
        </w:rPr>
        <w:t xml:space="preserve">6</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4</w:t>
      </w:r>
      <w:r>
        <w:rPr>
          <w:rFonts w:hint="eastAsia" w:ascii="宋体" w:hAnsi="宋体" w:cs="宋体"/>
          <w:bCs/>
          <w:sz w:val="36"/>
          <w:szCs w:val="36"/>
        </w:rPr>
        <w:t xml:space="preserve">月</w:t>
      </w:r>
      <w:r>
        <w:rPr>
          <w:rFonts w:hint="eastAsia" w:ascii="宋体" w:hAnsi="宋体" w:cs="宋体"/>
          <w:bCs/>
          <w:sz w:val="36"/>
          <w:szCs w:val="36"/>
        </w:rPr>
      </w:r>
      <w:r/>
    </w:p>
    <w:p>
      <w:pPr>
        <w:pStyle w:val="1005"/>
        <w:jc w:val="center"/>
        <w:spacing w:line="360" w:lineRule="auto"/>
        <w:rPr>
          <w:rFonts w:hint="eastAsia" w:ascii="Arial" w:hAnsi="Arial" w:eastAsia="隶书" w:cs="Arial"/>
          <w:bCs/>
          <w:sz w:val="36"/>
          <w:szCs w:val="21"/>
        </w:rPr>
      </w:pPr>
      <w:r>
        <w:rPr>
          <w:rFonts w:hint="eastAsia" w:ascii="Arial" w:hAnsi="Arial" w:eastAsia="隶书" w:cs="Arial"/>
          <w:bCs/>
          <w:sz w:val="36"/>
          <w:szCs w:val="21"/>
        </w:rPr>
        <w:t xml:space="preserve">         </w:t>
      </w:r>
      <w:r>
        <w:rPr>
          <w:rFonts w:hint="eastAsia" w:ascii="Arial" w:hAnsi="Arial" w:eastAsia="隶书" w:cs="Arial"/>
          <w:bCs/>
          <w:sz w:val="36"/>
          <w:szCs w:val="21"/>
        </w:rPr>
      </w:r>
      <w:r/>
    </w:p>
    <w:p>
      <w:pPr>
        <w:pStyle w:val="1005"/>
        <w:jc w:val="center"/>
        <w:spacing w:line="360" w:lineRule="auto"/>
        <w:rPr>
          <w:rFonts w:ascii="Arial" w:hAnsi="Arial" w:eastAsia="隶书" w:cs="Arial"/>
          <w:bCs/>
          <w:sz w:val="36"/>
          <w:szCs w:val="21"/>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隶书" w:cs="Arial"/>
          <w:bCs/>
          <w:sz w:val="36"/>
          <w:szCs w:val="21"/>
        </w:rPr>
      </w:r>
      <w:r/>
    </w:p>
    <w:p>
      <w:pPr>
        <w:pStyle w:val="1005"/>
        <w:jc w:val="center"/>
        <w:spacing w:line="440" w:lineRule="exact"/>
        <w:rPr>
          <w:rFonts w:ascii="Arial" w:hAnsi="Arial" w:eastAsia="黑体" w:cs="Arial"/>
          <w:b/>
          <w:sz w:val="32"/>
        </w:rPr>
      </w:pPr>
      <w:r>
        <w:rPr>
          <w:rFonts w:ascii="Arial" w:hAnsi="Arial" w:eastAsia="黑体" w:cs="Arial"/>
          <w:b/>
          <w:sz w:val="32"/>
        </w:rPr>
        <w:t xml:space="preserve">目   录</w:t>
      </w:r>
      <w:r>
        <w:rPr>
          <w:rFonts w:ascii="Arial" w:hAnsi="Arial" w:eastAsia="黑体" w:cs="Arial"/>
          <w:b/>
          <w:sz w:val="32"/>
        </w:rPr>
      </w:r>
      <w:r/>
    </w:p>
    <w:p>
      <w:pPr>
        <w:pStyle w:val="1032"/>
        <w:tabs>
          <w:tab w:val="right" w:pos="9638" w:leader="dot"/>
        </w:tabs>
      </w:pPr>
      <w:r>
        <w:rPr>
          <w:rFonts w:ascii="Arial" w:hAnsi="Arial" w:eastAsia="黑体" w:cs="Arial"/>
          <w:bCs/>
          <w:sz w:val="24"/>
        </w:rPr>
        <w:fldChar w:fldCharType="begin"/>
      </w:r>
      <w:r>
        <w:rPr>
          <w:rFonts w:ascii="Arial" w:hAnsi="Arial" w:eastAsia="黑体" w:cs="Arial"/>
          <w:bCs/>
          <w:sz w:val="24"/>
        </w:rPr>
        <w:instrText xml:space="preserve">TOC \o "1-3" \h \u </w:instrText>
      </w:r>
      <w:r>
        <w:rPr>
          <w:rFonts w:ascii="Arial" w:hAnsi="Arial" w:eastAsia="黑体" w:cs="Arial"/>
          <w:bCs/>
          <w:sz w:val="24"/>
        </w:rPr>
        <w:fldChar w:fldCharType="separate"/>
      </w:r>
      <w:r>
        <w:rPr>
          <w:rFonts w:ascii="Arial" w:hAnsi="Arial" w:eastAsia="黑体" w:cs="Arial"/>
          <w:bCs/>
        </w:rPr>
        <w:fldChar w:fldCharType="begin"/>
      </w:r>
      <w:r>
        <w:rPr>
          <w:rFonts w:ascii="Arial" w:hAnsi="Arial" w:eastAsia="黑体" w:cs="Arial"/>
          <w:bCs/>
        </w:rPr>
        <w:instrText xml:space="preserve"> HYPERLINK \l _Toc15709 </w:instrText>
      </w:r>
      <w:r>
        <w:rPr>
          <w:rFonts w:ascii="Arial" w:hAnsi="Arial" w:eastAsia="黑体" w:cs="Arial"/>
          <w:bCs/>
        </w:rPr>
        <w:fldChar w:fldCharType="separate"/>
      </w:r>
      <w:r>
        <w:rPr>
          <w:rFonts w:hint="eastAsia" w:ascii="Arial" w:hAnsi="Arial" w:eastAsia="黑体" w:cs="Arial"/>
          <w:szCs w:val="28"/>
        </w:rPr>
        <w:t xml:space="preserve">第一章 招标公告</w:t>
      </w:r>
      <w:r>
        <w:tab/>
      </w:r>
      <w:r>
        <w:fldChar w:fldCharType="begin"/>
      </w:r>
      <w:r>
        <w:instrText xml:space="preserve"> PAGEREF _Toc15709 \h </w:instrText>
      </w:r>
      <w:r>
        <w:fldChar w:fldCharType="separate"/>
      </w:r>
      <w:r>
        <w:t xml:space="preserve">4</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_Toc23523 </w:instrText>
      </w:r>
      <w:r>
        <w:rPr>
          <w:rFonts w:ascii="Arial" w:hAnsi="Arial" w:eastAsia="黑体" w:cs="Arial"/>
          <w:bCs/>
        </w:rPr>
        <w:fldChar w:fldCharType="separate"/>
      </w:r>
      <w:r>
        <w:rPr>
          <w:rFonts w:hint="eastAsia" w:ascii="宋体" w:hAnsi="Arial" w:cs="宋体"/>
          <w:bCs/>
          <w:szCs w:val="21"/>
        </w:rPr>
        <w:t xml:space="preserve">一、项目基本情况</w:t>
      </w:r>
      <w:r>
        <w:tab/>
      </w:r>
      <w:r>
        <w:fldChar w:fldCharType="begin"/>
      </w:r>
      <w:r>
        <w:instrText xml:space="preserve"> PAGEREF _Toc23523 \h </w:instrText>
      </w:r>
      <w:r>
        <w:fldChar w:fldCharType="separate"/>
      </w:r>
      <w:r>
        <w:t xml:space="preserve">4</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_Toc3393 </w:instrText>
      </w:r>
      <w:r>
        <w:rPr>
          <w:rFonts w:ascii="Arial" w:hAnsi="Arial" w:eastAsia="黑体" w:cs="Arial"/>
          <w:bCs/>
        </w:rPr>
        <w:fldChar w:fldCharType="separate"/>
      </w:r>
      <w:r>
        <w:rPr>
          <w:rFonts w:hint="eastAsia" w:ascii="宋体" w:hAnsi="Arial" w:cs="宋体"/>
          <w:bCs/>
          <w:szCs w:val="21"/>
        </w:rPr>
        <w:t xml:space="preserve">二、申请人的资格要求：</w:t>
      </w:r>
      <w:r>
        <w:tab/>
      </w:r>
      <w:r>
        <w:fldChar w:fldCharType="begin"/>
      </w:r>
      <w:r>
        <w:instrText xml:space="preserve"> PAGEREF _Toc3393 \h </w:instrText>
      </w:r>
      <w:r>
        <w:fldChar w:fldCharType="separate"/>
      </w:r>
      <w:r>
        <w:t xml:space="preserve">4</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_Toc1352 </w:instrText>
      </w:r>
      <w:r>
        <w:rPr>
          <w:rFonts w:ascii="Arial" w:hAnsi="Arial" w:eastAsia="黑体" w:cs="Arial"/>
          <w:bCs/>
        </w:rPr>
        <w:fldChar w:fldCharType="separate"/>
      </w:r>
      <w:r>
        <w:rPr>
          <w:rFonts w:hint="eastAsia" w:ascii="宋体" w:hAnsi="Arial" w:cs="宋体"/>
          <w:bCs/>
          <w:szCs w:val="21"/>
        </w:rPr>
        <w:t xml:space="preserve">三、获取招标文件</w:t>
      </w:r>
      <w:r>
        <w:tab/>
      </w:r>
      <w:r>
        <w:fldChar w:fldCharType="begin"/>
      </w:r>
      <w:r>
        <w:instrText xml:space="preserve"> PAGEREF _Toc1352 \h </w:instrText>
      </w:r>
      <w:r>
        <w:fldChar w:fldCharType="separate"/>
      </w:r>
      <w:r>
        <w:t xml:space="preserve">6</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_Toc8194 </w:instrText>
      </w:r>
      <w:r>
        <w:rPr>
          <w:rFonts w:ascii="Arial" w:hAnsi="Arial" w:eastAsia="黑体" w:cs="Arial"/>
          <w:bCs/>
        </w:rPr>
        <w:fldChar w:fldCharType="separate"/>
      </w:r>
      <w:r>
        <w:rPr>
          <w:rFonts w:hint="eastAsia" w:ascii="宋体" w:hAnsi="Arial" w:cs="宋体"/>
          <w:bCs/>
          <w:szCs w:val="21"/>
        </w:rPr>
        <w:t xml:space="preserve">四、提交投标文件截止时间、开标时间和地点</w:t>
      </w:r>
      <w:r>
        <w:tab/>
      </w:r>
      <w:r>
        <w:fldChar w:fldCharType="begin"/>
      </w:r>
      <w:r>
        <w:instrText xml:space="preserve"> PAGEREF _Toc8194 \h </w:instrText>
      </w:r>
      <w:r>
        <w:fldChar w:fldCharType="separate"/>
      </w:r>
      <w:r>
        <w:t xml:space="preserve">6</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_Toc4565 </w:instrText>
      </w:r>
      <w:r>
        <w:rPr>
          <w:rFonts w:ascii="Arial" w:hAnsi="Arial" w:eastAsia="黑体" w:cs="Arial"/>
          <w:bCs/>
        </w:rPr>
        <w:fldChar w:fldCharType="separate"/>
      </w:r>
      <w:r>
        <w:rPr>
          <w:rFonts w:hint="eastAsia" w:ascii="宋体" w:hAnsi="Arial" w:cs="宋体"/>
          <w:bCs/>
          <w:szCs w:val="21"/>
        </w:rPr>
        <w:t xml:space="preserve">五、公告期限</w:t>
      </w:r>
      <w:r>
        <w:tab/>
      </w:r>
      <w:r>
        <w:fldChar w:fldCharType="begin"/>
      </w:r>
      <w:r>
        <w:instrText xml:space="preserve"> PAGEREF _Toc4565 \h </w:instrText>
      </w:r>
      <w:r>
        <w:fldChar w:fldCharType="separate"/>
      </w:r>
      <w:r>
        <w:t xml:space="preserve">6</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_Toc22282 </w:instrText>
      </w:r>
      <w:r>
        <w:rPr>
          <w:rFonts w:ascii="Arial" w:hAnsi="Arial" w:eastAsia="黑体" w:cs="Arial"/>
          <w:bCs/>
        </w:rPr>
        <w:fldChar w:fldCharType="separate"/>
      </w:r>
      <w:r>
        <w:rPr>
          <w:rFonts w:hint="eastAsia" w:ascii="宋体" w:hAnsi="Arial" w:cs="宋体"/>
          <w:bCs/>
          <w:szCs w:val="21"/>
        </w:rPr>
        <w:t xml:space="preserve">六、其他补充事宜</w:t>
      </w:r>
      <w:r>
        <w:tab/>
      </w:r>
      <w:r>
        <w:fldChar w:fldCharType="begin"/>
      </w:r>
      <w:r>
        <w:instrText xml:space="preserve"> PAGEREF _Toc22282 \h </w:instrText>
      </w:r>
      <w:r>
        <w:fldChar w:fldCharType="separate"/>
      </w:r>
      <w:r>
        <w:t xml:space="preserve">6</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_Toc21837 </w:instrText>
      </w:r>
      <w:r>
        <w:rPr>
          <w:rFonts w:ascii="Arial" w:hAnsi="Arial" w:eastAsia="黑体" w:cs="Arial"/>
          <w:bCs/>
        </w:rPr>
        <w:fldChar w:fldCharType="separate"/>
      </w:r>
      <w:r>
        <w:rPr>
          <w:rFonts w:hint="eastAsia" w:ascii="宋体" w:hAnsi="Arial" w:cs="宋体"/>
          <w:bCs/>
          <w:szCs w:val="21"/>
        </w:rPr>
        <w:t xml:space="preserve">七、对本次招标提出询问，请按以下方式联系</w:t>
      </w:r>
      <w:r>
        <w:tab/>
      </w:r>
      <w:r>
        <w:fldChar w:fldCharType="begin"/>
      </w:r>
      <w:r>
        <w:instrText xml:space="preserve"> PAGEREF _Toc21837 \h </w:instrText>
      </w:r>
      <w:r>
        <w:fldChar w:fldCharType="separate"/>
      </w:r>
      <w:r>
        <w:t xml:space="preserve">7</w:t>
      </w:r>
      <w:r>
        <w:fldChar w:fldCharType="end"/>
      </w:r>
      <w:r>
        <w:rPr>
          <w:rFonts w:ascii="Arial" w:hAnsi="Arial" w:eastAsia="黑体" w:cs="Arial"/>
          <w:bCs/>
        </w:rPr>
        <w:fldChar w:fldCharType="end"/>
      </w:r>
      <w:r/>
    </w:p>
    <w:p>
      <w:pPr>
        <w:pStyle w:val="1032"/>
        <w:tabs>
          <w:tab w:val="right" w:pos="9638" w:leader="dot"/>
        </w:tabs>
      </w:pPr>
      <w:r>
        <w:rPr>
          <w:rFonts w:ascii="Arial" w:hAnsi="Arial" w:eastAsia="黑体" w:cs="Arial"/>
          <w:bCs/>
        </w:rPr>
        <w:fldChar w:fldCharType="begin"/>
      </w:r>
      <w:r>
        <w:rPr>
          <w:rFonts w:ascii="Arial" w:hAnsi="Arial" w:eastAsia="黑体" w:cs="Arial"/>
          <w:bCs/>
        </w:rPr>
        <w:instrText xml:space="preserve"> HYPERLINK \l _Toc27063 </w:instrText>
      </w:r>
      <w:r>
        <w:rPr>
          <w:rFonts w:ascii="Arial" w:hAnsi="Arial" w:eastAsia="黑体" w:cs="Arial"/>
          <w:bCs/>
        </w:rPr>
        <w:fldChar w:fldCharType="separate"/>
      </w:r>
      <w:r>
        <w:rPr>
          <w:rFonts w:ascii="Arial" w:hAnsi="Arial" w:eastAsia="黑体" w:cs="Arial"/>
          <w:szCs w:val="28"/>
        </w:rPr>
        <w:t xml:space="preserve">第二章 投标人须知</w:t>
      </w:r>
      <w:r>
        <w:tab/>
      </w:r>
      <w:r>
        <w:fldChar w:fldCharType="begin"/>
      </w:r>
      <w:r>
        <w:instrText xml:space="preserve"> PAGEREF _Toc27063 \h </w:instrText>
      </w:r>
      <w:r>
        <w:fldChar w:fldCharType="separate"/>
      </w:r>
      <w:r>
        <w:t xml:space="preserve">8</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_Toc441 </w:instrText>
      </w:r>
      <w:r>
        <w:rPr>
          <w:rFonts w:ascii="Arial" w:hAnsi="Arial" w:eastAsia="黑体" w:cs="Arial"/>
          <w:bCs/>
        </w:rPr>
        <w:fldChar w:fldCharType="separate"/>
      </w:r>
      <w:r>
        <w:rPr>
          <w:rFonts w:hint="eastAsia" w:ascii="宋体" w:cs="宋体"/>
          <w:bCs/>
        </w:rPr>
        <w:t xml:space="preserve">一、总 则</w:t>
      </w:r>
      <w:r>
        <w:tab/>
      </w:r>
      <w:r>
        <w:fldChar w:fldCharType="begin"/>
      </w:r>
      <w:r>
        <w:instrText xml:space="preserve"> PAGEREF _Toc441 \h </w:instrText>
      </w:r>
      <w:r>
        <w:fldChar w:fldCharType="separate"/>
      </w:r>
      <w:r>
        <w:t xml:space="preserve">11</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_Toc17030 </w:instrText>
      </w:r>
      <w:r>
        <w:rPr>
          <w:rFonts w:ascii="Arial" w:hAnsi="Arial" w:eastAsia="黑体" w:cs="Arial"/>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_Toc17030 \h </w:instrText>
      </w:r>
      <w:r>
        <w:fldChar w:fldCharType="separate"/>
      </w:r>
      <w:r>
        <w:t xml:space="preserve">11</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_Toc15060 </w:instrText>
      </w:r>
      <w:r>
        <w:rPr>
          <w:rFonts w:ascii="Arial" w:hAnsi="Arial" w:eastAsia="黑体" w:cs="Arial"/>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_Toc15060 \h </w:instrText>
      </w:r>
      <w:r>
        <w:fldChar w:fldCharType="separate"/>
      </w:r>
      <w:r>
        <w:t xml:space="preserve">11</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_Toc25146 </w:instrText>
      </w:r>
      <w:r>
        <w:rPr>
          <w:rFonts w:ascii="Arial" w:hAnsi="Arial" w:eastAsia="黑体" w:cs="Arial"/>
          <w:bCs/>
        </w:rPr>
        <w:fldChar w:fldCharType="separate"/>
      </w:r>
      <w:r>
        <w:rPr>
          <w:rFonts w:hint="eastAsia" w:ascii="宋体" w:hAnsi="宋体" w:eastAsia="宋体" w:cs="宋体"/>
          <w:bCs/>
          <w:szCs w:val="21"/>
          <w:lang w:val="zh-CN"/>
        </w:rPr>
        <w:t xml:space="preserve">3.</w:t>
      </w:r>
      <w:r>
        <w:rPr>
          <w:rFonts w:hint="eastAsia" w:ascii="宋体" w:hAnsi="宋体" w:eastAsia="宋体" w:cs="宋体"/>
          <w:szCs w:val="21"/>
          <w:lang w:val="zh-CN"/>
        </w:rPr>
        <w:t xml:space="preserve">政策功能</w:t>
      </w:r>
      <w:r>
        <w:tab/>
      </w:r>
      <w:r>
        <w:fldChar w:fldCharType="begin"/>
      </w:r>
      <w:r>
        <w:instrText xml:space="preserve"> PAGEREF _Toc25146 \h </w:instrText>
      </w:r>
      <w:r>
        <w:fldChar w:fldCharType="separate"/>
      </w:r>
      <w:r>
        <w:t xml:space="preserve">11</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_Toc14793 </w:instrText>
      </w:r>
      <w:r>
        <w:rPr>
          <w:rFonts w:ascii="Arial" w:hAnsi="Arial" w:eastAsia="黑体" w:cs="Arial"/>
          <w:bCs/>
        </w:rPr>
        <w:fldChar w:fldCharType="separate"/>
      </w:r>
      <w:r>
        <w:rPr>
          <w:rFonts w:ascii="Times New Roman" w:hAnsi="Times New Roman" w:eastAsia="宋体" w:cs="Times New Roman"/>
          <w:bCs w:val="0"/>
          <w:szCs w:val="21"/>
          <w:highlight w:val="none"/>
          <w:lang w:val="zh-CN" w:eastAsia="zh-CN"/>
        </w:rPr>
        <w:t xml:space="preserve">具体内容</w:t>
      </w:r>
      <w:r>
        <w:rPr>
          <w:rFonts w:hint="eastAsia" w:ascii="Times New Roman" w:hAnsi="Times New Roman" w:eastAsia="宋体" w:cs="Times New Roman"/>
          <w:bCs w:val="0"/>
          <w:szCs w:val="21"/>
          <w:highlight w:val="none"/>
          <w:lang w:val="zh-CN" w:eastAsia="zh-CN"/>
        </w:rPr>
        <w:t xml:space="preserve">详见第三章 评标标准。</w:t>
      </w:r>
      <w:r>
        <w:tab/>
      </w:r>
      <w:r>
        <w:fldChar w:fldCharType="begin"/>
      </w:r>
      <w:r>
        <w:instrText xml:space="preserve"> PAGEREF _Toc14793 \h </w:instrText>
      </w:r>
      <w:r>
        <w:fldChar w:fldCharType="separate"/>
      </w:r>
      <w:r>
        <w:t xml:space="preserve">13</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_Toc3530 </w:instrText>
      </w:r>
      <w:r>
        <w:rPr>
          <w:rFonts w:ascii="Arial" w:hAnsi="Arial" w:eastAsia="黑体" w:cs="Arial"/>
          <w:bCs/>
        </w:rPr>
        <w:fldChar w:fldCharType="separate"/>
      </w:r>
      <w:r>
        <w:rPr>
          <w:rFonts w:hint="eastAsia" w:ascii="宋体" w:cs="宋体"/>
          <w:bCs/>
          <w:szCs w:val="21"/>
          <w:lang w:val="zh-CN"/>
        </w:rPr>
        <w:t xml:space="preserve">4.</w:t>
      </w:r>
      <w:r>
        <w:rPr>
          <w:rFonts w:hint="eastAsia" w:ascii="宋体" w:cs="宋体"/>
          <w:szCs w:val="21"/>
          <w:lang w:val="zh-CN"/>
        </w:rPr>
        <w:t xml:space="preserve">投标费用</w:t>
      </w:r>
      <w:r>
        <w:tab/>
      </w:r>
      <w:r>
        <w:fldChar w:fldCharType="begin"/>
      </w:r>
      <w:r>
        <w:instrText xml:space="preserve"> PAGEREF _Toc3530 \h </w:instrText>
      </w:r>
      <w:r>
        <w:fldChar w:fldCharType="separate"/>
      </w:r>
      <w:r>
        <w:t xml:space="preserve">13</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_Toc30185 </w:instrText>
      </w:r>
      <w:r>
        <w:rPr>
          <w:rFonts w:ascii="Arial" w:hAnsi="Arial" w:eastAsia="黑体" w:cs="Arial"/>
          <w:bCs/>
        </w:rPr>
        <w:fldChar w:fldCharType="separate"/>
      </w:r>
      <w:r>
        <w:rPr>
          <w:rFonts w:hint="eastAsia" w:ascii="宋体" w:cs="宋体"/>
          <w:bCs/>
          <w:szCs w:val="21"/>
          <w:lang w:val="zh-CN"/>
        </w:rPr>
        <w:t xml:space="preserve">5.</w:t>
      </w:r>
      <w:r>
        <w:rPr>
          <w:rFonts w:hint="eastAsia" w:ascii="宋体" w:cs="宋体"/>
          <w:szCs w:val="21"/>
          <w:lang w:val="zh-CN"/>
        </w:rPr>
        <w:t xml:space="preserve">招标文件的约束力</w:t>
      </w:r>
      <w:r>
        <w:tab/>
      </w:r>
      <w:r>
        <w:fldChar w:fldCharType="begin"/>
      </w:r>
      <w:r>
        <w:instrText xml:space="preserve"> PAGEREF _Toc30185 \h </w:instrText>
      </w:r>
      <w:r>
        <w:fldChar w:fldCharType="separate"/>
      </w:r>
      <w:r>
        <w:t xml:space="preserve">13</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_Toc29846 </w:instrText>
      </w:r>
      <w:r>
        <w:rPr>
          <w:rFonts w:ascii="Arial" w:hAnsi="Arial" w:eastAsia="黑体" w:cs="Arial"/>
          <w:bCs/>
        </w:rPr>
        <w:fldChar w:fldCharType="separate"/>
      </w:r>
      <w:r>
        <w:rPr>
          <w:rFonts w:hint="eastAsia" w:ascii="宋体" w:cs="宋体"/>
          <w:bCs/>
        </w:rPr>
        <w:t xml:space="preserve">二、招标文件</w:t>
      </w:r>
      <w:r>
        <w:tab/>
      </w:r>
      <w:r>
        <w:fldChar w:fldCharType="begin"/>
      </w:r>
      <w:r>
        <w:instrText xml:space="preserve"> PAGEREF _Toc29846 \h </w:instrText>
      </w:r>
      <w:r>
        <w:fldChar w:fldCharType="separate"/>
      </w:r>
      <w:r>
        <w:t xml:space="preserve">13</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_Toc26915 </w:instrText>
      </w:r>
      <w:r>
        <w:rPr>
          <w:rFonts w:ascii="Arial" w:hAnsi="Arial" w:eastAsia="黑体" w:cs="Arial"/>
          <w:bCs/>
        </w:rPr>
        <w:fldChar w:fldCharType="separate"/>
      </w:r>
      <w:r>
        <w:rPr>
          <w:rFonts w:hint="eastAsia" w:ascii="宋体" w:cs="宋体"/>
          <w:bCs/>
          <w:szCs w:val="21"/>
          <w:lang w:val="zh-CN"/>
        </w:rPr>
        <w:t xml:space="preserve">6.</w:t>
      </w:r>
      <w:r>
        <w:rPr>
          <w:rFonts w:hint="eastAsia" w:ascii="宋体" w:cs="宋体"/>
          <w:szCs w:val="21"/>
          <w:lang w:val="zh-CN"/>
        </w:rPr>
        <w:t xml:space="preserve">招标文件构成</w:t>
      </w:r>
      <w:r>
        <w:tab/>
      </w:r>
      <w:r>
        <w:fldChar w:fldCharType="begin"/>
      </w:r>
      <w:r>
        <w:instrText xml:space="preserve"> PAGEREF _Toc26915 \h </w:instrText>
      </w:r>
      <w:r>
        <w:fldChar w:fldCharType="separate"/>
      </w:r>
      <w:r>
        <w:t xml:space="preserve">13</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_Toc14515 </w:instrText>
      </w:r>
      <w:r>
        <w:rPr>
          <w:rFonts w:ascii="Arial" w:hAnsi="Arial" w:eastAsia="黑体" w:cs="Arial"/>
          <w:bCs/>
        </w:rPr>
        <w:fldChar w:fldCharType="separate"/>
      </w:r>
      <w:r>
        <w:rPr>
          <w:rFonts w:hint="eastAsia" w:ascii="宋体" w:eastAsia="宋体" w:cs="宋体"/>
          <w:bCs/>
          <w:szCs w:val="21"/>
        </w:rPr>
        <w:t xml:space="preserve">7.招标文件的澄清、补充或修改</w:t>
      </w:r>
      <w:r>
        <w:tab/>
      </w:r>
      <w:r>
        <w:fldChar w:fldCharType="begin"/>
      </w:r>
      <w:r>
        <w:instrText xml:space="preserve"> PAGEREF _Toc14515 \h </w:instrText>
      </w:r>
      <w:r>
        <w:fldChar w:fldCharType="separate"/>
      </w:r>
      <w:r>
        <w:t xml:space="preserve">13</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_Toc1421 </w:instrText>
      </w:r>
      <w:r>
        <w:rPr>
          <w:rFonts w:ascii="Arial" w:hAnsi="Arial" w:eastAsia="黑体" w:cs="Arial"/>
          <w:bCs/>
        </w:rPr>
        <w:fldChar w:fldCharType="separate"/>
      </w:r>
      <w:r>
        <w:rPr>
          <w:rFonts w:hint="eastAsia" w:ascii="宋体" w:cs="宋体"/>
          <w:bCs/>
        </w:rPr>
        <w:t xml:space="preserve">三、投标文件的编制</w:t>
      </w:r>
      <w:r>
        <w:tab/>
      </w:r>
      <w:r>
        <w:fldChar w:fldCharType="begin"/>
      </w:r>
      <w:r>
        <w:instrText xml:space="preserve"> PAGEREF _Toc1421 \h </w:instrText>
      </w:r>
      <w:r>
        <w:fldChar w:fldCharType="separate"/>
      </w:r>
      <w:r>
        <w:t xml:space="preserve">14</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_Toc25295 </w:instrText>
      </w:r>
      <w:r>
        <w:rPr>
          <w:rFonts w:ascii="Arial" w:hAnsi="Arial" w:eastAsia="黑体" w:cs="Arial"/>
          <w:bCs/>
        </w:rPr>
        <w:fldChar w:fldCharType="separate"/>
      </w:r>
      <w:r>
        <w:rPr>
          <w:rFonts w:hint="eastAsia" w:ascii="宋体" w:eastAsia="宋体" w:cs="宋体"/>
          <w:bCs/>
          <w:szCs w:val="21"/>
        </w:rPr>
        <w:t xml:space="preserve">8.投标文件的语言、计量单位、货币</w:t>
      </w:r>
      <w:r>
        <w:tab/>
      </w:r>
      <w:r>
        <w:fldChar w:fldCharType="begin"/>
      </w:r>
      <w:r>
        <w:instrText xml:space="preserve"> PAGEREF _Toc25295 \h </w:instrText>
      </w:r>
      <w:r>
        <w:fldChar w:fldCharType="separate"/>
      </w:r>
      <w:r>
        <w:t xml:space="preserve">14</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_Toc23628 </w:instrText>
      </w:r>
      <w:r>
        <w:rPr>
          <w:rFonts w:ascii="Arial" w:hAnsi="Arial" w:eastAsia="黑体" w:cs="Arial"/>
          <w:bCs/>
        </w:rPr>
        <w:fldChar w:fldCharType="separate"/>
      </w:r>
      <w:r>
        <w:rPr>
          <w:rFonts w:hint="eastAsia" w:ascii="宋体" w:cs="宋体"/>
          <w:bCs/>
          <w:szCs w:val="21"/>
        </w:rPr>
        <w:t xml:space="preserve">9.</w:t>
      </w:r>
      <w:r>
        <w:rPr>
          <w:rFonts w:hint="eastAsia" w:ascii="宋体" w:cs="宋体"/>
          <w:szCs w:val="21"/>
          <w:lang w:val="zh-CN"/>
        </w:rPr>
        <w:t xml:space="preserve">联合体（根据采购项目是否接受联合体投标而定）</w:t>
      </w:r>
      <w:r>
        <w:tab/>
      </w:r>
      <w:r>
        <w:fldChar w:fldCharType="begin"/>
      </w:r>
      <w:r>
        <w:instrText xml:space="preserve"> PAGEREF _Toc23628 \h </w:instrText>
      </w:r>
      <w:r>
        <w:fldChar w:fldCharType="separate"/>
      </w:r>
      <w:r>
        <w:t xml:space="preserve">14</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_Toc26111 </w:instrText>
      </w:r>
      <w:r>
        <w:rPr>
          <w:rFonts w:ascii="Arial" w:hAnsi="Arial" w:eastAsia="黑体" w:cs="Arial"/>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_Toc26111 \h </w:instrText>
      </w:r>
      <w:r>
        <w:fldChar w:fldCharType="separate"/>
      </w:r>
      <w:r>
        <w:t xml:space="preserve">15</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_Toc10388 </w:instrText>
      </w:r>
      <w:r>
        <w:rPr>
          <w:rFonts w:ascii="Arial" w:hAnsi="Arial" w:eastAsia="黑体" w:cs="Arial"/>
          <w:bCs/>
        </w:rPr>
        <w:fldChar w:fldCharType="separate"/>
      </w:r>
      <w:r>
        <w:rPr>
          <w:rFonts w:hint="eastAsia" w:ascii="宋体" w:eastAsia="宋体" w:cs="宋体"/>
          <w:bCs/>
          <w:szCs w:val="21"/>
        </w:rPr>
        <w:t xml:space="preserve">11.投标保证金（本项目不适用）</w:t>
      </w:r>
      <w:r>
        <w:tab/>
      </w:r>
      <w:r>
        <w:fldChar w:fldCharType="begin"/>
      </w:r>
      <w:r>
        <w:instrText xml:space="preserve"> PAGEREF _Toc10388 \h </w:instrText>
      </w:r>
      <w:r>
        <w:fldChar w:fldCharType="separate"/>
      </w:r>
      <w:r>
        <w:t xml:space="preserve">16</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_Toc15158 </w:instrText>
      </w:r>
      <w:r>
        <w:rPr>
          <w:rFonts w:ascii="Arial" w:hAnsi="Arial" w:eastAsia="黑体" w:cs="Arial"/>
          <w:bCs/>
        </w:rPr>
        <w:fldChar w:fldCharType="separate"/>
      </w:r>
      <w:r>
        <w:rPr>
          <w:rFonts w:hint="eastAsia" w:ascii="宋体" w:eastAsia="宋体" w:cs="宋体"/>
          <w:bCs/>
          <w:szCs w:val="21"/>
        </w:rPr>
        <w:t xml:space="preserve">12.投标文件的有效期</w:t>
      </w:r>
      <w:r>
        <w:tab/>
      </w:r>
      <w:r>
        <w:fldChar w:fldCharType="begin"/>
      </w:r>
      <w:r>
        <w:instrText xml:space="preserve"> PAGEREF _Toc15158 \h </w:instrText>
      </w:r>
      <w:r>
        <w:fldChar w:fldCharType="separate"/>
      </w:r>
      <w:r>
        <w:t xml:space="preserve">17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_Toc18396 </w:instrText>
      </w:r>
      <w:r>
        <w:rPr>
          <w:rFonts w:ascii="Arial" w:hAnsi="Arial" w:eastAsia="黑体" w:cs="Arial"/>
          <w:bCs/>
        </w:rPr>
        <w:fldChar w:fldCharType="separate"/>
      </w:r>
      <w:r>
        <w:rPr>
          <w:rFonts w:hint="eastAsia" w:ascii="宋体" w:eastAsia="宋体" w:cs="宋体"/>
          <w:bCs/>
          <w:szCs w:val="21"/>
        </w:rPr>
        <w:t xml:space="preserve">13.投标文件的签署及其形式</w:t>
      </w:r>
      <w:r>
        <w:tab/>
      </w:r>
      <w:r>
        <w:fldChar w:fldCharType="begin"/>
      </w:r>
      <w:r>
        <w:instrText xml:space="preserve"> PAGEREF _Toc18396 \h </w:instrText>
      </w:r>
      <w:r>
        <w:fldChar w:fldCharType="separate"/>
      </w:r>
      <w:r>
        <w:t xml:space="preserve">17</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_Toc6454 </w:instrText>
      </w:r>
      <w:r>
        <w:rPr>
          <w:rFonts w:ascii="Arial" w:hAnsi="Arial" w:eastAsia="黑体" w:cs="Arial"/>
          <w:bCs/>
        </w:rPr>
        <w:fldChar w:fldCharType="separate"/>
      </w:r>
      <w:r>
        <w:rPr>
          <w:rFonts w:hint="eastAsia" w:ascii="宋体" w:cs="宋体"/>
          <w:bCs/>
        </w:rPr>
        <w:t xml:space="preserve">四、投标文件的递交</w:t>
      </w:r>
      <w:r>
        <w:tab/>
      </w:r>
      <w:r>
        <w:fldChar w:fldCharType="begin"/>
      </w:r>
      <w:r>
        <w:instrText xml:space="preserve"> PAGEREF _Toc6454 \h </w:instrText>
      </w:r>
      <w:r>
        <w:fldChar w:fldCharType="separate"/>
      </w:r>
      <w:r>
        <w:t xml:space="preserve">17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_Toc12407 </w:instrText>
      </w:r>
      <w:r>
        <w:rPr>
          <w:rFonts w:ascii="Arial" w:hAnsi="Arial" w:eastAsia="黑体" w:cs="Arial"/>
          <w:bCs/>
        </w:rPr>
        <w:fldChar w:fldCharType="separate"/>
      </w:r>
      <w:r>
        <w:rPr>
          <w:rFonts w:hint="eastAsia" w:ascii="宋体" w:hAnsi="宋体" w:eastAsia="宋体" w:cs="宋体"/>
          <w:bCs/>
          <w:szCs w:val="21"/>
        </w:rPr>
        <w:t xml:space="preserve">14.投</w:t>
      </w:r>
      <w:r>
        <w:rPr>
          <w:rFonts w:ascii="Times New Roman" w:hAnsi="Times New Roman" w:eastAsia="宋体"/>
          <w:bCs/>
          <w:szCs w:val="21"/>
        </w:rPr>
        <w:t xml:space="preserve">标文件的密封及标记</w:t>
      </w:r>
      <w:r>
        <w:tab/>
      </w:r>
      <w:r>
        <w:fldChar w:fldCharType="begin"/>
      </w:r>
      <w:r>
        <w:instrText xml:space="preserve"> PAGEREF _Toc12407 \h </w:instrText>
      </w:r>
      <w:r>
        <w:fldChar w:fldCharType="separate"/>
      </w:r>
      <w:r>
        <w:t xml:space="preserve">17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_Toc13620 </w:instrText>
      </w:r>
      <w:r>
        <w:rPr>
          <w:rFonts w:ascii="Arial" w:hAnsi="Arial" w:eastAsia="黑体" w:cs="Arial"/>
          <w:bCs/>
        </w:rPr>
        <w:fldChar w:fldCharType="separate"/>
      </w:r>
      <w:r>
        <w:rPr>
          <w:rFonts w:hint="eastAsia" w:ascii="宋体" w:eastAsia="宋体" w:cs="宋体"/>
          <w:bCs/>
          <w:szCs w:val="21"/>
        </w:rPr>
        <w:t xml:space="preserve">15.投标的截止日期</w:t>
      </w:r>
      <w:r>
        <w:tab/>
      </w:r>
      <w:r>
        <w:fldChar w:fldCharType="begin"/>
      </w:r>
      <w:r>
        <w:instrText xml:space="preserve"> PAGEREF _Toc13620 \h </w:instrText>
      </w:r>
      <w:r>
        <w:fldChar w:fldCharType="separate"/>
      </w:r>
      <w:r>
        <w:t xml:space="preserve">18</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_Toc16946 </w:instrText>
      </w:r>
      <w:r>
        <w:rPr>
          <w:rFonts w:ascii="Arial" w:hAnsi="Arial" w:eastAsia="黑体" w:cs="Arial"/>
          <w:bCs/>
        </w:rPr>
        <w:fldChar w:fldCharType="separate"/>
      </w:r>
      <w:r>
        <w:rPr>
          <w:rFonts w:hint="eastAsia" w:ascii="宋体" w:eastAsia="宋体" w:cs="宋体"/>
          <w:bCs/>
          <w:szCs w:val="21"/>
        </w:rPr>
        <w:t xml:space="preserve">16.迟交的投标文件</w:t>
      </w:r>
      <w:r>
        <w:tab/>
      </w:r>
      <w:r>
        <w:fldChar w:fldCharType="begin"/>
      </w:r>
      <w:r>
        <w:instrText xml:space="preserve"> PAGEREF _Toc16946 \h </w:instrText>
      </w:r>
      <w:r>
        <w:fldChar w:fldCharType="separate"/>
      </w:r>
      <w:r>
        <w:t xml:space="preserve">18</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_Toc6541 </w:instrText>
      </w:r>
      <w:r>
        <w:rPr>
          <w:rFonts w:ascii="Arial" w:hAnsi="Arial" w:eastAsia="黑体" w:cs="Arial"/>
          <w:bCs/>
        </w:rPr>
        <w:fldChar w:fldCharType="separate"/>
      </w:r>
      <w:r>
        <w:rPr>
          <w:rFonts w:hint="eastAsia" w:ascii="宋体" w:hAnsi="宋体" w:eastAsia="宋体" w:cs="宋体"/>
          <w:bCs/>
          <w:szCs w:val="21"/>
        </w:rPr>
        <w:t xml:space="preserve">17.投标文件的修改或撤回</w:t>
      </w:r>
      <w:r>
        <w:tab/>
      </w:r>
      <w:r>
        <w:fldChar w:fldCharType="begin"/>
      </w:r>
      <w:r>
        <w:instrText xml:space="preserve"> PAGEREF _Toc6541 \h </w:instrText>
      </w:r>
      <w:r>
        <w:fldChar w:fldCharType="separate"/>
      </w:r>
      <w:r>
        <w:t xml:space="preserve">18</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_Toc26791 </w:instrText>
      </w:r>
      <w:r>
        <w:rPr>
          <w:rFonts w:ascii="Arial" w:hAnsi="Arial" w:eastAsia="黑体" w:cs="Arial"/>
          <w:bCs/>
        </w:rPr>
        <w:fldChar w:fldCharType="separate"/>
      </w:r>
      <w:r>
        <w:rPr>
          <w:rFonts w:hint="eastAsia" w:ascii="宋体" w:cs="宋体"/>
          <w:bCs/>
        </w:rPr>
        <w:t xml:space="preserve">五、开标与评标</w:t>
      </w:r>
      <w:r>
        <w:tab/>
      </w:r>
      <w:r>
        <w:fldChar w:fldCharType="begin"/>
      </w:r>
      <w:r>
        <w:instrText xml:space="preserve"> PAGEREF _Toc26791 \h </w:instrText>
      </w:r>
      <w:r>
        <w:fldChar w:fldCharType="separate"/>
      </w:r>
      <w:r>
        <w:t xml:space="preserve">18</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_Toc19267 </w:instrText>
      </w:r>
      <w:r>
        <w:rPr>
          <w:rFonts w:ascii="Arial" w:hAnsi="Arial" w:eastAsia="黑体" w:cs="Arial"/>
          <w:bCs/>
        </w:rPr>
        <w:fldChar w:fldCharType="separate"/>
      </w:r>
      <w:r>
        <w:rPr>
          <w:rFonts w:hint="eastAsia" w:ascii="宋体" w:eastAsia="宋体" w:cs="宋体"/>
          <w:bCs/>
          <w:szCs w:val="21"/>
        </w:rPr>
        <w:t xml:space="preserve">18.开标</w:t>
      </w:r>
      <w:r>
        <w:tab/>
      </w:r>
      <w:r>
        <w:fldChar w:fldCharType="begin"/>
      </w:r>
      <w:r>
        <w:instrText xml:space="preserve"> PAGEREF _Toc19267 \h </w:instrText>
      </w:r>
      <w:r>
        <w:fldChar w:fldCharType="separate"/>
      </w:r>
      <w:r>
        <w:t xml:space="preserve">18</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_Toc1382 </w:instrText>
      </w:r>
      <w:r>
        <w:rPr>
          <w:rFonts w:ascii="Arial" w:hAnsi="Arial" w:eastAsia="黑体" w:cs="Arial"/>
          <w:bCs/>
        </w:rPr>
        <w:fldChar w:fldCharType="separate"/>
      </w:r>
      <w:r>
        <w:rPr>
          <w:rFonts w:hint="eastAsia" w:ascii="宋体" w:eastAsia="宋体" w:cs="宋体"/>
          <w:bCs/>
          <w:szCs w:val="21"/>
        </w:rPr>
        <w:t xml:space="preserve">19.评标组织</w:t>
      </w:r>
      <w:r>
        <w:tab/>
      </w:r>
      <w:r>
        <w:fldChar w:fldCharType="begin"/>
      </w:r>
      <w:r>
        <w:instrText xml:space="preserve"> PAGEREF _Toc1382 \h </w:instrText>
      </w:r>
      <w:r>
        <w:fldChar w:fldCharType="separate"/>
      </w:r>
      <w:r>
        <w:t xml:space="preserve">19</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_Toc31755 </w:instrText>
      </w:r>
      <w:r>
        <w:rPr>
          <w:rFonts w:ascii="Arial" w:hAnsi="Arial" w:eastAsia="黑体" w:cs="Arial"/>
          <w:bCs/>
        </w:rPr>
        <w:fldChar w:fldCharType="separate"/>
      </w:r>
      <w:r>
        <w:rPr>
          <w:rFonts w:hint="eastAsia" w:ascii="宋体" w:eastAsia="宋体" w:cs="宋体"/>
          <w:bCs/>
          <w:szCs w:val="21"/>
        </w:rPr>
        <w:t xml:space="preserve">20.对投标文件的资格性审查和符合性审查</w:t>
      </w:r>
      <w:r>
        <w:tab/>
      </w:r>
      <w:r>
        <w:fldChar w:fldCharType="begin"/>
      </w:r>
      <w:r>
        <w:instrText xml:space="preserve"> PAGEREF _Toc31755 \h </w:instrText>
      </w:r>
      <w:r>
        <w:fldChar w:fldCharType="separate"/>
      </w:r>
      <w:r>
        <w:t xml:space="preserve">19</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_Toc2081 </w:instrText>
      </w:r>
      <w:r>
        <w:rPr>
          <w:rFonts w:ascii="Arial" w:hAnsi="Arial" w:eastAsia="黑体" w:cs="Arial"/>
          <w:bCs/>
        </w:rPr>
        <w:fldChar w:fldCharType="separate"/>
      </w:r>
      <w:r>
        <w:rPr>
          <w:rFonts w:hint="eastAsia" w:ascii="宋体" w:eastAsia="宋体" w:cs="宋体"/>
          <w:bCs/>
          <w:szCs w:val="21"/>
        </w:rPr>
        <w:t xml:space="preserve">21.投标文件的澄清</w:t>
      </w:r>
      <w:r>
        <w:tab/>
      </w:r>
      <w:r>
        <w:fldChar w:fldCharType="begin"/>
      </w:r>
      <w:r>
        <w:instrText xml:space="preserve"> PAGEREF _Toc2081 \h </w:instrText>
      </w:r>
      <w:r>
        <w:fldChar w:fldCharType="separate"/>
      </w:r>
      <w:r>
        <w:t xml:space="preserve">21</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_Toc13885 </w:instrText>
      </w:r>
      <w:r>
        <w:rPr>
          <w:rFonts w:ascii="Arial" w:hAnsi="Arial" w:eastAsia="黑体" w:cs="Arial"/>
          <w:bCs/>
        </w:rPr>
        <w:fldChar w:fldCharType="separate"/>
      </w:r>
      <w:r>
        <w:rPr>
          <w:rFonts w:hint="eastAsia" w:ascii="宋体" w:eastAsia="宋体" w:cs="宋体"/>
          <w:bCs/>
          <w:szCs w:val="21"/>
        </w:rPr>
        <w:t xml:space="preserve">22.对投标文件的详细评审</w:t>
      </w:r>
      <w:r>
        <w:tab/>
      </w:r>
      <w:r>
        <w:fldChar w:fldCharType="begin"/>
      </w:r>
      <w:r>
        <w:instrText xml:space="preserve"> PAGEREF _Toc13885 \h </w:instrText>
      </w:r>
      <w:r>
        <w:fldChar w:fldCharType="separate"/>
      </w:r>
      <w:r>
        <w:t xml:space="preserve">22</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_Toc3455 </w:instrText>
      </w:r>
      <w:r>
        <w:rPr>
          <w:rFonts w:ascii="Arial" w:hAnsi="Arial" w:eastAsia="黑体" w:cs="Arial"/>
          <w:bCs/>
        </w:rPr>
        <w:fldChar w:fldCharType="separate"/>
      </w:r>
      <w:r>
        <w:rPr>
          <w:rFonts w:hint="eastAsia" w:ascii="宋体" w:eastAsia="宋体" w:cs="宋体"/>
          <w:bCs/>
          <w:szCs w:val="21"/>
        </w:rPr>
        <w:t xml:space="preserve">23.评标过程的保密与公正</w:t>
      </w:r>
      <w:r>
        <w:tab/>
      </w:r>
      <w:r>
        <w:fldChar w:fldCharType="begin"/>
      </w:r>
      <w:r>
        <w:instrText xml:space="preserve"> PAGEREF _Toc3455 \h </w:instrText>
      </w:r>
      <w:r>
        <w:fldChar w:fldCharType="separate"/>
      </w:r>
      <w:r>
        <w:t xml:space="preserve">22</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_Toc6378 </w:instrText>
      </w:r>
      <w:r>
        <w:rPr>
          <w:rFonts w:ascii="Arial" w:hAnsi="Arial" w:eastAsia="黑体" w:cs="Arial"/>
          <w:bCs/>
        </w:rPr>
        <w:fldChar w:fldCharType="separate"/>
      </w:r>
      <w:r>
        <w:rPr>
          <w:rFonts w:hint="eastAsia" w:ascii="宋体" w:eastAsia="宋体" w:cs="宋体"/>
          <w:bCs/>
          <w:szCs w:val="21"/>
        </w:rPr>
        <w:t xml:space="preserve">24.无效投标条款和废标条款</w:t>
      </w:r>
      <w:r>
        <w:tab/>
      </w:r>
      <w:r>
        <w:fldChar w:fldCharType="begin"/>
      </w:r>
      <w:r>
        <w:instrText xml:space="preserve"> PAGEREF _Toc6378 \h </w:instrText>
      </w:r>
      <w:r>
        <w:fldChar w:fldCharType="separate"/>
      </w:r>
      <w:r>
        <w:t xml:space="preserve">22</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_Toc24899 </w:instrText>
      </w:r>
      <w:r>
        <w:rPr>
          <w:rFonts w:ascii="Arial" w:hAnsi="Arial" w:eastAsia="黑体" w:cs="Arial"/>
          <w:bCs/>
        </w:rPr>
        <w:fldChar w:fldCharType="separate"/>
      </w:r>
      <w:r>
        <w:rPr>
          <w:rFonts w:hint="eastAsia" w:ascii="宋体" w:eastAsia="宋体" w:cs="宋体"/>
          <w:bCs/>
          <w:szCs w:val="21"/>
        </w:rPr>
        <w:t xml:space="preserve">25.投标截止时间结束参加投标的供应商不足三家的处理</w:t>
      </w:r>
      <w:r>
        <w:tab/>
      </w:r>
      <w:r>
        <w:fldChar w:fldCharType="begin"/>
      </w:r>
      <w:r>
        <w:instrText xml:space="preserve"> PAGEREF _Toc24899 \h </w:instrText>
      </w:r>
      <w:r>
        <w:fldChar w:fldCharType="separate"/>
      </w:r>
      <w:r>
        <w:t xml:space="preserve">23</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_Toc11737 </w:instrText>
      </w:r>
      <w:r>
        <w:rPr>
          <w:rFonts w:ascii="Arial" w:hAnsi="Arial" w:eastAsia="黑体" w:cs="Arial"/>
          <w:bCs/>
        </w:rPr>
        <w:fldChar w:fldCharType="separate"/>
      </w:r>
      <w:r>
        <w:rPr>
          <w:rFonts w:hint="eastAsia" w:ascii="宋体" w:cs="宋体"/>
          <w:bCs/>
        </w:rPr>
        <w:t xml:space="preserve">六、授标</w:t>
      </w:r>
      <w:r>
        <w:tab/>
      </w:r>
      <w:r>
        <w:fldChar w:fldCharType="begin"/>
      </w:r>
      <w:r>
        <w:instrText xml:space="preserve"> PAGEREF _Toc11737 \h </w:instrText>
      </w:r>
      <w:r>
        <w:fldChar w:fldCharType="separate"/>
      </w:r>
      <w:r>
        <w:t xml:space="preserve">23</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_Toc26342 </w:instrText>
      </w:r>
      <w:r>
        <w:rPr>
          <w:rFonts w:ascii="Arial" w:hAnsi="Arial" w:eastAsia="黑体" w:cs="Arial"/>
          <w:bCs/>
        </w:rPr>
        <w:fldChar w:fldCharType="separate"/>
      </w:r>
      <w:r>
        <w:rPr>
          <w:rFonts w:hint="eastAsia" w:ascii="宋体" w:eastAsia="宋体" w:cs="宋体"/>
          <w:bCs/>
          <w:szCs w:val="21"/>
        </w:rPr>
        <w:t xml:space="preserve">26.确定中标供应商</w:t>
      </w:r>
      <w:r>
        <w:tab/>
      </w:r>
      <w:r>
        <w:fldChar w:fldCharType="begin"/>
      </w:r>
      <w:r>
        <w:instrText xml:space="preserve"> PAGEREF _Toc26342 \h </w:instrText>
      </w:r>
      <w:r>
        <w:fldChar w:fldCharType="separate"/>
      </w:r>
      <w:r>
        <w:t xml:space="preserve">23</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_Toc28736 </w:instrText>
      </w:r>
      <w:r>
        <w:rPr>
          <w:rFonts w:ascii="Arial" w:hAnsi="Arial" w:eastAsia="黑体" w:cs="Arial"/>
          <w:bCs/>
        </w:rPr>
        <w:fldChar w:fldCharType="separate"/>
      </w:r>
      <w:r>
        <w:rPr>
          <w:rFonts w:hint="eastAsia" w:ascii="宋体" w:eastAsia="宋体" w:cs="宋体"/>
          <w:bCs/>
          <w:szCs w:val="21"/>
        </w:rPr>
        <w:t xml:space="preserve">27.中标的通知</w:t>
      </w:r>
      <w:r>
        <w:tab/>
      </w:r>
      <w:r>
        <w:fldChar w:fldCharType="begin"/>
      </w:r>
      <w:r>
        <w:instrText xml:space="preserve"> PAGEREF _Toc28736 \h </w:instrText>
      </w:r>
      <w:r>
        <w:fldChar w:fldCharType="separate"/>
      </w:r>
      <w:r>
        <w:t xml:space="preserve">24</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_Toc17374 </w:instrText>
      </w:r>
      <w:r>
        <w:rPr>
          <w:rFonts w:ascii="Arial" w:hAnsi="Arial" w:eastAsia="黑体" w:cs="Arial"/>
          <w:bCs/>
        </w:rPr>
        <w:fldChar w:fldCharType="separate"/>
      </w:r>
      <w:r>
        <w:rPr>
          <w:rFonts w:hint="eastAsia" w:ascii="宋体" w:eastAsia="宋体" w:cs="宋体"/>
          <w:bCs/>
          <w:szCs w:val="21"/>
        </w:rPr>
        <w:t xml:space="preserve">28.签订合同</w:t>
      </w:r>
      <w:r>
        <w:tab/>
      </w:r>
      <w:r>
        <w:fldChar w:fldCharType="begin"/>
      </w:r>
      <w:r>
        <w:instrText xml:space="preserve"> PAGEREF _Toc17374 \h </w:instrText>
      </w:r>
      <w:r>
        <w:fldChar w:fldCharType="separate"/>
      </w:r>
      <w:r>
        <w:t xml:space="preserve">24</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_Toc16667 </w:instrText>
      </w:r>
      <w:r>
        <w:rPr>
          <w:rFonts w:ascii="Arial" w:hAnsi="Arial" w:eastAsia="黑体" w:cs="Arial"/>
          <w:bCs/>
        </w:rPr>
        <w:fldChar w:fldCharType="separate"/>
      </w:r>
      <w:r>
        <w:rPr>
          <w:rFonts w:hint="eastAsia" w:ascii="宋体" w:eastAsia="宋体" w:cs="宋体"/>
          <w:bCs/>
          <w:szCs w:val="21"/>
        </w:rPr>
        <w:t xml:space="preserve">29. </w:t>
      </w:r>
      <w:r>
        <w:rPr>
          <w:rFonts w:hint="eastAsia" w:ascii="宋体" w:eastAsia="宋体" w:cs="宋体"/>
          <w:bCs/>
          <w:szCs w:val="21"/>
        </w:rPr>
        <w:t xml:space="preserve">招标代理服务费</w:t>
      </w:r>
      <w:r>
        <w:tab/>
      </w:r>
      <w:r>
        <w:fldChar w:fldCharType="begin"/>
      </w:r>
      <w:r>
        <w:instrText xml:space="preserve"> PAGEREF _Toc16667 \h </w:instrText>
      </w:r>
      <w:r>
        <w:fldChar w:fldCharType="separate"/>
      </w:r>
      <w:r>
        <w:t xml:space="preserve">25</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_Toc16863 </w:instrText>
      </w:r>
      <w:r>
        <w:rPr>
          <w:rFonts w:ascii="Arial" w:hAnsi="Arial" w:eastAsia="黑体" w:cs="Arial"/>
          <w:bCs/>
        </w:rPr>
        <w:fldChar w:fldCharType="separate"/>
      </w:r>
      <w:r>
        <w:rPr>
          <w:rFonts w:hint="eastAsia" w:ascii="宋体" w:cs="宋体"/>
          <w:bCs/>
        </w:rPr>
        <w:t xml:space="preserve">七、质疑</w:t>
      </w:r>
      <w:r>
        <w:tab/>
      </w:r>
      <w:r>
        <w:fldChar w:fldCharType="begin"/>
      </w:r>
      <w:r>
        <w:instrText xml:space="preserve"> PAGEREF _Toc16863 \h </w:instrText>
      </w:r>
      <w:r>
        <w:fldChar w:fldCharType="separate"/>
      </w:r>
      <w:r>
        <w:t xml:space="preserve">25</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_Toc17804 </w:instrText>
      </w:r>
      <w:r>
        <w:rPr>
          <w:rFonts w:ascii="Arial" w:hAnsi="Arial" w:eastAsia="黑体" w:cs="Arial"/>
          <w:bCs/>
        </w:rPr>
        <w:fldChar w:fldCharType="separate"/>
      </w:r>
      <w:r>
        <w:rPr>
          <w:rFonts w:hint="eastAsia" w:ascii="宋体" w:eastAsia="宋体" w:cs="宋体"/>
          <w:bCs/>
          <w:szCs w:val="21"/>
        </w:rPr>
        <w:t xml:space="preserve">30、质疑</w:t>
      </w:r>
      <w:r>
        <w:tab/>
      </w:r>
      <w:r>
        <w:fldChar w:fldCharType="begin"/>
      </w:r>
      <w:r>
        <w:instrText xml:space="preserve"> PAGEREF _Toc17804 \h </w:instrText>
      </w:r>
      <w:r>
        <w:fldChar w:fldCharType="separate"/>
      </w:r>
      <w:r>
        <w:t xml:space="preserve">25</w:t>
      </w:r>
      <w:r>
        <w:fldChar w:fldCharType="end"/>
      </w:r>
      <w:r>
        <w:rPr>
          <w:rFonts w:ascii="Arial" w:hAnsi="Arial" w:eastAsia="黑体" w:cs="Arial"/>
          <w:bCs/>
        </w:rPr>
        <w:fldChar w:fldCharType="end"/>
      </w:r>
      <w:r/>
    </w:p>
    <w:p>
      <w:pPr>
        <w:pStyle w:val="1032"/>
        <w:tabs>
          <w:tab w:val="right" w:pos="9638" w:leader="dot"/>
        </w:tabs>
      </w:pPr>
      <w:r>
        <w:rPr>
          <w:rFonts w:ascii="Arial" w:hAnsi="Arial" w:eastAsia="黑体" w:cs="Arial"/>
          <w:bCs/>
        </w:rPr>
        <w:fldChar w:fldCharType="begin"/>
      </w:r>
      <w:r>
        <w:rPr>
          <w:rFonts w:ascii="Arial" w:hAnsi="Arial" w:eastAsia="黑体" w:cs="Arial"/>
          <w:bCs/>
        </w:rPr>
        <w:instrText xml:space="preserve"> HYPERLINK \l _Toc25611 </w:instrText>
      </w:r>
      <w:r>
        <w:rPr>
          <w:rFonts w:ascii="Arial" w:hAnsi="Arial" w:eastAsia="黑体" w:cs="Arial"/>
          <w:bCs/>
        </w:rPr>
        <w:fldChar w:fldCharType="separate"/>
      </w:r>
      <w:r>
        <w:rPr>
          <w:rFonts w:ascii="Arial" w:hAnsi="Arial" w:eastAsia="黑体" w:cs="Arial"/>
          <w:szCs w:val="28"/>
        </w:rPr>
        <w:t xml:space="preserve">第三章 评标标准</w:t>
      </w:r>
      <w:r>
        <w:tab/>
      </w:r>
      <w:r>
        <w:fldChar w:fldCharType="begin"/>
      </w:r>
      <w:r>
        <w:instrText xml:space="preserve"> PAGEREF _Toc25611 \h </w:instrText>
      </w:r>
      <w:r>
        <w:fldChar w:fldCharType="separate"/>
      </w:r>
      <w:r>
        <w:t xml:space="preserve">27</w:t>
      </w:r>
      <w:r>
        <w:fldChar w:fldCharType="end"/>
      </w:r>
      <w:r>
        <w:rPr>
          <w:rFonts w:ascii="Arial" w:hAnsi="Arial" w:eastAsia="黑体" w:cs="Arial"/>
          <w:bCs/>
        </w:rPr>
        <w:fldChar w:fldCharType="end"/>
      </w:r>
      <w:r/>
    </w:p>
    <w:p>
      <w:pPr>
        <w:pStyle w:val="1032"/>
        <w:tabs>
          <w:tab w:val="right" w:pos="9638" w:leader="dot"/>
        </w:tabs>
      </w:pPr>
      <w:r>
        <w:rPr>
          <w:rFonts w:ascii="Arial" w:hAnsi="Arial" w:eastAsia="黑体" w:cs="Arial"/>
          <w:bCs/>
        </w:rPr>
        <w:fldChar w:fldCharType="begin"/>
      </w:r>
      <w:r>
        <w:rPr>
          <w:rFonts w:ascii="Arial" w:hAnsi="Arial" w:eastAsia="黑体" w:cs="Arial"/>
          <w:bCs/>
        </w:rPr>
        <w:instrText xml:space="preserve"> HYPERLINK \l _Toc6567 </w:instrText>
      </w:r>
      <w:r>
        <w:rPr>
          <w:rFonts w:ascii="Arial" w:hAnsi="Arial" w:eastAsia="黑体" w:cs="Arial"/>
          <w:bCs/>
        </w:rPr>
        <w:fldChar w:fldCharType="separate"/>
      </w:r>
      <w:r>
        <w:rPr>
          <w:rFonts w:ascii="Arial" w:hAnsi="Arial" w:eastAsia="黑体" w:cs="Arial"/>
          <w:szCs w:val="28"/>
        </w:rPr>
        <w:t xml:space="preserve">第四章 </w:t>
      </w:r>
      <w:r>
        <w:rPr>
          <w:rFonts w:hint="eastAsia" w:ascii="Arial" w:hAnsi="Arial" w:eastAsia="黑体" w:cs="Arial"/>
          <w:szCs w:val="28"/>
        </w:rPr>
        <w:t xml:space="preserve">招标技术规格及要求</w:t>
      </w:r>
      <w:r>
        <w:tab/>
      </w:r>
      <w:r>
        <w:fldChar w:fldCharType="begin"/>
      </w:r>
      <w:r>
        <w:instrText xml:space="preserve"> PAGEREF _Toc6567 \h </w:instrText>
      </w:r>
      <w:r>
        <w:fldChar w:fldCharType="separate"/>
      </w:r>
      <w:r>
        <w:t xml:space="preserve">31</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_Toc23673 </w:instrText>
      </w:r>
      <w:r>
        <w:rPr>
          <w:rFonts w:ascii="Arial" w:hAnsi="Arial" w:eastAsia="黑体" w:cs="Arial"/>
          <w:bCs/>
        </w:rPr>
        <w:fldChar w:fldCharType="separate"/>
      </w:r>
      <w:r>
        <w:rPr>
          <w:rFonts w:hint="eastAsia" w:ascii="宋体" w:hAnsi="宋体" w:eastAsia="宋体" w:cs="宋体"/>
          <w:bCs/>
          <w:szCs w:val="21"/>
          <w:lang w:val="en-US" w:eastAsia="zh-CN"/>
        </w:rPr>
        <w:t xml:space="preserve">分包1-CT（高端）采购</w:t>
      </w:r>
      <w:r>
        <w:tab/>
      </w:r>
      <w:r>
        <w:fldChar w:fldCharType="begin"/>
      </w:r>
      <w:r>
        <w:instrText xml:space="preserve"> PAGEREF _Toc23673 \h </w:instrText>
      </w:r>
      <w:r>
        <w:fldChar w:fldCharType="separate"/>
      </w:r>
      <w:r>
        <w:t xml:space="preserve">31</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_Toc25668 </w:instrText>
      </w:r>
      <w:r>
        <w:rPr>
          <w:rFonts w:ascii="Arial" w:hAnsi="Arial" w:eastAsia="黑体" w:cs="Arial"/>
          <w:bCs/>
        </w:rPr>
        <w:fldChar w:fldCharType="separate"/>
      </w:r>
      <w:r>
        <w:rPr>
          <w:rFonts w:hint="eastAsia" w:ascii="宋体" w:hAnsi="宋体" w:eastAsia="宋体" w:cs="宋体"/>
          <w:bCs/>
          <w:szCs w:val="21"/>
          <w:lang w:val="en-US" w:eastAsia="zh-CN"/>
        </w:rPr>
        <w:t xml:space="preserve">分包2-CT采购</w:t>
      </w:r>
      <w:r>
        <w:tab/>
      </w:r>
      <w:r>
        <w:fldChar w:fldCharType="begin"/>
      </w:r>
      <w:r>
        <w:instrText xml:space="preserve"> PAGEREF _Toc25668 \h </w:instrText>
      </w:r>
      <w:r>
        <w:fldChar w:fldCharType="separate"/>
      </w:r>
      <w:r>
        <w:t xml:space="preserve">45</w:t>
      </w:r>
      <w:r>
        <w:fldChar w:fldCharType="end"/>
      </w:r>
      <w:r>
        <w:rPr>
          <w:rFonts w:ascii="Arial" w:hAnsi="Arial" w:eastAsia="黑体" w:cs="Arial"/>
          <w:bCs/>
        </w:rPr>
        <w:fldChar w:fldCharType="end"/>
      </w:r>
      <w:r/>
    </w:p>
    <w:p>
      <w:pPr>
        <w:pStyle w:val="1032"/>
        <w:tabs>
          <w:tab w:val="right" w:pos="9638" w:leader="dot"/>
        </w:tabs>
      </w:pPr>
      <w:r>
        <w:rPr>
          <w:rFonts w:ascii="Arial" w:hAnsi="Arial" w:eastAsia="黑体" w:cs="Arial"/>
          <w:bCs/>
        </w:rPr>
        <w:fldChar w:fldCharType="begin"/>
      </w:r>
      <w:r>
        <w:rPr>
          <w:rFonts w:ascii="Arial" w:hAnsi="Arial" w:eastAsia="黑体" w:cs="Arial"/>
          <w:bCs/>
        </w:rPr>
        <w:instrText xml:space="preserve"> HYPERLINK \l _Toc10897 </w:instrText>
      </w:r>
      <w:r>
        <w:rPr>
          <w:rFonts w:ascii="Arial" w:hAnsi="Arial" w:eastAsia="黑体" w:cs="Arial"/>
          <w:bCs/>
        </w:rPr>
        <w:fldChar w:fldCharType="separate"/>
      </w:r>
      <w:r>
        <w:rPr>
          <w:rFonts w:hint="eastAsia" w:ascii="宋体" w:hAnsi="宋体" w:cs="宋体"/>
          <w:szCs w:val="28"/>
          <w:highlight w:val="none"/>
        </w:rPr>
        <w:t xml:space="preserve">第五章 拟签订的合同文本</w:t>
      </w:r>
      <w:r>
        <w:tab/>
      </w:r>
      <w:r>
        <w:fldChar w:fldCharType="begin"/>
      </w:r>
      <w:r>
        <w:instrText xml:space="preserve"> PAGEREF _Toc10897 \h </w:instrText>
      </w:r>
      <w:r>
        <w:fldChar w:fldCharType="separate"/>
      </w:r>
      <w:r>
        <w:t xml:space="preserve">62</w:t>
      </w:r>
      <w:r>
        <w:fldChar w:fldCharType="end"/>
      </w:r>
      <w:r>
        <w:rPr>
          <w:rFonts w:ascii="Arial" w:hAnsi="Arial" w:eastAsia="黑体" w:cs="Arial"/>
          <w:bCs/>
        </w:rPr>
        <w:fldChar w:fldCharType="end"/>
      </w:r>
      <w:r/>
    </w:p>
    <w:p>
      <w:pPr>
        <w:pStyle w:val="1032"/>
        <w:tabs>
          <w:tab w:val="right" w:pos="9638" w:leader="dot"/>
        </w:tabs>
      </w:pPr>
      <w:r>
        <w:rPr>
          <w:rFonts w:ascii="Arial" w:hAnsi="Arial" w:eastAsia="黑体" w:cs="Arial"/>
          <w:bCs/>
        </w:rPr>
        <w:fldChar w:fldCharType="begin"/>
      </w:r>
      <w:r>
        <w:rPr>
          <w:rFonts w:ascii="Arial" w:hAnsi="Arial" w:eastAsia="黑体" w:cs="Arial"/>
          <w:bCs/>
        </w:rPr>
        <w:instrText xml:space="preserve"> HYPERLINK \l _Toc4946 </w:instrText>
      </w:r>
      <w:r>
        <w:rPr>
          <w:rFonts w:ascii="Arial" w:hAnsi="Arial" w:eastAsia="黑体" w:cs="Arial"/>
          <w:bCs/>
        </w:rPr>
        <w:fldChar w:fldCharType="separate"/>
      </w:r>
      <w:r>
        <w:rPr>
          <w:rFonts w:hint="eastAsia" w:ascii="宋体" w:cs="宋体"/>
          <w:szCs w:val="28"/>
        </w:rPr>
        <w:t xml:space="preserve">第六章  投标文件格式及附件</w:t>
      </w:r>
      <w:r>
        <w:tab/>
      </w:r>
      <w:r>
        <w:fldChar w:fldCharType="begin"/>
      </w:r>
      <w:r>
        <w:instrText xml:space="preserve"> PAGEREF _Toc4946 \h </w:instrText>
      </w:r>
      <w:r>
        <w:fldChar w:fldCharType="separate"/>
      </w:r>
      <w:r>
        <w:t xml:space="preserve">65</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_Toc26632 </w:instrText>
      </w:r>
      <w:r>
        <w:rPr>
          <w:rFonts w:ascii="Arial" w:hAnsi="Arial" w:eastAsia="黑体" w:cs="Arial"/>
          <w:bCs/>
        </w:rPr>
        <w:fldChar w:fldCharType="separate"/>
      </w:r>
      <w:r>
        <w:rPr>
          <w:rFonts w:ascii="Arial" w:hAnsi="Arial"/>
          <w:bCs/>
          <w:szCs w:val="28"/>
        </w:rPr>
        <w:t xml:space="preserve">资格审查索引表</w:t>
      </w:r>
      <w:r>
        <w:tab/>
      </w:r>
      <w:r>
        <w:fldChar w:fldCharType="begin"/>
      </w:r>
      <w:r>
        <w:instrText xml:space="preserve"> PAGEREF _Toc26632 \h </w:instrText>
      </w:r>
      <w:r>
        <w:fldChar w:fldCharType="separate"/>
      </w:r>
      <w:r>
        <w:t xml:space="preserve">67</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_Toc14123 </w:instrText>
      </w:r>
      <w:r>
        <w:rPr>
          <w:rFonts w:ascii="Arial" w:hAnsi="Arial" w:eastAsia="黑体" w:cs="Arial"/>
          <w:bCs/>
        </w:rPr>
        <w:fldChar w:fldCharType="separate"/>
      </w:r>
      <w:r>
        <w:rPr>
          <w:rFonts w:hint="eastAsia" w:ascii="Arial" w:hAnsi="Arial"/>
          <w:bCs/>
          <w:szCs w:val="24"/>
        </w:rPr>
        <w:t xml:space="preserve">（具体详见招标文件第一章申请人的资格要求）</w:t>
      </w:r>
      <w:r>
        <w:tab/>
      </w:r>
      <w:r>
        <w:fldChar w:fldCharType="begin"/>
      </w:r>
      <w:r>
        <w:instrText xml:space="preserve"> PAGEREF _Toc14123 \h </w:instrText>
      </w:r>
      <w:r>
        <w:fldChar w:fldCharType="separate"/>
      </w:r>
      <w:r>
        <w:t xml:space="preserve">67</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_Toc13151 </w:instrText>
      </w:r>
      <w:r>
        <w:rPr>
          <w:rFonts w:ascii="Arial" w:hAnsi="Arial" w:eastAsia="黑体" w:cs="Arial"/>
          <w:bCs/>
        </w:rPr>
        <w:fldChar w:fldCharType="separate"/>
      </w:r>
      <w:r>
        <w:rPr>
          <w:rFonts w:ascii="Arial" w:hAnsi="Arial"/>
          <w:bCs/>
          <w:szCs w:val="28"/>
        </w:rPr>
        <w:t xml:space="preserve">评审索引表</w:t>
      </w:r>
      <w:r>
        <w:tab/>
      </w:r>
      <w:r>
        <w:fldChar w:fldCharType="begin"/>
      </w:r>
      <w:r>
        <w:instrText xml:space="preserve"> PAGEREF _Toc13151 \h </w:instrText>
      </w:r>
      <w:r>
        <w:fldChar w:fldCharType="separate"/>
      </w:r>
      <w:r>
        <w:t xml:space="preserve">68</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_Toc19861 </w:instrText>
      </w:r>
      <w:r>
        <w:rPr>
          <w:rFonts w:ascii="Arial" w:hAnsi="Arial" w:eastAsia="黑体" w:cs="Arial"/>
          <w:bCs/>
        </w:rPr>
        <w:fldChar w:fldCharType="separate"/>
      </w:r>
      <w:r>
        <w:rPr>
          <w:rFonts w:hint="eastAsia" w:ascii="Arial" w:hAnsi="Arial"/>
          <w:bCs/>
          <w:szCs w:val="24"/>
        </w:rPr>
        <w:t xml:space="preserve">（具体详见招标文件第三章评标标准）</w:t>
      </w:r>
      <w:r>
        <w:tab/>
      </w:r>
      <w:r>
        <w:fldChar w:fldCharType="begin"/>
      </w:r>
      <w:r>
        <w:instrText xml:space="preserve"> PAGEREF _Toc19861 \h </w:instrText>
      </w:r>
      <w:r>
        <w:fldChar w:fldCharType="separate"/>
      </w:r>
      <w:r>
        <w:t xml:space="preserve">68</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_Toc12140 </w:instrText>
      </w:r>
      <w:r>
        <w:rPr>
          <w:rFonts w:ascii="Arial" w:hAnsi="Arial" w:eastAsia="黑体" w:cs="Arial"/>
          <w:bCs/>
        </w:rPr>
        <w:fldChar w:fldCharType="separate"/>
      </w:r>
      <w:r>
        <w:rPr>
          <w:rFonts w:hint="eastAsia" w:ascii="宋体" w:cs="宋体"/>
          <w:bCs/>
        </w:rPr>
        <w:t xml:space="preserve">附件一 投标函格式</w:t>
      </w:r>
      <w:r>
        <w:tab/>
      </w:r>
      <w:r>
        <w:fldChar w:fldCharType="begin"/>
      </w:r>
      <w:r>
        <w:instrText xml:space="preserve"> PAGEREF _Toc12140 \h </w:instrText>
      </w:r>
      <w:r>
        <w:fldChar w:fldCharType="separate"/>
      </w:r>
      <w:r>
        <w:t xml:space="preserve">69</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_Toc8621 </w:instrText>
      </w:r>
      <w:r>
        <w:rPr>
          <w:rFonts w:ascii="Arial" w:hAnsi="Arial" w:eastAsia="黑体" w:cs="Arial"/>
          <w:bCs/>
        </w:rPr>
        <w:fldChar w:fldCharType="separate"/>
      </w:r>
      <w:r>
        <w:rPr>
          <w:rFonts w:hint="eastAsia" w:ascii="宋体" w:cs="宋体"/>
          <w:bCs/>
          <w:szCs w:val="22"/>
        </w:rPr>
        <w:t xml:space="preserve">附件二 开标一览表</w:t>
      </w:r>
      <w:r>
        <w:tab/>
      </w:r>
      <w:r>
        <w:fldChar w:fldCharType="begin"/>
      </w:r>
      <w:r>
        <w:instrText xml:space="preserve"> PAGEREF _Toc8621 \h </w:instrText>
      </w:r>
      <w:r>
        <w:fldChar w:fldCharType="separate"/>
      </w:r>
      <w:r>
        <w:t xml:space="preserve">70</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_Toc18440 </w:instrText>
      </w:r>
      <w:r>
        <w:rPr>
          <w:rFonts w:ascii="Arial" w:hAnsi="Arial" w:eastAsia="黑体" w:cs="Arial"/>
          <w:bCs/>
        </w:rPr>
        <w:fldChar w:fldCharType="separate"/>
      </w:r>
      <w:r>
        <w:rPr>
          <w:rFonts w:hint="eastAsia" w:ascii="宋体" w:cs="宋体"/>
          <w:bCs/>
          <w:szCs w:val="22"/>
        </w:rPr>
        <w:t xml:space="preserve">附件三 分项报价表</w:t>
      </w:r>
      <w:r>
        <w:tab/>
      </w:r>
      <w:r>
        <w:fldChar w:fldCharType="begin"/>
      </w:r>
      <w:r>
        <w:instrText xml:space="preserve"> PAGEREF _Toc18440 \h </w:instrText>
      </w:r>
      <w:r>
        <w:fldChar w:fldCharType="separate"/>
      </w:r>
      <w:r>
        <w:t xml:space="preserve">71</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_Toc20562 </w:instrText>
      </w:r>
      <w:r>
        <w:rPr>
          <w:rFonts w:ascii="Arial" w:hAnsi="Arial" w:eastAsia="黑体" w:cs="Arial"/>
          <w:bCs/>
        </w:rPr>
        <w:fldChar w:fldCharType="separate"/>
      </w:r>
      <w:r>
        <w:rPr>
          <w:rFonts w:hint="eastAsia" w:ascii="宋体" w:cs="宋体"/>
          <w:bCs/>
          <w:szCs w:val="22"/>
        </w:rPr>
        <w:t xml:space="preserve">附件四 技术条款偏离表</w:t>
      </w:r>
      <w:r>
        <w:tab/>
      </w:r>
      <w:r>
        <w:fldChar w:fldCharType="begin"/>
      </w:r>
      <w:r>
        <w:instrText xml:space="preserve"> PAGEREF _Toc20562 \h </w:instrText>
      </w:r>
      <w:r>
        <w:fldChar w:fldCharType="separate"/>
      </w:r>
      <w:r>
        <w:t xml:space="preserve">72</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_Toc11606 </w:instrText>
      </w:r>
      <w:r>
        <w:rPr>
          <w:rFonts w:ascii="Arial" w:hAnsi="Arial" w:eastAsia="黑体" w:cs="Arial"/>
          <w:bCs/>
        </w:rPr>
        <w:fldChar w:fldCharType="separate"/>
      </w:r>
      <w:r>
        <w:rPr>
          <w:rFonts w:hint="eastAsia" w:ascii="宋体" w:cs="宋体"/>
          <w:bCs/>
          <w:szCs w:val="22"/>
        </w:rPr>
        <w:t xml:space="preserve">附件五 商务条款偏离表</w:t>
      </w:r>
      <w:r>
        <w:tab/>
      </w:r>
      <w:r>
        <w:fldChar w:fldCharType="begin"/>
      </w:r>
      <w:r>
        <w:instrText xml:space="preserve"> PAGEREF _Toc11606 \h </w:instrText>
      </w:r>
      <w:r>
        <w:fldChar w:fldCharType="separate"/>
      </w:r>
      <w:r>
        <w:t xml:space="preserve">73</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_Toc15565 </w:instrText>
      </w:r>
      <w:r>
        <w:rPr>
          <w:rFonts w:ascii="Arial" w:hAnsi="Arial" w:eastAsia="黑体" w:cs="Arial"/>
          <w:bCs/>
        </w:rPr>
        <w:fldChar w:fldCharType="separate"/>
      </w:r>
      <w:r>
        <w:rPr>
          <w:rFonts w:hint="eastAsia" w:ascii="宋体" w:cs="宋体"/>
          <w:bCs/>
          <w:szCs w:val="22"/>
        </w:rPr>
        <w:t xml:space="preserve">附件六 政府采购政策</w:t>
      </w:r>
      <w:r>
        <w:tab/>
      </w:r>
      <w:r>
        <w:fldChar w:fldCharType="begin"/>
      </w:r>
      <w:r>
        <w:instrText xml:space="preserve"> PAGEREF _Toc15565 \h </w:instrText>
      </w:r>
      <w:r>
        <w:fldChar w:fldCharType="separate"/>
      </w:r>
      <w:r>
        <w:t xml:space="preserve">74</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_Toc16976 </w:instrText>
      </w:r>
      <w:r>
        <w:rPr>
          <w:rFonts w:ascii="Arial" w:hAnsi="Arial" w:eastAsia="黑体" w:cs="Arial"/>
          <w:bCs/>
        </w:rPr>
        <w:fldChar w:fldCharType="separate"/>
      </w:r>
      <w:r>
        <w:rPr>
          <w:rFonts w:hint="eastAsia" w:ascii="宋体" w:cs="宋体"/>
          <w:bCs/>
          <w:szCs w:val="21"/>
        </w:rPr>
        <w:t xml:space="preserve">（二）残疾人福利性单位声明函</w:t>
      </w:r>
      <w:r>
        <w:tab/>
      </w:r>
      <w:r>
        <w:fldChar w:fldCharType="begin"/>
      </w:r>
      <w:r>
        <w:instrText xml:space="preserve"> PAGEREF _Toc16976 \h </w:instrText>
      </w:r>
      <w:r>
        <w:fldChar w:fldCharType="separate"/>
      </w:r>
      <w:r>
        <w:t xml:space="preserve">76</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_Toc24515 </w:instrText>
      </w:r>
      <w:r>
        <w:rPr>
          <w:rFonts w:ascii="Arial" w:hAnsi="Arial" w:eastAsia="黑体" w:cs="Arial"/>
          <w:bCs/>
        </w:rPr>
        <w:fldChar w:fldCharType="separate"/>
      </w:r>
      <w:r>
        <w:rPr>
          <w:rFonts w:hint="eastAsia" w:ascii="Times New Roman" w:hAnsi="Times New Roman" w:eastAsia="宋体" w:cs="Times New Roman"/>
          <w:bCs/>
          <w:szCs w:val="21"/>
          <w:highlight w:val="none"/>
          <w:lang w:val="en-US" w:eastAsia="zh-CN"/>
        </w:rPr>
        <w:t xml:space="preserve">（三）采购本国产品的支持政策</w:t>
      </w:r>
      <w:r>
        <w:tab/>
      </w:r>
      <w:r>
        <w:fldChar w:fldCharType="begin"/>
      </w:r>
      <w:r>
        <w:instrText xml:space="preserve"> PAGEREF _Toc24515 \h </w:instrText>
      </w:r>
      <w:r>
        <w:fldChar w:fldCharType="separate"/>
      </w:r>
      <w:r>
        <w:t xml:space="preserve">77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_Toc24678 </w:instrText>
      </w:r>
      <w:r>
        <w:rPr>
          <w:rFonts w:ascii="Arial" w:hAnsi="Arial" w:eastAsia="黑体" w:cs="Arial"/>
          <w:bCs/>
        </w:rPr>
        <w:fldChar w:fldCharType="separate"/>
      </w:r>
      <w:r>
        <w:rPr>
          <w:rFonts w:hint="eastAsia" w:ascii="宋体" w:hAnsi="宋体" w:eastAsia="宋体" w:cs="宋体"/>
          <w:highlight w:val="none"/>
        </w:rPr>
        <w:t xml:space="preserve">关于符合本国产品标准的声明函</w:t>
      </w:r>
      <w:r>
        <w:tab/>
      </w:r>
      <w:r>
        <w:fldChar w:fldCharType="begin"/>
      </w:r>
      <w:r>
        <w:instrText xml:space="preserve"> PAGEREF _Toc24678 \h </w:instrText>
      </w:r>
      <w:r>
        <w:fldChar w:fldCharType="separate"/>
      </w:r>
      <w:r>
        <w:t xml:space="preserve">77</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_Toc27321 </w:instrText>
      </w:r>
      <w:r>
        <w:rPr>
          <w:rFonts w:ascii="Arial" w:hAnsi="Arial" w:eastAsia="黑体" w:cs="Arial"/>
          <w:bCs/>
        </w:rPr>
        <w:fldChar w:fldCharType="separate"/>
      </w:r>
      <w:r>
        <w:rPr>
          <w:rFonts w:hint="eastAsia"/>
          <w:bCs/>
          <w:szCs w:val="22"/>
          <w:lang w:val="zh-CN"/>
        </w:rPr>
        <w:t xml:space="preserve">附件</w:t>
      </w:r>
      <w:r>
        <w:rPr>
          <w:rFonts w:hint="eastAsia"/>
          <w:bCs/>
          <w:szCs w:val="22"/>
        </w:rPr>
        <w:t xml:space="preserve">七 </w:t>
      </w:r>
      <w:r>
        <w:rPr>
          <w:rFonts w:hint="eastAsia"/>
          <w:bCs/>
          <w:szCs w:val="22"/>
          <w:lang w:val="zh-CN"/>
        </w:rPr>
        <w:t xml:space="preserve">供应商情况告知表</w:t>
      </w:r>
      <w:r>
        <w:tab/>
      </w:r>
      <w:r>
        <w:fldChar w:fldCharType="begin"/>
      </w:r>
      <w:r>
        <w:instrText xml:space="preserve"> PAGEREF _Toc27321 \h </w:instrText>
      </w:r>
      <w:r>
        <w:fldChar w:fldCharType="separate"/>
      </w:r>
      <w:r>
        <w:t xml:space="preserve">78</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_Toc8571 </w:instrText>
      </w:r>
      <w:r>
        <w:rPr>
          <w:rFonts w:ascii="Arial" w:hAnsi="Arial" w:eastAsia="黑体" w:cs="Arial"/>
          <w:bCs/>
        </w:rPr>
        <w:fldChar w:fldCharType="separate"/>
      </w:r>
      <w:r>
        <w:rPr>
          <w:rFonts w:hint="eastAsia" w:ascii="宋体" w:cs="宋体"/>
          <w:bCs/>
          <w:szCs w:val="22"/>
          <w:lang w:val="zh-CN"/>
        </w:rPr>
        <w:t xml:space="preserve">附件八 资格证明文件</w:t>
      </w:r>
      <w:r>
        <w:tab/>
      </w:r>
      <w:r>
        <w:fldChar w:fldCharType="begin"/>
      </w:r>
      <w:r>
        <w:instrText xml:space="preserve"> PAGEREF _Toc8571 \h </w:instrText>
      </w:r>
      <w:r>
        <w:fldChar w:fldCharType="separate"/>
      </w:r>
      <w:r>
        <w:t xml:space="preserve">81</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_Toc19633 </w:instrText>
      </w:r>
      <w:r>
        <w:rPr>
          <w:rFonts w:ascii="Arial" w:hAnsi="Arial" w:eastAsia="黑体" w:cs="Arial"/>
          <w:bCs/>
        </w:rPr>
        <w:fldChar w:fldCharType="separate"/>
      </w:r>
      <w:r>
        <w:rPr>
          <w:rFonts w:hint="eastAsia" w:ascii="宋体" w:hAnsi="Times New Roman" w:eastAsia="宋体" w:cs="宋体"/>
          <w:bCs/>
          <w:szCs w:val="21"/>
          <w:lang w:val="zh-CN"/>
        </w:rPr>
        <w:t xml:space="preserve">1、法人或其他组织的营业执照等证明文件（复印件加盖公章）</w:t>
      </w:r>
      <w:r>
        <w:tab/>
      </w:r>
      <w:r>
        <w:fldChar w:fldCharType="begin"/>
      </w:r>
      <w:r>
        <w:instrText xml:space="preserve"> PAGEREF _Toc19633 \h </w:instrText>
      </w:r>
      <w:r>
        <w:fldChar w:fldCharType="separate"/>
      </w:r>
      <w:r>
        <w:t xml:space="preserve">81</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_Toc10896 </w:instrText>
      </w:r>
      <w:r>
        <w:rPr>
          <w:rFonts w:ascii="Arial" w:hAnsi="Arial" w:eastAsia="黑体" w:cs="Arial"/>
          <w:bCs/>
        </w:rPr>
        <w:fldChar w:fldCharType="separate"/>
      </w:r>
      <w:r>
        <w:rPr>
          <w:rFonts w:hint="eastAsia" w:ascii="宋体" w:hAnsi="Times New Roman" w:eastAsia="宋体" w:cs="宋体"/>
          <w:bCs/>
          <w:szCs w:val="21"/>
          <w:lang w:val="zh-CN"/>
        </w:rPr>
        <w:t xml:space="preserve">2、法人代表授权书（如为授权人参与投标）</w:t>
      </w:r>
      <w:r>
        <w:tab/>
      </w:r>
      <w:r>
        <w:fldChar w:fldCharType="begin"/>
      </w:r>
      <w:r>
        <w:instrText xml:space="preserve"> PAGEREF _Toc10896 \h </w:instrText>
      </w:r>
      <w:r>
        <w:fldChar w:fldCharType="separate"/>
      </w:r>
      <w:r>
        <w:t xml:space="preserve">82</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_Toc18594 </w:instrText>
      </w:r>
      <w:r>
        <w:rPr>
          <w:rFonts w:ascii="Arial" w:hAnsi="Arial" w:eastAsia="黑体" w:cs="Arial"/>
          <w:bCs/>
        </w:rPr>
        <w:fldChar w:fldCharType="separate"/>
      </w:r>
      <w:r>
        <w:rPr>
          <w:rFonts w:hint="eastAsia" w:ascii="宋体" w:hAnsi="宋体" w:eastAsia="宋体" w:cs="宋体"/>
          <w:bCs/>
          <w:szCs w:val="21"/>
          <w:lang w:val="zh-CN"/>
        </w:rPr>
        <w:t xml:space="preserve">3、</w:t>
      </w:r>
      <w:r>
        <w:rPr>
          <w:rFonts w:hint="eastAsia" w:ascii="Arial" w:hAnsi="Arial" w:eastAsia="宋体" w:cs="Arial"/>
          <w:bCs/>
          <w:szCs w:val="21"/>
          <w:lang w:val="zh-CN"/>
        </w:rPr>
        <w:t xml:space="preserve">制造商授权书（如有）</w:t>
      </w:r>
      <w:r>
        <w:tab/>
      </w:r>
      <w:r>
        <w:fldChar w:fldCharType="begin"/>
      </w:r>
      <w:r>
        <w:instrText xml:space="preserve"> PAGEREF _Toc18594 \h </w:instrText>
      </w:r>
      <w:r>
        <w:fldChar w:fldCharType="separate"/>
      </w:r>
      <w:r>
        <w:t xml:space="preserve">83</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_Toc1227 </w:instrText>
      </w:r>
      <w:r>
        <w:rPr>
          <w:rFonts w:ascii="Arial" w:hAnsi="Arial" w:eastAsia="黑体" w:cs="Arial"/>
          <w:bCs/>
        </w:rPr>
        <w:fldChar w:fldCharType="separate"/>
      </w:r>
      <w:r>
        <w:rPr>
          <w:rFonts w:hint="eastAsia" w:ascii="宋体" w:hAnsi="宋体" w:eastAsia="宋体" w:cs="宋体"/>
          <w:bCs/>
          <w:szCs w:val="21"/>
          <w:lang w:val="zh-CN"/>
        </w:rPr>
        <w:t xml:space="preserve">4、</w:t>
      </w:r>
      <w:r>
        <w:rPr>
          <w:rFonts w:hint="eastAsia" w:ascii="Arial" w:hAnsi="Arial" w:eastAsia="宋体" w:cs="Arial"/>
          <w:bCs/>
          <w:szCs w:val="21"/>
          <w:lang w:val="zh-CN"/>
        </w:rPr>
        <w:t xml:space="preserve">具有良好的商业信誉和健全的财务会计制度</w:t>
      </w:r>
      <w:r>
        <w:tab/>
      </w:r>
      <w:r>
        <w:fldChar w:fldCharType="begin"/>
      </w:r>
      <w:r>
        <w:instrText xml:space="preserve"> PAGEREF _Toc1227 \h </w:instrText>
      </w:r>
      <w:r>
        <w:fldChar w:fldCharType="separate"/>
      </w:r>
      <w:r>
        <w:t xml:space="preserve">84</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_Toc5350 </w:instrText>
      </w:r>
      <w:r>
        <w:rPr>
          <w:rFonts w:ascii="Arial" w:hAnsi="Arial" w:eastAsia="黑体" w:cs="Arial"/>
          <w:bCs/>
        </w:rPr>
        <w:fldChar w:fldCharType="separate"/>
      </w:r>
      <w:r>
        <w:rPr>
          <w:rFonts w:hint="eastAsia" w:ascii="宋体" w:hAnsi="宋体" w:eastAsia="宋体" w:cs="宋体"/>
          <w:bCs/>
          <w:szCs w:val="21"/>
        </w:rPr>
        <w:t xml:space="preserve">5、</w:t>
      </w:r>
      <w:r>
        <w:rPr>
          <w:rFonts w:hint="eastAsia" w:ascii="宋体" w:hAnsi="宋体" w:eastAsia="宋体" w:cs="宋体"/>
          <w:bCs/>
          <w:szCs w:val="21"/>
          <w:lang w:val="zh-CN"/>
        </w:rPr>
        <w:t xml:space="preserve">具</w:t>
      </w:r>
      <w:r>
        <w:rPr>
          <w:rFonts w:hint="eastAsia" w:ascii="Arial" w:hAnsi="Arial" w:eastAsia="宋体" w:cs="Arial"/>
          <w:bCs/>
          <w:szCs w:val="21"/>
          <w:lang w:val="zh-CN"/>
        </w:rPr>
        <w:t xml:space="preserve">有履行合同所必需的设备和专业技术能力</w:t>
      </w:r>
      <w:r>
        <w:tab/>
      </w:r>
      <w:r>
        <w:fldChar w:fldCharType="begin"/>
      </w:r>
      <w:r>
        <w:instrText xml:space="preserve"> PAGEREF _Toc5350 \h </w:instrText>
      </w:r>
      <w:r>
        <w:fldChar w:fldCharType="separate"/>
      </w:r>
      <w:r>
        <w:t xml:space="preserve">85</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_Toc16324 </w:instrText>
      </w:r>
      <w:r>
        <w:rPr>
          <w:rFonts w:ascii="Arial" w:hAnsi="Arial" w:eastAsia="黑体" w:cs="Arial"/>
          <w:bCs/>
        </w:rPr>
        <w:fldChar w:fldCharType="separate"/>
      </w:r>
      <w:r>
        <w:rPr>
          <w:rFonts w:hint="eastAsia" w:ascii="宋体" w:hAnsi="宋体" w:eastAsia="宋体" w:cs="宋体"/>
          <w:bCs/>
          <w:szCs w:val="21"/>
        </w:rPr>
        <w:t xml:space="preserve">6、</w:t>
      </w:r>
      <w:r>
        <w:rPr>
          <w:rFonts w:hint="eastAsia" w:ascii="Arial" w:hAnsi="Arial" w:eastAsia="宋体" w:cs="Arial"/>
          <w:bCs/>
          <w:szCs w:val="21"/>
        </w:rPr>
        <w:t xml:space="preserve">参加政府采购活动近三年内（成立时间不足三年的、自成立时间起），在经营活动中没有重大违法记录</w:t>
      </w:r>
      <w:r>
        <w:tab/>
      </w:r>
      <w:r>
        <w:fldChar w:fldCharType="begin"/>
      </w:r>
      <w:r>
        <w:instrText xml:space="preserve"> PAGEREF _Toc16324 \h </w:instrText>
      </w:r>
      <w:r>
        <w:fldChar w:fldCharType="separate"/>
      </w:r>
      <w:r>
        <w:t xml:space="preserve">86</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_Toc29386 </w:instrText>
      </w:r>
      <w:r>
        <w:rPr>
          <w:rFonts w:ascii="Arial" w:hAnsi="Arial" w:eastAsia="黑体" w:cs="Arial"/>
          <w:bCs/>
        </w:rPr>
        <w:fldChar w:fldCharType="separate"/>
      </w:r>
      <w:r>
        <w:rPr>
          <w:rFonts w:hint="eastAsia" w:ascii="宋体" w:hAnsi="宋体" w:eastAsia="宋体" w:cs="宋体"/>
          <w:bCs/>
          <w:szCs w:val="21"/>
        </w:rPr>
        <w:t xml:space="preserve">7、</w:t>
      </w:r>
      <w:r>
        <w:rPr>
          <w:rFonts w:hint="eastAsia" w:ascii="Arial" w:hAnsi="Arial" w:eastAsia="宋体" w:cs="Arial"/>
          <w:bCs/>
          <w:szCs w:val="21"/>
        </w:rPr>
        <w:t xml:space="preserve">依法缴纳税收的记录</w:t>
      </w:r>
      <w:r>
        <w:tab/>
      </w:r>
      <w:r>
        <w:fldChar w:fldCharType="begin"/>
      </w:r>
      <w:r>
        <w:instrText xml:space="preserve"> PAGEREF _Toc29386 \h </w:instrText>
      </w:r>
      <w:r>
        <w:fldChar w:fldCharType="separate"/>
      </w:r>
      <w:r>
        <w:t xml:space="preserve">87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_Toc12100 </w:instrText>
      </w:r>
      <w:r>
        <w:rPr>
          <w:rFonts w:ascii="Arial" w:hAnsi="Arial" w:eastAsia="黑体" w:cs="Arial"/>
          <w:bCs/>
        </w:rPr>
        <w:fldChar w:fldCharType="separate"/>
      </w:r>
      <w:r>
        <w:rPr>
          <w:rFonts w:hint="eastAsia" w:ascii="宋体" w:hAnsi="宋体" w:eastAsia="宋体" w:cs="宋体"/>
          <w:bCs/>
          <w:szCs w:val="21"/>
        </w:rPr>
        <w:t xml:space="preserve">8、</w:t>
      </w:r>
      <w:r>
        <w:rPr>
          <w:rFonts w:hint="eastAsia" w:ascii="Arial" w:hAnsi="Arial" w:eastAsia="宋体" w:cs="Arial"/>
          <w:bCs/>
          <w:szCs w:val="21"/>
        </w:rPr>
        <w:t xml:space="preserve">依法缴纳社会保障资金的记录</w:t>
      </w:r>
      <w:r>
        <w:tab/>
      </w:r>
      <w:r>
        <w:fldChar w:fldCharType="begin"/>
      </w:r>
      <w:r>
        <w:instrText xml:space="preserve"> PAGEREF _Toc12100 \h </w:instrText>
      </w:r>
      <w:r>
        <w:fldChar w:fldCharType="separate"/>
      </w:r>
      <w:r>
        <w:t xml:space="preserve">88</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_Toc26596 </w:instrText>
      </w:r>
      <w:r>
        <w:rPr>
          <w:rFonts w:ascii="Arial" w:hAnsi="Arial" w:eastAsia="黑体" w:cs="Arial"/>
          <w:bCs/>
        </w:rPr>
        <w:fldChar w:fldCharType="separate"/>
      </w:r>
      <w:r>
        <w:rPr>
          <w:rFonts w:hint="eastAsia" w:ascii="宋体" w:hAnsi="宋体" w:eastAsia="宋体" w:cs="宋体"/>
          <w:bCs/>
          <w:szCs w:val="21"/>
        </w:rPr>
        <w:t xml:space="preserve">9、投标人所投设备按国家规定须进行3C强制认证的，须提供3C证书（复印件并加盖公章）</w:t>
      </w:r>
      <w:r>
        <w:tab/>
      </w:r>
      <w:r>
        <w:fldChar w:fldCharType="begin"/>
      </w:r>
      <w:r>
        <w:instrText xml:space="preserve"> PAGEREF _Toc26596 \h </w:instrText>
      </w:r>
      <w:r>
        <w:fldChar w:fldCharType="separate"/>
      </w:r>
      <w:r>
        <w:t xml:space="preserve">89</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_Toc26574 </w:instrText>
      </w:r>
      <w:r>
        <w:rPr>
          <w:rFonts w:ascii="Arial" w:hAnsi="Arial" w:eastAsia="黑体" w:cs="Arial"/>
          <w:bCs/>
        </w:rPr>
        <w:fldChar w:fldCharType="separate"/>
      </w:r>
      <w:r>
        <w:rPr>
          <w:rFonts w:hint="eastAsia" w:ascii="宋体" w:hAnsi="宋体" w:eastAsia="宋体" w:cs="宋体"/>
          <w:bCs/>
          <w:szCs w:val="21"/>
          <w:highlight w:val="none"/>
        </w:rPr>
        <w:t xml:space="preserve">10、</w:t>
      </w:r>
      <w:r>
        <w:rPr>
          <w:rFonts w:hint="eastAsia" w:ascii="宋体" w:hAnsi="宋体" w:eastAsia="宋体" w:cs="宋体"/>
          <w:bCs/>
          <w:szCs w:val="21"/>
          <w:highlight w:val="none"/>
          <w:lang w:eastAsia="zh-CN"/>
        </w:rPr>
        <w:t xml:space="preserve">（如涉及）</w:t>
      </w:r>
      <w:r>
        <w:rPr>
          <w:rFonts w:hint="eastAsia" w:ascii="宋体" w:hAnsi="宋体" w:eastAsia="宋体" w:cs="宋体"/>
          <w:bCs/>
          <w:szCs w:val="21"/>
          <w:highlight w:val="none"/>
        </w:rPr>
        <w:t xml:space="preserve">根据国家相关政策规定，属于医疗器械监督管理范畴内的设备，需具备以下特定资格：</w:t>
      </w:r>
      <w:r>
        <w:tab/>
      </w:r>
      <w:r>
        <w:fldChar w:fldCharType="begin"/>
      </w:r>
      <w:r>
        <w:instrText xml:space="preserve"> PAGEREF _Toc26574 \h </w:instrText>
      </w:r>
      <w:r>
        <w:fldChar w:fldCharType="separate"/>
      </w:r>
      <w:r>
        <w:t xml:space="preserve">90</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_Toc20191 </w:instrText>
      </w:r>
      <w:r>
        <w:rPr>
          <w:rFonts w:ascii="Arial" w:hAnsi="Arial" w:eastAsia="黑体" w:cs="Arial"/>
          <w:bCs/>
        </w:rPr>
        <w:fldChar w:fldCharType="separate"/>
      </w:r>
      <w:r>
        <w:rPr>
          <w:rFonts w:hint="eastAsia" w:ascii="宋体" w:hAnsi="宋体" w:eastAsia="宋体" w:cs="宋体"/>
          <w:bCs/>
          <w:szCs w:val="21"/>
        </w:rPr>
        <w:t xml:space="preserve">11、符合招标文件第一章“拒绝下述供应商参加本次采购活动的情形”中第 1）条的声明或证明材料（加盖单位公章）</w:t>
      </w:r>
      <w:r>
        <w:tab/>
      </w:r>
      <w:r>
        <w:fldChar w:fldCharType="begin"/>
      </w:r>
      <w:r>
        <w:instrText xml:space="preserve"> PAGEREF _Toc20191 \h </w:instrText>
      </w:r>
      <w:r>
        <w:fldChar w:fldCharType="separate"/>
      </w:r>
      <w:r>
        <w:t xml:space="preserve">91</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_Toc30898 </w:instrText>
      </w:r>
      <w:r>
        <w:rPr>
          <w:rFonts w:ascii="Arial" w:hAnsi="Arial" w:eastAsia="黑体" w:cs="Arial"/>
          <w:bCs/>
        </w:rPr>
        <w:fldChar w:fldCharType="separate"/>
      </w:r>
      <w:r>
        <w:rPr>
          <w:rFonts w:hint="eastAsia" w:ascii="宋体" w:hAnsi="宋体" w:eastAsia="宋体" w:cs="宋体"/>
          <w:bCs/>
          <w:szCs w:val="21"/>
          <w:lang w:val="en-US" w:eastAsia="zh-CN" w:bidi="ar-SA"/>
        </w:rPr>
        <w:t xml:space="preserve">12、符合招标文件第一章“拒绝下述供应商参加本次采购活动的情形”中第 2）条的声明（加盖单位公章）</w:t>
      </w:r>
      <w:r>
        <w:tab/>
      </w:r>
      <w:r>
        <w:fldChar w:fldCharType="begin"/>
      </w:r>
      <w:r>
        <w:instrText xml:space="preserve"> PAGEREF _Toc30898 \h </w:instrText>
      </w:r>
      <w:r>
        <w:fldChar w:fldCharType="separate"/>
      </w:r>
      <w:r>
        <w:t xml:space="preserve">92</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_Toc25559 </w:instrText>
      </w:r>
      <w:r>
        <w:rPr>
          <w:rFonts w:ascii="Arial" w:hAnsi="Arial" w:eastAsia="黑体" w:cs="Arial"/>
          <w:bCs/>
        </w:rPr>
        <w:fldChar w:fldCharType="separate"/>
      </w:r>
      <w:r>
        <w:rPr>
          <w:rFonts w:hint="eastAsia" w:ascii="宋体" w:hAnsi="宋体" w:eastAsia="宋体" w:cs="宋体"/>
          <w:bCs/>
          <w:szCs w:val="21"/>
        </w:rPr>
        <w:t xml:space="preserve">13、本项目不接受联合体投标，中标后不允许分包、转包。</w:t>
      </w:r>
      <w:r>
        <w:tab/>
      </w:r>
      <w:r>
        <w:fldChar w:fldCharType="begin"/>
      </w:r>
      <w:r>
        <w:instrText xml:space="preserve"> PAGEREF _Toc25559 \h </w:instrText>
      </w:r>
      <w:r>
        <w:fldChar w:fldCharType="separate"/>
      </w:r>
      <w:r>
        <w:t xml:space="preserve">93</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_Toc6011 </w:instrText>
      </w:r>
      <w:r>
        <w:rPr>
          <w:rFonts w:ascii="Arial" w:hAnsi="Arial" w:eastAsia="黑体" w:cs="Arial"/>
          <w:bCs/>
        </w:rPr>
        <w:fldChar w:fldCharType="separate"/>
      </w:r>
      <w:r>
        <w:rPr>
          <w:rFonts w:hint="eastAsia" w:ascii="宋体" w:hAnsi="宋体" w:eastAsia="宋体" w:cs="宋体"/>
          <w:szCs w:val="21"/>
        </w:rPr>
        <w:t xml:space="preserve">参考格式：</w:t>
      </w:r>
      <w:r>
        <w:tab/>
      </w:r>
      <w:r>
        <w:fldChar w:fldCharType="begin"/>
      </w:r>
      <w:r>
        <w:instrText xml:space="preserve"> PAGEREF _Toc6011 \h </w:instrText>
      </w:r>
      <w:r>
        <w:fldChar w:fldCharType="separate"/>
      </w:r>
      <w:r>
        <w:t xml:space="preserve">93</w:t>
      </w:r>
      <w:r>
        <w:fldChar w:fldCharType="end"/>
      </w:r>
      <w:r>
        <w:rPr>
          <w:rFonts w:ascii="Arial" w:hAnsi="Arial" w:eastAsia="黑体" w:cs="Arial"/>
          <w:bCs/>
        </w:rPr>
        <w:fldChar w:fldCharType="end"/>
      </w:r>
      <w:r/>
    </w:p>
    <w:p>
      <w:pPr>
        <w:pStyle w:val="1036"/>
        <w:tabs>
          <w:tab w:val="right" w:pos="9638" w:leader="dot"/>
        </w:tabs>
      </w:pPr>
      <w:r>
        <w:rPr>
          <w:rFonts w:ascii="Arial" w:hAnsi="Arial" w:eastAsia="黑体" w:cs="Arial"/>
          <w:bCs/>
        </w:rPr>
        <w:fldChar w:fldCharType="begin"/>
      </w:r>
      <w:r>
        <w:rPr>
          <w:rFonts w:ascii="Arial" w:hAnsi="Arial" w:eastAsia="黑体" w:cs="Arial"/>
          <w:bCs/>
        </w:rPr>
        <w:instrText xml:space="preserve"> HYPERLINK \l _Toc20615 </w:instrText>
      </w:r>
      <w:r>
        <w:rPr>
          <w:rFonts w:ascii="Arial" w:hAnsi="Arial" w:eastAsia="黑体" w:cs="Arial"/>
          <w:bCs/>
        </w:rPr>
        <w:fldChar w:fldCharType="separate"/>
      </w:r>
      <w:r>
        <w:rPr>
          <w:rFonts w:hint="eastAsia" w:ascii="Arial" w:hAnsi="Arial" w:eastAsia="宋体" w:cs="Arial"/>
          <w:bCs/>
          <w:szCs w:val="22"/>
          <w:lang w:val="zh-CN"/>
        </w:rPr>
        <w:t xml:space="preserve">附件九</w:t>
      </w:r>
      <w:r>
        <w:rPr>
          <w:rFonts w:hint="eastAsia" w:ascii="Arial" w:hAnsi="Arial" w:eastAsia="宋体" w:cs="Arial"/>
          <w:bCs/>
          <w:szCs w:val="22"/>
        </w:rPr>
        <w:t xml:space="preserve"> </w:t>
      </w:r>
      <w:r>
        <w:rPr>
          <w:rFonts w:hint="eastAsia" w:ascii="Arial" w:hAnsi="Arial" w:eastAsia="宋体" w:cs="Arial"/>
          <w:bCs/>
          <w:szCs w:val="22"/>
          <w:lang w:val="zh-CN"/>
        </w:rPr>
        <w:t xml:space="preserve">其它相关文件（如有）</w:t>
      </w:r>
      <w:r>
        <w:tab/>
      </w:r>
      <w:r>
        <w:fldChar w:fldCharType="begin"/>
      </w:r>
      <w:r>
        <w:instrText xml:space="preserve"> PAGEREF _Toc20615 \h </w:instrText>
      </w:r>
      <w:r>
        <w:fldChar w:fldCharType="separate"/>
      </w:r>
      <w:r>
        <w:t xml:space="preserve">94</w:t>
      </w:r>
      <w:r>
        <w:fldChar w:fldCharType="end"/>
      </w:r>
      <w:r>
        <w:rPr>
          <w:rFonts w:ascii="Arial" w:hAnsi="Arial" w:eastAsia="黑体" w:cs="Arial"/>
          <w:bCs/>
        </w:rPr>
        <w:fldChar w:fldCharType="end"/>
      </w:r>
      <w:r/>
    </w:p>
    <w:p>
      <w:pPr>
        <w:pStyle w:val="1005"/>
        <w:jc w:val="center"/>
        <w:spacing w:line="440" w:lineRule="exact"/>
        <w:rPr>
          <w:rFonts w:hint="eastAsia" w:ascii="Arial" w:hAnsi="Arial" w:eastAsia="黑体" w:cs="Arial"/>
          <w:b/>
          <w:sz w:val="28"/>
          <w:szCs w:val="28"/>
        </w:rPr>
        <w:outlineLvl w:val="0"/>
      </w:pPr>
      <w:r>
        <w:rPr>
          <w:rFonts w:ascii="Arial" w:hAnsi="Arial" w:eastAsia="黑体" w:cs="Arial"/>
          <w:bCs/>
        </w:rPr>
        <w:fldChar w:fldCharType="end"/>
      </w:r>
      <w:bookmarkStart w:id="0" w:name="_Toc15709"/>
      <w:r>
        <w:rPr>
          <w:rFonts w:ascii="Arial" w:hAnsi="Arial" w:eastAsia="黑体" w:cs="Arial"/>
          <w:bCs/>
        </w:rPr>
        <w:br w:type="page" w:clear="all"/>
      </w:r>
      <w:r>
        <w:rPr>
          <w:rFonts w:hint="eastAsia" w:ascii="Arial" w:hAnsi="Arial" w:eastAsia="黑体" w:cs="Arial"/>
          <w:b/>
          <w:sz w:val="28"/>
          <w:szCs w:val="28"/>
        </w:rPr>
        <w:t xml:space="preserve">第一章 招标公告</w:t>
      </w:r>
      <w:bookmarkEnd w:id="0"/>
      <w:r>
        <w:rPr>
          <w:rFonts w:hint="eastAsia" w:ascii="Arial" w:hAnsi="Arial" w:eastAsia="黑体" w:cs="Arial"/>
          <w:b/>
          <w:sz w:val="28"/>
          <w:szCs w:val="28"/>
        </w:rPr>
      </w:r>
      <w:r/>
    </w:p>
    <w:p>
      <w:pPr>
        <w:pStyle w:val="1005"/>
        <w:ind w:firstLine="420"/>
        <w:spacing w:line="480" w:lineRule="exact"/>
        <w:rPr>
          <w:rFonts w:hint="eastAsia" w:ascii="宋体" w:cs="宋体"/>
          <w:szCs w:val="21"/>
        </w:rPr>
        <w:pBdr>
          <w:top w:val="single" w:color="000000" w:sz="4" w:space="1"/>
          <w:left w:val="single" w:color="000000" w:sz="4" w:space="4"/>
          <w:bottom w:val="single" w:color="000000" w:sz="4" w:space="1"/>
          <w:right w:val="single" w:color="000000" w:sz="4" w:space="4"/>
        </w:pBdr>
      </w:pPr>
      <w:r>
        <w:rPr>
          <w:rFonts w:hint="eastAsia" w:ascii="宋体" w:cs="宋体"/>
          <w:szCs w:val="21"/>
        </w:rPr>
        <w:t xml:space="preserve">项目概况</w:t>
      </w:r>
      <w:r>
        <w:rPr>
          <w:rFonts w:hint="eastAsia" w:ascii="宋体" w:cs="宋体"/>
          <w:szCs w:val="21"/>
        </w:rPr>
      </w:r>
      <w:r/>
    </w:p>
    <w:p>
      <w:pPr>
        <w:pStyle w:val="1005"/>
        <w:ind w:firstLine="420"/>
        <w:spacing w:line="480" w:lineRule="exact"/>
        <w:rPr>
          <w:rFonts w:hint="eastAsia" w:ascii="宋体" w:cs="宋体"/>
          <w:szCs w:val="21"/>
        </w:rPr>
        <w:pBdr>
          <w:top w:val="single" w:color="000000" w:sz="4" w:space="1"/>
          <w:left w:val="single" w:color="000000" w:sz="4" w:space="4"/>
          <w:bottom w:val="single" w:color="000000" w:sz="4" w:space="1"/>
          <w:right w:val="single" w:color="000000" w:sz="4" w:space="4"/>
        </w:pBdr>
      </w:pPr>
      <w:r>
        <w:rPr>
          <w:rFonts w:hint="eastAsia" w:ascii="宋体" w:cs="宋体"/>
          <w:szCs w:val="21"/>
          <w:u w:val="single"/>
        </w:rPr>
        <w:t xml:space="preserve">江苏省人民医院 </w:t>
      </w:r>
      <w:r>
        <w:rPr>
          <w:rFonts w:hint="eastAsia" w:ascii="宋体" w:cs="宋体"/>
          <w:szCs w:val="21"/>
          <w:u w:val="single"/>
          <w:lang w:eastAsia="zh-CN"/>
        </w:rPr>
        <w:t xml:space="preserve">CT采购</w:t>
      </w:r>
      <w:r>
        <w:rPr>
          <w:rFonts w:hint="eastAsia" w:ascii="宋体" w:cs="宋体"/>
          <w:szCs w:val="21"/>
        </w:rPr>
        <w:t xml:space="preserve">招标项目的潜在投标人应在</w:t>
      </w:r>
      <w:r>
        <w:rPr>
          <w:rFonts w:hint="eastAsia" w:ascii="宋体" w:cs="宋体"/>
          <w:szCs w:val="21"/>
          <w:u w:val="single"/>
        </w:rPr>
        <w:t xml:space="preserve">江苏苏美达仪器设备有限公司 南京市长江路198号14楼</w:t>
      </w:r>
      <w:r>
        <w:rPr>
          <w:rFonts w:hint="eastAsia" w:ascii="宋体" w:cs="宋体"/>
          <w:szCs w:val="21"/>
        </w:rPr>
        <w:t xml:space="preserve">获取招标文件，并于</w:t>
      </w:r>
      <w:r>
        <w:rPr>
          <w:rFonts w:hint="eastAsia" w:ascii="宋体" w:cs="宋体"/>
          <w:szCs w:val="21"/>
          <w:u w:val="single"/>
        </w:rPr>
        <w:t xml:space="preserve">202</w:t>
      </w:r>
      <w:r>
        <w:rPr>
          <w:rFonts w:hint="eastAsia" w:ascii="宋体" w:cs="宋体"/>
          <w:szCs w:val="21"/>
          <w:u w:val="single"/>
          <w:lang w:val="en-US" w:eastAsia="zh-CN"/>
        </w:rPr>
        <w:t xml:space="preserve">6</w:t>
      </w:r>
      <w:r>
        <w:rPr>
          <w:rFonts w:hint="eastAsia" w:ascii="宋体" w:cs="宋体"/>
          <w:szCs w:val="21"/>
          <w:u w:val="single"/>
        </w:rPr>
        <w:t xml:space="preserve">年</w:t>
      </w:r>
      <w:r>
        <w:rPr>
          <w:rFonts w:hint="eastAsia" w:ascii="宋体" w:cs="宋体"/>
          <w:szCs w:val="21"/>
          <w:u w:val="single"/>
          <w:lang w:val="en-US" w:eastAsia="zh-CN"/>
        </w:rPr>
        <w:t xml:space="preserve">4</w:t>
      </w:r>
      <w:r>
        <w:rPr>
          <w:rFonts w:hint="eastAsia" w:ascii="宋体" w:cs="宋体"/>
          <w:szCs w:val="21"/>
          <w:u w:val="single"/>
        </w:rPr>
        <w:t xml:space="preserve">月</w:t>
      </w:r>
      <w:r>
        <w:rPr>
          <w:rFonts w:hint="eastAsia" w:ascii="宋体" w:cs="宋体"/>
          <w:szCs w:val="21"/>
          <w:u w:val="single"/>
          <w:lang w:val="en-US" w:eastAsia="zh-CN"/>
        </w:rPr>
        <w:t xml:space="preserve">23</w:t>
      </w:r>
      <w:r>
        <w:rPr>
          <w:rFonts w:hint="eastAsia" w:ascii="宋体" w:cs="宋体"/>
          <w:szCs w:val="21"/>
          <w:u w:val="single"/>
        </w:rPr>
        <w:t xml:space="preserve">日</w:t>
      </w:r>
      <w:r>
        <w:rPr>
          <w:rFonts w:hint="eastAsia" w:ascii="宋体" w:cs="宋体"/>
          <w:szCs w:val="21"/>
          <w:u w:val="single"/>
          <w:lang w:val="en-US" w:eastAsia="zh-CN"/>
        </w:rPr>
        <w:t xml:space="preserve">09</w:t>
      </w:r>
      <w:r>
        <w:rPr>
          <w:rFonts w:hint="eastAsia" w:ascii="宋体" w:cs="宋体"/>
          <w:szCs w:val="21"/>
          <w:u w:val="single"/>
        </w:rPr>
        <w:t xml:space="preserve">点</w:t>
      </w:r>
      <w:r>
        <w:rPr>
          <w:rFonts w:hint="eastAsia" w:ascii="宋体" w:cs="宋体"/>
          <w:szCs w:val="21"/>
          <w:u w:val="single"/>
          <w:lang w:val="en-US" w:eastAsia="zh-CN"/>
        </w:rPr>
        <w:t xml:space="preserve">3</w:t>
      </w:r>
      <w:r>
        <w:rPr>
          <w:rFonts w:hint="eastAsia" w:ascii="宋体" w:cs="宋体"/>
          <w:szCs w:val="21"/>
          <w:u w:val="single"/>
        </w:rPr>
        <w:t xml:space="preserve">0分</w:t>
      </w:r>
      <w:r>
        <w:rPr>
          <w:rFonts w:hint="eastAsia" w:ascii="宋体" w:cs="宋体"/>
          <w:bCs/>
          <w:szCs w:val="21"/>
        </w:rPr>
        <w:t xml:space="preserve">（北京时间）前递交投标文件</w:t>
      </w:r>
      <w:r>
        <w:rPr>
          <w:rFonts w:hint="eastAsia" w:ascii="宋体" w:cs="宋体"/>
          <w:szCs w:val="21"/>
        </w:rPr>
        <w:t xml:space="preserve">。</w:t>
      </w:r>
      <w:r>
        <w:rPr>
          <w:rFonts w:hint="eastAsia" w:ascii="宋体" w:cs="宋体"/>
          <w:szCs w:val="21"/>
        </w:rPr>
      </w:r>
      <w:r/>
    </w:p>
    <w:p>
      <w:pPr>
        <w:pStyle w:val="1005"/>
        <w:keepLines/>
        <w:keepNext/>
        <w:spacing w:before="20" w:after="20" w:line="480" w:lineRule="exact"/>
        <w:rPr>
          <w:rFonts w:hint="eastAsia" w:ascii="宋体" w:hAnsi="Arial" w:cs="宋体"/>
          <w:bCs/>
          <w:szCs w:val="21"/>
        </w:rPr>
        <w:outlineLvl w:val="1"/>
      </w:pPr>
      <w:r/>
      <w:bookmarkStart w:id="1" w:name="_Toc28359002"/>
      <w:r/>
      <w:bookmarkStart w:id="2" w:name="_Toc35393790"/>
      <w:r/>
      <w:bookmarkStart w:id="3" w:name="_Toc23523"/>
      <w:r/>
      <w:bookmarkStart w:id="4" w:name="_Toc15432"/>
      <w:r/>
      <w:bookmarkStart w:id="5" w:name="_Toc28359079"/>
      <w:r/>
      <w:bookmarkStart w:id="6" w:name="_Toc35393621"/>
      <w:r/>
      <w:bookmarkStart w:id="7" w:name="_Hlk24379207"/>
      <w:r>
        <w:rPr>
          <w:rFonts w:hint="eastAsia" w:ascii="宋体" w:hAnsi="Arial" w:cs="宋体"/>
          <w:bCs/>
          <w:szCs w:val="21"/>
        </w:rPr>
        <w:t xml:space="preserve">一、项目基本情况</w:t>
      </w:r>
      <w:bookmarkEnd w:id="1"/>
      <w:r/>
      <w:bookmarkEnd w:id="2"/>
      <w:r/>
      <w:bookmarkEnd w:id="3"/>
      <w:r/>
      <w:bookmarkEnd w:id="4"/>
      <w:r/>
      <w:bookmarkEnd w:id="5"/>
      <w:r/>
      <w:bookmarkEnd w:id="6"/>
      <w:r>
        <w:rPr>
          <w:rFonts w:hint="eastAsia" w:ascii="宋体" w:hAnsi="Arial" w:cs="宋体"/>
          <w:bCs/>
          <w:szCs w:val="21"/>
        </w:rPr>
      </w:r>
      <w:r/>
    </w:p>
    <w:p>
      <w:pPr>
        <w:pStyle w:val="1005"/>
        <w:ind w:firstLine="420"/>
        <w:spacing w:line="480" w:lineRule="exact"/>
        <w:rPr>
          <w:rFonts w:hint="eastAsia" w:ascii="宋体" w:cs="宋体"/>
          <w:color w:val="ff0000"/>
          <w:szCs w:val="21"/>
          <w:highlight w:val="none"/>
        </w:rPr>
      </w:pPr>
      <w:r>
        <w:rPr>
          <w:rFonts w:hint="eastAsia" w:ascii="宋体" w:cs="宋体"/>
          <w:szCs w:val="21"/>
        </w:rPr>
        <w:t xml:space="preserve">1.项</w:t>
      </w:r>
      <w:r>
        <w:rPr>
          <w:rFonts w:hint="eastAsia" w:ascii="宋体" w:cs="宋体"/>
          <w:szCs w:val="21"/>
          <w:highlight w:val="none"/>
        </w:rPr>
        <w:t xml:space="preserve">目编号：</w:t>
      </w:r>
      <w:r>
        <w:rPr>
          <w:rFonts w:hint="eastAsia" w:ascii="宋体" w:cs="宋体"/>
          <w:szCs w:val="21"/>
          <w:highlight w:val="none"/>
          <w:lang w:eastAsia="zh-CN"/>
        </w:rPr>
        <w:t xml:space="preserve">JSZC-320000-SMDY-G2026-0016</w:t>
      </w:r>
      <w:r>
        <w:rPr>
          <w:rFonts w:hint="eastAsia" w:ascii="宋体" w:cs="宋体"/>
          <w:szCs w:val="21"/>
          <w:highlight w:val="none"/>
        </w:rPr>
        <w:t xml:space="preserve">（</w:t>
      </w:r>
      <w:r>
        <w:rPr>
          <w:rFonts w:hint="eastAsia" w:ascii="宋体" w:cs="宋体"/>
          <w:szCs w:val="21"/>
          <w:highlight w:val="none"/>
          <w:lang w:eastAsia="zh-CN"/>
        </w:rPr>
        <w:t xml:space="preserve">2640SUMEC/XMGG4025</w:t>
      </w:r>
      <w:r>
        <w:rPr>
          <w:rFonts w:hint="eastAsia" w:ascii="宋体" w:cs="宋体"/>
          <w:szCs w:val="21"/>
          <w:highlight w:val="none"/>
        </w:rPr>
        <w:t xml:space="preserve">）</w:t>
      </w:r>
      <w:r>
        <w:rPr>
          <w:rFonts w:hint="eastAsia" w:ascii="宋体" w:cs="宋体"/>
          <w:color w:val="ff0000"/>
          <w:szCs w:val="21"/>
          <w:highlight w:val="none"/>
        </w:rPr>
      </w:r>
      <w:r/>
    </w:p>
    <w:p>
      <w:pPr>
        <w:pStyle w:val="1005"/>
        <w:ind w:firstLine="420"/>
        <w:spacing w:line="480" w:lineRule="exact"/>
        <w:rPr>
          <w:rFonts w:hint="eastAsia" w:ascii="宋体" w:eastAsia="宋体" w:cs="宋体"/>
          <w:color w:val="ff0000"/>
          <w:szCs w:val="21"/>
          <w:highlight w:val="none"/>
          <w:lang w:eastAsia="zh-CN"/>
        </w:rPr>
      </w:pPr>
      <w:r>
        <w:rPr>
          <w:rFonts w:hint="eastAsia" w:ascii="宋体" w:cs="宋体"/>
          <w:szCs w:val="21"/>
          <w:highlight w:val="none"/>
        </w:rPr>
        <w:t xml:space="preserve">2.项目名称：</w:t>
      </w:r>
      <w:bookmarkEnd w:id="7"/>
      <w:r>
        <w:rPr>
          <w:rFonts w:hint="eastAsia" w:ascii="宋体" w:cs="宋体"/>
          <w:szCs w:val="21"/>
          <w:highlight w:val="none"/>
          <w:lang w:eastAsia="zh-CN"/>
        </w:rPr>
        <w:t xml:space="preserve">CT采购项目</w:t>
      </w:r>
      <w:r>
        <w:rPr>
          <w:rFonts w:hint="eastAsia" w:ascii="宋体" w:eastAsia="宋体" w:cs="宋体"/>
          <w:color w:val="ff0000"/>
          <w:szCs w:val="21"/>
          <w:highlight w:val="none"/>
          <w:lang w:eastAsia="zh-CN"/>
        </w:rPr>
      </w:r>
      <w:r/>
    </w:p>
    <w:p>
      <w:pPr>
        <w:pStyle w:val="1005"/>
        <w:ind w:firstLine="420"/>
        <w:spacing w:line="480" w:lineRule="exact"/>
        <w:rPr>
          <w:rFonts w:ascii="宋体" w:eastAsia="宋体" w:cs="宋体"/>
          <w:szCs w:val="21"/>
          <w:highlight w:val="none"/>
          <w:lang w:val="en-US" w:eastAsia="zh-CN"/>
        </w:rPr>
      </w:pPr>
      <w:r>
        <w:rPr>
          <w:rFonts w:hint="eastAsia" w:ascii="宋体" w:cs="宋体"/>
          <w:szCs w:val="21"/>
          <w:highlight w:val="none"/>
        </w:rPr>
        <w:t xml:space="preserve">3.预算金额：</w:t>
      </w:r>
      <w:r>
        <w:rPr>
          <w:rFonts w:hint="eastAsia" w:ascii="宋体" w:cs="宋体"/>
          <w:szCs w:val="21"/>
          <w:highlight w:val="none"/>
          <w:lang w:eastAsia="zh-CN"/>
        </w:rPr>
        <w:t xml:space="preserve">总预算人民币</w:t>
      </w:r>
      <w:r>
        <w:rPr>
          <w:rFonts w:hint="eastAsia" w:ascii="宋体" w:cs="宋体"/>
          <w:szCs w:val="21"/>
          <w:highlight w:val="none"/>
          <w:lang w:val="en-US" w:eastAsia="zh-CN"/>
        </w:rPr>
        <w:t xml:space="preserve">3000</w:t>
      </w:r>
      <w:r>
        <w:rPr>
          <w:rFonts w:hint="eastAsia" w:ascii="宋体" w:cs="宋体"/>
          <w:szCs w:val="21"/>
          <w:highlight w:val="none"/>
          <w:lang w:eastAsia="zh-CN"/>
        </w:rPr>
        <w:t xml:space="preserve">万元，分包</w:t>
      </w:r>
      <w:r>
        <w:rPr>
          <w:rFonts w:hint="eastAsia" w:ascii="宋体" w:cs="宋体"/>
          <w:szCs w:val="21"/>
          <w:highlight w:val="none"/>
          <w:lang w:val="en-US" w:eastAsia="zh-CN"/>
        </w:rPr>
        <w:t xml:space="preserve">1预算人民币</w:t>
      </w:r>
      <w:r>
        <w:rPr>
          <w:rFonts w:hint="eastAsia" w:ascii="宋体" w:cs="宋体"/>
          <w:szCs w:val="21"/>
          <w:highlight w:val="none"/>
          <w:lang w:val="en-US" w:eastAsia="zh-CN"/>
        </w:rPr>
        <w:t xml:space="preserve">2200</w:t>
      </w:r>
      <w:r>
        <w:rPr>
          <w:rFonts w:hint="eastAsia" w:ascii="宋体" w:cs="宋体"/>
          <w:szCs w:val="21"/>
          <w:highlight w:val="none"/>
          <w:lang w:val="en-US" w:eastAsia="zh-CN"/>
        </w:rPr>
        <w:t xml:space="preserve">万元，分包2预算人民币</w:t>
      </w:r>
      <w:r>
        <w:rPr>
          <w:rFonts w:hint="eastAsia" w:ascii="宋体" w:cs="宋体"/>
          <w:szCs w:val="21"/>
          <w:highlight w:val="none"/>
          <w:lang w:val="en-US" w:eastAsia="zh-CN"/>
        </w:rPr>
        <w:t xml:space="preserve">800</w:t>
      </w:r>
      <w:r>
        <w:rPr>
          <w:rFonts w:hint="eastAsia" w:ascii="宋体" w:cs="宋体"/>
          <w:szCs w:val="21"/>
          <w:highlight w:val="none"/>
          <w:lang w:val="en-US" w:eastAsia="zh-CN"/>
        </w:rPr>
        <w:t xml:space="preserve">万元</w:t>
      </w:r>
      <w:r>
        <w:rPr>
          <w:rFonts w:ascii="宋体" w:eastAsia="宋体" w:cs="宋体"/>
          <w:szCs w:val="21"/>
          <w:highlight w:val="none"/>
          <w:lang w:val="en-US" w:eastAsia="zh-CN"/>
        </w:rPr>
      </w:r>
      <w:r/>
    </w:p>
    <w:p>
      <w:pPr>
        <w:pStyle w:val="1005"/>
        <w:ind w:firstLine="420"/>
        <w:spacing w:line="480" w:lineRule="exact"/>
        <w:rPr>
          <w:rFonts w:hint="eastAsia" w:ascii="宋体" w:eastAsia="宋体" w:cs="宋体"/>
          <w:szCs w:val="21"/>
          <w:highlight w:val="none"/>
          <w:lang w:eastAsia="zh-CN"/>
        </w:rPr>
      </w:pPr>
      <w:r>
        <w:rPr>
          <w:rFonts w:hint="eastAsia" w:ascii="宋体" w:cs="宋体"/>
          <w:szCs w:val="21"/>
          <w:highlight w:val="none"/>
        </w:rPr>
        <w:t xml:space="preserve">4.最高限价：</w:t>
      </w:r>
      <w:r>
        <w:rPr>
          <w:rFonts w:hint="eastAsia" w:ascii="宋体" w:cs="宋体"/>
          <w:szCs w:val="21"/>
          <w:highlight w:val="none"/>
          <w:lang w:eastAsia="zh-CN"/>
        </w:rPr>
        <w:t xml:space="preserve">分包</w:t>
      </w:r>
      <w:r>
        <w:rPr>
          <w:rFonts w:hint="eastAsia" w:ascii="宋体" w:cs="宋体"/>
          <w:szCs w:val="21"/>
          <w:highlight w:val="none"/>
          <w:lang w:val="en-US" w:eastAsia="zh-CN"/>
        </w:rPr>
        <w:t xml:space="preserve">1人民币2200万元，分包2人民币800万元</w:t>
      </w:r>
      <w:r>
        <w:rPr>
          <w:rFonts w:hint="eastAsia" w:ascii="宋体" w:eastAsia="宋体" w:cs="宋体"/>
          <w:szCs w:val="21"/>
          <w:highlight w:val="none"/>
          <w:lang w:eastAsia="zh-CN"/>
        </w:rPr>
      </w:r>
      <w:r/>
    </w:p>
    <w:p>
      <w:pPr>
        <w:pStyle w:val="1005"/>
        <w:ind w:firstLine="420"/>
        <w:spacing w:line="480" w:lineRule="exact"/>
        <w:rPr>
          <w:rFonts w:hint="eastAsia" w:ascii="宋体" w:cs="宋体"/>
          <w:szCs w:val="21"/>
        </w:rPr>
      </w:pPr>
      <w:r>
        <w:rPr>
          <w:rFonts w:hint="eastAsia" w:ascii="宋体" w:cs="宋体"/>
          <w:szCs w:val="21"/>
        </w:rPr>
        <w:t xml:space="preserve">5.采购需求：</w:t>
      </w:r>
      <w:r>
        <w:rPr>
          <w:rFonts w:hint="eastAsia" w:asci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723"/>
        <w:gridCol w:w="1016"/>
        <w:gridCol w:w="1448"/>
        <w:gridCol w:w="3621"/>
        <w:gridCol w:w="1107"/>
      </w:tblGrid>
      <w:tr>
        <w:trPr>
          <w:trHeight w:val="776"/>
        </w:trPr>
        <w:tc>
          <w:tcPr>
            <w:tcW w:w="460" w:type="dxa"/>
            <w:vAlign w:val="center"/>
            <w:textDirection w:val="lrTb"/>
            <w:noWrap w:val="false"/>
          </w:tcPr>
          <w:p>
            <w:pPr>
              <w:pStyle w:val="1005"/>
              <w:jc w:val="center"/>
              <w:rPr>
                <w:rFonts w:hint="eastAsia" w:ascii="宋体" w:hAnsi="宋体" w:eastAsia="宋体" w:cs="宋体"/>
                <w:lang w:val="en-US" w:eastAsia="zh-CN"/>
              </w:rPr>
            </w:pPr>
            <w:r>
              <w:rPr>
                <w:rFonts w:hint="eastAsia" w:ascii="宋体" w:hAnsi="宋体" w:eastAsia="宋体" w:cs="宋体"/>
                <w:lang w:val="en-US" w:eastAsia="zh-CN"/>
              </w:rPr>
              <w:t xml:space="preserve">分包号</w:t>
            </w:r>
            <w:r>
              <w:rPr>
                <w:rFonts w:hint="eastAsia" w:ascii="宋体" w:hAnsi="宋体" w:eastAsia="宋体" w:cs="宋体"/>
                <w:lang w:val="en-US" w:eastAsia="zh-CN"/>
              </w:rPr>
            </w:r>
            <w:r/>
          </w:p>
        </w:tc>
        <w:tc>
          <w:tcPr>
            <w:tcW w:w="877" w:type="dxa"/>
            <w:vAlign w:val="center"/>
            <w:textDirection w:val="lrTb"/>
            <w:noWrap w:val="false"/>
          </w:tcPr>
          <w:p>
            <w:pPr>
              <w:pStyle w:val="1005"/>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分包</w:t>
            </w:r>
            <w:r>
              <w:rPr>
                <w:rFonts w:hint="eastAsia" w:ascii="宋体" w:hAnsi="宋体" w:eastAsia="宋体" w:cs="宋体"/>
                <w:highlight w:val="none"/>
              </w:rPr>
              <w:t xml:space="preserve">名称</w:t>
            </w:r>
            <w:r>
              <w:rPr>
                <w:rFonts w:hint="eastAsia" w:ascii="宋体" w:hAnsi="宋体" w:eastAsia="宋体" w:cs="宋体"/>
                <w:highlight w:val="none"/>
              </w:rPr>
            </w:r>
            <w:r/>
          </w:p>
        </w:tc>
        <w:tc>
          <w:tcPr>
            <w:tcW w:w="517" w:type="dxa"/>
            <w:vAlign w:val="center"/>
            <w:textDirection w:val="lrTb"/>
            <w:noWrap w:val="false"/>
          </w:tcPr>
          <w:p>
            <w:pPr>
              <w:pStyle w:val="1005"/>
              <w:jc w:val="center"/>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数量</w:t>
            </w:r>
            <w:r>
              <w:rPr>
                <w:rFonts w:hint="eastAsia" w:ascii="宋体" w:hAnsi="宋体" w:eastAsia="宋体" w:cs="宋体"/>
                <w:sz w:val="20"/>
                <w:szCs w:val="20"/>
                <w:highlight w:val="none"/>
                <w:lang w:val="en-US" w:eastAsia="zh-CN" w:bidi="ar"/>
              </w:rPr>
            </w:r>
            <w:r/>
          </w:p>
          <w:p>
            <w:pPr>
              <w:pStyle w:val="1005"/>
              <w:jc w:val="center"/>
              <w:rPr>
                <w:rFonts w:hint="eastAsia" w:ascii="宋体" w:hAnsi="宋体" w:eastAsia="宋体" w:cs="宋体"/>
                <w:highlight w:val="none"/>
              </w:rPr>
            </w:pPr>
            <w:r>
              <w:rPr>
                <w:rFonts w:hint="eastAsia" w:ascii="宋体" w:hAnsi="宋体" w:eastAsia="宋体" w:cs="宋体"/>
                <w:sz w:val="20"/>
                <w:szCs w:val="20"/>
                <w:highlight w:val="none"/>
                <w:lang w:val="en-US" w:eastAsia="zh-CN" w:bidi="ar"/>
              </w:rPr>
              <w:t xml:space="preserve">（台/套）</w:t>
            </w:r>
            <w:r>
              <w:rPr>
                <w:rFonts w:hint="eastAsia" w:ascii="宋体" w:hAnsi="宋体" w:eastAsia="宋体" w:cs="宋体"/>
                <w:highlight w:val="none"/>
              </w:rPr>
            </w:r>
            <w:r/>
          </w:p>
        </w:tc>
        <w:tc>
          <w:tcPr>
            <w:tcW w:w="737" w:type="dxa"/>
            <w:vAlign w:val="center"/>
            <w:textDirection w:val="lrTb"/>
            <w:noWrap w:val="false"/>
          </w:tcPr>
          <w:p>
            <w:pPr>
              <w:pStyle w:val="1005"/>
              <w:jc w:val="center"/>
              <w:rPr>
                <w:rFonts w:hint="eastAsia" w:ascii="Times New Roman" w:hAnsi="Times New Roman" w:eastAsia="宋体" w:cs="Times New Roman"/>
                <w:sz w:val="20"/>
                <w:szCs w:val="18"/>
                <w:lang w:eastAsia="zh-CN"/>
              </w:rPr>
            </w:pPr>
            <w:r>
              <w:rPr>
                <w:rFonts w:hint="eastAsia" w:ascii="Times New Roman" w:hAnsi="Times New Roman" w:eastAsia="宋体" w:cs="Times New Roman"/>
                <w:sz w:val="20"/>
                <w:szCs w:val="18"/>
                <w:lang w:eastAsia="zh-CN"/>
              </w:rPr>
              <w:t xml:space="preserve">最高限价</w:t>
            </w:r>
            <w:r>
              <w:rPr>
                <w:rFonts w:hint="eastAsia" w:ascii="Times New Roman" w:hAnsi="Times New Roman" w:eastAsia="宋体" w:cs="Times New Roman"/>
                <w:sz w:val="20"/>
                <w:szCs w:val="18"/>
                <w:lang w:eastAsia="zh-CN"/>
              </w:rPr>
            </w:r>
            <w:r/>
          </w:p>
          <w:p>
            <w:pPr>
              <w:pStyle w:val="1005"/>
              <w:jc w:val="center"/>
              <w:rPr>
                <w:rFonts w:hint="eastAsia" w:ascii="宋体" w:hAnsi="宋体" w:eastAsia="宋体" w:cs="宋体"/>
                <w:highlight w:val="none"/>
                <w:lang w:eastAsia="zh-CN"/>
              </w:rPr>
            </w:pPr>
            <w:r>
              <w:rPr>
                <w:rFonts w:hint="eastAsia" w:ascii="Times New Roman" w:hAnsi="Times New Roman" w:eastAsia="宋体" w:cs="Times New Roman"/>
                <w:sz w:val="20"/>
                <w:szCs w:val="18"/>
                <w:lang w:eastAsia="zh-CN"/>
              </w:rPr>
              <w:t xml:space="preserve">（万元</w:t>
            </w:r>
            <w:r>
              <w:rPr>
                <w:rFonts w:hint="eastAsia" w:ascii="Times New Roman" w:hAnsi="Times New Roman" w:eastAsia="宋体" w:cs="Times New Roman"/>
                <w:sz w:val="20"/>
                <w:szCs w:val="18"/>
                <w:lang w:val="en-US" w:eastAsia="zh-CN"/>
              </w:rPr>
              <w:t xml:space="preserve">/</w:t>
            </w:r>
            <w:r>
              <w:rPr>
                <w:rFonts w:hint="eastAsia" w:ascii="宋体" w:hAnsi="宋体" w:eastAsia="宋体" w:cs="宋体"/>
                <w:sz w:val="20"/>
                <w:szCs w:val="20"/>
                <w:highlight w:val="none"/>
                <w:lang w:val="en-US" w:eastAsia="zh-CN" w:bidi="ar"/>
              </w:rPr>
              <w:t xml:space="preserve">台</w:t>
            </w:r>
            <w:r>
              <w:rPr>
                <w:rFonts w:hint="eastAsia" w:ascii="Times New Roman" w:hAnsi="Times New Roman" w:eastAsia="宋体" w:cs="Times New Roman"/>
                <w:sz w:val="20"/>
                <w:szCs w:val="18"/>
                <w:lang w:val="en-US" w:eastAsia="zh-CN"/>
              </w:rPr>
              <w:t xml:space="preserve">/</w:t>
            </w:r>
            <w:r>
              <w:rPr>
                <w:rFonts w:hint="eastAsia" w:ascii="宋体" w:hAnsi="宋体" w:eastAsia="宋体" w:cs="宋体"/>
                <w:sz w:val="20"/>
                <w:szCs w:val="20"/>
                <w:lang w:bidi="ar"/>
              </w:rPr>
              <w:t xml:space="preserve">套</w:t>
            </w:r>
            <w:r>
              <w:rPr>
                <w:rFonts w:hint="eastAsia" w:ascii="Times New Roman" w:hAnsi="Times New Roman" w:eastAsia="宋体" w:cs="Times New Roman"/>
                <w:sz w:val="20"/>
                <w:szCs w:val="18"/>
                <w:lang w:eastAsia="zh-CN"/>
              </w:rPr>
              <w:t xml:space="preserve">）</w:t>
            </w:r>
            <w:r>
              <w:rPr>
                <w:rFonts w:hint="eastAsia" w:ascii="宋体" w:hAnsi="宋体" w:eastAsia="宋体" w:cs="宋体"/>
                <w:highlight w:val="none"/>
                <w:lang w:eastAsia="zh-CN"/>
              </w:rPr>
            </w:r>
            <w:r/>
          </w:p>
        </w:tc>
        <w:tc>
          <w:tcPr>
            <w:tcW w:w="1843" w:type="dxa"/>
            <w:vAlign w:val="center"/>
            <w:textDirection w:val="lrTb"/>
            <w:noWrap w:val="false"/>
          </w:tcPr>
          <w:p>
            <w:pPr>
              <w:pStyle w:val="1005"/>
              <w:jc w:val="center"/>
              <w:rPr>
                <w:rFonts w:hint="eastAsia" w:ascii="宋体" w:hAnsi="宋体" w:eastAsia="宋体" w:cs="宋体"/>
                <w:highlight w:val="none"/>
                <w:lang w:val="en-US" w:eastAsia="zh-CN"/>
              </w:rPr>
            </w:pPr>
            <w:r>
              <w:rPr>
                <w:rFonts w:hint="eastAsia"/>
                <w:highlight w:val="none"/>
              </w:rPr>
              <w:t xml:space="preserve">设备用途</w:t>
            </w:r>
            <w:r>
              <w:rPr>
                <w:rFonts w:hint="eastAsia"/>
                <w:highlight w:val="none"/>
                <w:lang w:eastAsia="zh-CN"/>
              </w:rPr>
              <w:t xml:space="preserve">（或简要描述）</w:t>
            </w:r>
            <w:r>
              <w:rPr>
                <w:rFonts w:hint="eastAsia" w:ascii="宋体" w:hAnsi="宋体" w:eastAsia="宋体" w:cs="宋体"/>
                <w:highlight w:val="none"/>
                <w:lang w:val="en-US" w:eastAsia="zh-CN"/>
              </w:rPr>
            </w:r>
            <w:r/>
          </w:p>
        </w:tc>
        <w:tc>
          <w:tcPr>
            <w:tcW w:w="563" w:type="dxa"/>
            <w:vAlign w:val="center"/>
            <w:textDirection w:val="lrTb"/>
            <w:noWrap w:val="false"/>
          </w:tcPr>
          <w:p>
            <w:pPr>
              <w:pStyle w:val="1005"/>
              <w:jc w:val="center"/>
              <w:rPr>
                <w:rFonts w:hint="eastAsia" w:ascii="宋体" w:hAnsi="宋体" w:eastAsia="宋体" w:cs="宋体"/>
                <w:highlight w:val="none"/>
              </w:rPr>
            </w:pPr>
            <w:r>
              <w:rPr>
                <w:rFonts w:hint="eastAsia" w:ascii="宋体" w:hAnsi="宋体" w:eastAsia="宋体" w:cs="宋体"/>
                <w:highlight w:val="none"/>
              </w:rPr>
              <w:t xml:space="preserve">是否接受</w:t>
            </w:r>
            <w:r>
              <w:rPr>
                <w:rFonts w:hint="eastAsia" w:ascii="宋体" w:hAnsi="宋体" w:eastAsia="宋体" w:cs="宋体"/>
                <w:highlight w:val="none"/>
              </w:rPr>
            </w:r>
            <w:r/>
          </w:p>
          <w:p>
            <w:pPr>
              <w:pStyle w:val="1005"/>
              <w:jc w:val="center"/>
              <w:rPr>
                <w:rFonts w:hint="eastAsia" w:ascii="宋体" w:hAnsi="宋体" w:eastAsia="宋体" w:cs="宋体"/>
                <w:highlight w:val="none"/>
              </w:rPr>
            </w:pPr>
            <w:r>
              <w:rPr>
                <w:rFonts w:hint="eastAsia" w:ascii="宋体" w:hAnsi="宋体" w:eastAsia="宋体" w:cs="宋体"/>
                <w:highlight w:val="none"/>
              </w:rPr>
              <w:t xml:space="preserve">进口产品投标</w:t>
            </w:r>
            <w:r>
              <w:rPr>
                <w:rFonts w:hint="eastAsia" w:ascii="宋体" w:hAnsi="宋体" w:eastAsia="宋体" w:cs="宋体"/>
                <w:highlight w:val="none"/>
              </w:rPr>
            </w:r>
            <w:r/>
          </w:p>
        </w:tc>
      </w:tr>
      <w:tr>
        <w:trPr>
          <w:trHeight w:val="1144"/>
        </w:trPr>
        <w:tc>
          <w:tcPr>
            <w:tcW w:w="460" w:type="dxa"/>
            <w:vAlign w:val="center"/>
            <w:textDirection w:val="lrTb"/>
            <w:noWrap w:val="false"/>
          </w:tcPr>
          <w:p>
            <w:pPr>
              <w:pStyle w:val="1005"/>
              <w:jc w:val="center"/>
              <w:rPr>
                <w:rFonts w:hint="eastAsia" w:ascii="宋体" w:hAnsi="宋体" w:eastAsia="宋体" w:cs="宋体"/>
                <w:sz w:val="21"/>
                <w:szCs w:val="20"/>
                <w:lang w:val="en-US" w:eastAsia="zh-CN"/>
              </w:rPr>
            </w:pPr>
            <w:r>
              <w:rPr>
                <w:rFonts w:hint="eastAsia" w:ascii="宋体" w:hAnsi="宋体" w:eastAsia="宋体" w:cs="宋体"/>
                <w:sz w:val="21"/>
                <w:szCs w:val="20"/>
                <w:lang w:val="en-US" w:eastAsia="zh-CN"/>
              </w:rPr>
              <w:t xml:space="preserve">1</w:t>
            </w:r>
            <w:r>
              <w:rPr>
                <w:rFonts w:hint="eastAsia" w:ascii="宋体" w:hAnsi="宋体" w:eastAsia="宋体" w:cs="宋体"/>
                <w:sz w:val="21"/>
                <w:szCs w:val="20"/>
                <w:lang w:val="en-US" w:eastAsia="zh-CN"/>
              </w:rPr>
            </w:r>
            <w:r/>
          </w:p>
        </w:tc>
        <w:tc>
          <w:tcPr>
            <w:tcW w:w="877" w:type="dxa"/>
            <w:vAlign w:val="center"/>
            <w:textDirection w:val="lrTb"/>
            <w:noWrap w:val="false"/>
          </w:tcPr>
          <w:p>
            <w:pPr>
              <w:pStyle w:val="1005"/>
              <w:jc w:val="center"/>
              <w:rPr>
                <w:rFonts w:hint="eastAsia" w:ascii="宋体" w:hAnsi="宋体" w:eastAsia="宋体" w:cs="宋体"/>
                <w:sz w:val="21"/>
                <w:szCs w:val="20"/>
                <w:highlight w:val="none"/>
                <w:lang w:val="en-US" w:eastAsia="zh-CN"/>
              </w:rPr>
            </w:pPr>
            <w:r>
              <w:rPr>
                <w:rFonts w:ascii="宋体" w:hAnsi="宋体" w:eastAsia="宋体" w:cs="宋体"/>
                <w:sz w:val="21"/>
                <w:szCs w:val="20"/>
              </w:rPr>
              <w:t xml:space="preserve">CT（高端）采购</w:t>
            </w:r>
            <w:r>
              <w:rPr>
                <w:rFonts w:hint="eastAsia" w:ascii="宋体" w:hAnsi="宋体" w:eastAsia="宋体" w:cs="宋体"/>
                <w:sz w:val="21"/>
                <w:szCs w:val="20"/>
                <w:highlight w:val="none"/>
                <w:lang w:val="en-US" w:eastAsia="zh-CN"/>
              </w:rPr>
            </w:r>
            <w:r/>
          </w:p>
        </w:tc>
        <w:tc>
          <w:tcPr>
            <w:tcW w:w="517" w:type="dxa"/>
            <w:vAlign w:val="center"/>
            <w:textDirection w:val="lrTb"/>
            <w:noWrap w:val="false"/>
          </w:tcPr>
          <w:p>
            <w:pPr>
              <w:pStyle w:val="1005"/>
              <w:jc w:val="center"/>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w:t>
            </w:r>
            <w:r>
              <w:rPr>
                <w:rFonts w:hint="eastAsia" w:ascii="宋体" w:hAnsi="宋体" w:eastAsia="宋体" w:cs="宋体"/>
                <w:sz w:val="21"/>
                <w:szCs w:val="20"/>
                <w:highlight w:val="none"/>
                <w:lang w:val="en-US" w:eastAsia="zh-CN"/>
              </w:rPr>
            </w:r>
            <w:r/>
          </w:p>
        </w:tc>
        <w:tc>
          <w:tcPr>
            <w:tcW w:w="737" w:type="dxa"/>
            <w:vAlign w:val="center"/>
            <w:textDirection w:val="lrTb"/>
            <w:noWrap w:val="false"/>
          </w:tcPr>
          <w:p>
            <w:pPr>
              <w:pStyle w:val="1005"/>
              <w:jc w:val="center"/>
              <w:rPr>
                <w:rFonts w:ascii="宋体" w:hAnsi="宋体" w:eastAsia="宋体" w:cs="宋体"/>
                <w:sz w:val="21"/>
                <w:szCs w:val="20"/>
                <w:highlight w:val="none"/>
                <w:lang w:val="en-US" w:eastAsia="zh-CN" w:bidi="ar-SA"/>
              </w:rPr>
            </w:pPr>
            <w:r>
              <w:rPr>
                <w:rFonts w:hint="eastAsia" w:ascii="宋体" w:cs="宋体"/>
                <w:szCs w:val="21"/>
                <w:highlight w:val="none"/>
                <w:lang w:val="en-US" w:eastAsia="zh-CN"/>
              </w:rPr>
              <w:t xml:space="preserve">2200</w:t>
            </w:r>
            <w:r>
              <w:rPr>
                <w:rFonts w:hint="eastAsia" w:ascii="宋体" w:hAnsi="宋体" w:eastAsia="宋体" w:cs="宋体"/>
                <w:sz w:val="21"/>
                <w:szCs w:val="20"/>
                <w:highlight w:val="none"/>
                <w:lang w:val="en-US" w:eastAsia="zh-CN"/>
              </w:rPr>
              <w:t xml:space="preserve">.00</w:t>
            </w:r>
            <w:r>
              <w:rPr>
                <w:rFonts w:ascii="宋体" w:hAnsi="宋体" w:eastAsia="宋体" w:cs="宋体"/>
                <w:sz w:val="21"/>
                <w:szCs w:val="20"/>
                <w:highlight w:val="none"/>
                <w:lang w:val="en-US" w:eastAsia="zh-CN" w:bidi="ar-SA"/>
              </w:rPr>
            </w:r>
            <w:r/>
          </w:p>
        </w:tc>
        <w:tc>
          <w:tcPr>
            <w:tcW w:w="3621" w:type="dxa"/>
            <w:vAlign w:val="center"/>
            <w:textDirection w:val="lrTb"/>
            <w:noWrap w:val="false"/>
          </w:tcPr>
          <w:p>
            <w:pPr>
              <w:pStyle w:val="1005"/>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u w:val="none"/>
                <w:lang w:val="en-US" w:eastAsia="zh-CN" w:bidi="ar"/>
              </w:rPr>
              <w:t xml:space="preserve">用于人体各部位的CT成像，提供用于临床诊断的影像</w:t>
            </w:r>
            <w:r>
              <w:rPr>
                <w:rFonts w:hint="eastAsia" w:ascii="宋体" w:hAnsi="宋体" w:eastAsia="宋体" w:cs="宋体"/>
                <w:sz w:val="21"/>
                <w:szCs w:val="21"/>
                <w:highlight w:val="none"/>
                <w:lang w:val="en-US" w:eastAsia="zh-CN"/>
              </w:rPr>
            </w:r>
            <w:r/>
          </w:p>
        </w:tc>
        <w:tc>
          <w:tcPr>
            <w:tcW w:w="563" w:type="dxa"/>
            <w:vAlign w:val="center"/>
            <w:textDirection w:val="lrTb"/>
            <w:noWrap w:val="false"/>
          </w:tcPr>
          <w:p>
            <w:pPr>
              <w:pStyle w:val="1005"/>
              <w:jc w:val="center"/>
              <w:spacing w:line="48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否</w:t>
            </w:r>
            <w:r>
              <w:rPr>
                <w:rFonts w:ascii="宋体" w:hAnsi="宋体" w:eastAsia="宋体" w:cs="宋体"/>
                <w:sz w:val="21"/>
                <w:szCs w:val="21"/>
                <w:highlight w:val="none"/>
                <w:lang w:val="en-US" w:eastAsia="zh-CN"/>
              </w:rPr>
            </w:r>
            <w:r/>
          </w:p>
        </w:tc>
      </w:tr>
      <w:tr>
        <w:trPr>
          <w:trHeight w:val="732"/>
        </w:trPr>
        <w:tc>
          <w:tcPr>
            <w:tcW w:w="460" w:type="dxa"/>
            <w:vAlign w:val="center"/>
            <w:textDirection w:val="lrTb"/>
            <w:noWrap w:val="false"/>
          </w:tcPr>
          <w:p>
            <w:pPr>
              <w:pStyle w:val="1005"/>
              <w:jc w:val="center"/>
              <w:rPr>
                <w:rFonts w:hint="eastAsia" w:ascii="宋体" w:hAnsi="宋体" w:eastAsia="宋体" w:cs="宋体"/>
                <w:sz w:val="21"/>
                <w:szCs w:val="20"/>
                <w:lang w:val="en-US" w:eastAsia="zh-CN"/>
              </w:rPr>
            </w:pPr>
            <w:r>
              <w:rPr>
                <w:rFonts w:hint="eastAsia" w:ascii="宋体" w:hAnsi="宋体" w:eastAsia="宋体" w:cs="宋体"/>
                <w:sz w:val="21"/>
                <w:szCs w:val="20"/>
                <w:lang w:val="en-US" w:eastAsia="zh-CN"/>
              </w:rPr>
              <w:t xml:space="preserve">2</w:t>
            </w:r>
            <w:r>
              <w:rPr>
                <w:rFonts w:hint="eastAsia" w:ascii="宋体" w:hAnsi="宋体" w:eastAsia="宋体" w:cs="宋体"/>
                <w:sz w:val="21"/>
                <w:szCs w:val="20"/>
                <w:lang w:val="en-US" w:eastAsia="zh-CN"/>
              </w:rPr>
            </w:r>
            <w:r/>
          </w:p>
        </w:tc>
        <w:tc>
          <w:tcPr>
            <w:tcW w:w="877" w:type="dxa"/>
            <w:vAlign w:val="center"/>
            <w:textDirection w:val="lrTb"/>
            <w:noWrap w:val="false"/>
          </w:tcPr>
          <w:p>
            <w:pPr>
              <w:pStyle w:val="1005"/>
              <w:jc w:val="center"/>
              <w:rPr>
                <w:rFonts w:hint="eastAsia" w:ascii="宋体" w:hAnsi="宋体" w:eastAsia="宋体" w:cs="宋体"/>
                <w:sz w:val="21"/>
                <w:szCs w:val="20"/>
                <w:highlight w:val="none"/>
                <w:lang w:val="en-US" w:eastAsia="zh-CN"/>
              </w:rPr>
            </w:pPr>
            <w:r>
              <w:rPr>
                <w:rFonts w:ascii="宋体" w:hAnsi="宋体" w:eastAsia="宋体" w:cs="宋体"/>
                <w:sz w:val="21"/>
                <w:szCs w:val="20"/>
              </w:rPr>
              <w:t xml:space="preserve">CT采购</w:t>
            </w:r>
            <w:r>
              <w:rPr>
                <w:rFonts w:hint="eastAsia" w:ascii="宋体" w:hAnsi="宋体" w:eastAsia="宋体" w:cs="宋体"/>
                <w:sz w:val="21"/>
                <w:szCs w:val="20"/>
                <w:highlight w:val="none"/>
                <w:lang w:val="en-US" w:eastAsia="zh-CN"/>
              </w:rPr>
            </w:r>
            <w:r/>
          </w:p>
        </w:tc>
        <w:tc>
          <w:tcPr>
            <w:tcW w:w="517" w:type="dxa"/>
            <w:vAlign w:val="center"/>
            <w:textDirection w:val="lrTb"/>
            <w:noWrap w:val="false"/>
          </w:tcPr>
          <w:p>
            <w:pPr>
              <w:pStyle w:val="1005"/>
              <w:jc w:val="center"/>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w:t>
            </w:r>
            <w:r>
              <w:rPr>
                <w:rFonts w:hint="eastAsia" w:ascii="宋体" w:hAnsi="宋体" w:eastAsia="宋体" w:cs="宋体"/>
                <w:sz w:val="21"/>
                <w:szCs w:val="20"/>
                <w:highlight w:val="none"/>
                <w:lang w:val="en-US" w:eastAsia="zh-CN"/>
              </w:rPr>
            </w:r>
            <w:r/>
          </w:p>
        </w:tc>
        <w:tc>
          <w:tcPr>
            <w:tcW w:w="737" w:type="dxa"/>
            <w:vAlign w:val="center"/>
            <w:textDirection w:val="lrTb"/>
            <w:noWrap w:val="false"/>
          </w:tcPr>
          <w:p>
            <w:pPr>
              <w:pStyle w:val="1005"/>
              <w:jc w:val="center"/>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rPr>
              <w:t xml:space="preserve">800.00</w:t>
            </w:r>
            <w:r>
              <w:rPr>
                <w:rFonts w:hint="eastAsia" w:ascii="宋体" w:hAnsi="宋体" w:eastAsia="宋体" w:cs="宋体"/>
                <w:sz w:val="21"/>
                <w:szCs w:val="20"/>
                <w:highlight w:val="none"/>
                <w:lang w:val="en-US" w:eastAsia="zh-CN" w:bidi="ar-SA"/>
              </w:rPr>
            </w:r>
            <w:r/>
          </w:p>
        </w:tc>
        <w:tc>
          <w:tcPr>
            <w:tcW w:w="3621" w:type="dxa"/>
            <w:vAlign w:val="center"/>
            <w:textDirection w:val="lrTb"/>
            <w:noWrap w:val="false"/>
          </w:tcPr>
          <w:p>
            <w:pPr>
              <w:pStyle w:val="1005"/>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u w:val="none"/>
                <w:lang w:val="en-US" w:eastAsia="zh-CN" w:bidi="ar"/>
              </w:rPr>
              <w:t xml:space="preserve">用于人体各部位的CT成像，提供用于临床诊断的影像</w:t>
            </w:r>
            <w:r>
              <w:rPr>
                <w:rFonts w:hint="eastAsia" w:ascii="宋体" w:hAnsi="宋体" w:eastAsia="宋体" w:cs="宋体"/>
                <w:sz w:val="21"/>
                <w:szCs w:val="21"/>
                <w:highlight w:val="none"/>
                <w:lang w:val="en-US" w:eastAsia="zh-CN"/>
              </w:rPr>
            </w:r>
            <w:r/>
          </w:p>
        </w:tc>
        <w:tc>
          <w:tcPr>
            <w:tcW w:w="563" w:type="dxa"/>
            <w:vAlign w:val="center"/>
            <w:textDirection w:val="lrTb"/>
            <w:noWrap w:val="false"/>
          </w:tcPr>
          <w:p>
            <w:pPr>
              <w:pStyle w:val="1005"/>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val="en-US" w:eastAsia="zh-CN"/>
              </w:rPr>
            </w:r>
            <w:r/>
          </w:p>
        </w:tc>
      </w:tr>
    </w:tbl>
    <w:p>
      <w:pPr>
        <w:pStyle w:val="1005"/>
        <w:ind w:firstLine="420"/>
        <w:spacing w:line="480" w:lineRule="exact"/>
        <w:rPr>
          <w:rFonts w:hint="eastAsia" w:ascii="宋体" w:eastAsia="宋体" w:cs="宋体"/>
          <w:szCs w:val="21"/>
          <w:lang w:eastAsia="zh-CN"/>
        </w:rPr>
      </w:pPr>
      <w:r>
        <w:rPr>
          <w:rFonts w:hint="eastAsia" w:ascii="宋体" w:cs="宋体"/>
          <w:szCs w:val="21"/>
        </w:rPr>
        <w:t xml:space="preserve">6.合同履行期限：</w:t>
      </w:r>
      <w:r>
        <w:rPr>
          <w:rFonts w:hint="eastAsia" w:ascii="宋体" w:hAnsi="宋体" w:eastAsia="宋体"/>
          <w:color w:val="000000"/>
          <w:sz w:val="21"/>
          <w:szCs w:val="21"/>
          <w:lang w:eastAsia="zh-CN"/>
        </w:rPr>
        <w:t xml:space="preserve">接到医院通知后45天内运抵现场</w:t>
      </w:r>
      <w:r>
        <w:rPr>
          <w:rFonts w:hint="eastAsia" w:ascii="宋体" w:eastAsia="宋体" w:cs="宋体"/>
          <w:szCs w:val="21"/>
          <w:lang w:eastAsia="zh-CN"/>
        </w:rPr>
      </w:r>
      <w:r/>
    </w:p>
    <w:p>
      <w:pPr>
        <w:pStyle w:val="1005"/>
        <w:ind w:firstLine="420"/>
        <w:spacing w:line="480" w:lineRule="exact"/>
        <w:rPr>
          <w:rFonts w:hint="eastAsia" w:ascii="宋体" w:cs="宋体"/>
          <w:szCs w:val="21"/>
        </w:rPr>
      </w:pPr>
      <w:r>
        <w:rPr>
          <w:rFonts w:hint="eastAsia" w:ascii="宋体" w:cs="宋体"/>
          <w:szCs w:val="21"/>
        </w:rPr>
        <w:t xml:space="preserve">7.本项目不接受联合体投标，中标后不允许转包、分包。</w:t>
      </w:r>
      <w:r>
        <w:rPr>
          <w:rFonts w:hint="eastAsia" w:ascii="宋体" w:cs="宋体"/>
          <w:szCs w:val="21"/>
        </w:rPr>
      </w:r>
      <w:r/>
    </w:p>
    <w:p>
      <w:pPr>
        <w:pStyle w:val="1005"/>
        <w:keepLines/>
        <w:keepNext/>
        <w:spacing w:before="20" w:after="20" w:line="480" w:lineRule="exact"/>
        <w:rPr>
          <w:rFonts w:hint="eastAsia" w:ascii="宋体" w:hAnsi="Arial" w:cs="宋体"/>
          <w:bCs/>
          <w:szCs w:val="21"/>
        </w:rPr>
        <w:outlineLvl w:val="1"/>
      </w:pPr>
      <w:r/>
      <w:bookmarkStart w:id="8" w:name="_Toc35393622"/>
      <w:r/>
      <w:bookmarkStart w:id="9" w:name="_Toc28359003"/>
      <w:r/>
      <w:bookmarkStart w:id="10" w:name="_Toc35393791"/>
      <w:r/>
      <w:bookmarkStart w:id="11" w:name="_Toc28359080"/>
      <w:r/>
      <w:bookmarkStart w:id="12" w:name="_Toc10196"/>
      <w:r/>
      <w:bookmarkStart w:id="13" w:name="_Toc3393"/>
      <w:r>
        <w:rPr>
          <w:rFonts w:hint="eastAsia" w:ascii="宋体" w:hAnsi="Arial" w:cs="宋体"/>
          <w:bCs/>
          <w:szCs w:val="21"/>
        </w:rPr>
        <w:t xml:space="preserve">二、申请人的资格要</w:t>
      </w:r>
      <w:bookmarkEnd w:id="8"/>
      <w:r/>
      <w:bookmarkEnd w:id="9"/>
      <w:r/>
      <w:bookmarkEnd w:id="10"/>
      <w:r/>
      <w:bookmarkEnd w:id="11"/>
      <w:r>
        <w:rPr>
          <w:rFonts w:hint="eastAsia" w:ascii="宋体" w:hAnsi="Arial" w:cs="宋体"/>
          <w:bCs/>
          <w:szCs w:val="21"/>
        </w:rPr>
        <w:t xml:space="preserve">求：</w:t>
      </w:r>
      <w:bookmarkEnd w:id="12"/>
      <w:r/>
      <w:bookmarkEnd w:id="13"/>
      <w:r>
        <w:rPr>
          <w:rFonts w:hint="eastAsia" w:ascii="宋体" w:hAnsi="Arial" w:cs="宋体"/>
          <w:bCs/>
          <w:szCs w:val="21"/>
        </w:rPr>
      </w:r>
      <w:r/>
    </w:p>
    <w:p>
      <w:pPr>
        <w:pStyle w:val="1005"/>
        <w:ind w:firstLine="218"/>
        <w:spacing w:line="480" w:lineRule="exact"/>
        <w:widowControl/>
        <w:rPr>
          <w:rFonts w:hint="eastAsia" w:ascii="宋体" w:cs="宋体"/>
          <w:szCs w:val="21"/>
        </w:rPr>
      </w:pPr>
      <w:r/>
      <w:bookmarkStart w:id="14" w:name="_Toc28359004"/>
      <w:r/>
      <w:bookmarkStart w:id="15" w:name="_Toc28359081"/>
      <w:r>
        <w:rPr>
          <w:rFonts w:hint="eastAsia" w:ascii="宋体" w:cs="宋体"/>
          <w:szCs w:val="21"/>
        </w:rPr>
        <w:t xml:space="preserve">（一）《中华人民共和国政府采购法》规定的条件：</w:t>
      </w:r>
      <w:r>
        <w:rPr>
          <w:rFonts w:hint="eastAsia" w:ascii="宋体" w:cs="宋体"/>
          <w:szCs w:val="21"/>
        </w:rPr>
      </w:r>
      <w:r/>
    </w:p>
    <w:p>
      <w:pPr>
        <w:pStyle w:val="1005"/>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具有独立承担民事责任的能力（法人或者其他组织的营业执照等证明文件，自然人的身份证明）</w:t>
      </w:r>
      <w:r>
        <w:rPr>
          <w:rFonts w:hint="eastAsia" w:ascii="宋体" w:cs="宋体"/>
          <w:szCs w:val="21"/>
        </w:rPr>
        <w:t xml:space="preserve">；</w:t>
      </w:r>
      <w:r>
        <w:rPr>
          <w:rFonts w:hint="eastAsia" w:ascii="宋体" w:cs="宋体"/>
          <w:szCs w:val="21"/>
        </w:rPr>
      </w:r>
      <w:r/>
    </w:p>
    <w:p>
      <w:pPr>
        <w:pStyle w:val="1005"/>
        <w:ind w:firstLine="420"/>
        <w:spacing w:line="480" w:lineRule="exact"/>
        <w:widowControl/>
        <w:rPr>
          <w:rFonts w:hint="eastAsia" w:ascii="宋体" w:cs="宋体"/>
          <w:szCs w:val="21"/>
        </w:rPr>
      </w:pPr>
      <w:r>
        <w:rPr>
          <w:rFonts w:hint="eastAsia" w:ascii="宋体" w:cs="宋体"/>
          <w:szCs w:val="21"/>
        </w:rPr>
        <w:t xml:space="preserve">2.</w:t>
      </w:r>
      <w:r>
        <w:rPr>
          <w:rFonts w:hint="eastAsia" w:ascii="宋体" w:hAnsi="宋体"/>
          <w:szCs w:val="21"/>
        </w:rPr>
        <w:t xml:space="preserve">具有良好的商业信誉和健全的财务会计制度（提供</w:t>
      </w:r>
      <w:r>
        <w:rPr>
          <w:rFonts w:hint="eastAsia" w:ascii="宋体" w:hAnsi="宋体"/>
          <w:szCs w:val="21"/>
          <w:lang w:eastAsia="zh-CN"/>
        </w:rPr>
        <w:t xml:space="preserve">2025年度财务报告</w:t>
      </w:r>
      <w:r>
        <w:rPr>
          <w:rFonts w:hint="eastAsia" w:ascii="宋体" w:hAnsi="宋体"/>
          <w:szCs w:val="21"/>
        </w:rPr>
        <w:t xml:space="preserve">，至少包含资产负债表、利润表；或投标截止时间前六个月内银行出具的资信证明；成立不满一年无须提供）</w:t>
      </w:r>
      <w:r>
        <w:rPr>
          <w:rFonts w:hint="eastAsia" w:ascii="宋体" w:cs="宋体"/>
          <w:szCs w:val="21"/>
        </w:rPr>
        <w:t xml:space="preserve">；</w:t>
      </w:r>
      <w:r>
        <w:rPr>
          <w:rFonts w:hint="eastAsia" w:ascii="宋体" w:cs="宋体"/>
          <w:szCs w:val="21"/>
        </w:rPr>
      </w:r>
      <w:r/>
    </w:p>
    <w:p>
      <w:pPr>
        <w:pStyle w:val="1005"/>
        <w:ind w:firstLine="420"/>
        <w:spacing w:line="480" w:lineRule="exact"/>
        <w:widowControl/>
        <w:rPr>
          <w:rFonts w:hint="eastAsia" w:ascii="宋体" w:cs="宋体"/>
        </w:rPr>
      </w:pPr>
      <w:r>
        <w:rPr>
          <w:rFonts w:hint="eastAsia" w:ascii="宋体" w:cs="宋体"/>
          <w:szCs w:val="21"/>
        </w:rPr>
        <w:t xml:space="preserve">3.</w:t>
      </w:r>
      <w:r>
        <w:rPr>
          <w:rFonts w:hint="eastAsia" w:ascii="宋体" w:cs="宋体"/>
        </w:rPr>
        <w:t xml:space="preserve">具有履行合同所必需的设备和专业技术能力（提供书面声明）；</w:t>
      </w:r>
      <w:r>
        <w:rPr>
          <w:rFonts w:hint="eastAsia" w:ascii="宋体" w:cs="宋体"/>
        </w:rPr>
      </w:r>
      <w:r/>
    </w:p>
    <w:p>
      <w:pPr>
        <w:pStyle w:val="1005"/>
        <w:ind w:firstLine="420"/>
        <w:spacing w:line="480" w:lineRule="exact"/>
        <w:widowControl/>
        <w:rPr>
          <w:rFonts w:hint="eastAsia" w:ascii="宋体" w:cs="宋体"/>
          <w:szCs w:val="21"/>
        </w:rPr>
      </w:pPr>
      <w:r>
        <w:rPr>
          <w:rFonts w:hint="eastAsia" w:asci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cs="宋体"/>
          <w:szCs w:val="21"/>
        </w:rPr>
      </w:r>
      <w:r/>
    </w:p>
    <w:p>
      <w:pPr>
        <w:pStyle w:val="1005"/>
        <w:ind w:firstLine="420"/>
        <w:spacing w:line="480" w:lineRule="exact"/>
        <w:widowControl/>
        <w:rPr>
          <w:rFonts w:hint="eastAsia" w:ascii="宋体" w:cs="宋体"/>
          <w:szCs w:val="21"/>
        </w:rPr>
      </w:pPr>
      <w:r>
        <w:rPr>
          <w:rFonts w:hint="eastAsia" w:ascii="宋体" w:cs="宋体"/>
          <w:szCs w:val="21"/>
        </w:rPr>
        <w:t xml:space="preserve">5.</w:t>
      </w:r>
      <w:r>
        <w:rPr>
          <w:rFonts w:hint="eastAsia" w:asci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cs="宋体"/>
          <w:szCs w:val="21"/>
        </w:rPr>
      </w:r>
      <w:r/>
    </w:p>
    <w:p>
      <w:pPr>
        <w:pStyle w:val="1005"/>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szCs w:val="21"/>
        </w:rPr>
        <w:t xml:space="preserve">法律、行政法规规定的其他条件。</w:t>
      </w:r>
      <w:r>
        <w:rPr>
          <w:rFonts w:hint="eastAsia" w:ascii="宋体" w:cs="宋体"/>
          <w:szCs w:val="21"/>
        </w:rPr>
      </w:r>
      <w:r/>
    </w:p>
    <w:p>
      <w:pPr>
        <w:pStyle w:val="1005"/>
        <w:ind w:firstLine="218"/>
        <w:spacing w:line="480" w:lineRule="exact"/>
        <w:widowControl/>
        <w:rPr>
          <w:rFonts w:hint="eastAsia" w:ascii="宋体" w:cs="宋体"/>
          <w:szCs w:val="21"/>
        </w:rPr>
      </w:pPr>
      <w:r>
        <w:rPr>
          <w:rFonts w:hint="eastAsia" w:ascii="宋体" w:cs="宋体"/>
          <w:szCs w:val="21"/>
        </w:rPr>
        <w:t xml:space="preserve">（二）落实政府采购政策需满足的资格要求：</w:t>
      </w:r>
      <w:r>
        <w:rPr>
          <w:rFonts w:hint="eastAsia" w:ascii="宋体" w:cs="宋体"/>
          <w:szCs w:val="21"/>
        </w:rPr>
      </w:r>
      <w:r/>
    </w:p>
    <w:p>
      <w:pPr>
        <w:pStyle w:val="1005"/>
        <w:ind w:firstLine="420"/>
        <w:spacing w:line="480" w:lineRule="exact"/>
        <w:widowControl/>
        <w:rPr>
          <w:rFonts w:hint="eastAsia" w:ascii="宋体" w:cs="宋体"/>
          <w:szCs w:val="21"/>
          <w:highlight w:val="none"/>
        </w:rPr>
      </w:pPr>
      <w:r>
        <w:rPr>
          <w:rFonts w:hint="eastAsia" w:ascii="宋体" w:cs="宋体"/>
          <w:szCs w:val="21"/>
        </w:rPr>
        <w:t xml:space="preserve">1.本项目属于货物</w:t>
      </w:r>
      <w:r>
        <w:rPr>
          <w:rFonts w:hint="eastAsia" w:ascii="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宋体" w:cs="宋体"/>
          <w:szCs w:val="21"/>
          <w:highlight w:val="none"/>
          <w:lang w:eastAsia="zh-CN"/>
        </w:rPr>
        <w:t xml:space="preserve">提供</w:t>
      </w:r>
      <w:r>
        <w:rPr>
          <w:rFonts w:hint="eastAsia" w:ascii="宋体" w:cs="宋体"/>
          <w:szCs w:val="21"/>
          <w:highlight w:val="none"/>
        </w:rPr>
        <w:t xml:space="preserve">中小企业声明函（见格式））</w:t>
      </w:r>
      <w:r>
        <w:rPr>
          <w:rFonts w:hint="eastAsia" w:ascii="宋体" w:cs="宋体"/>
          <w:szCs w:val="21"/>
          <w:highlight w:val="none"/>
        </w:rPr>
      </w:r>
      <w:r/>
    </w:p>
    <w:p>
      <w:pPr>
        <w:pStyle w:val="1005"/>
        <w:ind w:firstLine="420"/>
        <w:spacing w:line="480" w:lineRule="exact"/>
        <w:widowControl/>
        <w:rPr>
          <w:rFonts w:hint="eastAsia" w:ascii="宋体" w:cs="宋体"/>
          <w:szCs w:val="21"/>
          <w:highlight w:val="none"/>
        </w:rPr>
      </w:pPr>
      <w:r>
        <w:rPr>
          <w:rFonts w:hint="eastAsia" w:ascii="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cs="宋体"/>
          <w:szCs w:val="21"/>
          <w:highlight w:val="none"/>
          <w:u w:val="single"/>
        </w:rPr>
        <w:t xml:space="preserve">工业</w:t>
      </w:r>
      <w:r>
        <w:rPr>
          <w:rFonts w:hint="eastAsia" w:ascii="宋体" w:cs="宋体"/>
          <w:szCs w:val="21"/>
          <w:highlight w:val="none"/>
        </w:rPr>
        <w:t xml:space="preserve">。</w:t>
      </w:r>
      <w:r>
        <w:rPr>
          <w:rFonts w:hint="eastAsia" w:ascii="宋体" w:cs="宋体"/>
          <w:szCs w:val="21"/>
          <w:highlight w:val="none"/>
        </w:rPr>
      </w:r>
      <w:r/>
    </w:p>
    <w:p>
      <w:pPr>
        <w:pStyle w:val="1005"/>
        <w:ind w:firstLine="218"/>
        <w:spacing w:line="480" w:lineRule="exact"/>
        <w:widowControl/>
        <w:rPr>
          <w:rFonts w:hint="eastAsia" w:ascii="宋体" w:cs="宋体"/>
          <w:szCs w:val="21"/>
          <w:highlight w:val="none"/>
        </w:rPr>
      </w:pPr>
      <w:r>
        <w:rPr>
          <w:rFonts w:hint="eastAsia" w:ascii="宋体" w:cs="宋体"/>
          <w:szCs w:val="21"/>
        </w:rPr>
        <w:t xml:space="preserve">（三）本</w:t>
      </w:r>
      <w:r>
        <w:rPr>
          <w:rFonts w:hint="eastAsia" w:ascii="宋体" w:cs="宋体"/>
          <w:szCs w:val="21"/>
          <w:highlight w:val="none"/>
        </w:rPr>
        <w:t xml:space="preserve">项目的特定资格要求：</w:t>
      </w:r>
      <w:r>
        <w:rPr>
          <w:rFonts w:hint="eastAsia" w:ascii="宋体" w:cs="宋体"/>
          <w:szCs w:val="21"/>
          <w:highlight w:val="none"/>
        </w:rPr>
      </w:r>
      <w:r/>
    </w:p>
    <w:p>
      <w:pPr>
        <w:pStyle w:val="1005"/>
        <w:ind w:firstLine="420"/>
        <w:spacing w:line="480" w:lineRule="exact"/>
        <w:widowControl/>
        <w:rPr>
          <w:rFonts w:hint="eastAsia" w:ascii="宋体" w:hAnsi="Times New Roman" w:eastAsia="宋体" w:cs="宋体"/>
          <w:szCs w:val="21"/>
        </w:rPr>
      </w:pPr>
      <w:r/>
      <w:bookmarkStart w:id="16" w:name="_Toc35393623"/>
      <w:r/>
      <w:bookmarkStart w:id="17" w:name="_Toc35393792"/>
      <w:r/>
      <w:bookmarkStart w:id="18" w:name="_Toc23353"/>
      <w:r>
        <w:rPr>
          <w:rFonts w:hint="eastAsia" w:ascii="宋体" w:hAnsi="Times New Roman" w:eastAsia="宋体" w:cs="宋体"/>
          <w:szCs w:val="21"/>
        </w:rPr>
        <w:t xml:space="preserve">1.提供法定代表人身份证复印件（法人参与投标）或法定代表人授权书原件（授权人参与投标）。授权人参与投标的，还需提供法定代表人和被授权人身份证复印件以及投标人近六个月内至少一个月为授权人缴纳社会保障资金记录。投标人依法享受缓缴、免缴或因成立时间未进行缴纳</w:t>
      </w:r>
      <w:r>
        <w:rPr>
          <w:rFonts w:hint="eastAsia" w:ascii="宋体" w:hAnsi="Times New Roman" w:eastAsia="宋体" w:cs="宋体"/>
          <w:szCs w:val="21"/>
          <w:lang w:eastAsia="zh-CN"/>
        </w:rPr>
        <w:t xml:space="preserve">社会保障资金</w:t>
      </w:r>
      <w:r>
        <w:rPr>
          <w:rFonts w:hint="eastAsia" w:ascii="宋体" w:hAnsi="Times New Roman" w:eastAsia="宋体" w:cs="宋体"/>
          <w:szCs w:val="21"/>
        </w:rPr>
        <w:t xml:space="preserve">的提供证明材料，如被授权人为退休人员，需提供与投标人的劳动关系证明，包括但不限于返聘合同、待遇发放证明等。</w:t>
      </w:r>
      <w:r>
        <w:rPr>
          <w:rFonts w:hint="eastAsia" w:ascii="宋体" w:hAnsi="Times New Roman" w:eastAsia="宋体" w:cs="宋体"/>
          <w:szCs w:val="21"/>
        </w:rPr>
      </w:r>
      <w:r/>
    </w:p>
    <w:p>
      <w:pPr>
        <w:pStyle w:val="100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2.如投标产品为医疗器械：</w:t>
      </w:r>
      <w:r>
        <w:rPr>
          <w:rFonts w:hint="eastAsia" w:ascii="宋体" w:hAnsi="Times New Roman" w:eastAsia="宋体" w:cs="宋体"/>
          <w:szCs w:val="21"/>
        </w:rPr>
      </w:r>
      <w:r/>
    </w:p>
    <w:p>
      <w:pPr>
        <w:pStyle w:val="1005"/>
        <w:ind w:firstLine="638"/>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2.1.投标人须提供有效的医疗器械产品注册证或产品备案凭证，投标时需提供复印件加盖公章。</w:t>
      </w:r>
      <w:r>
        <w:rPr>
          <w:rFonts w:hint="eastAsia" w:ascii="宋体" w:hAnsi="Times New Roman" w:eastAsia="宋体" w:cs="宋体"/>
          <w:szCs w:val="21"/>
        </w:rPr>
      </w:r>
      <w:r/>
    </w:p>
    <w:p>
      <w:pPr>
        <w:pStyle w:val="1005"/>
        <w:ind w:firstLine="638"/>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2.2若投标人为代理商，须具有有效的《医疗器械经营许可证》或医疗器械经营备案凭证，投标时需提</w:t>
      </w:r>
      <w:r>
        <w:rPr>
          <w:rFonts w:hint="eastAsia" w:ascii="宋体" w:hAnsi="Times New Roman" w:eastAsia="宋体" w:cs="宋体"/>
          <w:szCs w:val="21"/>
          <w:highlight w:val="none"/>
        </w:rPr>
        <w:t xml:space="preserve">供复印件加盖公章。</w:t>
      </w:r>
      <w:r>
        <w:rPr>
          <w:rFonts w:hint="eastAsia" w:ascii="宋体" w:hAnsi="Times New Roman" w:eastAsia="宋体" w:cs="宋体"/>
          <w:szCs w:val="21"/>
          <w:highlight w:val="none"/>
        </w:rPr>
      </w:r>
      <w:r/>
    </w:p>
    <w:p>
      <w:pPr>
        <w:pStyle w:val="100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3.投标人所投设备按国家规定须进行3C强制认证的，须提供3C证书，投标时需提供复印件加盖公章。</w:t>
      </w:r>
      <w:r>
        <w:rPr>
          <w:rFonts w:hint="eastAsia" w:ascii="宋体" w:hAnsi="Times New Roman" w:eastAsia="宋体" w:cs="宋体"/>
          <w:szCs w:val="21"/>
          <w:highlight w:val="none"/>
        </w:rPr>
      </w:r>
      <w:r/>
    </w:p>
    <w:p>
      <w:pPr>
        <w:pStyle w:val="100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4.本次采购</w:t>
      </w:r>
      <w:r>
        <w:rPr>
          <w:rFonts w:hint="eastAsia" w:ascii="宋体" w:hAnsi="Times New Roman" w:eastAsia="宋体" w:cs="宋体"/>
          <w:szCs w:val="21"/>
          <w:highlight w:val="none"/>
          <w:lang w:val="en-US" w:eastAsia="zh-CN"/>
        </w:rPr>
        <w:t xml:space="preserve">不</w:t>
      </w:r>
      <w:r>
        <w:rPr>
          <w:rFonts w:hint="eastAsia" w:ascii="宋体" w:hAnsi="Times New Roman" w:eastAsia="宋体" w:cs="宋体"/>
          <w:szCs w:val="21"/>
          <w:highlight w:val="none"/>
        </w:rPr>
        <w:t xml:space="preserve">接受进口产品投标。【注：本文件所称进口产品是指通过中国海关报关验放进入中国境内且产自关境外的产品】</w:t>
      </w:r>
      <w:r>
        <w:rPr>
          <w:rFonts w:hint="eastAsia" w:ascii="宋体" w:hAnsi="Times New Roman" w:eastAsia="宋体" w:cs="宋体"/>
          <w:szCs w:val="21"/>
          <w:highlight w:val="none"/>
        </w:rPr>
      </w:r>
      <w:r/>
    </w:p>
    <w:p>
      <w:pPr>
        <w:pStyle w:val="1005"/>
        <w:ind w:firstLine="420"/>
        <w:spacing w:line="360" w:lineRule="auto"/>
        <w:rPr>
          <w:rFonts w:hint="eastAsia" w:ascii="宋体" w:hAnsi="Times New Roman" w:eastAsia="宋体" w:cs="宋体"/>
          <w:szCs w:val="21"/>
        </w:rPr>
      </w:pPr>
      <w:r>
        <w:rPr>
          <w:rFonts w:hint="eastAsia" w:ascii="宋体" w:hAnsi="Times New Roman" w:eastAsia="宋体" w:cs="宋体"/>
          <w:szCs w:val="21"/>
        </w:rPr>
        <w:t xml:space="preserve">5.拒绝下述供应商参加本次采购活动的情形：</w:t>
      </w:r>
      <w:r>
        <w:rPr>
          <w:rFonts w:hint="eastAsia" w:ascii="宋体" w:hAnsi="Times New Roman" w:eastAsia="宋体" w:cs="宋体"/>
          <w:szCs w:val="21"/>
        </w:rPr>
      </w:r>
      <w:r/>
    </w:p>
    <w:p>
      <w:pPr>
        <w:pStyle w:val="1005"/>
        <w:ind w:firstLine="638"/>
        <w:spacing w:line="360" w:lineRule="auto"/>
        <w:rPr>
          <w:rFonts w:hint="eastAsia" w:ascii="宋体" w:hAnsi="Times New Roman" w:eastAsia="宋体" w:cs="宋体"/>
          <w:szCs w:val="21"/>
        </w:rPr>
      </w:pPr>
      <w:r>
        <w:rPr>
          <w:rFonts w:hint="eastAsia" w:ascii="宋体" w:hAnsi="Times New Roman" w:eastAsia="宋体" w:cs="宋体"/>
          <w:szCs w:val="21"/>
        </w:rPr>
        <w:t xml:space="preserve">5.1.供应商单位负责人为同一人或者存在直接控股、管理关系的不同供应商，不得参加同一合同项下的政府采购活动。</w:t>
      </w:r>
      <w:r>
        <w:rPr>
          <w:rFonts w:hint="eastAsia" w:ascii="宋体" w:hAnsi="Times New Roman" w:eastAsia="宋体" w:cs="宋体"/>
          <w:szCs w:val="21"/>
        </w:rPr>
      </w:r>
      <w:r/>
    </w:p>
    <w:p>
      <w:pPr>
        <w:pStyle w:val="1005"/>
        <w:ind w:firstLine="638"/>
        <w:spacing w:line="360" w:lineRule="auto"/>
        <w:rPr>
          <w:rFonts w:hint="eastAsia" w:ascii="宋体" w:hAnsi="Times New Roman" w:eastAsia="宋体" w:cs="宋体"/>
          <w:szCs w:val="21"/>
        </w:rPr>
      </w:pPr>
      <w:r>
        <w:rPr>
          <w:rFonts w:hint="eastAsia" w:ascii="宋体" w:hAnsi="Times New Roman" w:eastAsia="宋体" w:cs="宋体"/>
          <w:szCs w:val="21"/>
        </w:rPr>
        <w:t xml:space="preserve">5.2.凡为采购项目提供整体设计、规范编制或者项目管理、监理、检测等服务的供应商，不得再参加本项目的采购活动。</w:t>
      </w:r>
      <w:r>
        <w:rPr>
          <w:rFonts w:hint="eastAsia" w:ascii="宋体" w:hAnsi="Times New Roman" w:eastAsia="宋体" w:cs="宋体"/>
          <w:szCs w:val="21"/>
        </w:rPr>
      </w:r>
      <w:r/>
    </w:p>
    <w:p>
      <w:pPr>
        <w:pStyle w:val="1005"/>
        <w:ind w:firstLine="638"/>
        <w:spacing w:line="360" w:lineRule="auto"/>
        <w:rPr>
          <w:rFonts w:hint="eastAsia" w:ascii="宋体" w:cs="宋体"/>
          <w:szCs w:val="21"/>
        </w:rPr>
      </w:pPr>
      <w:r>
        <w:rPr>
          <w:rFonts w:hint="eastAsia" w:ascii="宋体" w:hAnsi="Times New Roman" w:eastAsia="宋体" w:cs="宋体"/>
          <w:szCs w:val="21"/>
        </w:rPr>
        <w:t xml:space="preserve">5.3.拒绝列入失信被执行人、重大税收违法案件当事人名单、政府采购严重违法失信行为记录名单的供应商参与政府采购活动。</w:t>
      </w:r>
      <w:r>
        <w:rPr>
          <w:rFonts w:hint="eastAsia" w:ascii="宋体" w:cs="宋体"/>
          <w:szCs w:val="21"/>
        </w:rPr>
      </w:r>
      <w:r/>
    </w:p>
    <w:p>
      <w:pPr>
        <w:pStyle w:val="1005"/>
        <w:keepLines/>
        <w:keepNext/>
        <w:spacing w:before="20" w:after="20" w:line="480" w:lineRule="exact"/>
        <w:rPr>
          <w:rFonts w:hint="eastAsia" w:ascii="宋体" w:hAnsi="Arial" w:cs="宋体"/>
          <w:bCs/>
          <w:szCs w:val="21"/>
        </w:rPr>
        <w:outlineLvl w:val="1"/>
      </w:pPr>
      <w:r/>
      <w:bookmarkStart w:id="19" w:name="_Toc1352"/>
      <w:r>
        <w:rPr>
          <w:rFonts w:hint="eastAsia" w:ascii="宋体" w:hAnsi="Arial" w:cs="宋体"/>
          <w:bCs/>
          <w:szCs w:val="21"/>
        </w:rPr>
        <w:t xml:space="preserve">三、获取招标文件</w:t>
      </w:r>
      <w:bookmarkEnd w:id="14"/>
      <w:r/>
      <w:bookmarkEnd w:id="15"/>
      <w:r/>
      <w:bookmarkEnd w:id="16"/>
      <w:r/>
      <w:bookmarkEnd w:id="17"/>
      <w:r/>
      <w:bookmarkEnd w:id="18"/>
      <w:r/>
      <w:bookmarkEnd w:id="19"/>
      <w:r>
        <w:rPr>
          <w:rFonts w:hint="eastAsia" w:ascii="宋体" w:hAnsi="Arial" w:cs="宋体"/>
          <w:bCs/>
          <w:szCs w:val="21"/>
        </w:rPr>
      </w:r>
      <w:r/>
    </w:p>
    <w:p>
      <w:pPr>
        <w:pStyle w:val="1005"/>
        <w:ind w:firstLine="420"/>
        <w:spacing w:line="480" w:lineRule="exact"/>
        <w:rPr>
          <w:rFonts w:hint="eastAsia" w:ascii="宋体" w:cs="宋体"/>
          <w:szCs w:val="21"/>
        </w:rPr>
      </w:pPr>
      <w:r>
        <w:rPr>
          <w:rFonts w:hint="eastAsia" w:ascii="宋体" w:cs="宋体"/>
          <w:szCs w:val="21"/>
        </w:rPr>
        <w:t xml:space="preserve">时间：202</w:t>
      </w:r>
      <w:r>
        <w:rPr>
          <w:rFonts w:hint="eastAsia" w:ascii="宋体" w:cs="宋体"/>
          <w:szCs w:val="21"/>
          <w:lang w:val="en-US" w:eastAsia="zh-CN"/>
        </w:rPr>
        <w:t xml:space="preserve">6</w:t>
      </w:r>
      <w:r>
        <w:rPr>
          <w:rFonts w:hint="eastAsia" w:ascii="宋体" w:cs="宋体"/>
          <w:szCs w:val="21"/>
        </w:rPr>
        <w:t xml:space="preserve">年</w:t>
      </w:r>
      <w:r>
        <w:rPr>
          <w:rFonts w:hint="eastAsia" w:ascii="宋体" w:cs="宋体"/>
          <w:szCs w:val="21"/>
          <w:lang w:val="en-US" w:eastAsia="zh-CN"/>
        </w:rPr>
        <w:t xml:space="preserve">3</w:t>
      </w:r>
      <w:r>
        <w:rPr>
          <w:rFonts w:hint="eastAsia" w:ascii="宋体" w:cs="宋体"/>
          <w:szCs w:val="21"/>
        </w:rPr>
        <w:t xml:space="preserve">月</w:t>
      </w:r>
      <w:r>
        <w:rPr>
          <w:rFonts w:hint="eastAsia" w:ascii="宋体" w:cs="宋体"/>
          <w:szCs w:val="21"/>
          <w:lang w:val="en-US" w:eastAsia="zh-CN"/>
        </w:rPr>
        <w:t xml:space="preserve">31</w:t>
      </w:r>
      <w:r>
        <w:rPr>
          <w:rFonts w:hint="eastAsia" w:ascii="宋体" w:cs="宋体"/>
          <w:szCs w:val="21"/>
        </w:rPr>
        <w:t xml:space="preserve">日起至202</w:t>
      </w:r>
      <w:r>
        <w:rPr>
          <w:rFonts w:hint="eastAsia" w:ascii="宋体" w:cs="宋体"/>
          <w:szCs w:val="21"/>
          <w:lang w:val="en-US" w:eastAsia="zh-CN"/>
        </w:rPr>
        <w:t xml:space="preserve">6</w:t>
      </w:r>
      <w:r>
        <w:rPr>
          <w:rFonts w:hint="eastAsia" w:ascii="宋体" w:cs="宋体"/>
          <w:szCs w:val="21"/>
        </w:rPr>
        <w:t xml:space="preserve">年</w:t>
      </w:r>
      <w:r>
        <w:rPr>
          <w:rFonts w:hint="eastAsia" w:ascii="宋体" w:cs="宋体"/>
          <w:szCs w:val="21"/>
          <w:lang w:val="en-US" w:eastAsia="zh-CN"/>
        </w:rPr>
        <w:t xml:space="preserve">4</w:t>
      </w:r>
      <w:r>
        <w:rPr>
          <w:rFonts w:hint="eastAsia" w:ascii="宋体" w:cs="宋体"/>
          <w:szCs w:val="21"/>
        </w:rPr>
        <w:t xml:space="preserve">月</w:t>
      </w:r>
      <w:r>
        <w:rPr>
          <w:rFonts w:hint="eastAsia" w:ascii="宋体" w:cs="宋体"/>
          <w:szCs w:val="21"/>
          <w:lang w:val="en-US" w:eastAsia="zh-CN"/>
        </w:rPr>
        <w:t xml:space="preserve">8</w:t>
      </w:r>
      <w:r>
        <w:rPr>
          <w:rFonts w:hint="eastAsia" w:ascii="宋体" w:cs="宋体"/>
          <w:szCs w:val="21"/>
        </w:rPr>
        <w:t xml:space="preserve">日，每天上午09:00至11:30，下午14:00至17:30（北京时间，法定节假日除外），</w:t>
      </w:r>
      <w:r>
        <w:rPr>
          <w:rFonts w:hint="eastAsia" w:ascii="宋体" w:hAnsi="宋体" w:cs="宋体"/>
          <w:szCs w:val="21"/>
        </w:rPr>
        <w:t xml:space="preserve">若潜在投标人未能在购买招标文件的截止时间之前向采购代理机构购买，则其投标将被拒绝。</w:t>
      </w:r>
      <w:r>
        <w:rPr>
          <w:rFonts w:hint="eastAsia" w:ascii="宋体" w:cs="宋体"/>
          <w:szCs w:val="21"/>
        </w:rPr>
      </w:r>
      <w:r/>
    </w:p>
    <w:p>
      <w:pPr>
        <w:pStyle w:val="1005"/>
        <w:ind w:firstLine="420"/>
        <w:spacing w:line="480" w:lineRule="exact"/>
        <w:rPr>
          <w:rFonts w:hint="eastAsia" w:ascii="宋体" w:cs="宋体"/>
          <w:szCs w:val="21"/>
          <w:u w:val="single"/>
        </w:rPr>
      </w:pPr>
      <w:r>
        <w:rPr>
          <w:rFonts w:hint="eastAsia" w:ascii="宋体" w:cs="宋体"/>
          <w:szCs w:val="21"/>
        </w:rPr>
        <w:t xml:space="preserve">地点：江苏苏美达仪器设备有限公司，南京市长江路198号14楼</w:t>
      </w:r>
      <w:r>
        <w:rPr>
          <w:rFonts w:hint="eastAsia" w:ascii="宋体" w:cs="宋体"/>
          <w:szCs w:val="21"/>
          <w:u w:val="single"/>
        </w:rPr>
      </w:r>
      <w:r/>
    </w:p>
    <w:p>
      <w:pPr>
        <w:pStyle w:val="1005"/>
        <w:ind w:firstLine="420"/>
        <w:spacing w:line="480" w:lineRule="exact"/>
        <w:rPr>
          <w:rFonts w:hint="eastAsia" w:ascii="宋体" w:cs="宋体"/>
          <w:szCs w:val="21"/>
          <w:u w:val="single"/>
        </w:rPr>
      </w:pPr>
      <w:r>
        <w:rPr>
          <w:rFonts w:hint="eastAsia" w:ascii="宋体" w:cs="宋体"/>
          <w:szCs w:val="21"/>
        </w:rPr>
        <w:t xml:space="preserve">方式：在线发售，具体要求详见其他补充事宜</w:t>
      </w:r>
      <w:r>
        <w:rPr>
          <w:rFonts w:hint="eastAsia" w:ascii="宋体" w:cs="宋体"/>
          <w:szCs w:val="21"/>
          <w:u w:val="single"/>
        </w:rPr>
      </w:r>
      <w:r/>
    </w:p>
    <w:p>
      <w:pPr>
        <w:pStyle w:val="1005"/>
        <w:ind w:firstLine="420"/>
        <w:spacing w:line="480" w:lineRule="exact"/>
        <w:rPr>
          <w:rFonts w:hint="eastAsia" w:ascii="宋体" w:cs="宋体"/>
          <w:szCs w:val="21"/>
        </w:rPr>
      </w:pPr>
      <w:r>
        <w:rPr>
          <w:rFonts w:hint="eastAsia" w:ascii="宋体" w:cs="宋体"/>
          <w:szCs w:val="21"/>
        </w:rPr>
        <w:t xml:space="preserve">售价：500元人民币，售后不退</w:t>
      </w:r>
      <w:r>
        <w:rPr>
          <w:rFonts w:hint="eastAsia" w:ascii="宋体" w:cs="宋体"/>
          <w:szCs w:val="21"/>
        </w:rPr>
      </w:r>
      <w:r/>
    </w:p>
    <w:p>
      <w:pPr>
        <w:pStyle w:val="1005"/>
        <w:keepLines/>
        <w:keepNext/>
        <w:spacing w:before="20" w:after="20" w:line="480" w:lineRule="exact"/>
        <w:rPr>
          <w:rFonts w:hint="eastAsia" w:ascii="宋体" w:hAnsi="Arial" w:cs="宋体"/>
          <w:bCs/>
          <w:szCs w:val="21"/>
        </w:rPr>
        <w:outlineLvl w:val="1"/>
      </w:pPr>
      <w:r/>
      <w:bookmarkStart w:id="20" w:name="_Toc28359082"/>
      <w:r/>
      <w:bookmarkStart w:id="21" w:name="_Toc28359005"/>
      <w:r/>
      <w:bookmarkStart w:id="22" w:name="_Toc35393793"/>
      <w:r/>
      <w:bookmarkStart w:id="23" w:name="_Toc8194"/>
      <w:r/>
      <w:bookmarkStart w:id="24" w:name="_Toc35393624"/>
      <w:r/>
      <w:bookmarkStart w:id="25" w:name="_Toc25180"/>
      <w:r>
        <w:rPr>
          <w:rFonts w:hint="eastAsia" w:ascii="宋体" w:hAnsi="Arial" w:cs="宋体"/>
          <w:bCs/>
          <w:szCs w:val="21"/>
        </w:rPr>
        <w:t xml:space="preserve">四、提交投标文件</w:t>
      </w:r>
      <w:bookmarkEnd w:id="20"/>
      <w:r/>
      <w:bookmarkEnd w:id="21"/>
      <w:r>
        <w:rPr>
          <w:rFonts w:hint="eastAsia" w:ascii="宋体" w:hAnsi="Arial" w:cs="宋体"/>
          <w:bCs/>
          <w:szCs w:val="21"/>
        </w:rPr>
        <w:t xml:space="preserve">截止时间、开标时间和地点</w:t>
      </w:r>
      <w:bookmarkEnd w:id="22"/>
      <w:r/>
      <w:bookmarkEnd w:id="23"/>
      <w:r/>
      <w:bookmarkEnd w:id="24"/>
      <w:r/>
      <w:bookmarkEnd w:id="25"/>
      <w:r>
        <w:rPr>
          <w:rFonts w:hint="eastAsia" w:ascii="宋体" w:hAnsi="Arial" w:cs="宋体"/>
          <w:bCs/>
          <w:szCs w:val="21"/>
        </w:rPr>
      </w:r>
      <w:r/>
    </w:p>
    <w:p>
      <w:pPr>
        <w:pStyle w:val="1005"/>
        <w:ind w:firstLine="420"/>
        <w:spacing w:line="480" w:lineRule="exact"/>
        <w:rPr>
          <w:rFonts w:hint="eastAsia" w:ascii="宋体"/>
          <w:color w:val="000000"/>
        </w:rPr>
      </w:pPr>
      <w:r>
        <w:rPr>
          <w:rFonts w:hint="eastAsia" w:ascii="宋体"/>
          <w:color w:val="000000"/>
        </w:rPr>
        <w:t xml:space="preserve">提交投标文件开始时间：202</w:t>
      </w:r>
      <w:r>
        <w:rPr>
          <w:rFonts w:hint="eastAsia" w:ascii="宋体"/>
          <w:color w:val="000000"/>
          <w:lang w:val="en-US" w:eastAsia="zh-CN"/>
        </w:rPr>
        <w:t xml:space="preserve">6</w:t>
      </w:r>
      <w:r>
        <w:rPr>
          <w:rFonts w:hint="eastAsia" w:ascii="宋体"/>
          <w:color w:val="000000"/>
        </w:rPr>
        <w:t xml:space="preserve">年</w:t>
      </w:r>
      <w:r>
        <w:rPr>
          <w:rFonts w:hint="eastAsia" w:ascii="宋体"/>
          <w:color w:val="000000"/>
          <w:lang w:val="en-US" w:eastAsia="zh-CN"/>
        </w:rPr>
        <w:t xml:space="preserve">4</w:t>
      </w:r>
      <w:r>
        <w:rPr>
          <w:rFonts w:hint="eastAsia" w:ascii="宋体"/>
          <w:color w:val="000000"/>
        </w:rPr>
        <w:t xml:space="preserve">月</w:t>
      </w:r>
      <w:r>
        <w:rPr>
          <w:rFonts w:hint="eastAsia" w:ascii="宋体"/>
          <w:color w:val="000000"/>
          <w:lang w:val="en-US" w:eastAsia="zh-CN"/>
        </w:rPr>
        <w:t xml:space="preserve">23</w:t>
      </w:r>
      <w:r>
        <w:rPr>
          <w:rFonts w:hint="eastAsia" w:ascii="宋体"/>
          <w:color w:val="000000"/>
        </w:rPr>
        <w:t xml:space="preserve">日</w:t>
      </w:r>
      <w:r>
        <w:rPr>
          <w:rFonts w:hint="eastAsia" w:ascii="宋体"/>
          <w:color w:val="000000"/>
          <w:lang w:val="en-US" w:eastAsia="zh-CN"/>
        </w:rPr>
        <w:t xml:space="preserve">09</w:t>
      </w:r>
      <w:r>
        <w:rPr>
          <w:rFonts w:hint="eastAsia" w:ascii="宋体"/>
          <w:color w:val="000000"/>
        </w:rPr>
        <w:t xml:space="preserve">点</w:t>
      </w:r>
      <w:r>
        <w:rPr>
          <w:rFonts w:hint="eastAsia" w:ascii="宋体"/>
          <w:color w:val="000000"/>
          <w:lang w:val="en-US" w:eastAsia="zh-CN"/>
        </w:rPr>
        <w:t xml:space="preserve">0</w:t>
      </w:r>
      <w:r>
        <w:rPr>
          <w:rFonts w:hint="eastAsia" w:ascii="宋体"/>
          <w:color w:val="000000"/>
        </w:rPr>
        <w:t xml:space="preserve">0分（北京时间）</w:t>
      </w:r>
      <w:r>
        <w:rPr>
          <w:rFonts w:hint="eastAsia" w:ascii="宋体"/>
          <w:color w:val="000000"/>
        </w:rPr>
      </w:r>
      <w:r/>
    </w:p>
    <w:p>
      <w:pPr>
        <w:pStyle w:val="1005"/>
        <w:ind w:firstLine="420"/>
        <w:spacing w:line="480" w:lineRule="exact"/>
        <w:rPr>
          <w:rFonts w:hint="eastAsia" w:ascii="宋体"/>
          <w:color w:val="000000"/>
        </w:rPr>
      </w:pPr>
      <w:r>
        <w:rPr>
          <w:rFonts w:hint="eastAsia" w:ascii="宋体"/>
          <w:color w:val="000000"/>
        </w:rPr>
        <w:t xml:space="preserve">提交投标文件截止时间（开标时间）：202</w:t>
      </w:r>
      <w:r>
        <w:rPr>
          <w:rFonts w:hint="eastAsia" w:ascii="宋体"/>
          <w:color w:val="000000"/>
          <w:lang w:val="en-US" w:eastAsia="zh-CN"/>
        </w:rPr>
        <w:t xml:space="preserve">6</w:t>
      </w:r>
      <w:r>
        <w:rPr>
          <w:rFonts w:hint="eastAsia" w:ascii="宋体"/>
          <w:color w:val="000000"/>
        </w:rPr>
        <w:t xml:space="preserve">年</w:t>
      </w:r>
      <w:r>
        <w:rPr>
          <w:rFonts w:hint="eastAsia" w:ascii="宋体"/>
          <w:color w:val="000000"/>
          <w:lang w:val="en-US" w:eastAsia="zh-CN"/>
        </w:rPr>
        <w:t xml:space="preserve">4</w:t>
      </w:r>
      <w:r>
        <w:rPr>
          <w:rFonts w:hint="eastAsia" w:ascii="宋体"/>
          <w:color w:val="000000"/>
        </w:rPr>
        <w:t xml:space="preserve">月</w:t>
      </w:r>
      <w:r>
        <w:rPr>
          <w:rFonts w:hint="eastAsia" w:ascii="宋体"/>
          <w:color w:val="000000"/>
          <w:lang w:val="en-US" w:eastAsia="zh-CN"/>
        </w:rPr>
        <w:t xml:space="preserve">23</w:t>
      </w:r>
      <w:r>
        <w:rPr>
          <w:rFonts w:hint="eastAsia" w:ascii="宋体"/>
          <w:color w:val="000000"/>
        </w:rPr>
        <w:t xml:space="preserve">日</w:t>
      </w:r>
      <w:r>
        <w:rPr>
          <w:rFonts w:hint="eastAsia" w:ascii="宋体"/>
          <w:color w:val="000000"/>
          <w:lang w:val="en-US" w:eastAsia="zh-CN"/>
        </w:rPr>
        <w:t xml:space="preserve">09</w:t>
      </w:r>
      <w:r>
        <w:rPr>
          <w:rFonts w:hint="eastAsia" w:ascii="宋体"/>
          <w:color w:val="000000"/>
        </w:rPr>
        <w:t xml:space="preserve">点</w:t>
      </w:r>
      <w:r>
        <w:rPr>
          <w:rFonts w:hint="eastAsia" w:ascii="宋体"/>
          <w:color w:val="000000"/>
          <w:lang w:val="en-US" w:eastAsia="zh-CN"/>
        </w:rPr>
        <w:t xml:space="preserve">3</w:t>
      </w:r>
      <w:r>
        <w:rPr>
          <w:rFonts w:hint="eastAsia" w:ascii="宋体"/>
          <w:color w:val="000000"/>
        </w:rPr>
        <w:t xml:space="preserve">0分（北京时间）</w:t>
      </w:r>
      <w:r>
        <w:rPr>
          <w:rFonts w:hint="eastAsia" w:ascii="宋体"/>
          <w:color w:val="000000"/>
        </w:rPr>
      </w:r>
      <w:r/>
    </w:p>
    <w:p>
      <w:pPr>
        <w:pStyle w:val="1005"/>
        <w:ind w:firstLine="420"/>
        <w:spacing w:line="480" w:lineRule="exact"/>
        <w:rPr>
          <w:rFonts w:hint="eastAsia" w:ascii="宋体"/>
        </w:rPr>
      </w:pPr>
      <w:r>
        <w:rPr>
          <w:rFonts w:hint="eastAsia" w:ascii="宋体"/>
          <w:color w:val="000000"/>
        </w:rPr>
        <w:t xml:space="preserve">地点：江苏省南京市长江路198号苏美达大厦辅楼3楼30</w:t>
      </w:r>
      <w:r>
        <w:rPr>
          <w:rFonts w:hint="eastAsia" w:ascii="宋体"/>
          <w:color w:val="000000"/>
          <w:lang w:val="en-US" w:eastAsia="zh-CN"/>
        </w:rPr>
        <w:t xml:space="preserve">2</w:t>
      </w:r>
      <w:r>
        <w:rPr>
          <w:rFonts w:hint="eastAsia" w:ascii="宋体"/>
          <w:color w:val="000000"/>
        </w:rPr>
        <w:t xml:space="preserve">会议室</w:t>
      </w:r>
      <w:r>
        <w:rPr>
          <w:rFonts w:hint="eastAsia" w:ascii="宋体"/>
        </w:rPr>
      </w:r>
      <w:r/>
    </w:p>
    <w:p>
      <w:pPr>
        <w:pStyle w:val="1005"/>
        <w:keepLines/>
        <w:keepNext/>
        <w:spacing w:before="20" w:after="20" w:line="480" w:lineRule="exact"/>
        <w:rPr>
          <w:rFonts w:hint="eastAsia" w:ascii="宋体" w:hAnsi="Arial" w:cs="宋体"/>
          <w:bCs/>
          <w:szCs w:val="21"/>
        </w:rPr>
        <w:outlineLvl w:val="1"/>
      </w:pPr>
      <w:r/>
      <w:bookmarkStart w:id="26" w:name="_Toc7854"/>
      <w:r/>
      <w:bookmarkStart w:id="27" w:name="_Toc35393625"/>
      <w:r/>
      <w:bookmarkStart w:id="28" w:name="_Toc4565"/>
      <w:r/>
      <w:bookmarkStart w:id="29" w:name="_Toc35393794"/>
      <w:r/>
      <w:bookmarkStart w:id="30" w:name="_Toc28359007"/>
      <w:r/>
      <w:bookmarkStart w:id="31" w:name="_Toc28359084"/>
      <w:r>
        <w:rPr>
          <w:rFonts w:hint="eastAsia" w:ascii="宋体" w:hAnsi="Arial" w:cs="宋体"/>
          <w:bCs/>
          <w:szCs w:val="21"/>
        </w:rPr>
        <w:t xml:space="preserve">五、公告期限</w:t>
      </w:r>
      <w:bookmarkEnd w:id="26"/>
      <w:r/>
      <w:bookmarkEnd w:id="27"/>
      <w:r/>
      <w:bookmarkEnd w:id="28"/>
      <w:r/>
      <w:bookmarkEnd w:id="29"/>
      <w:r/>
      <w:bookmarkEnd w:id="30"/>
      <w:r/>
      <w:bookmarkEnd w:id="31"/>
      <w:r>
        <w:rPr>
          <w:rFonts w:hint="eastAsia" w:ascii="宋体" w:hAnsi="Arial" w:cs="宋体"/>
          <w:bCs/>
          <w:szCs w:val="21"/>
        </w:rPr>
      </w:r>
      <w:r/>
    </w:p>
    <w:p>
      <w:pPr>
        <w:pStyle w:val="1005"/>
        <w:ind w:firstLine="420"/>
        <w:spacing w:line="480" w:lineRule="exact"/>
        <w:rPr>
          <w:rFonts w:hint="eastAsia" w:ascii="宋体" w:cs="宋体"/>
          <w:szCs w:val="21"/>
        </w:rPr>
      </w:pPr>
      <w:r>
        <w:rPr>
          <w:rFonts w:hint="eastAsia" w:ascii="宋体" w:cs="宋体"/>
          <w:szCs w:val="21"/>
        </w:rPr>
        <w:t xml:space="preserve">自本公告发布之日起5个工作日。</w:t>
      </w:r>
      <w:r>
        <w:rPr>
          <w:rFonts w:hint="eastAsia" w:ascii="宋体" w:cs="宋体"/>
          <w:szCs w:val="21"/>
        </w:rPr>
      </w:r>
      <w:r/>
    </w:p>
    <w:p>
      <w:pPr>
        <w:pStyle w:val="1005"/>
        <w:keepLines/>
        <w:keepNext/>
        <w:spacing w:before="20" w:after="20" w:line="480" w:lineRule="exact"/>
        <w:rPr>
          <w:rFonts w:hint="eastAsia" w:ascii="宋体" w:hAnsi="Arial" w:cs="宋体"/>
          <w:bCs/>
          <w:szCs w:val="21"/>
        </w:rPr>
        <w:outlineLvl w:val="1"/>
      </w:pPr>
      <w:r/>
      <w:bookmarkStart w:id="32" w:name="_Toc22282"/>
      <w:r/>
      <w:bookmarkStart w:id="33" w:name="_Toc4982"/>
      <w:r/>
      <w:bookmarkStart w:id="34" w:name="_Toc35393795"/>
      <w:r/>
      <w:bookmarkStart w:id="35" w:name="_Toc35393626"/>
      <w:r>
        <w:rPr>
          <w:rFonts w:hint="eastAsia" w:ascii="宋体" w:hAnsi="Arial" w:cs="宋体"/>
          <w:bCs/>
          <w:szCs w:val="21"/>
        </w:rPr>
        <w:t xml:space="preserve">六、其他补充事宜</w:t>
      </w:r>
      <w:bookmarkEnd w:id="32"/>
      <w:r/>
      <w:bookmarkEnd w:id="33"/>
      <w:r/>
      <w:bookmarkEnd w:id="34"/>
      <w:r/>
      <w:bookmarkEnd w:id="35"/>
      <w:r/>
      <w:bookmarkStart w:id="36" w:name="_Toc28359085"/>
      <w:r/>
      <w:bookmarkStart w:id="37" w:name="_Toc35393796"/>
      <w:r/>
      <w:bookmarkStart w:id="38" w:name="_Toc28359008"/>
      <w:r/>
      <w:bookmarkStart w:id="39" w:name="_Toc35393627"/>
      <w:r>
        <w:rPr>
          <w:rFonts w:hint="eastAsia" w:ascii="宋体" w:hAnsi="Arial" w:cs="宋体"/>
          <w:bCs/>
          <w:szCs w:val="21"/>
        </w:rPr>
      </w:r>
      <w:r/>
    </w:p>
    <w:p>
      <w:pPr>
        <w:pStyle w:val="1005"/>
        <w:ind w:firstLine="420"/>
        <w:spacing w:line="480" w:lineRule="exact"/>
        <w:rPr>
          <w:rFonts w:ascii="宋体" w:cs="宋体"/>
          <w:szCs w:val="21"/>
        </w:rPr>
      </w:pPr>
      <w:r>
        <w:rPr>
          <w:rFonts w:hint="eastAsia" w:ascii="宋体" w:cs="宋体"/>
          <w:szCs w:val="21"/>
        </w:rPr>
        <w:t xml:space="preserve">1</w:t>
      </w:r>
      <w:r>
        <w:rPr>
          <w:rFonts w:hint="eastAsia" w:ascii="宋体" w:cs="宋体"/>
          <w:szCs w:val="21"/>
          <w:lang w:val="en-US" w:eastAsia="zh-CN"/>
        </w:rPr>
        <w:t xml:space="preserve">.</w:t>
      </w:r>
      <w:r>
        <w:rPr>
          <w:rFonts w:hint="eastAsia" w:ascii="宋体" w:cs="宋体"/>
          <w:szCs w:val="21"/>
        </w:rPr>
        <w:t xml:space="preserve">在线购买采购文件操作流程如下：</w:t>
      </w:r>
      <w:r>
        <w:rPr>
          <w:rFonts w:ascii="宋体" w:cs="宋体"/>
          <w:szCs w:val="21"/>
        </w:rPr>
      </w:r>
      <w:r/>
    </w:p>
    <w:p>
      <w:pPr>
        <w:pStyle w:val="1005"/>
        <w:ind w:firstLine="638"/>
        <w:spacing w:line="480" w:lineRule="exact"/>
        <w:rPr>
          <w:rFonts w:ascii="宋体" w:cs="宋体"/>
          <w:szCs w:val="21"/>
        </w:rPr>
      </w:pPr>
      <w:r>
        <w:rPr>
          <w:rFonts w:hint="eastAsia" w:ascii="宋体" w:cs="宋体"/>
          <w:szCs w:val="21"/>
        </w:rPr>
        <w:t xml:space="preserve">（1）登录“苏美达仪器招标电子采购平台”（网址：https://zb.sumecie.com/index.chtml）。</w:t>
      </w:r>
      <w:r>
        <w:rPr>
          <w:rFonts w:ascii="宋体" w:cs="宋体"/>
          <w:szCs w:val="21"/>
        </w:rPr>
      </w:r>
      <w:r/>
    </w:p>
    <w:p>
      <w:pPr>
        <w:pStyle w:val="1005"/>
        <w:ind w:firstLine="638"/>
        <w:spacing w:line="480" w:lineRule="exact"/>
        <w:rPr>
          <w:rFonts w:ascii="宋体" w:cs="宋体"/>
          <w:szCs w:val="21"/>
        </w:rPr>
      </w:pPr>
      <w:r>
        <w:rPr>
          <w:rFonts w:hint="eastAsia" w:ascii="宋体" w:cs="宋体"/>
          <w:szCs w:val="21"/>
        </w:rPr>
        <w:t xml:space="preserve">（2）【采购公告】→查找对应项目→采购文件领购申请→填写相关信息（购买单位、领购人信息及发票信息）→缴纳文件费用（扫微信二维码支付）→确认提交成功→下载采购文件。</w:t>
      </w:r>
      <w:r>
        <w:rPr>
          <w:rFonts w:ascii="宋体" w:cs="宋体"/>
          <w:szCs w:val="21"/>
        </w:rPr>
      </w:r>
      <w:r/>
    </w:p>
    <w:p>
      <w:pPr>
        <w:pStyle w:val="1005"/>
        <w:ind w:firstLine="638"/>
        <w:spacing w:line="480" w:lineRule="exact"/>
        <w:rPr>
          <w:rFonts w:ascii="宋体" w:cs="宋体"/>
          <w:szCs w:val="21"/>
        </w:rPr>
      </w:pPr>
      <w:r>
        <w:rPr>
          <w:rFonts w:hint="eastAsia" w:ascii="宋体" w:cs="宋体"/>
          <w:szCs w:val="21"/>
        </w:rPr>
        <w:t xml:space="preserve">注意事项：</w:t>
      </w:r>
      <w:r>
        <w:rPr>
          <w:rFonts w:ascii="宋体" w:cs="宋体"/>
          <w:szCs w:val="21"/>
        </w:rPr>
      </w:r>
      <w:r/>
    </w:p>
    <w:p>
      <w:pPr>
        <w:pStyle w:val="1005"/>
        <w:ind w:firstLine="638"/>
        <w:spacing w:line="480" w:lineRule="exact"/>
        <w:rPr>
          <w:rFonts w:ascii="宋体" w:cs="宋体"/>
          <w:szCs w:val="21"/>
        </w:rPr>
      </w:pPr>
      <w:r>
        <w:rPr>
          <w:rFonts w:hint="eastAsia" w:ascii="宋体" w:cs="宋体"/>
          <w:szCs w:val="21"/>
        </w:rPr>
        <w:t xml:space="preserve">①请确保领购人开票信息及邮箱真实准确无误，采购文件发票为电子发票（普通发票），付款成功后约5个工作日内发送至领购人填写的邮箱地址，采购文件发票一经开具不予退换，请谨慎填写；</w:t>
      </w:r>
      <w:r>
        <w:rPr>
          <w:rFonts w:ascii="宋体" w:cs="宋体"/>
          <w:szCs w:val="21"/>
        </w:rPr>
      </w:r>
      <w:r/>
    </w:p>
    <w:p>
      <w:pPr>
        <w:pStyle w:val="1005"/>
        <w:ind w:firstLine="638"/>
        <w:spacing w:line="480" w:lineRule="exact"/>
        <w:rPr>
          <w:rFonts w:ascii="宋体" w:cs="宋体"/>
          <w:szCs w:val="21"/>
        </w:rPr>
      </w:pPr>
      <w:r>
        <w:rPr>
          <w:rFonts w:hint="eastAsia" w:ascii="宋体" w:cs="宋体"/>
          <w:szCs w:val="21"/>
        </w:rPr>
        <w:t xml:space="preserve">②在苏美达仪器招标电子采购平台（网址：https://zb.sumecie.com/index.chtml）完成“下载采购文件”的操作。</w:t>
      </w:r>
      <w:r>
        <w:rPr>
          <w:rFonts w:ascii="宋体" w:cs="宋体"/>
          <w:szCs w:val="21"/>
        </w:rPr>
      </w:r>
      <w:r/>
    </w:p>
    <w:p>
      <w:pPr>
        <w:pStyle w:val="1005"/>
        <w:ind w:firstLine="420"/>
        <w:spacing w:line="480" w:lineRule="exact"/>
        <w:rPr>
          <w:rFonts w:hint="eastAsia" w:ascii="宋体"/>
          <w:bCs/>
          <w:color w:val="000000"/>
        </w:rPr>
      </w:pPr>
      <w:r>
        <w:rPr>
          <w:rFonts w:hint="eastAsia" w:ascii="宋体"/>
          <w:bCs/>
          <w:color w:val="000000"/>
        </w:rPr>
        <w:t xml:space="preserve">2</w:t>
      </w:r>
      <w:r>
        <w:rPr>
          <w:rFonts w:hint="eastAsia" w:ascii="宋体"/>
          <w:bCs/>
          <w:color w:val="000000"/>
          <w:lang w:val="en-US" w:eastAsia="zh-CN"/>
        </w:rPr>
        <w:t xml:space="preserve">.</w:t>
      </w:r>
      <w:r>
        <w:rPr>
          <w:rFonts w:hint="eastAsia" w:ascii="宋体"/>
          <w:bCs/>
          <w:color w:val="000000"/>
        </w:rPr>
        <w:t xml:space="preserve">获取招标文件时间：202</w:t>
      </w:r>
      <w:r>
        <w:rPr>
          <w:rFonts w:hint="eastAsia" w:ascii="宋体"/>
          <w:bCs/>
          <w:color w:val="000000"/>
          <w:lang w:val="en-US" w:eastAsia="zh-CN"/>
        </w:rPr>
        <w:t xml:space="preserve">6</w:t>
      </w:r>
      <w:r>
        <w:rPr>
          <w:rFonts w:hint="eastAsia" w:ascii="宋体"/>
          <w:bCs/>
          <w:color w:val="000000"/>
        </w:rPr>
        <w:t xml:space="preserve">年</w:t>
      </w:r>
      <w:r>
        <w:rPr>
          <w:rFonts w:hint="eastAsia" w:ascii="宋体"/>
          <w:bCs/>
          <w:color w:val="000000"/>
          <w:lang w:val="en-US" w:eastAsia="zh-CN"/>
        </w:rPr>
        <w:t xml:space="preserve">3</w:t>
      </w:r>
      <w:r>
        <w:rPr>
          <w:rFonts w:hint="eastAsia" w:ascii="宋体"/>
          <w:bCs/>
          <w:color w:val="000000"/>
        </w:rPr>
        <w:t xml:space="preserve">月</w:t>
      </w:r>
      <w:r>
        <w:rPr>
          <w:rFonts w:hint="eastAsia" w:ascii="宋体"/>
          <w:bCs/>
          <w:color w:val="000000"/>
          <w:lang w:val="en-US" w:eastAsia="zh-CN"/>
        </w:rPr>
        <w:t xml:space="preserve">3</w:t>
      </w:r>
      <w:r>
        <w:rPr>
          <w:rFonts w:hint="eastAsia" w:ascii="宋体"/>
          <w:bCs/>
          <w:color w:val="000000"/>
          <w:lang w:val="en-US" w:eastAsia="zh-CN"/>
        </w:rPr>
        <w:t xml:space="preserve">1</w:t>
      </w:r>
      <w:r>
        <w:rPr>
          <w:rFonts w:hint="eastAsia" w:ascii="宋体"/>
          <w:bCs/>
          <w:color w:val="000000"/>
        </w:rPr>
        <w:t xml:space="preserve">日起至202</w:t>
      </w:r>
      <w:r>
        <w:rPr>
          <w:rFonts w:hint="eastAsia" w:ascii="宋体"/>
          <w:bCs/>
          <w:color w:val="000000"/>
          <w:lang w:val="en-US" w:eastAsia="zh-CN"/>
        </w:rPr>
        <w:t xml:space="preserve">6</w:t>
      </w:r>
      <w:r>
        <w:rPr>
          <w:rFonts w:hint="eastAsia" w:ascii="宋体"/>
          <w:bCs/>
          <w:color w:val="000000"/>
        </w:rPr>
        <w:t xml:space="preserve">年</w:t>
      </w:r>
      <w:r>
        <w:rPr>
          <w:rFonts w:hint="eastAsia" w:ascii="宋体"/>
          <w:bCs/>
          <w:color w:val="000000"/>
          <w:lang w:val="en-US" w:eastAsia="zh-CN"/>
        </w:rPr>
        <w:t xml:space="preserve">4</w:t>
      </w:r>
      <w:r>
        <w:rPr>
          <w:rFonts w:hint="eastAsia" w:ascii="宋体"/>
          <w:bCs/>
          <w:color w:val="000000"/>
        </w:rPr>
        <w:t xml:space="preserve">月</w:t>
      </w:r>
      <w:r>
        <w:rPr>
          <w:rFonts w:hint="eastAsia" w:ascii="宋体"/>
          <w:bCs/>
          <w:color w:val="000000"/>
          <w:lang w:val="en-US" w:eastAsia="zh-CN"/>
        </w:rPr>
        <w:t xml:space="preserve">8</w:t>
      </w:r>
      <w:r>
        <w:rPr>
          <w:rFonts w:hint="eastAsia" w:ascii="宋体"/>
          <w:bCs/>
          <w:color w:val="000000"/>
        </w:rPr>
        <w:t xml:space="preserve">日，每天上午09:00至11:30，下午14:00至17:30（北京时间，法定节假日除外），若潜在投标人未能在购买招标文件的截止时间之前向采购代理机构购买，则其投标将被拒绝。</w:t>
      </w:r>
      <w:r>
        <w:rPr>
          <w:rFonts w:hint="eastAsia" w:ascii="宋体"/>
          <w:bCs/>
          <w:color w:val="000000"/>
        </w:rPr>
      </w:r>
      <w:r/>
    </w:p>
    <w:p>
      <w:pPr>
        <w:pStyle w:val="1005"/>
        <w:ind w:firstLine="420"/>
        <w:spacing w:line="480" w:lineRule="exact"/>
        <w:rPr>
          <w:rFonts w:hint="eastAsia" w:ascii="宋体"/>
          <w:bCs/>
          <w:color w:val="000000"/>
        </w:rPr>
      </w:pPr>
      <w:r>
        <w:rPr>
          <w:rFonts w:hint="eastAsia" w:ascii="宋体"/>
          <w:bCs/>
          <w:color w:val="000000"/>
        </w:rPr>
        <w:t xml:space="preserve">3</w:t>
      </w:r>
      <w:r>
        <w:rPr>
          <w:rFonts w:hint="eastAsia" w:ascii="宋体"/>
          <w:bCs/>
          <w:color w:val="000000"/>
          <w:lang w:val="en-US" w:eastAsia="zh-CN"/>
        </w:rPr>
        <w:t xml:space="preserve">.</w:t>
      </w:r>
      <w:r>
        <w:rPr>
          <w:rFonts w:hint="eastAsia" w:ascii="宋体"/>
          <w:bCs/>
          <w:color w:val="000000"/>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ascii="Times New Roman" w:hAnsi="Times New Roman" w:eastAsia="宋体" w:cs="Times New Roman"/>
          <w:color w:val="000000"/>
          <w:szCs w:val="21"/>
          <w:highlight w:val="none"/>
        </w:rPr>
        <w:t xml:space="preserve">《国务院办公厅关于在政府采购中实施本国产品标准及相关政策的通知》</w:t>
      </w:r>
      <w:r>
        <w:rPr>
          <w:rFonts w:hint="eastAsia" w:ascii="宋体"/>
          <w:bCs/>
          <w:color w:val="000000"/>
        </w:rPr>
        <w:t xml:space="preserve">等政府采购文件。</w:t>
      </w:r>
      <w:r>
        <w:rPr>
          <w:rFonts w:hint="eastAsia" w:ascii="宋体"/>
          <w:bCs/>
          <w:color w:val="000000"/>
        </w:rPr>
      </w:r>
      <w:r/>
    </w:p>
    <w:p>
      <w:pPr>
        <w:pStyle w:val="1005"/>
        <w:ind w:firstLine="420"/>
        <w:spacing w:line="480" w:lineRule="exact"/>
        <w:rPr>
          <w:rFonts w:hint="eastAsia" w:ascii="宋体" w:eastAsia="宋体"/>
          <w:bCs/>
          <w:color w:val="000000"/>
          <w:lang w:eastAsia="zh-CN"/>
        </w:rPr>
      </w:pPr>
      <w:r>
        <w:rPr>
          <w:rFonts w:hint="eastAsia" w:ascii="宋体"/>
          <w:bCs/>
          <w:color w:val="000000"/>
        </w:rPr>
        <w:t xml:space="preserve">4</w:t>
      </w:r>
      <w:r>
        <w:rPr>
          <w:rFonts w:hint="eastAsia" w:ascii="宋体"/>
          <w:bCs/>
          <w:color w:val="000000"/>
          <w:lang w:val="en-US" w:eastAsia="zh-CN"/>
        </w:rPr>
        <w:t xml:space="preserve">.</w:t>
      </w:r>
      <w:r>
        <w:rPr>
          <w:rFonts w:hint="eastAsia" w:ascii="宋体"/>
          <w:bCs/>
          <w:color w:val="000000"/>
        </w:rPr>
        <w:t xml:space="preserve">本项目编号为</w:t>
      </w:r>
      <w:r>
        <w:rPr>
          <w:rFonts w:hint="eastAsia" w:ascii="宋体"/>
          <w:bCs/>
          <w:color w:val="000000"/>
          <w:lang w:eastAsia="zh-CN"/>
        </w:rPr>
        <w:t xml:space="preserve">JSZC-320000-SMDY-G2026-0016</w:t>
      </w:r>
      <w:r>
        <w:rPr>
          <w:rFonts w:hint="eastAsia" w:ascii="宋体"/>
          <w:bCs/>
          <w:color w:val="000000"/>
        </w:rPr>
        <w:t xml:space="preserve">（</w:t>
      </w:r>
      <w:r>
        <w:rPr>
          <w:rFonts w:hint="eastAsia" w:ascii="宋体"/>
          <w:bCs/>
          <w:color w:val="000000"/>
          <w:lang w:eastAsia="zh-CN"/>
        </w:rPr>
        <w:t xml:space="preserve">2640SUMEC/XMGG4025</w:t>
      </w:r>
      <w:r>
        <w:rPr>
          <w:rFonts w:hint="eastAsia" w:ascii="宋体"/>
          <w:bCs/>
          <w:color w:val="000000"/>
        </w:rPr>
        <w:t xml:space="preserve">）</w:t>
      </w:r>
      <w:r>
        <w:rPr>
          <w:rFonts w:hint="eastAsia" w:ascii="宋体"/>
          <w:bCs/>
          <w:color w:val="000000"/>
          <w:lang w:eastAsia="zh-CN"/>
        </w:rPr>
        <w:t xml:space="preserve">。</w:t>
      </w:r>
      <w:r>
        <w:rPr>
          <w:rFonts w:hint="eastAsia" w:ascii="宋体" w:eastAsia="宋体"/>
          <w:bCs/>
          <w:color w:val="000000"/>
          <w:lang w:eastAsia="zh-CN"/>
        </w:rPr>
      </w:r>
      <w:r/>
    </w:p>
    <w:p>
      <w:pPr>
        <w:pStyle w:val="1005"/>
        <w:keepLines/>
        <w:keepNext/>
        <w:spacing w:before="20" w:after="20" w:line="480" w:lineRule="exact"/>
        <w:rPr>
          <w:rFonts w:hint="eastAsia" w:ascii="宋体" w:hAnsi="Arial" w:cs="宋体"/>
          <w:bCs/>
          <w:szCs w:val="21"/>
        </w:rPr>
        <w:outlineLvl w:val="1"/>
      </w:pPr>
      <w:r/>
      <w:bookmarkStart w:id="40" w:name="_Toc21837"/>
      <w:r/>
      <w:bookmarkStart w:id="41" w:name="_Toc6930"/>
      <w:r>
        <w:rPr>
          <w:rFonts w:hint="eastAsia" w:ascii="宋体" w:hAnsi="Arial" w:cs="宋体"/>
          <w:bCs/>
          <w:szCs w:val="21"/>
        </w:rPr>
        <w:t xml:space="preserve">七、对本次招标提出询问，请按以下方式联系</w:t>
      </w:r>
      <w:bookmarkEnd w:id="36"/>
      <w:r/>
      <w:bookmarkEnd w:id="37"/>
      <w:r/>
      <w:bookmarkEnd w:id="38"/>
      <w:r/>
      <w:bookmarkEnd w:id="39"/>
      <w:r/>
      <w:bookmarkEnd w:id="40"/>
      <w:r/>
      <w:bookmarkEnd w:id="41"/>
      <w:r>
        <w:rPr>
          <w:rFonts w:hint="eastAsia" w:ascii="宋体" w:hAnsi="Arial" w:cs="宋体"/>
          <w:bCs/>
          <w:szCs w:val="21"/>
        </w:rPr>
      </w:r>
      <w:r/>
    </w:p>
    <w:p>
      <w:pPr>
        <w:pStyle w:val="1005"/>
        <w:jc w:val="left"/>
        <w:spacing w:line="480" w:lineRule="exact"/>
        <w:widowControl/>
        <w:rPr>
          <w:rFonts w:hint="eastAsia" w:ascii="宋体" w:cs="宋体"/>
          <w:szCs w:val="21"/>
        </w:rPr>
      </w:pPr>
      <w:r>
        <w:rPr>
          <w:rFonts w:hint="eastAsia" w:ascii="宋体" w:cs="宋体"/>
          <w:szCs w:val="21"/>
        </w:rPr>
        <w:t xml:space="preserve">      1.采购人信息</w:t>
      </w:r>
      <w:r>
        <w:rPr>
          <w:rFonts w:hint="eastAsia" w:ascii="宋体" w:cs="宋体"/>
          <w:szCs w:val="21"/>
        </w:rPr>
      </w:r>
      <w:r/>
    </w:p>
    <w:p>
      <w:pPr>
        <w:pStyle w:val="1005"/>
        <w:ind w:firstLine="840"/>
        <w:spacing w:line="480" w:lineRule="exact"/>
        <w:rPr>
          <w:rFonts w:hint="eastAsia" w:ascii="宋体" w:cs="宋体"/>
          <w:szCs w:val="21"/>
          <w:highlight w:val="none"/>
        </w:rPr>
      </w:pPr>
      <w:r>
        <w:rPr>
          <w:rFonts w:hint="eastAsia" w:ascii="宋体" w:cs="宋体"/>
          <w:szCs w:val="21"/>
        </w:rPr>
        <w:t xml:space="preserve">名 称：江苏</w:t>
      </w:r>
      <w:r>
        <w:rPr>
          <w:rFonts w:hint="eastAsia" w:ascii="宋体" w:cs="宋体"/>
          <w:szCs w:val="21"/>
          <w:highlight w:val="none"/>
        </w:rPr>
        <w:t xml:space="preserve">省人民医院</w:t>
      </w:r>
      <w:r>
        <w:rPr>
          <w:rFonts w:hint="eastAsia" w:ascii="宋体" w:cs="宋体"/>
          <w:szCs w:val="21"/>
          <w:highlight w:val="none"/>
        </w:rPr>
      </w:r>
      <w:r/>
    </w:p>
    <w:p>
      <w:pPr>
        <w:pStyle w:val="1005"/>
        <w:ind w:firstLine="840"/>
        <w:spacing w:line="480" w:lineRule="exact"/>
        <w:rPr>
          <w:rFonts w:hint="eastAsia" w:ascii="宋体" w:hAnsi="宋体" w:eastAsia="宋体" w:cs="宋体"/>
          <w:color w:val="000000"/>
          <w:szCs w:val="21"/>
          <w:highlight w:val="none"/>
        </w:rPr>
      </w:pPr>
      <w:r>
        <w:rPr>
          <w:rFonts w:hint="eastAsia" w:ascii="宋体" w:cs="宋体"/>
          <w:color w:val="000000"/>
          <w:szCs w:val="21"/>
          <w:highlight w:val="none"/>
        </w:rPr>
        <w:t xml:space="preserve">地址：</w:t>
      </w:r>
      <w:r>
        <w:rPr>
          <w:rFonts w:hint="eastAsia" w:ascii="宋体" w:hAnsi="宋体" w:eastAsia="宋体" w:cs="宋体"/>
          <w:color w:val="000000"/>
          <w:szCs w:val="21"/>
          <w:highlight w:val="none"/>
        </w:rPr>
        <w:t xml:space="preserve">南京市广州路300号</w:t>
      </w:r>
      <w:r>
        <w:rPr>
          <w:rFonts w:hint="eastAsia" w:ascii="宋体" w:hAnsi="宋体" w:eastAsia="宋体" w:cs="宋体"/>
          <w:color w:val="000000"/>
          <w:szCs w:val="21"/>
          <w:highlight w:val="none"/>
        </w:rPr>
      </w:r>
      <w:r/>
    </w:p>
    <w:p>
      <w:pPr>
        <w:pStyle w:val="1005"/>
        <w:ind w:firstLine="840"/>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w:t>
      </w:r>
      <w:r>
        <w:rPr>
          <w:rFonts w:hint="eastAsia" w:ascii="宋体" w:cs="宋体"/>
          <w:color w:val="000000"/>
          <w:szCs w:val="21"/>
          <w:highlight w:val="none"/>
          <w:lang w:eastAsia="zh-CN"/>
        </w:rPr>
        <w:t xml:space="preserve">杨</w:t>
      </w:r>
      <w:r>
        <w:rPr>
          <w:rFonts w:hint="eastAsia" w:ascii="宋体" w:hAnsi="宋体" w:cs="宋体"/>
          <w:color w:val="000000"/>
          <w:szCs w:val="21"/>
          <w:highlight w:val="none"/>
        </w:rPr>
        <w:t xml:space="preserve">老师 </w:t>
      </w:r>
      <w:r>
        <w:rPr>
          <w:rFonts w:hint="eastAsia" w:ascii="宋体" w:hAnsi="宋体" w:eastAsia="宋体" w:cs="宋体"/>
          <w:color w:val="000000"/>
          <w:szCs w:val="21"/>
          <w:highlight w:val="none"/>
          <w:lang w:val="en-US" w:eastAsia="zh-CN"/>
        </w:rPr>
      </w:r>
      <w:r/>
    </w:p>
    <w:p>
      <w:pPr>
        <w:pStyle w:val="1005"/>
        <w:ind w:firstLine="840"/>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联系方式：</w:t>
      </w:r>
      <w:bookmarkStart w:id="42" w:name="_Toc28359009"/>
      <w:r/>
      <w:bookmarkStart w:id="43" w:name="_Toc28359086"/>
      <w:r>
        <w:rPr>
          <w:rFonts w:hint="eastAsia" w:ascii="宋体" w:cs="宋体"/>
          <w:color w:val="000000"/>
          <w:szCs w:val="21"/>
          <w:highlight w:val="none"/>
        </w:rPr>
        <w:t xml:space="preserve">025-68306244</w:t>
      </w:r>
      <w:r>
        <w:rPr>
          <w:rFonts w:hint="eastAsia" w:ascii="宋体" w:hAnsi="宋体" w:eastAsia="宋体" w:cs="宋体"/>
          <w:color w:val="000000"/>
          <w:szCs w:val="21"/>
          <w:highlight w:val="none"/>
          <w:lang w:val="en-US" w:eastAsia="zh-CN"/>
        </w:rPr>
      </w:r>
      <w:r/>
    </w:p>
    <w:p>
      <w:pPr>
        <w:pStyle w:val="1005"/>
        <w:ind w:firstLine="638"/>
        <w:spacing w:line="480" w:lineRule="exact"/>
        <w:rPr>
          <w:rFonts w:hint="eastAsia" w:ascii="宋体" w:cs="宋体"/>
          <w:szCs w:val="21"/>
          <w:highlight w:val="none"/>
        </w:rPr>
      </w:pPr>
      <w:r>
        <w:rPr>
          <w:rFonts w:hint="eastAsia" w:ascii="宋体" w:cs="宋体"/>
          <w:szCs w:val="21"/>
          <w:highlight w:val="none"/>
        </w:rPr>
        <w:t xml:space="preserve">2.采购代理机构信息</w:t>
      </w:r>
      <w:bookmarkEnd w:id="42"/>
      <w:r/>
      <w:bookmarkEnd w:id="43"/>
      <w:r>
        <w:rPr>
          <w:rFonts w:hint="eastAsia" w:ascii="宋体" w:cs="宋体"/>
          <w:szCs w:val="21"/>
          <w:highlight w:val="none"/>
        </w:rPr>
      </w:r>
      <w:r/>
    </w:p>
    <w:p>
      <w:pPr>
        <w:pStyle w:val="1005"/>
        <w:ind w:firstLine="840"/>
        <w:spacing w:line="480" w:lineRule="exact"/>
        <w:rPr>
          <w:rFonts w:hint="eastAsia" w:ascii="宋体" w:cs="宋体"/>
          <w:szCs w:val="21"/>
          <w:highlight w:val="none"/>
        </w:rPr>
      </w:pPr>
      <w:r>
        <w:rPr>
          <w:rFonts w:hint="eastAsia" w:ascii="宋体" w:cs="宋体"/>
          <w:szCs w:val="21"/>
          <w:highlight w:val="none"/>
        </w:rPr>
        <w:t xml:space="preserve">名 称：江苏苏美达仪器设备有限公司</w:t>
      </w:r>
      <w:r>
        <w:rPr>
          <w:rFonts w:hint="eastAsia" w:ascii="宋体" w:cs="宋体"/>
          <w:szCs w:val="21"/>
          <w:highlight w:val="none"/>
        </w:rPr>
      </w:r>
      <w:r/>
    </w:p>
    <w:p>
      <w:pPr>
        <w:pStyle w:val="1005"/>
        <w:ind w:firstLine="840"/>
        <w:spacing w:line="480" w:lineRule="exact"/>
        <w:rPr>
          <w:rFonts w:hint="eastAsia" w:ascii="宋体" w:cs="宋体"/>
          <w:szCs w:val="21"/>
          <w:highlight w:val="none"/>
        </w:rPr>
      </w:pPr>
      <w:r>
        <w:rPr>
          <w:rFonts w:hint="eastAsia" w:ascii="宋体" w:cs="宋体"/>
          <w:szCs w:val="21"/>
          <w:highlight w:val="none"/>
        </w:rPr>
        <w:t xml:space="preserve">地址：南京市长江路198号</w:t>
      </w:r>
      <w:r>
        <w:rPr>
          <w:rFonts w:hint="eastAsia" w:ascii="宋体" w:cs="宋体"/>
          <w:szCs w:val="21"/>
          <w:highlight w:val="none"/>
        </w:rPr>
      </w:r>
      <w:r/>
    </w:p>
    <w:p>
      <w:pPr>
        <w:pStyle w:val="1005"/>
        <w:ind w:firstLine="840"/>
        <w:spacing w:line="480" w:lineRule="exact"/>
        <w:rPr>
          <w:rFonts w:ascii="宋体" w:cs="宋体"/>
          <w:szCs w:val="21"/>
        </w:rPr>
      </w:pPr>
      <w:r>
        <w:rPr>
          <w:rFonts w:hint="eastAsia" w:ascii="宋体" w:cs="宋体"/>
          <w:szCs w:val="21"/>
        </w:rPr>
        <w:t xml:space="preserve">联系方式：</w:t>
      </w:r>
      <w:bookmarkStart w:id="44" w:name="_Toc28359087"/>
      <w:r/>
      <w:bookmarkStart w:id="45" w:name="_Toc28359010"/>
      <w:r>
        <w:rPr>
          <w:rFonts w:hint="eastAsia" w:ascii="宋体" w:cs="宋体"/>
          <w:szCs w:val="21"/>
        </w:rPr>
        <w:t xml:space="preserve">文件发售：李婧怡025-84532580，技术咨询：王嘉卉025-84532585 夏琳 025-84532570</w:t>
      </w:r>
      <w:r>
        <w:rPr>
          <w:rFonts w:ascii="宋体" w:cs="宋体"/>
          <w:szCs w:val="21"/>
        </w:rPr>
      </w:r>
      <w:r/>
    </w:p>
    <w:p>
      <w:pPr>
        <w:pStyle w:val="1005"/>
        <w:ind w:firstLine="630"/>
        <w:spacing w:line="480" w:lineRule="exact"/>
        <w:rPr>
          <w:rFonts w:hint="eastAsia" w:ascii="宋体" w:cs="宋体"/>
          <w:szCs w:val="21"/>
          <w:u w:val="single"/>
        </w:rPr>
      </w:pPr>
      <w:r>
        <w:rPr>
          <w:rFonts w:hint="eastAsia" w:ascii="宋体" w:cs="宋体"/>
          <w:szCs w:val="21"/>
        </w:rPr>
        <w:t xml:space="preserve">3.项目联系方式</w:t>
      </w:r>
      <w:bookmarkEnd w:id="44"/>
      <w:r/>
      <w:bookmarkEnd w:id="45"/>
      <w:r>
        <w:rPr>
          <w:rFonts w:hint="eastAsia" w:ascii="宋体" w:cs="宋体"/>
          <w:szCs w:val="21"/>
          <w:u w:val="single"/>
        </w:rPr>
      </w:r>
      <w:r/>
    </w:p>
    <w:p>
      <w:pPr>
        <w:pStyle w:val="1025"/>
        <w:ind w:firstLine="840"/>
        <w:spacing w:line="480" w:lineRule="exact"/>
        <w:rPr>
          <w:rFonts w:hint="eastAsia" w:cs="宋体"/>
          <w:szCs w:val="21"/>
        </w:rPr>
      </w:pPr>
      <w:r>
        <w:rPr>
          <w:rFonts w:hint="eastAsia" w:cs="宋体"/>
          <w:szCs w:val="21"/>
        </w:rPr>
        <w:t xml:space="preserve">项目联系人：王嘉卉</w:t>
      </w:r>
      <w:r>
        <w:rPr>
          <w:rFonts w:hint="eastAsia" w:cs="宋体"/>
          <w:szCs w:val="21"/>
        </w:rPr>
      </w:r>
      <w:r/>
    </w:p>
    <w:p>
      <w:pPr>
        <w:pStyle w:val="1005"/>
        <w:ind w:firstLine="840"/>
        <w:spacing w:line="480" w:lineRule="exact"/>
        <w:rPr>
          <w:rFonts w:hint="eastAsia" w:ascii="宋体" w:cs="宋体"/>
          <w:szCs w:val="21"/>
          <w:u w:val="single"/>
        </w:rPr>
      </w:pPr>
      <w:r>
        <w:rPr>
          <w:rFonts w:hint="eastAsia" w:ascii="宋体" w:cs="宋体"/>
          <w:szCs w:val="21"/>
        </w:rPr>
        <w:t xml:space="preserve">电话：025-84532585</w:t>
      </w:r>
      <w:r>
        <w:rPr>
          <w:rFonts w:hint="eastAsia" w:ascii="宋体" w:cs="宋体"/>
          <w:szCs w:val="21"/>
          <w:u w:val="single"/>
        </w:rPr>
      </w:r>
      <w:r/>
    </w:p>
    <w:p>
      <w:pPr>
        <w:pStyle w:val="1005"/>
        <w:jc w:val="center"/>
        <w:spacing w:line="360" w:lineRule="auto"/>
        <w:rPr>
          <w:rFonts w:ascii="Arial" w:hAnsi="Arial" w:eastAsia="黑体" w:cs="Arial"/>
          <w:b/>
          <w:sz w:val="28"/>
          <w:szCs w:val="28"/>
        </w:rPr>
        <w:outlineLvl w:val="0"/>
      </w:pPr>
      <w:r>
        <w:rPr>
          <w:rFonts w:ascii="Arial" w:hAnsi="Arial" w:cs="Arial"/>
          <w:color w:val="c00000"/>
          <w:szCs w:val="21"/>
        </w:rPr>
        <w:br w:type="page" w:clear="all"/>
      </w:r>
      <w:bookmarkStart w:id="46" w:name="_Toc27063"/>
      <w:r/>
      <w:bookmarkStart w:id="47" w:name="_Toc28996"/>
      <w:r>
        <w:rPr>
          <w:rFonts w:ascii="Arial" w:hAnsi="Arial" w:eastAsia="黑体" w:cs="Arial"/>
          <w:b/>
          <w:sz w:val="28"/>
          <w:szCs w:val="28"/>
        </w:rPr>
        <w:t xml:space="preserve">第二章 投标人须知</w:t>
      </w:r>
      <w:bookmarkEnd w:id="46"/>
      <w:r/>
      <w:bookmarkEnd w:id="47"/>
      <w:r>
        <w:rPr>
          <w:rFonts w:ascii="Arial" w:hAnsi="Arial" w:eastAsia="黑体" w:cs="Arial"/>
          <w:b/>
          <w:sz w:val="28"/>
          <w:szCs w:val="28"/>
        </w:rPr>
      </w:r>
      <w:r/>
    </w:p>
    <w:p>
      <w:pPr>
        <w:pStyle w:val="1005"/>
        <w:spacing w:line="440" w:lineRule="exact"/>
        <w:shd w:val="clear" w:color="auto" w:fill="ffffff"/>
        <w:widowControl/>
        <w:rPr>
          <w:rFonts w:ascii="Arial" w:hAnsi="Arial" w:cs="Arial"/>
          <w:b/>
          <w:bCs/>
          <w:sz w:val="24"/>
        </w:rPr>
      </w:pPr>
      <w:r>
        <w:rPr>
          <w:rFonts w:ascii="Arial" w:hAnsi="Arial" w:cs="Arial"/>
          <w:b/>
          <w:bCs/>
          <w:sz w:val="24"/>
        </w:rPr>
        <w:t xml:space="preserve">投标人须知前附表</w:t>
      </w:r>
      <w:r>
        <w:rPr>
          <w:rFonts w:ascii="Arial" w:hAnsi="Arial" w:cs="Arial"/>
          <w:b/>
          <w:bCs/>
          <w:sz w:val="24"/>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005"/>
              <w:jc w:val="center"/>
              <w:spacing w:line="360" w:lineRule="auto"/>
              <w:rPr>
                <w:rFonts w:hint="eastAsia" w:ascii="宋体" w:cs="宋体"/>
                <w:b/>
                <w:color w:val="000000"/>
                <w:szCs w:val="21"/>
              </w:rPr>
            </w:pPr>
            <w:r>
              <w:rPr>
                <w:rFonts w:hint="eastAsia" w:ascii="宋体" w:cs="宋体"/>
                <w:b/>
                <w:color w:val="000000"/>
                <w:szCs w:val="21"/>
              </w:rPr>
              <w:t xml:space="preserve">序号</w:t>
            </w:r>
            <w:r>
              <w:rPr>
                <w:rFonts w:hint="eastAsia" w:ascii="宋体" w:cs="宋体"/>
                <w:b/>
                <w:color w:val="000000"/>
                <w:szCs w:val="21"/>
              </w:rPr>
            </w:r>
            <w:r/>
          </w:p>
        </w:tc>
        <w:tc>
          <w:tcPr>
            <w:tcW w:w="8928" w:type="dxa"/>
            <w:vAlign w:val="center"/>
            <w:textDirection w:val="lrTb"/>
            <w:noWrap w:val="false"/>
          </w:tcPr>
          <w:p>
            <w:pPr>
              <w:pStyle w:val="1005"/>
              <w:jc w:val="center"/>
              <w:spacing w:line="360" w:lineRule="auto"/>
              <w:rPr>
                <w:rFonts w:hint="eastAsia" w:ascii="宋体" w:cs="宋体"/>
                <w:b/>
                <w:color w:val="000000"/>
                <w:szCs w:val="21"/>
              </w:rPr>
            </w:pPr>
            <w:r>
              <w:rPr>
                <w:rFonts w:hint="eastAsia" w:ascii="宋体" w:cs="宋体"/>
                <w:b/>
                <w:color w:val="000000"/>
                <w:szCs w:val="21"/>
              </w:rPr>
              <w:t xml:space="preserve">主要内容</w:t>
            </w:r>
            <w:r>
              <w:rPr>
                <w:rFonts w:hint="eastAsia" w:ascii="宋体" w:cs="宋体"/>
                <w:b/>
                <w:color w:val="000000"/>
                <w:szCs w:val="21"/>
              </w:rPr>
            </w:r>
            <w:r/>
          </w:p>
        </w:tc>
      </w:tr>
      <w:tr>
        <w:trPr>
          <w:trHeight w:val="1850"/>
        </w:trPr>
        <w:tc>
          <w:tcPr>
            <w:tcW w:w="819" w:type="dxa"/>
            <w:vAlign w:val="center"/>
            <w:textDirection w:val="lrTb"/>
            <w:noWrap w:val="false"/>
          </w:tcPr>
          <w:p>
            <w:pPr>
              <w:pStyle w:val="1005"/>
              <w:jc w:val="center"/>
              <w:spacing w:line="360" w:lineRule="auto"/>
              <w:rPr>
                <w:rFonts w:hint="eastAsia" w:ascii="宋体" w:cs="宋体"/>
                <w:bCs/>
                <w:color w:val="000000"/>
                <w:szCs w:val="21"/>
              </w:rPr>
            </w:pPr>
            <w:r>
              <w:rPr>
                <w:rFonts w:hint="eastAsia" w:ascii="宋体" w:cs="宋体"/>
                <w:bCs/>
                <w:color w:val="000000"/>
                <w:szCs w:val="21"/>
              </w:rPr>
              <w:t xml:space="preserve">1</w:t>
            </w:r>
            <w:r>
              <w:rPr>
                <w:rFonts w:hint="eastAsia" w:ascii="宋体" w:cs="宋体"/>
                <w:bCs/>
                <w:color w:val="000000"/>
                <w:szCs w:val="21"/>
              </w:rPr>
            </w:r>
            <w:r/>
          </w:p>
        </w:tc>
        <w:tc>
          <w:tcPr>
            <w:tcW w:w="8928" w:type="dxa"/>
            <w:vAlign w:val="center"/>
            <w:textDirection w:val="lrTb"/>
            <w:noWrap w:val="false"/>
          </w:tcPr>
          <w:p>
            <w:pPr>
              <w:pStyle w:val="1039"/>
              <w:spacing w:before="0" w:beforeAutospacing="0" w:after="0" w:afterAutospacing="0"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采购人：江苏省人民医院</w:t>
            </w:r>
            <w:r>
              <w:rPr>
                <w:rFonts w:hint="eastAsia" w:ascii="宋体" w:eastAsia="宋体" w:cs="宋体"/>
                <w:color w:val="000000"/>
                <w:sz w:val="21"/>
                <w:szCs w:val="21"/>
                <w:highlight w:val="none"/>
              </w:rPr>
            </w:r>
            <w:r/>
          </w:p>
          <w:p>
            <w:pPr>
              <w:pStyle w:val="1039"/>
              <w:spacing w:before="0" w:beforeAutospacing="0" w:after="0" w:afterAutospacing="0" w:line="360" w:lineRule="auto"/>
              <w:rPr>
                <w:rFonts w:hint="eastAsia" w:ascii="宋体" w:eastAsia="宋体" w:cs="宋体"/>
                <w:color w:val="000000"/>
                <w:sz w:val="21"/>
                <w:szCs w:val="21"/>
                <w:highlight w:val="none"/>
                <w:lang w:val="en-US" w:eastAsia="zh-CN"/>
              </w:rPr>
            </w:pPr>
            <w:r>
              <w:rPr>
                <w:rFonts w:hint="eastAsia" w:ascii="宋体" w:eastAsia="宋体" w:cs="宋体"/>
                <w:color w:val="000000"/>
                <w:sz w:val="21"/>
                <w:szCs w:val="21"/>
                <w:highlight w:val="none"/>
              </w:rPr>
              <w:t xml:space="preserve">联系人：</w:t>
            </w:r>
            <w:r>
              <w:rPr>
                <w:rFonts w:hint="eastAsia" w:ascii="宋体" w:eastAsia="宋体" w:cs="宋体"/>
                <w:color w:val="000000"/>
                <w:sz w:val="21"/>
                <w:szCs w:val="21"/>
                <w:highlight w:val="none"/>
                <w:lang w:val="en-US" w:eastAsia="zh-CN"/>
              </w:rPr>
              <w:t xml:space="preserve">杨老师</w:t>
            </w:r>
            <w:r>
              <w:rPr>
                <w:rFonts w:hint="eastAsia" w:ascii="宋体" w:eastAsia="宋体" w:cs="宋体"/>
                <w:color w:val="000000"/>
                <w:sz w:val="21"/>
                <w:szCs w:val="21"/>
                <w:highlight w:val="none"/>
                <w:lang w:val="en-US" w:eastAsia="zh-CN"/>
              </w:rPr>
            </w:r>
            <w:r/>
          </w:p>
          <w:p>
            <w:pPr>
              <w:pStyle w:val="1039"/>
              <w:spacing w:before="0" w:beforeAutospacing="0" w:after="0" w:afterAutospacing="0" w:line="360" w:lineRule="auto"/>
              <w:rPr>
                <w:rFonts w:ascii="宋体" w:eastAsia="宋体" w:cs="宋体"/>
                <w:color w:val="000000"/>
                <w:sz w:val="21"/>
                <w:szCs w:val="21"/>
                <w:highlight w:val="none"/>
                <w:lang w:val="en-US" w:eastAsia="zh-CN"/>
              </w:rPr>
            </w:pPr>
            <w:r>
              <w:rPr>
                <w:rFonts w:hint="eastAsia" w:ascii="宋体" w:eastAsia="宋体" w:cs="宋体"/>
                <w:color w:val="000000"/>
                <w:sz w:val="21"/>
                <w:szCs w:val="21"/>
                <w:highlight w:val="none"/>
              </w:rPr>
              <w:t xml:space="preserve">电话</w:t>
            </w:r>
            <w:r>
              <w:rPr>
                <w:rFonts w:hint="eastAsia" w:ascii="宋体" w:eastAsia="宋体" w:cs="宋体"/>
                <w:color w:val="000000"/>
                <w:sz w:val="21"/>
                <w:szCs w:val="21"/>
                <w:highlight w:val="none"/>
                <w:lang w:val="en-US" w:eastAsia="zh-CN"/>
              </w:rPr>
              <w:t xml:space="preserve">：025-68306244</w:t>
            </w:r>
            <w:r>
              <w:rPr>
                <w:rFonts w:ascii="宋体" w:eastAsia="宋体" w:cs="宋体"/>
                <w:color w:val="000000"/>
                <w:sz w:val="21"/>
                <w:szCs w:val="21"/>
                <w:highlight w:val="none"/>
                <w:lang w:val="en-US" w:eastAsia="zh-CN"/>
              </w:rPr>
            </w:r>
            <w:r/>
          </w:p>
          <w:p>
            <w:pPr>
              <w:pStyle w:val="1039"/>
              <w:spacing w:before="0" w:beforeAutospacing="0" w:after="0" w:afterAutospacing="0" w:line="360" w:lineRule="auto"/>
              <w:rPr>
                <w:rFonts w:ascii="宋体" w:eastAsia="宋体" w:cs="宋体"/>
                <w:b/>
                <w:szCs w:val="21"/>
                <w:lang w:val="en-US" w:eastAsia="zh-CN"/>
              </w:rPr>
            </w:pPr>
            <w:r>
              <w:rPr>
                <w:rFonts w:hint="eastAsia" w:ascii="宋体" w:eastAsia="宋体" w:cs="宋体"/>
                <w:color w:val="000000"/>
                <w:sz w:val="21"/>
                <w:szCs w:val="21"/>
                <w:highlight w:val="none"/>
                <w:lang w:val="en-US" w:eastAsia="zh-CN"/>
              </w:rPr>
              <w:t xml:space="preserve">地址：江苏省南京市鼓楼区广州路</w:t>
            </w:r>
            <w:r>
              <w:rPr>
                <w:rFonts w:hint="eastAsia" w:ascii="宋体" w:eastAsia="宋体" w:cs="宋体"/>
                <w:color w:val="000000"/>
                <w:sz w:val="21"/>
                <w:szCs w:val="21"/>
                <w:highlight w:val="none"/>
                <w:lang w:val="en-US"/>
              </w:rPr>
              <w:t xml:space="preserve">300号</w:t>
            </w:r>
            <w:r>
              <w:rPr>
                <w:rFonts w:ascii="宋体" w:eastAsia="宋体" w:cs="宋体"/>
                <w:b/>
                <w:szCs w:val="21"/>
                <w:lang w:val="en-US" w:eastAsia="zh-CN"/>
              </w:rPr>
            </w:r>
            <w:r/>
          </w:p>
        </w:tc>
      </w:tr>
      <w:tr>
        <w:trPr>
          <w:trHeight w:val="240"/>
        </w:trPr>
        <w:tc>
          <w:tcPr>
            <w:tcW w:w="819" w:type="dxa"/>
            <w:vAlign w:val="center"/>
            <w:textDirection w:val="lrTb"/>
            <w:noWrap w:val="false"/>
          </w:tcPr>
          <w:p>
            <w:pPr>
              <w:pStyle w:val="1005"/>
              <w:jc w:val="center"/>
              <w:spacing w:line="360" w:lineRule="auto"/>
              <w:rPr>
                <w:rFonts w:hint="eastAsia" w:ascii="宋体" w:cs="宋体"/>
                <w:bCs/>
                <w:color w:val="000000"/>
                <w:szCs w:val="21"/>
              </w:rPr>
            </w:pPr>
            <w:r>
              <w:rPr>
                <w:rFonts w:hint="eastAsia" w:ascii="宋体" w:cs="宋体"/>
                <w:bCs/>
                <w:color w:val="000000"/>
                <w:szCs w:val="21"/>
              </w:rPr>
              <w:t xml:space="preserve">2</w:t>
            </w:r>
            <w:r>
              <w:rPr>
                <w:rFonts w:hint="eastAsia" w:ascii="宋体" w:cs="宋体"/>
                <w:bCs/>
                <w:color w:val="000000"/>
                <w:szCs w:val="21"/>
              </w:rPr>
            </w:r>
            <w:r/>
          </w:p>
        </w:tc>
        <w:tc>
          <w:tcPr>
            <w:tcW w:w="8928" w:type="dxa"/>
            <w:vAlign w:val="center"/>
            <w:textDirection w:val="lrTb"/>
            <w:noWrap w:val="false"/>
          </w:tcPr>
          <w:p>
            <w:pPr>
              <w:pStyle w:val="1039"/>
              <w:spacing w:before="0" w:beforeAutospacing="0" w:after="0" w:afterAutospacing="0" w:line="360" w:lineRule="auto"/>
              <w:rPr>
                <w:rFonts w:hint="eastAsia" w:ascii="宋体" w:eastAsia="宋体" w:cs="宋体"/>
                <w:sz w:val="21"/>
                <w:szCs w:val="21"/>
              </w:rPr>
            </w:pPr>
            <w:r>
              <w:rPr>
                <w:rFonts w:hint="eastAsia" w:ascii="宋体" w:eastAsia="宋体" w:cs="宋体"/>
                <w:sz w:val="21"/>
                <w:szCs w:val="21"/>
              </w:rPr>
              <w:t xml:space="preserve">采购代理机构：江苏苏美达仪器设备有限公司</w:t>
            </w:r>
            <w:r>
              <w:rPr>
                <w:rFonts w:hint="eastAsia" w:ascii="宋体" w:eastAsia="宋体" w:cs="宋体"/>
                <w:sz w:val="21"/>
                <w:szCs w:val="21"/>
              </w:rPr>
            </w:r>
            <w:r/>
          </w:p>
          <w:p>
            <w:pPr>
              <w:pStyle w:val="1005"/>
              <w:spacing w:line="360" w:lineRule="auto"/>
              <w:shd w:val="clear" w:color="auto" w:fill="ffffff"/>
              <w:widowControl/>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005"/>
              <w:spacing w:line="360" w:lineRule="auto"/>
              <w:shd w:val="clear" w:color="auto" w:fill="ffffff"/>
              <w:widowControl/>
              <w:rPr>
                <w:rFonts w:ascii="宋体" w:hAnsi="宋体" w:cs="宋体"/>
                <w:color w:val="000000"/>
                <w:szCs w:val="21"/>
              </w:rPr>
            </w:pPr>
            <w:r>
              <w:rPr>
                <w:rFonts w:hint="eastAsia" w:ascii="宋体" w:hAnsi="宋体" w:cs="宋体"/>
                <w:szCs w:val="21"/>
              </w:rPr>
              <w:t xml:space="preserve">业务咨询联系人：王嘉卉025-84532585 夏琳 025-84532570</w:t>
            </w:r>
            <w:r>
              <w:rPr>
                <w:rFonts w:ascii="宋体" w:hAnsi="宋体" w:cs="宋体"/>
                <w:color w:val="000000"/>
                <w:szCs w:val="21"/>
              </w:rPr>
            </w:r>
            <w:r/>
          </w:p>
          <w:p>
            <w:pPr>
              <w:pStyle w:val="1039"/>
              <w:spacing w:before="0" w:beforeAutospacing="0" w:after="0" w:afterAutospacing="0" w:line="360" w:lineRule="auto"/>
              <w:rPr>
                <w:rFonts w:hint="eastAsia" w:ascii="宋体" w:eastAsia="宋体" w:cs="宋体"/>
                <w:sz w:val="21"/>
                <w:szCs w:val="21"/>
              </w:rPr>
            </w:pPr>
            <w:r>
              <w:rPr>
                <w:rFonts w:hint="eastAsia" w:ascii="宋体" w:eastAsia="宋体" w:cs="宋体"/>
                <w:sz w:val="21"/>
                <w:szCs w:val="21"/>
              </w:rPr>
              <w:t xml:space="preserve">联系地址：南京市长江路198号</w:t>
            </w:r>
            <w:r>
              <w:rPr>
                <w:rFonts w:hint="eastAsia" w:ascii="宋体" w:eastAsia="宋体" w:cs="宋体"/>
                <w:sz w:val="21"/>
                <w:szCs w:val="21"/>
              </w:rPr>
            </w:r>
            <w:r/>
          </w:p>
        </w:tc>
      </w:tr>
      <w:tr>
        <w:trPr>
          <w:trHeight w:val="90"/>
        </w:trPr>
        <w:tc>
          <w:tcPr>
            <w:tcW w:w="819" w:type="dxa"/>
            <w:vAlign w:val="center"/>
            <w:textDirection w:val="lrTb"/>
            <w:noWrap w:val="false"/>
          </w:tcPr>
          <w:p>
            <w:pPr>
              <w:pStyle w:val="1005"/>
              <w:jc w:val="center"/>
              <w:spacing w:line="360" w:lineRule="auto"/>
              <w:rPr>
                <w:rFonts w:hint="eastAsia" w:ascii="宋体" w:cs="宋体"/>
                <w:bCs/>
                <w:color w:val="000000"/>
                <w:szCs w:val="21"/>
              </w:rPr>
            </w:pPr>
            <w:r>
              <w:rPr>
                <w:rFonts w:hint="eastAsia" w:ascii="宋体" w:cs="宋体"/>
                <w:bCs/>
                <w:color w:val="000000"/>
                <w:szCs w:val="21"/>
              </w:rPr>
              <w:t xml:space="preserve">3</w:t>
            </w:r>
            <w:r>
              <w:rPr>
                <w:rFonts w:hint="eastAsia" w:ascii="宋体" w:cs="宋体"/>
                <w:bCs/>
                <w:color w:val="000000"/>
                <w:szCs w:val="21"/>
              </w:rPr>
            </w:r>
            <w:r/>
          </w:p>
        </w:tc>
        <w:tc>
          <w:tcPr>
            <w:tcW w:w="8928" w:type="dxa"/>
            <w:vAlign w:val="center"/>
            <w:textDirection w:val="lrTb"/>
            <w:noWrap w:val="false"/>
          </w:tcPr>
          <w:p>
            <w:pPr>
              <w:pStyle w:val="1005"/>
              <w:spacing w:line="360" w:lineRule="auto"/>
              <w:shd w:val="clear" w:color="auto" w:fill="ffffff"/>
              <w:widowControl/>
              <w:rPr>
                <w:rFonts w:hint="eastAsia" w:ascii="宋体" w:eastAsia="宋体" w:cs="宋体"/>
                <w:szCs w:val="21"/>
                <w:lang w:eastAsia="zh-CN"/>
              </w:rPr>
            </w:pPr>
            <w:r>
              <w:rPr>
                <w:rFonts w:hint="eastAsia" w:ascii="宋体" w:cs="宋体"/>
                <w:szCs w:val="21"/>
              </w:rPr>
              <w:t xml:space="preserve">项目名称：</w:t>
            </w:r>
            <w:r>
              <w:rPr>
                <w:rFonts w:hint="eastAsia" w:ascii="宋体" w:cs="宋体"/>
                <w:szCs w:val="21"/>
                <w:lang w:eastAsia="zh-CN"/>
              </w:rPr>
              <w:t xml:space="preserve">CT采购项目</w:t>
            </w:r>
            <w:r>
              <w:rPr>
                <w:rFonts w:hint="eastAsia" w:ascii="宋体" w:eastAsia="宋体" w:cs="宋体"/>
                <w:szCs w:val="21"/>
                <w:lang w:eastAsia="zh-CN"/>
              </w:rPr>
            </w:r>
            <w:r/>
          </w:p>
          <w:p>
            <w:pPr>
              <w:pStyle w:val="1005"/>
              <w:spacing w:line="360" w:lineRule="auto"/>
              <w:shd w:val="clear" w:color="auto" w:fill="ffffff"/>
              <w:widowControl/>
              <w:rPr>
                <w:rFonts w:hint="eastAsia" w:ascii="宋体" w:cs="宋体"/>
                <w:b/>
                <w:szCs w:val="21"/>
              </w:rPr>
            </w:pPr>
            <w:r>
              <w:rPr>
                <w:rFonts w:hint="eastAsia" w:ascii="宋体" w:cs="宋体"/>
                <w:szCs w:val="21"/>
              </w:rPr>
              <w:t xml:space="preserve">采购编号：</w:t>
            </w:r>
            <w:r>
              <w:rPr>
                <w:rFonts w:hint="eastAsia" w:ascii="宋体" w:cs="宋体"/>
                <w:szCs w:val="21"/>
                <w:lang w:eastAsia="zh-CN"/>
              </w:rPr>
              <w:t xml:space="preserve">JSZC-320000-SMDY-G2026-0016</w:t>
            </w:r>
            <w:r>
              <w:rPr>
                <w:rFonts w:hint="eastAsia" w:ascii="宋体" w:cs="宋体"/>
                <w:szCs w:val="21"/>
              </w:rPr>
              <w:t xml:space="preserve">（</w:t>
            </w:r>
            <w:r>
              <w:rPr>
                <w:rFonts w:hint="eastAsia" w:ascii="宋体" w:cs="宋体"/>
                <w:szCs w:val="21"/>
                <w:lang w:eastAsia="zh-CN"/>
              </w:rPr>
              <w:t xml:space="preserve">2640SUMEC/XMGG4025</w:t>
            </w:r>
            <w:r>
              <w:rPr>
                <w:rFonts w:hint="eastAsia" w:ascii="宋体" w:cs="宋体"/>
                <w:szCs w:val="21"/>
              </w:rPr>
              <w:t xml:space="preserve">）</w:t>
            </w:r>
            <w:r>
              <w:rPr>
                <w:rFonts w:hint="eastAsia" w:ascii="宋体" w:cs="宋体"/>
                <w:b/>
                <w:szCs w:val="21"/>
              </w:rPr>
            </w:r>
            <w:r/>
          </w:p>
        </w:tc>
      </w:tr>
      <w:tr>
        <w:trPr>
          <w:trHeight w:val="240"/>
        </w:trPr>
        <w:tc>
          <w:tcPr>
            <w:tcW w:w="819" w:type="dxa"/>
            <w:vAlign w:val="center"/>
            <w:textDirection w:val="lrTb"/>
            <w:noWrap w:val="false"/>
          </w:tcPr>
          <w:p>
            <w:pPr>
              <w:pStyle w:val="1005"/>
              <w:jc w:val="center"/>
              <w:spacing w:line="360" w:lineRule="auto"/>
              <w:rPr>
                <w:rFonts w:hint="eastAsia" w:ascii="宋体" w:cs="宋体"/>
                <w:bCs/>
                <w:color w:val="000000"/>
                <w:szCs w:val="21"/>
              </w:rPr>
            </w:pPr>
            <w:r>
              <w:rPr>
                <w:rFonts w:hint="eastAsia" w:ascii="宋体" w:cs="宋体"/>
                <w:bCs/>
                <w:color w:val="000000"/>
                <w:szCs w:val="21"/>
              </w:rPr>
              <w:t xml:space="preserve">4</w:t>
            </w:r>
            <w:r>
              <w:rPr>
                <w:rFonts w:hint="eastAsia" w:ascii="宋体" w:cs="宋体"/>
                <w:bCs/>
                <w:color w:val="000000"/>
                <w:szCs w:val="21"/>
              </w:rPr>
            </w:r>
            <w:r/>
          </w:p>
        </w:tc>
        <w:tc>
          <w:tcPr>
            <w:tcW w:w="8928" w:type="dxa"/>
            <w:vAlign w:val="center"/>
            <w:textDirection w:val="lrTb"/>
            <w:noWrap w:val="false"/>
          </w:tcPr>
          <w:p>
            <w:pPr>
              <w:pStyle w:val="1005"/>
              <w:spacing w:line="360" w:lineRule="auto"/>
              <w:shd w:val="clear" w:color="auto" w:fill="ffffff"/>
              <w:widowControl/>
              <w:rPr>
                <w:rFonts w:hint="eastAsia" w:ascii="宋体" w:cs="宋体"/>
                <w:bCs/>
                <w:szCs w:val="21"/>
              </w:rPr>
            </w:pPr>
            <w:r>
              <w:rPr>
                <w:rFonts w:hint="eastAsia" w:ascii="宋体" w:cs="宋体"/>
                <w:bCs/>
                <w:szCs w:val="21"/>
              </w:rPr>
              <w:t xml:space="preserve">采购方式：公开招标</w:t>
            </w:r>
            <w:r>
              <w:rPr>
                <w:rFonts w:hint="eastAsia" w:ascii="宋体" w:cs="宋体"/>
                <w:bCs/>
                <w:szCs w:val="21"/>
              </w:rPr>
            </w:r>
            <w:r/>
          </w:p>
        </w:tc>
      </w:tr>
      <w:tr>
        <w:trPr>
          <w:trHeight w:val="240"/>
        </w:trPr>
        <w:tc>
          <w:tcPr>
            <w:tcW w:w="819" w:type="dxa"/>
            <w:vAlign w:val="center"/>
            <w:textDirection w:val="lrTb"/>
            <w:noWrap w:val="false"/>
          </w:tcPr>
          <w:p>
            <w:pPr>
              <w:pStyle w:val="1005"/>
              <w:jc w:val="center"/>
              <w:spacing w:line="360" w:lineRule="auto"/>
              <w:rPr>
                <w:rFonts w:hint="eastAsia" w:ascii="宋体" w:cs="宋体"/>
                <w:bCs/>
                <w:color w:val="000000"/>
                <w:szCs w:val="21"/>
              </w:rPr>
            </w:pPr>
            <w:r>
              <w:rPr>
                <w:rFonts w:hint="eastAsia" w:ascii="宋体" w:cs="宋体"/>
                <w:bCs/>
                <w:color w:val="000000"/>
                <w:szCs w:val="21"/>
              </w:rPr>
              <w:t xml:space="preserve">5</w:t>
            </w:r>
            <w:r>
              <w:rPr>
                <w:rFonts w:hint="eastAsia" w:ascii="宋体" w:cs="宋体"/>
                <w:bCs/>
                <w:color w:val="000000"/>
                <w:szCs w:val="21"/>
              </w:rPr>
            </w:r>
            <w:r/>
          </w:p>
        </w:tc>
        <w:tc>
          <w:tcPr>
            <w:tcW w:w="8928" w:type="dxa"/>
            <w:vAlign w:val="center"/>
            <w:textDirection w:val="lrTb"/>
            <w:noWrap w:val="false"/>
          </w:tcPr>
          <w:p>
            <w:pPr>
              <w:pStyle w:val="1005"/>
              <w:spacing w:line="360" w:lineRule="auto"/>
              <w:shd w:val="clear" w:color="auto" w:fill="ffffff"/>
              <w:widowControl/>
              <w:rPr>
                <w:rFonts w:hint="eastAsia" w:ascii="宋体" w:cs="宋体"/>
                <w:bCs/>
                <w:szCs w:val="21"/>
              </w:rPr>
            </w:pPr>
            <w:r>
              <w:rPr>
                <w:rFonts w:hint="eastAsia" w:ascii="宋体" w:cs="宋体"/>
                <w:bCs/>
                <w:szCs w:val="21"/>
              </w:rPr>
              <w:t xml:space="preserve">投标有效期：开标之日起90天</w:t>
            </w:r>
            <w:r>
              <w:rPr>
                <w:rFonts w:hint="eastAsia" w:ascii="宋体" w:cs="宋体"/>
                <w:bCs/>
                <w:szCs w:val="21"/>
              </w:rPr>
            </w:r>
            <w:r/>
          </w:p>
        </w:tc>
      </w:tr>
      <w:tr>
        <w:trPr>
          <w:trHeight w:val="563"/>
        </w:trPr>
        <w:tc>
          <w:tcPr>
            <w:tcW w:w="819" w:type="dxa"/>
            <w:vAlign w:val="center"/>
            <w:textDirection w:val="lrTb"/>
            <w:noWrap w:val="false"/>
          </w:tcPr>
          <w:p>
            <w:pPr>
              <w:pStyle w:val="1005"/>
              <w:jc w:val="center"/>
              <w:spacing w:line="360" w:lineRule="auto"/>
              <w:rPr>
                <w:rFonts w:hint="eastAsia" w:ascii="宋体" w:cs="宋体"/>
                <w:bCs/>
                <w:color w:val="000000"/>
                <w:szCs w:val="21"/>
              </w:rPr>
            </w:pPr>
            <w:r>
              <w:rPr>
                <w:rFonts w:hint="eastAsia" w:ascii="宋体" w:cs="宋体"/>
                <w:bCs/>
                <w:color w:val="000000"/>
                <w:szCs w:val="21"/>
              </w:rPr>
              <w:t xml:space="preserve">6</w:t>
            </w:r>
            <w:r>
              <w:rPr>
                <w:rFonts w:hint="eastAsia" w:ascii="宋体" w:cs="宋体"/>
                <w:bCs/>
                <w:color w:val="000000"/>
                <w:szCs w:val="21"/>
              </w:rPr>
            </w:r>
            <w:r/>
          </w:p>
        </w:tc>
        <w:tc>
          <w:tcPr>
            <w:tcW w:w="8928" w:type="dxa"/>
            <w:vAlign w:val="center"/>
            <w:textDirection w:val="lrTb"/>
            <w:noWrap w:val="false"/>
          </w:tcPr>
          <w:p>
            <w:pPr>
              <w:pStyle w:val="1005"/>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投标保证金：</w:t>
            </w:r>
            <w:r>
              <w:rPr>
                <w:rFonts w:hint="eastAsia" w:ascii="宋体" w:cs="宋体"/>
                <w:bCs/>
                <w:szCs w:val="21"/>
              </w:rPr>
              <w:t xml:space="preserve">本项目不收取投标保证金</w:t>
            </w:r>
            <w:r>
              <w:rPr>
                <w:rFonts w:hint="eastAsia" w:ascii="宋体" w:cs="宋体"/>
                <w:bCs/>
                <w:color w:val="000000"/>
                <w:szCs w:val="21"/>
              </w:rPr>
            </w:r>
            <w:r/>
          </w:p>
        </w:tc>
      </w:tr>
      <w:tr>
        <w:trPr>
          <w:trHeight w:val="621"/>
        </w:trPr>
        <w:tc>
          <w:tcPr>
            <w:tcW w:w="819" w:type="dxa"/>
            <w:vAlign w:val="center"/>
            <w:textDirection w:val="lrTb"/>
            <w:noWrap w:val="false"/>
          </w:tcPr>
          <w:p>
            <w:pPr>
              <w:pStyle w:val="1005"/>
              <w:jc w:val="center"/>
              <w:spacing w:line="360" w:lineRule="auto"/>
              <w:rPr>
                <w:rFonts w:hint="eastAsia" w:ascii="宋体" w:cs="宋体"/>
                <w:bCs/>
                <w:color w:val="000000"/>
                <w:szCs w:val="21"/>
              </w:rPr>
            </w:pPr>
            <w:r>
              <w:rPr>
                <w:rFonts w:hint="eastAsia" w:ascii="宋体" w:cs="宋体"/>
                <w:bCs/>
                <w:color w:val="000000"/>
                <w:szCs w:val="21"/>
              </w:rPr>
              <w:t xml:space="preserve">7</w:t>
            </w:r>
            <w:r>
              <w:rPr>
                <w:rFonts w:hint="eastAsia" w:ascii="宋体" w:cs="宋体"/>
                <w:bCs/>
                <w:color w:val="000000"/>
                <w:szCs w:val="21"/>
              </w:rPr>
            </w:r>
            <w:r/>
          </w:p>
        </w:tc>
        <w:tc>
          <w:tcPr>
            <w:tcW w:w="8928" w:type="dxa"/>
            <w:vAlign w:val="center"/>
            <w:textDirection w:val="lrTb"/>
            <w:noWrap w:val="false"/>
          </w:tcPr>
          <w:p>
            <w:pPr>
              <w:pStyle w:val="1005"/>
              <w:jc w:val="left"/>
              <w:spacing w:line="360" w:lineRule="auto"/>
              <w:rPr>
                <w:rFonts w:hint="eastAsia" w:ascii="宋体" w:cs="宋体"/>
                <w:bCs/>
                <w:color w:val="000000"/>
                <w:szCs w:val="21"/>
              </w:rPr>
            </w:pPr>
            <w:r>
              <w:rPr>
                <w:rFonts w:hint="eastAsia" w:ascii="宋体" w:hAnsi="宋体" w:cs="宋体"/>
                <w:bCs/>
                <w:szCs w:val="21"/>
              </w:rPr>
              <w:t xml:space="preserve">投标文件份数：正本1份</w:t>
            </w:r>
            <w:r>
              <w:rPr>
                <w:rFonts w:hint="eastAsia" w:ascii="宋体" w:hAnsi="宋体" w:cs="宋体"/>
                <w:b/>
                <w:bCs/>
                <w:color w:val="ff0000"/>
                <w:szCs w:val="21"/>
              </w:rPr>
              <w:t xml:space="preserve">（加盖鲜章）</w:t>
            </w:r>
            <w:r>
              <w:rPr>
                <w:rFonts w:hint="eastAsia" w:ascii="宋体" w:hAnsi="宋体" w:cs="宋体"/>
                <w:bCs/>
                <w:szCs w:val="21"/>
              </w:rPr>
              <w:t xml:space="preserve">，副本</w:t>
            </w:r>
            <w:r>
              <w:rPr>
                <w:rFonts w:hint="eastAsia" w:ascii="宋体" w:hAnsi="宋体" w:cs="宋体"/>
                <w:bCs/>
                <w:szCs w:val="21"/>
                <w:lang w:val="en-US" w:eastAsia="zh-CN"/>
              </w:rPr>
              <w:t xml:space="preserve">7</w:t>
            </w:r>
            <w:r>
              <w:rPr>
                <w:rFonts w:hint="eastAsia" w:ascii="宋体" w:hAnsi="宋体" w:cs="宋体"/>
                <w:bCs/>
                <w:szCs w:val="21"/>
              </w:rPr>
              <w:t xml:space="preserve">份</w:t>
            </w:r>
            <w:r>
              <w:rPr>
                <w:rFonts w:hint="eastAsia" w:ascii="宋体" w:hAnsi="宋体" w:cs="宋体"/>
                <w:b/>
                <w:bCs/>
                <w:color w:val="ff0000"/>
                <w:szCs w:val="21"/>
              </w:rPr>
              <w:t xml:space="preserve">（其中至少</w:t>
            </w:r>
            <w:r>
              <w:rPr>
                <w:rFonts w:hint="eastAsia" w:ascii="宋体" w:hAnsi="宋体" w:cs="宋体"/>
                <w:b/>
                <w:bCs/>
                <w:color w:val="ff0000"/>
                <w:szCs w:val="21"/>
                <w:lang w:val="en-US" w:eastAsia="zh-CN"/>
              </w:rPr>
              <w:t xml:space="preserve">一</w:t>
            </w:r>
            <w:r>
              <w:rPr>
                <w:rFonts w:hint="eastAsia" w:ascii="宋体" w:hAnsi="宋体" w:cs="宋体"/>
                <w:b/>
                <w:bCs/>
                <w:color w:val="ff0000"/>
                <w:szCs w:val="21"/>
              </w:rPr>
              <w:t xml:space="preserve">份加盖供应商鲜章）</w:t>
            </w:r>
            <w:r>
              <w:rPr>
                <w:rFonts w:hint="eastAsia" w:ascii="宋体" w:hAnsi="宋体" w:cs="宋体"/>
                <w:bCs/>
                <w:szCs w:val="21"/>
              </w:rPr>
              <w:t xml:space="preserve">，电子版1份。</w:t>
            </w:r>
            <w:r>
              <w:rPr>
                <w:rFonts w:hint="eastAsia" w:ascii="宋体" w:hAnsi="宋体" w:cs="宋体"/>
                <w:bCs/>
              </w:rPr>
              <w:t xml:space="preserve">（电子版须为</w:t>
            </w:r>
            <w:r>
              <w:rPr>
                <w:rFonts w:hint="eastAsia" w:ascii="宋体" w:hAnsi="宋体" w:cs="宋体"/>
                <w:bCs/>
                <w:szCs w:val="21"/>
              </w:rPr>
              <w:t xml:space="preserve">投标文件盖公章</w:t>
            </w:r>
            <w:r>
              <w:rPr>
                <w:rFonts w:hint="eastAsia" w:ascii="宋体" w:hAnsi="宋体" w:cs="宋体"/>
                <w:bCs/>
              </w:rPr>
              <w:t xml:space="preserve">（红章）</w:t>
            </w:r>
            <w:r>
              <w:rPr>
                <w:rFonts w:hint="eastAsia" w:ascii="宋体" w:hAnsi="宋体" w:cs="宋体"/>
                <w:bCs/>
                <w:szCs w:val="21"/>
              </w:rPr>
              <w:t xml:space="preserve">正本的PDF</w:t>
            </w:r>
            <w:r>
              <w:rPr>
                <w:rFonts w:hint="eastAsia" w:ascii="宋体" w:hAnsi="宋体" w:cs="宋体"/>
                <w:bCs/>
                <w:szCs w:val="21"/>
                <w:lang w:eastAsia="zh-CN"/>
              </w:rPr>
              <w:t xml:space="preserve">复印件</w:t>
            </w:r>
            <w:r>
              <w:rPr>
                <w:rFonts w:hint="eastAsia" w:ascii="宋体" w:hAnsi="宋体" w:cs="宋体"/>
                <w:bCs/>
                <w:szCs w:val="21"/>
              </w:rPr>
              <w:t xml:space="preserve">，</w:t>
            </w:r>
            <w:r>
              <w:rPr>
                <w:rFonts w:hint="eastAsia" w:ascii="宋体" w:hAnsi="宋体" w:cs="宋体"/>
                <w:bCs/>
                <w:lang w:eastAsia="zh-CN"/>
              </w:rPr>
              <w:t xml:space="preserve">复印件</w:t>
            </w:r>
            <w:r>
              <w:rPr>
                <w:rFonts w:hint="eastAsia" w:ascii="宋体" w:hAnsi="宋体" w:cs="宋体"/>
                <w:bCs/>
              </w:rPr>
              <w:t xml:space="preserve">内容应与纸质文件完全一致。文件名建议修改为公司名+项目编号简写。如多分包投标，电子版可合并一个U盘提交。</w:t>
            </w:r>
            <w:r>
              <w:rPr>
                <w:rFonts w:hint="eastAsia" w:ascii="宋体" w:hAnsi="宋体" w:cs="宋体"/>
                <w:bCs/>
                <w:szCs w:val="21"/>
              </w:rPr>
              <w:t xml:space="preserve">电子文档用于存档，以U盘（请勿提交刻录光盘）形式递交，当纸质正本文件和电子文档不一致时，以纸质正本文件为准。U盘不予退还。）</w:t>
            </w:r>
            <w:r>
              <w:rPr>
                <w:rFonts w:hint="eastAsia" w:ascii="宋体" w:cs="宋体"/>
                <w:bCs/>
                <w:color w:val="000000"/>
                <w:szCs w:val="21"/>
              </w:rPr>
            </w:r>
            <w:r/>
          </w:p>
        </w:tc>
      </w:tr>
      <w:tr>
        <w:trPr>
          <w:trHeight w:val="559"/>
        </w:trPr>
        <w:tc>
          <w:tcPr>
            <w:tcW w:w="819" w:type="dxa"/>
            <w:vAlign w:val="center"/>
            <w:textDirection w:val="lrTb"/>
            <w:noWrap w:val="false"/>
          </w:tcPr>
          <w:p>
            <w:pPr>
              <w:pStyle w:val="1005"/>
              <w:jc w:val="center"/>
              <w:spacing w:line="360" w:lineRule="auto"/>
              <w:rPr>
                <w:rFonts w:hint="eastAsia" w:ascii="宋体" w:cs="宋体"/>
                <w:bCs/>
                <w:szCs w:val="21"/>
              </w:rPr>
            </w:pPr>
            <w:r>
              <w:rPr>
                <w:rFonts w:hint="eastAsia" w:ascii="宋体" w:cs="宋体"/>
                <w:bCs/>
                <w:szCs w:val="21"/>
              </w:rPr>
              <w:t xml:space="preserve">8</w:t>
            </w:r>
            <w:r>
              <w:rPr>
                <w:rFonts w:hint="eastAsia" w:ascii="宋体" w:cs="宋体"/>
                <w:bCs/>
                <w:szCs w:val="21"/>
              </w:rPr>
            </w:r>
            <w:r/>
          </w:p>
        </w:tc>
        <w:tc>
          <w:tcPr>
            <w:tcW w:w="8928" w:type="dxa"/>
            <w:vAlign w:val="center"/>
            <w:textDirection w:val="lrTb"/>
            <w:noWrap w:val="false"/>
          </w:tcPr>
          <w:p>
            <w:pPr>
              <w:pStyle w:val="1039"/>
              <w:spacing w:before="0" w:beforeAutospacing="0" w:after="0" w:afterAutospacing="0" w:line="360" w:lineRule="auto"/>
              <w:rPr>
                <w:rFonts w:hint="eastAsia" w:ascii="宋体" w:eastAsia="宋体" w:cs="宋体"/>
                <w:color w:val="000000"/>
                <w:sz w:val="21"/>
                <w:szCs w:val="21"/>
              </w:rPr>
            </w:pPr>
            <w:r>
              <w:rPr>
                <w:rFonts w:hint="eastAsia" w:ascii="宋体" w:eastAsia="宋体" w:cs="宋体"/>
                <w:color w:val="000000"/>
                <w:sz w:val="21"/>
                <w:szCs w:val="21"/>
              </w:rPr>
              <w:t xml:space="preserve">投标文件开始接收时间：详见招标公告</w:t>
            </w:r>
            <w:r>
              <w:rPr>
                <w:rFonts w:hint="eastAsia" w:ascii="宋体" w:eastAsia="宋体" w:cs="宋体"/>
                <w:color w:val="000000"/>
                <w:sz w:val="21"/>
                <w:szCs w:val="21"/>
              </w:rPr>
            </w:r>
            <w:r/>
          </w:p>
          <w:p>
            <w:pPr>
              <w:pStyle w:val="1005"/>
              <w:ind w:right="-334"/>
              <w:spacing w:line="360" w:lineRule="auto"/>
              <w:rPr>
                <w:rFonts w:hint="eastAsia" w:ascii="宋体" w:cs="宋体"/>
                <w:szCs w:val="21"/>
              </w:rPr>
            </w:pPr>
            <w:r>
              <w:rPr>
                <w:rFonts w:hint="eastAsia" w:ascii="宋体" w:cs="宋体"/>
                <w:szCs w:val="21"/>
              </w:rPr>
              <w:t xml:space="preserve">投标文件接收截止时间（开标时间）：</w:t>
            </w:r>
            <w:r>
              <w:rPr>
                <w:rFonts w:hint="eastAsia" w:ascii="宋体" w:cs="宋体"/>
                <w:szCs w:val="21"/>
              </w:rPr>
              <w:t xml:space="preserve">详见招标公告</w:t>
            </w:r>
            <w:r>
              <w:rPr>
                <w:rFonts w:hint="eastAsia" w:ascii="宋体" w:cs="宋体"/>
                <w:szCs w:val="21"/>
              </w:rPr>
            </w:r>
            <w:r/>
          </w:p>
          <w:p>
            <w:pPr>
              <w:pStyle w:val="1005"/>
              <w:ind w:right="-334"/>
              <w:spacing w:line="360" w:lineRule="auto"/>
              <w:rPr>
                <w:rFonts w:hint="eastAsia"/>
              </w:rPr>
            </w:pPr>
            <w:r>
              <w:rPr>
                <w:rFonts w:hint="eastAsia" w:ascii="宋体" w:cs="宋体"/>
                <w:szCs w:val="21"/>
              </w:rPr>
              <w:t xml:space="preserve">投标文件接收地点（开标地点）：详见招标公告</w:t>
            </w:r>
            <w:r>
              <w:rPr>
                <w:rFonts w:hint="eastAsia"/>
              </w:rPr>
            </w:r>
            <w:r/>
          </w:p>
        </w:tc>
      </w:tr>
      <w:tr>
        <w:trPr>
          <w:trHeight w:val="469"/>
        </w:trPr>
        <w:tc>
          <w:tcPr>
            <w:tcW w:w="819" w:type="dxa"/>
            <w:vAlign w:val="center"/>
            <w:textDirection w:val="lrTb"/>
            <w:noWrap w:val="false"/>
          </w:tcPr>
          <w:p>
            <w:pPr>
              <w:pStyle w:val="1005"/>
              <w:jc w:val="center"/>
              <w:spacing w:line="360" w:lineRule="auto"/>
              <w:rPr>
                <w:rFonts w:hint="eastAsia" w:ascii="宋体" w:cs="宋体"/>
                <w:bCs/>
                <w:color w:val="000000"/>
                <w:szCs w:val="21"/>
              </w:rPr>
            </w:pPr>
            <w:r>
              <w:rPr>
                <w:rFonts w:hint="eastAsia" w:ascii="宋体" w:cs="宋体"/>
                <w:bCs/>
                <w:color w:val="000000"/>
                <w:szCs w:val="21"/>
              </w:rPr>
              <w:t xml:space="preserve">9</w:t>
            </w:r>
            <w:r>
              <w:rPr>
                <w:rFonts w:hint="eastAsia" w:ascii="宋体" w:cs="宋体"/>
                <w:bCs/>
                <w:color w:val="000000"/>
                <w:szCs w:val="21"/>
              </w:rPr>
            </w:r>
            <w:r/>
          </w:p>
        </w:tc>
        <w:tc>
          <w:tcPr>
            <w:tcW w:w="8928" w:type="dxa"/>
            <w:vAlign w:val="center"/>
            <w:textDirection w:val="lrTb"/>
            <w:noWrap w:val="false"/>
          </w:tcPr>
          <w:p>
            <w:pPr>
              <w:pStyle w:val="1005"/>
              <w:spacing w:line="360" w:lineRule="auto"/>
              <w:rPr>
                <w:rFonts w:hint="eastAsia" w:ascii="宋体" w:cs="宋体"/>
                <w:bCs/>
                <w:szCs w:val="21"/>
              </w:rPr>
            </w:pPr>
            <w:r>
              <w:rPr>
                <w:rFonts w:hint="eastAsia" w:ascii="宋体" w:cs="宋体"/>
                <w:bCs/>
                <w:szCs w:val="21"/>
              </w:rPr>
              <w:t xml:space="preserve">投标报价：</w:t>
            </w:r>
            <w:r>
              <w:rPr>
                <w:rFonts w:hint="eastAsia" w:ascii="宋体" w:cs="宋体"/>
                <w:bCs/>
                <w:szCs w:val="21"/>
              </w:rPr>
            </w:r>
            <w:r/>
          </w:p>
          <w:p>
            <w:pPr>
              <w:pStyle w:val="1005"/>
              <w:spacing w:line="360" w:lineRule="auto"/>
              <w:rPr>
                <w:rFonts w:hint="eastAsia" w:ascii="宋体" w:hAnsi="宋体" w:cs="宋体"/>
                <w:bCs/>
              </w:rPr>
            </w:pPr>
            <w:r>
              <w:rPr>
                <w:rFonts w:hint="eastAsia" w:ascii="宋体" w:hAnsi="宋体" w:cs="宋体"/>
                <w:bCs/>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rFonts w:hint="eastAsia" w:ascii="宋体" w:hAnsi="宋体" w:cs="宋体"/>
                <w:bCs/>
              </w:rPr>
            </w:r>
            <w:r/>
          </w:p>
          <w:p>
            <w:pPr>
              <w:pStyle w:val="1005"/>
              <w:spacing w:line="360" w:lineRule="auto"/>
              <w:rPr>
                <w:rFonts w:hint="eastAsia" w:ascii="宋体" w:cs="宋体"/>
                <w:bCs/>
                <w:color w:val="000000"/>
                <w:szCs w:val="21"/>
              </w:rPr>
            </w:pPr>
            <w:r>
              <w:rPr>
                <w:rFonts w:hint="eastAsia" w:ascii="宋体" w:hAnsi="宋体" w:cs="宋体"/>
                <w:bCs/>
              </w:rPr>
              <w:t xml:space="preserve">注：</w:t>
            </w:r>
            <w:r>
              <w:rPr>
                <w:rFonts w:ascii="Arial" w:hAnsi="Arial" w:cs="Arial"/>
                <w:bCs/>
                <w:szCs w:val="21"/>
              </w:rPr>
              <w:t xml:space="preserve">投标人报价为最终报价，如因国家政策调整，增加的税费由投标人自行承担。</w:t>
            </w:r>
            <w:r>
              <w:rPr>
                <w:rFonts w:hint="eastAsia" w:ascii="宋体" w:cs="宋体"/>
                <w:bCs/>
                <w:color w:val="000000"/>
                <w:szCs w:val="21"/>
              </w:rPr>
            </w:r>
            <w:r/>
          </w:p>
        </w:tc>
      </w:tr>
      <w:tr>
        <w:trPr>
          <w:trHeight w:val="505"/>
        </w:trPr>
        <w:tc>
          <w:tcPr>
            <w:tcW w:w="819" w:type="dxa"/>
            <w:vAlign w:val="center"/>
            <w:textDirection w:val="lrTb"/>
            <w:noWrap w:val="false"/>
          </w:tcPr>
          <w:p>
            <w:pPr>
              <w:pStyle w:val="1005"/>
              <w:jc w:val="center"/>
              <w:spacing w:line="360" w:lineRule="auto"/>
              <w:rPr>
                <w:rFonts w:hint="eastAsia" w:ascii="宋体" w:cs="宋体"/>
                <w:bCs/>
                <w:color w:val="000000"/>
                <w:szCs w:val="21"/>
              </w:rPr>
            </w:pPr>
            <w:r>
              <w:rPr>
                <w:rFonts w:hint="eastAsia" w:ascii="宋体" w:cs="宋体"/>
                <w:bCs/>
                <w:color w:val="000000"/>
                <w:szCs w:val="21"/>
              </w:rPr>
              <w:t xml:space="preserve">10</w:t>
            </w:r>
            <w:r>
              <w:rPr>
                <w:rFonts w:hint="eastAsia" w:ascii="宋体" w:cs="宋体"/>
                <w:bCs/>
                <w:color w:val="000000"/>
                <w:szCs w:val="21"/>
              </w:rPr>
            </w:r>
            <w:r/>
          </w:p>
        </w:tc>
        <w:tc>
          <w:tcPr>
            <w:tcW w:w="8928" w:type="dxa"/>
            <w:vAlign w:val="center"/>
            <w:textDirection w:val="lrTb"/>
            <w:noWrap w:val="false"/>
          </w:tcPr>
          <w:p>
            <w:pPr>
              <w:pStyle w:val="1005"/>
              <w:ind w:firstLine="15"/>
              <w:spacing w:line="360" w:lineRule="auto"/>
              <w:rPr>
                <w:rFonts w:hint="eastAsia" w:ascii="宋体" w:cs="宋体"/>
                <w:bCs/>
                <w:color w:val="000000"/>
                <w:szCs w:val="21"/>
              </w:rPr>
            </w:pPr>
            <w:r>
              <w:rPr>
                <w:rFonts w:hint="eastAsia" w:ascii="宋体" w:cs="宋体"/>
                <w:bCs/>
                <w:color w:val="000000"/>
                <w:szCs w:val="21"/>
              </w:rPr>
              <w:t xml:space="preserve">现场勘查要求：</w:t>
            </w:r>
            <w:r>
              <w:rPr>
                <w:rFonts w:hint="eastAsia" w:ascii="宋体" w:cs="宋体"/>
                <w:bCs/>
                <w:color w:val="000000"/>
                <w:szCs w:val="21"/>
              </w:rPr>
            </w:r>
            <w:r/>
          </w:p>
          <w:p>
            <w:pPr>
              <w:pStyle w:val="1005"/>
              <w:spacing w:line="360" w:lineRule="auto"/>
              <w:rPr>
                <w:rFonts w:hint="eastAsia" w:ascii="宋体" w:cs="宋体"/>
                <w:bCs/>
                <w:color w:val="000000"/>
                <w:szCs w:val="21"/>
              </w:rPr>
            </w:pPr>
            <w:r>
              <w:rPr>
                <w:rFonts w:hint="eastAsia" w:ascii="宋体" w:hAnsi="宋体" w:cs="宋体"/>
                <w:bCs/>
              </w:rPr>
              <w:t xml:space="preserve">不组织，供应商可自行联系采购人。未考察现场或考察工作不详细的供应商中标后，不得以不完全了解现场情况为理由而向采购人提出任何索赔或其他要求，对此采购人不承担任何责任并将不作任何答复。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cs="宋体"/>
                <w:bCs/>
                <w:color w:val="000000"/>
                <w:szCs w:val="21"/>
              </w:rPr>
            </w:r>
            <w:r/>
          </w:p>
        </w:tc>
      </w:tr>
      <w:tr>
        <w:trPr>
          <w:trHeight w:val="579"/>
        </w:trPr>
        <w:tc>
          <w:tcPr>
            <w:tcW w:w="819" w:type="dxa"/>
            <w:vAlign w:val="center"/>
            <w:textDirection w:val="lrTb"/>
            <w:noWrap w:val="false"/>
          </w:tcPr>
          <w:p>
            <w:pPr>
              <w:pStyle w:val="1005"/>
              <w:jc w:val="center"/>
              <w:spacing w:line="360" w:lineRule="auto"/>
              <w:shd w:val="clear" w:color="auto" w:fill="ffffff"/>
              <w:widowControl/>
              <w:rPr>
                <w:rFonts w:ascii="宋体" w:cs="宋体"/>
                <w:bCs/>
                <w:color w:val="000000"/>
                <w:szCs w:val="21"/>
              </w:rPr>
            </w:pPr>
            <w:r>
              <w:rPr>
                <w:rFonts w:hint="eastAsia" w:ascii="宋体" w:cs="宋体"/>
                <w:bCs/>
                <w:color w:val="000000"/>
                <w:szCs w:val="21"/>
              </w:rPr>
              <w:t xml:space="preserve">11</w:t>
            </w:r>
            <w:r>
              <w:rPr>
                <w:rFonts w:ascii="宋体" w:cs="宋体"/>
                <w:bCs/>
                <w:color w:val="000000"/>
                <w:szCs w:val="21"/>
              </w:rPr>
            </w:r>
            <w:r/>
          </w:p>
        </w:tc>
        <w:tc>
          <w:tcPr>
            <w:tcW w:w="8928" w:type="dxa"/>
            <w:vAlign w:val="center"/>
            <w:textDirection w:val="lrTb"/>
            <w:noWrap w:val="false"/>
          </w:tcPr>
          <w:p>
            <w:pPr>
              <w:pStyle w:val="1005"/>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信用信息：</w:t>
            </w:r>
            <w:r>
              <w:rPr>
                <w:rFonts w:hint="eastAsia" w:ascii="宋体" w:cs="宋体"/>
                <w:bCs/>
                <w:color w:val="000000"/>
                <w:szCs w:val="21"/>
              </w:rPr>
            </w:r>
            <w:r/>
          </w:p>
          <w:p>
            <w:pPr>
              <w:pStyle w:val="1005"/>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1）信用信息查询渠道：</w:t>
            </w:r>
            <w:r>
              <w:rPr>
                <w:rFonts w:hint="eastAsia" w:ascii="宋体" w:cs="宋体"/>
                <w:bCs/>
                <w:color w:val="000000"/>
                <w:szCs w:val="21"/>
              </w:rPr>
              <w:t xml:space="preserve">“信用中国”网站、中国政府采购网等</w:t>
            </w:r>
            <w:r>
              <w:rPr>
                <w:rFonts w:hint="eastAsia" w:ascii="宋体" w:cs="宋体"/>
                <w:bCs/>
                <w:color w:val="000000"/>
                <w:szCs w:val="21"/>
              </w:rPr>
              <w:t xml:space="preserve">。</w:t>
            </w:r>
            <w:r>
              <w:rPr>
                <w:rFonts w:hint="eastAsia" w:ascii="宋体" w:cs="宋体"/>
                <w:bCs/>
                <w:color w:val="000000"/>
                <w:szCs w:val="21"/>
              </w:rPr>
            </w:r>
            <w:r/>
          </w:p>
          <w:p>
            <w:pPr>
              <w:pStyle w:val="1005"/>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2）信用信息查询截止时点：</w:t>
            </w:r>
            <w:r>
              <w:rPr>
                <w:rFonts w:hint="eastAsia"/>
                <w:bCs/>
              </w:rPr>
              <w:t xml:space="preserve">采购</w:t>
            </w:r>
            <w:r>
              <w:rPr>
                <w:bCs/>
              </w:rPr>
              <w:t xml:space="preserve">公告发布之日</w:t>
            </w:r>
            <w:r>
              <w:rPr>
                <w:rFonts w:hint="eastAsia"/>
                <w:bCs/>
              </w:rPr>
              <w:t xml:space="preserve">24时</w:t>
            </w:r>
            <w:r>
              <w:rPr>
                <w:bCs/>
              </w:rPr>
              <w:t xml:space="preserve">前</w:t>
            </w:r>
            <w:r>
              <w:rPr>
                <w:rFonts w:hint="eastAsia" w:ascii="宋体" w:cs="宋体"/>
                <w:bCs/>
                <w:color w:val="000000"/>
                <w:szCs w:val="21"/>
              </w:rPr>
              <w:t xml:space="preserve">。在进行资格性审查的同时，代理机构将在“信用中国”网站、对投标人是否被列入失信被执行人、重大税收违法案件当事人名单、政府采购严重失信行为记录名单情况进行查询，以确定投标人是否具备投标资格。</w:t>
            </w:r>
            <w:r>
              <w:rPr>
                <w:rFonts w:hint="eastAsia" w:ascii="宋体" w:cs="宋体"/>
                <w:bCs/>
                <w:color w:val="000000"/>
                <w:szCs w:val="21"/>
              </w:rPr>
            </w:r>
            <w:r/>
          </w:p>
          <w:p>
            <w:pPr>
              <w:pStyle w:val="1005"/>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3）信用信息查询记录和证据留存的具体方式：信用信息查询记录将以网站截图打印稿形式与其他采购文件一并保存。</w:t>
            </w:r>
            <w:r>
              <w:rPr>
                <w:rFonts w:hint="eastAsia" w:ascii="宋体" w:cs="宋体"/>
                <w:bCs/>
                <w:color w:val="000000"/>
                <w:szCs w:val="21"/>
              </w:rPr>
            </w:r>
            <w:r/>
          </w:p>
          <w:p>
            <w:pPr>
              <w:pStyle w:val="1005"/>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4）信用信息的使用规则：</w:t>
            </w:r>
            <w:r>
              <w:rPr>
                <w:rFonts w:hint="eastAsia" w:ascii="宋体" w:cs="宋体"/>
                <w:bCs/>
                <w:color w:val="000000"/>
                <w:szCs w:val="21"/>
              </w:rPr>
              <w:t xml:space="preserve">拒绝列入失信被执行人、重大税收违法案件当事人名单、政府采购严重违法失信行为记录名单的供应商参与政府采购活动</w:t>
            </w:r>
            <w:r>
              <w:rPr>
                <w:rFonts w:hint="eastAsia" w:ascii="宋体" w:cs="宋体"/>
                <w:bCs/>
                <w:color w:val="000000"/>
                <w:szCs w:val="21"/>
              </w:rPr>
              <w:t xml:space="preserve">。</w:t>
            </w:r>
            <w:r>
              <w:rPr>
                <w:rFonts w:hint="eastAsia" w:ascii="宋体" w:cs="宋体"/>
                <w:bCs/>
                <w:color w:val="000000"/>
                <w:szCs w:val="21"/>
              </w:rPr>
              <w:t xml:space="preserve">联合体成员存在不良信用记录的，视同联合体存在不良信用记录。</w:t>
            </w:r>
            <w:r>
              <w:rPr>
                <w:rFonts w:hint="eastAsia" w:ascii="宋体" w:cs="宋体"/>
                <w:bCs/>
                <w:color w:val="000000"/>
                <w:szCs w:val="21"/>
              </w:rPr>
            </w:r>
            <w:r/>
          </w:p>
        </w:tc>
      </w:tr>
      <w:tr>
        <w:trPr>
          <w:trHeight w:val="355"/>
        </w:trPr>
        <w:tc>
          <w:tcPr>
            <w:tcW w:w="819" w:type="dxa"/>
            <w:vAlign w:val="center"/>
            <w:textDirection w:val="lrTb"/>
            <w:noWrap w:val="false"/>
          </w:tcPr>
          <w:p>
            <w:pPr>
              <w:pStyle w:val="1005"/>
              <w:jc w:val="center"/>
              <w:spacing w:line="440" w:lineRule="exact"/>
              <w:shd w:val="clear" w:color="auto" w:fill="ffffff"/>
              <w:widowControl/>
              <w:rPr>
                <w:rFonts w:hint="eastAsia" w:ascii="宋体" w:hAnsi="宋体" w:eastAsia="宋体" w:cs="宋体"/>
                <w:color w:val="000000"/>
                <w:szCs w:val="21"/>
                <w:lang w:eastAsia="zh-CN"/>
              </w:rPr>
            </w:pPr>
            <w:r>
              <w:rPr>
                <w:rFonts w:hint="eastAsia" w:ascii="宋体" w:hAnsi="宋体" w:cs="宋体"/>
                <w:color w:val="000000"/>
                <w:szCs w:val="21"/>
                <w:shd w:val="clear" w:color="auto" w:fill="ffffff"/>
                <w:lang w:bidi="ar"/>
              </w:rPr>
              <w:t xml:space="preserve">1</w:t>
            </w:r>
            <w:r>
              <w:rPr>
                <w:rFonts w:hint="eastAsia" w:ascii="宋体" w:hAnsi="宋体" w:cs="宋体"/>
                <w:color w:val="000000"/>
                <w:szCs w:val="21"/>
                <w:shd w:val="clear" w:color="auto" w:fill="ffffff"/>
                <w:lang w:val="en-US" w:eastAsia="zh-CN" w:bidi="ar"/>
              </w:rPr>
              <w:t xml:space="preserve">2</w:t>
            </w:r>
            <w:r>
              <w:rPr>
                <w:rFonts w:hint="eastAsia" w:ascii="宋体" w:hAnsi="宋体" w:eastAsia="宋体" w:cs="宋体"/>
                <w:color w:val="000000"/>
                <w:szCs w:val="21"/>
                <w:lang w:eastAsia="zh-CN"/>
              </w:rPr>
            </w:r>
            <w:r/>
          </w:p>
        </w:tc>
        <w:tc>
          <w:tcPr>
            <w:tcW w:w="8928" w:type="dxa"/>
            <w:vAlign w:val="center"/>
            <w:textDirection w:val="lrTb"/>
            <w:noWrap w:val="false"/>
          </w:tcPr>
          <w:p>
            <w:pPr>
              <w:pStyle w:val="1005"/>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bidi="ar"/>
              </w:rPr>
              <w:t xml:space="preserve">核心产品：</w:t>
            </w:r>
            <w:r>
              <w:rPr>
                <w:rFonts w:hint="eastAsia" w:ascii="宋体" w:hAnsi="宋体" w:cs="宋体"/>
                <w:b/>
                <w:bCs/>
                <w:color w:val="000000"/>
                <w:szCs w:val="21"/>
                <w:highlight w:val="none"/>
                <w:lang w:eastAsia="zh-CN"/>
              </w:rPr>
              <w:t xml:space="preserve">每分包均为单一产品</w:t>
            </w:r>
            <w:r>
              <w:rPr>
                <w:rFonts w:hint="eastAsia" w:ascii="宋体" w:hAnsi="宋体" w:eastAsia="宋体" w:cs="宋体"/>
                <w:b/>
                <w:bCs/>
                <w:color w:val="000000"/>
                <w:szCs w:val="21"/>
                <w:highlight w:val="none"/>
                <w:lang w:eastAsia="zh-CN"/>
              </w:rPr>
            </w:r>
            <w:r/>
          </w:p>
          <w:p>
            <w:pPr>
              <w:pStyle w:val="1005"/>
              <w:spacing w:line="360" w:lineRule="auto"/>
              <w:shd w:val="clear" w:color="auto" w:fill="ffffff"/>
              <w:widowControl/>
              <w:rPr>
                <w:rFonts w:hint="eastAsia" w:ascii="宋体" w:hAnsi="宋体" w:cs="宋体"/>
                <w:b/>
                <w:bCs/>
                <w:color w:val="000000"/>
                <w:szCs w:val="21"/>
              </w:rPr>
            </w:pPr>
            <w:r>
              <w:rPr>
                <w:rFonts w:hint="eastAsia" w:ascii="宋体" w:hAnsi="宋体" w:cs="宋体"/>
                <w:color w:val="000000"/>
                <w:szCs w:val="21"/>
                <w:highlight w:val="none"/>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color w:val="000000"/>
                <w:szCs w:val="21"/>
                <w:highlight w:val="none"/>
                <w:shd w:val="clear" w:color="auto" w:fill="ffffff"/>
                <w:lang w:bidi="ar"/>
              </w:rPr>
              <w:t xml:space="preserve">取技术分最高者；均相同时，由</w:t>
            </w:r>
            <w:r>
              <w:rPr>
                <w:rFonts w:hint="eastAsia" w:ascii="宋体" w:hAnsi="宋体" w:cs="宋体"/>
                <w:color w:val="000000"/>
                <w:szCs w:val="21"/>
                <w:highlight w:val="none"/>
                <w:shd w:val="clear" w:color="auto" w:fill="ffffff"/>
                <w:lang w:bidi="ar"/>
              </w:rPr>
              <w:t xml:space="preserve">评标委员会</w:t>
            </w:r>
            <w:r>
              <w:rPr>
                <w:rFonts w:hint="eastAsia" w:ascii="宋体" w:hAnsi="宋体" w:cs="宋体"/>
                <w:bCs/>
                <w:color w:val="000000"/>
                <w:szCs w:val="21"/>
                <w:highlight w:val="none"/>
                <w:shd w:val="clear" w:color="auto" w:fill="ffffff"/>
                <w:lang w:bidi="ar"/>
              </w:rPr>
              <w:t xml:space="preserve">集体决定</w:t>
            </w:r>
            <w:r>
              <w:rPr>
                <w:rFonts w:hint="eastAsia" w:ascii="宋体" w:hAnsi="宋体" w:cs="宋体"/>
                <w:color w:val="000000"/>
                <w:szCs w:val="21"/>
                <w:highlight w:val="none"/>
                <w:shd w:val="clear" w:color="auto" w:fill="ffffff"/>
                <w:lang w:bidi="ar"/>
              </w:rPr>
              <w:t xml:space="preserve">一个供应商获得中标供应商推荐资格，或采取随机抽取方式确定，其他同品牌供应商不作为中标候选人。</w:t>
            </w:r>
            <w:r>
              <w:rPr>
                <w:rFonts w:hint="eastAsia" w:ascii="宋体" w:hAnsi="宋体" w:cs="宋体"/>
                <w:b/>
                <w:bCs/>
                <w:color w:val="000000"/>
                <w:szCs w:val="21"/>
              </w:rPr>
            </w:r>
            <w:r/>
          </w:p>
        </w:tc>
      </w:tr>
      <w:tr>
        <w:trPr>
          <w:trHeight w:val="355"/>
        </w:trPr>
        <w:tc>
          <w:tcPr>
            <w:tcW w:w="819" w:type="dxa"/>
            <w:vAlign w:val="center"/>
            <w:textDirection w:val="lrTb"/>
            <w:noWrap w:val="false"/>
          </w:tcPr>
          <w:p>
            <w:pPr>
              <w:pStyle w:val="1005"/>
              <w:jc w:val="center"/>
              <w:spacing w:line="440" w:lineRule="exact"/>
              <w:shd w:val="clear" w:color="auto" w:fill="ffffff"/>
              <w:widowControl/>
              <w:rPr>
                <w:rFonts w:hint="eastAsia" w:ascii="宋体" w:hAnsi="宋体" w:eastAsia="宋体" w:cs="宋体"/>
                <w:color w:val="000000"/>
                <w:szCs w:val="21"/>
                <w:lang w:eastAsia="zh-CN"/>
              </w:rPr>
            </w:pPr>
            <w:r>
              <w:rPr>
                <w:rFonts w:hint="eastAsia" w:ascii="宋体" w:hAnsi="宋体" w:cs="宋体"/>
                <w:color w:val="000000"/>
                <w:szCs w:val="21"/>
                <w:shd w:val="clear" w:color="auto" w:fill="ffffff"/>
                <w:lang w:bidi="ar"/>
              </w:rPr>
              <w:t xml:space="preserve">1</w:t>
            </w:r>
            <w:r>
              <w:rPr>
                <w:rFonts w:hint="eastAsia" w:ascii="宋体" w:hAnsi="宋体" w:cs="宋体"/>
                <w:color w:val="000000"/>
                <w:szCs w:val="21"/>
                <w:shd w:val="clear" w:color="auto" w:fill="ffffff"/>
                <w:lang w:val="en-US" w:eastAsia="zh-CN" w:bidi="ar"/>
              </w:rPr>
              <w:t xml:space="preserve">3</w:t>
            </w:r>
            <w:r>
              <w:rPr>
                <w:rFonts w:hint="eastAsia" w:ascii="宋体" w:hAnsi="宋体" w:eastAsia="宋体" w:cs="宋体"/>
                <w:color w:val="000000"/>
                <w:szCs w:val="21"/>
                <w:lang w:eastAsia="zh-CN"/>
              </w:rPr>
            </w:r>
            <w:r/>
          </w:p>
        </w:tc>
        <w:tc>
          <w:tcPr>
            <w:tcW w:w="8928" w:type="dxa"/>
            <w:vAlign w:val="center"/>
            <w:textDirection w:val="lrTb"/>
            <w:noWrap w:val="false"/>
          </w:tcPr>
          <w:p>
            <w:pPr>
              <w:pStyle w:val="1005"/>
              <w:spacing w:line="440" w:lineRule="exact"/>
              <w:shd w:val="clear" w:color="auto" w:fill="ffffff"/>
              <w:widowControl/>
              <w:rPr>
                <w:rFonts w:hint="eastAsia" w:ascii="宋体" w:hAnsi="宋体" w:cs="宋体"/>
                <w:b/>
                <w:bCs/>
                <w:color w:val="000000"/>
                <w:szCs w:val="21"/>
              </w:rPr>
            </w:pPr>
            <w:r>
              <w:rPr>
                <w:rFonts w:hint="eastAsia" w:ascii="宋体" w:hAnsi="宋体" w:cs="宋体"/>
                <w:b/>
                <w:bCs/>
                <w:color w:val="000000"/>
                <w:szCs w:val="21"/>
                <w:shd w:val="clear" w:color="auto" w:fill="ffffff"/>
                <w:lang w:bidi="ar"/>
              </w:rPr>
              <w:t xml:space="preserve">采购标的对应中小企业划分标准所属行业：工业（制造业）</w:t>
            </w:r>
            <w:r>
              <w:rPr>
                <w:rFonts w:hint="eastAsia" w:ascii="宋体" w:hAnsi="宋体" w:cs="宋体"/>
                <w:b/>
                <w:bCs/>
                <w:color w:val="000000"/>
                <w:szCs w:val="21"/>
              </w:rPr>
            </w:r>
            <w:r/>
          </w:p>
        </w:tc>
      </w:tr>
      <w:tr>
        <w:trPr>
          <w:trHeight w:val="355"/>
        </w:trPr>
        <w:tc>
          <w:tcPr>
            <w:tcW w:w="819" w:type="dxa"/>
            <w:vAlign w:val="center"/>
            <w:textDirection w:val="lrTb"/>
            <w:noWrap w:val="false"/>
          </w:tcPr>
          <w:p>
            <w:pPr>
              <w:pStyle w:val="1005"/>
              <w:jc w:val="center"/>
              <w:spacing w:line="360" w:lineRule="auto"/>
              <w:shd w:val="clear" w:color="auto" w:fill="ffffff"/>
              <w:widowControl/>
              <w:rPr>
                <w:rFonts w:hint="eastAsia" w:ascii="宋体" w:eastAsia="宋体" w:cs="宋体"/>
                <w:bCs/>
                <w:color w:val="000000"/>
                <w:szCs w:val="21"/>
                <w:lang w:eastAsia="zh-CN"/>
              </w:rPr>
            </w:pPr>
            <w:r>
              <w:rPr>
                <w:rFonts w:hint="eastAsia" w:ascii="宋体" w:hAnsi="宋体" w:cs="宋体"/>
                <w:bCs/>
                <w:color w:val="000000"/>
                <w:szCs w:val="21"/>
                <w:shd w:val="clear" w:color="auto" w:fill="ffffff"/>
                <w:lang w:bidi="ar"/>
              </w:rPr>
              <w:t xml:space="preserve">1</w:t>
            </w:r>
            <w:r>
              <w:rPr>
                <w:rFonts w:hint="eastAsia" w:ascii="宋体" w:hAnsi="宋体" w:cs="宋体"/>
                <w:bCs/>
                <w:color w:val="000000"/>
                <w:szCs w:val="21"/>
                <w:shd w:val="clear" w:color="auto" w:fill="ffffff"/>
                <w:lang w:val="en-US" w:eastAsia="zh-CN" w:bidi="ar"/>
              </w:rPr>
              <w:t xml:space="preserve">4</w:t>
            </w:r>
            <w:r>
              <w:rPr>
                <w:rFonts w:hint="eastAsia" w:ascii="宋体" w:eastAsia="宋体" w:cs="宋体"/>
                <w:bCs/>
                <w:color w:val="000000"/>
                <w:szCs w:val="21"/>
                <w:lang w:eastAsia="zh-CN"/>
              </w:rPr>
            </w:r>
            <w:r/>
          </w:p>
        </w:tc>
        <w:tc>
          <w:tcPr>
            <w:tcW w:w="8928" w:type="dxa"/>
            <w:vAlign w:val="center"/>
            <w:textDirection w:val="lrTb"/>
            <w:noWrap w:val="false"/>
          </w:tcPr>
          <w:p>
            <w:pPr>
              <w:pStyle w:val="1005"/>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招标代理服务费：</w:t>
            </w:r>
            <w:r>
              <w:rPr>
                <w:rFonts w:hint="eastAsia" w:ascii="宋体" w:hAnsi="宋体" w:cs="宋体"/>
                <w:szCs w:val="21"/>
                <w:shd w:val="clear" w:color="auto" w:fill="ffffff"/>
              </w:rPr>
            </w:r>
            <w:r/>
          </w:p>
          <w:p>
            <w:pPr>
              <w:pStyle w:val="1005"/>
              <w:jc w:val="left"/>
              <w:spacing w:line="360" w:lineRule="auto"/>
              <w:rPr>
                <w:rFonts w:hint="eastAsia" w:ascii="宋体" w:hAnsi="宋体" w:cs="宋体"/>
                <w:bCs/>
                <w:szCs w:val="21"/>
              </w:rPr>
            </w:pPr>
            <w:r>
              <w:rPr>
                <w:rFonts w:hint="eastAsia" w:ascii="宋体" w:hAnsi="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cs="宋体"/>
                <w:bCs/>
                <w:szCs w:val="21"/>
              </w:rPr>
            </w:r>
            <w:r/>
          </w:p>
          <w:p>
            <w:pPr>
              <w:pStyle w:val="1005"/>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收款信息：</w:t>
            </w:r>
            <w:r>
              <w:rPr>
                <w:rFonts w:hint="eastAsia" w:ascii="宋体" w:hAnsi="宋体" w:cs="宋体"/>
                <w:szCs w:val="21"/>
                <w:shd w:val="clear" w:color="auto" w:fill="ffffff"/>
              </w:rPr>
            </w:r>
            <w:r/>
          </w:p>
          <w:p>
            <w:pPr>
              <w:pStyle w:val="1005"/>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户名：江苏苏美达仪器设备有限公司</w:t>
            </w:r>
            <w:r>
              <w:rPr>
                <w:rFonts w:hint="eastAsia" w:ascii="宋体" w:hAnsi="宋体" w:cs="宋体"/>
                <w:szCs w:val="21"/>
                <w:shd w:val="clear" w:color="auto" w:fill="ffffff"/>
              </w:rPr>
            </w:r>
            <w:r/>
          </w:p>
          <w:p>
            <w:pPr>
              <w:pStyle w:val="1005"/>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开户银行：农行南京广州路支行</w:t>
            </w:r>
            <w:r>
              <w:rPr>
                <w:rFonts w:hint="eastAsia" w:ascii="宋体" w:hAnsi="宋体" w:cs="宋体"/>
                <w:szCs w:val="21"/>
                <w:shd w:val="clear" w:color="auto" w:fill="ffffff"/>
              </w:rPr>
            </w:r>
            <w:r/>
          </w:p>
          <w:p>
            <w:pPr>
              <w:pStyle w:val="1005"/>
              <w:spacing w:line="360" w:lineRule="auto"/>
              <w:shd w:val="clear" w:color="auto" w:fill="ffffff"/>
              <w:widowControl/>
              <w:rPr>
                <w:rFonts w:hint="eastAsia" w:ascii="宋体" w:cs="宋体"/>
                <w:color w:val="000000"/>
                <w:szCs w:val="21"/>
              </w:rPr>
            </w:pPr>
            <w:r>
              <w:rPr>
                <w:rFonts w:hint="eastAsia" w:ascii="宋体" w:hAnsi="宋体" w:cs="宋体"/>
                <w:szCs w:val="21"/>
                <w:shd w:val="clear" w:color="auto" w:fill="ffffff"/>
                <w:lang w:bidi="ar"/>
              </w:rPr>
              <w:t xml:space="preserve">账户：10100301040003106</w:t>
            </w:r>
            <w:r>
              <w:rPr>
                <w:rFonts w:hint="eastAsia" w:ascii="宋体" w:cs="宋体"/>
                <w:color w:val="000000"/>
                <w:szCs w:val="21"/>
              </w:rPr>
            </w:r>
            <w:r/>
          </w:p>
        </w:tc>
      </w:tr>
      <w:tr>
        <w:trPr>
          <w:trHeight w:val="543"/>
        </w:trPr>
        <w:tc>
          <w:tcPr>
            <w:tcW w:w="819" w:type="dxa"/>
            <w:vAlign w:val="center"/>
            <w:textDirection w:val="lrTb"/>
            <w:noWrap w:val="false"/>
          </w:tcPr>
          <w:p>
            <w:pPr>
              <w:pStyle w:val="1005"/>
              <w:jc w:val="center"/>
              <w:spacing w:line="360" w:lineRule="auto"/>
              <w:shd w:val="clear" w:color="auto" w:fill="ffffff"/>
              <w:widowControl/>
              <w:rPr>
                <w:rFonts w:hint="eastAsia" w:ascii="宋体" w:eastAsia="宋体" w:cs="宋体"/>
                <w:bCs/>
                <w:color w:val="000000"/>
                <w:szCs w:val="21"/>
                <w:lang w:eastAsia="zh-CN"/>
              </w:rPr>
            </w:pPr>
            <w:r/>
            <w:bookmarkStart w:id="48" w:name="_Toc8580"/>
            <w:r/>
            <w:bookmarkStart w:id="49" w:name="_Toc4722"/>
            <w:r>
              <w:rPr>
                <w:rFonts w:hint="eastAsia" w:ascii="宋体" w:hAnsi="宋体" w:cs="宋体"/>
                <w:bCs/>
                <w:color w:val="000000"/>
                <w:szCs w:val="21"/>
                <w:shd w:val="clear" w:color="auto" w:fill="ffffff"/>
                <w:lang w:bidi="ar"/>
              </w:rPr>
              <w:t xml:space="preserve">1</w:t>
            </w:r>
            <w:r>
              <w:rPr>
                <w:rFonts w:hint="eastAsia" w:ascii="宋体" w:hAnsi="宋体" w:cs="宋体"/>
                <w:bCs/>
                <w:color w:val="000000"/>
                <w:szCs w:val="21"/>
                <w:shd w:val="clear" w:color="auto" w:fill="ffffff"/>
                <w:lang w:val="en-US" w:eastAsia="zh-CN" w:bidi="ar"/>
              </w:rPr>
              <w:t xml:space="preserve">5</w:t>
            </w:r>
            <w:r>
              <w:rPr>
                <w:rFonts w:hint="eastAsia" w:ascii="宋体" w:eastAsia="宋体" w:cs="宋体"/>
                <w:bCs/>
                <w:color w:val="000000"/>
                <w:szCs w:val="21"/>
                <w:lang w:eastAsia="zh-CN"/>
              </w:rPr>
            </w:r>
            <w:r/>
          </w:p>
        </w:tc>
        <w:tc>
          <w:tcPr>
            <w:tcW w:w="8928" w:type="dxa"/>
            <w:vAlign w:val="center"/>
            <w:textDirection w:val="lrTb"/>
            <w:noWrap w:val="false"/>
          </w:tcPr>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1、供应商对政府采购活动事项有疑问的，可以提出询问，</w:t>
            </w:r>
            <w:r>
              <w:rPr>
                <w:rFonts w:hint="eastAsia" w:ascii="宋体" w:hAnsi="宋体" w:cs="宋体"/>
                <w:b/>
                <w:szCs w:val="21"/>
                <w:lang w:bidi="ar"/>
              </w:rPr>
              <w:t xml:space="preserve">联系方式详见第一章技术咨询联系人</w:t>
            </w:r>
            <w:r>
              <w:rPr>
                <w:rFonts w:hint="eastAsia" w:ascii="宋体" w:hAnsi="宋体" w:cs="宋体"/>
                <w:bCs/>
                <w:szCs w:val="21"/>
                <w:lang w:bidi="ar"/>
              </w:rPr>
              <w:t xml:space="preserve">。</w:t>
            </w:r>
            <w:r>
              <w:rPr>
                <w:rFonts w:hint="eastAsia" w:ascii="宋体" w:hAnsi="宋体" w:cs="宋体"/>
                <w:bCs/>
                <w:szCs w:val="21"/>
              </w:rPr>
            </w:r>
            <w:r/>
          </w:p>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（1）接收质疑函的方式：供应商应在法定质疑期内将质疑函以</w:t>
            </w:r>
            <w:r>
              <w:rPr>
                <w:rFonts w:hint="eastAsia" w:ascii="宋体" w:hAnsi="宋体" w:cs="宋体"/>
                <w:b/>
                <w:szCs w:val="21"/>
                <w:lang w:bidi="ar"/>
              </w:rPr>
              <w:t xml:space="preserve">书面形式（原件）</w:t>
            </w:r>
            <w:r>
              <w:rPr>
                <w:rFonts w:hint="eastAsia" w:ascii="宋体" w:hAnsi="宋体" w:cs="宋体"/>
                <w:bCs/>
                <w:szCs w:val="21"/>
                <w:lang w:bidi="ar"/>
              </w:rPr>
              <w:t xml:space="preserve">送达代理机构，</w:t>
            </w:r>
            <w:r>
              <w:rPr>
                <w:rFonts w:hint="eastAsia" w:ascii="宋体" w:hAnsi="宋体" w:cs="宋体"/>
                <w:b/>
                <w:szCs w:val="21"/>
                <w:lang w:bidi="ar"/>
              </w:rPr>
              <w:t xml:space="preserve">针对本项目同一采购程序环节</w:t>
            </w:r>
            <w:r>
              <w:rPr>
                <w:rFonts w:hint="eastAsia" w:ascii="宋体" w:hAnsi="宋体" w:cs="宋体"/>
                <w:bCs/>
                <w:szCs w:val="21"/>
                <w:lang w:bidi="ar"/>
              </w:rPr>
              <w:t xml:space="preserve">的质疑应</w:t>
            </w:r>
            <w:r>
              <w:rPr>
                <w:rFonts w:hint="eastAsia" w:ascii="宋体" w:hAnsi="宋体" w:cs="宋体"/>
                <w:b/>
                <w:szCs w:val="21"/>
                <w:lang w:bidi="ar"/>
              </w:rPr>
              <w:t xml:space="preserve">一次性提出</w:t>
            </w:r>
            <w:r>
              <w:rPr>
                <w:rFonts w:hint="eastAsia" w:ascii="宋体" w:hAnsi="宋体" w:cs="宋体"/>
                <w:bCs/>
                <w:szCs w:val="21"/>
                <w:lang w:bidi="ar"/>
              </w:rPr>
              <w:t xml:space="preserve">。</w:t>
            </w:r>
            <w:r>
              <w:rPr>
                <w:rFonts w:hint="eastAsia" w:ascii="宋体" w:hAnsi="宋体" w:cs="宋体"/>
                <w:bCs/>
                <w:szCs w:val="21"/>
              </w:rPr>
            </w:r>
            <w:r/>
          </w:p>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005"/>
              <w:ind w:firstLine="210"/>
              <w:keepLines/>
              <w:spacing w:line="440" w:lineRule="exact"/>
              <w:rPr>
                <w:rFonts w:hint="eastAsia" w:ascii="宋体" w:hAnsi="宋体" w:cs="宋体"/>
                <w:bCs/>
                <w:szCs w:val="21"/>
              </w:rPr>
            </w:pPr>
            <w:r>
              <w:rPr>
                <w:rFonts w:hint="eastAsia" w:ascii="宋体" w:hAnsi="宋体" w:cs="宋体"/>
                <w:bCs/>
                <w:szCs w:val="21"/>
                <w:lang w:bidi="ar"/>
              </w:rPr>
              <w:t xml:space="preserve">①供应商的姓名或者名称、地址、邮编、联系人及联系电话；</w:t>
            </w:r>
            <w:r>
              <w:rPr>
                <w:rFonts w:hint="eastAsia" w:ascii="宋体" w:hAnsi="宋体" w:cs="宋体"/>
                <w:bCs/>
                <w:szCs w:val="21"/>
              </w:rPr>
            </w:r>
            <w:r/>
          </w:p>
          <w:p>
            <w:pPr>
              <w:pStyle w:val="1005"/>
              <w:ind w:firstLine="210"/>
              <w:keepLines/>
              <w:spacing w:line="440" w:lineRule="exact"/>
              <w:rPr>
                <w:rFonts w:hint="eastAsia" w:ascii="宋体" w:hAnsi="宋体" w:cs="宋体"/>
                <w:bCs/>
                <w:szCs w:val="21"/>
              </w:rPr>
            </w:pPr>
            <w:r>
              <w:rPr>
                <w:rFonts w:hint="eastAsia" w:ascii="宋体" w:hAnsi="宋体" w:cs="宋体"/>
                <w:bCs/>
                <w:szCs w:val="21"/>
                <w:lang w:bidi="ar"/>
              </w:rPr>
              <w:t xml:space="preserve">②质疑项目的名称、编号；</w:t>
            </w:r>
            <w:r>
              <w:rPr>
                <w:rFonts w:hint="eastAsia" w:ascii="宋体" w:hAnsi="宋体" w:cs="宋体"/>
                <w:bCs/>
                <w:szCs w:val="21"/>
              </w:rPr>
            </w:r>
            <w:r/>
          </w:p>
          <w:p>
            <w:pPr>
              <w:pStyle w:val="1005"/>
              <w:ind w:firstLine="210"/>
              <w:keepLines/>
              <w:spacing w:line="440" w:lineRule="exact"/>
              <w:rPr>
                <w:rFonts w:hint="eastAsia" w:ascii="宋体" w:hAnsi="宋体" w:cs="宋体"/>
                <w:bCs/>
                <w:szCs w:val="21"/>
              </w:rPr>
            </w:pPr>
            <w:r>
              <w:rPr>
                <w:rFonts w:hint="eastAsia" w:ascii="宋体" w:hAnsi="宋体" w:cs="宋体"/>
                <w:bCs/>
                <w:szCs w:val="21"/>
                <w:lang w:bidi="ar"/>
              </w:rPr>
              <w:t xml:space="preserve">③具体、明确的质疑事项和与质疑事项相关的请求；</w:t>
            </w:r>
            <w:r>
              <w:rPr>
                <w:rFonts w:hint="eastAsia" w:ascii="宋体" w:hAnsi="宋体" w:cs="宋体"/>
                <w:bCs/>
                <w:szCs w:val="21"/>
              </w:rPr>
            </w:r>
            <w:r/>
          </w:p>
          <w:p>
            <w:pPr>
              <w:pStyle w:val="1005"/>
              <w:ind w:firstLine="210"/>
              <w:keepLines/>
              <w:spacing w:line="440" w:lineRule="exact"/>
              <w:rPr>
                <w:rFonts w:hint="eastAsia" w:ascii="宋体" w:hAnsi="宋体" w:cs="宋体"/>
                <w:bCs/>
                <w:szCs w:val="21"/>
              </w:rPr>
            </w:pPr>
            <w:r>
              <w:rPr>
                <w:rFonts w:hint="eastAsia" w:ascii="宋体" w:hAnsi="宋体" w:cs="宋体"/>
                <w:bCs/>
                <w:szCs w:val="21"/>
                <w:lang w:bidi="ar"/>
              </w:rPr>
              <w:t xml:space="preserve">④事实依据；</w:t>
            </w:r>
            <w:r>
              <w:rPr>
                <w:rFonts w:hint="eastAsia" w:ascii="宋体" w:hAnsi="宋体" w:cs="宋体"/>
                <w:bCs/>
                <w:szCs w:val="21"/>
              </w:rPr>
            </w:r>
            <w:r/>
          </w:p>
          <w:p>
            <w:pPr>
              <w:pStyle w:val="1005"/>
              <w:ind w:firstLine="210"/>
              <w:keepLines/>
              <w:spacing w:line="440" w:lineRule="exact"/>
              <w:rPr>
                <w:rFonts w:hint="eastAsia" w:ascii="宋体" w:hAnsi="宋体" w:cs="宋体"/>
                <w:bCs/>
                <w:szCs w:val="21"/>
              </w:rPr>
            </w:pPr>
            <w:r>
              <w:rPr>
                <w:rFonts w:hint="eastAsia" w:ascii="宋体" w:hAnsi="宋体" w:cs="宋体"/>
                <w:bCs/>
                <w:szCs w:val="21"/>
                <w:lang w:bidi="ar"/>
              </w:rPr>
              <w:t xml:space="preserve">⑤必要的法律依据；</w:t>
            </w:r>
            <w:r>
              <w:rPr>
                <w:rFonts w:hint="eastAsia" w:ascii="宋体" w:hAnsi="宋体" w:cs="宋体"/>
                <w:bCs/>
                <w:szCs w:val="21"/>
              </w:rPr>
            </w:r>
            <w:r/>
          </w:p>
          <w:p>
            <w:pPr>
              <w:pStyle w:val="1005"/>
              <w:ind w:firstLine="210"/>
              <w:keepLines/>
              <w:spacing w:line="440" w:lineRule="exact"/>
              <w:rPr>
                <w:rFonts w:hint="eastAsia" w:ascii="宋体" w:hAnsi="宋体" w:cs="宋体"/>
                <w:bCs/>
                <w:szCs w:val="21"/>
              </w:rPr>
            </w:pPr>
            <w:r>
              <w:rPr>
                <w:rFonts w:hint="eastAsia" w:ascii="宋体" w:hAnsi="宋体" w:cs="宋体"/>
                <w:bCs/>
                <w:szCs w:val="21"/>
                <w:lang w:bidi="ar"/>
              </w:rPr>
              <w:t xml:space="preserve">⑥提出质疑的日期；</w:t>
            </w:r>
            <w:r>
              <w:rPr>
                <w:rFonts w:hint="eastAsia" w:ascii="宋体" w:hAnsi="宋体" w:cs="宋体"/>
                <w:bCs/>
                <w:szCs w:val="21"/>
              </w:rPr>
            </w:r>
            <w:r/>
          </w:p>
          <w:p>
            <w:pPr>
              <w:pStyle w:val="1005"/>
              <w:ind w:firstLine="210"/>
              <w:keepLines/>
              <w:spacing w:line="440" w:lineRule="exact"/>
              <w:rPr>
                <w:rFonts w:hint="eastAsia" w:ascii="宋体" w:hAnsi="宋体" w:cs="宋体"/>
                <w:bCs/>
                <w:szCs w:val="21"/>
              </w:rPr>
            </w:pPr>
            <w:r>
              <w:rPr>
                <w:rFonts w:hint="eastAsia" w:ascii="宋体" w:hAnsi="宋体" w:cs="宋体"/>
                <w:bCs/>
                <w:szCs w:val="21"/>
                <w:lang w:bidi="ar"/>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（3）质疑供应商若对项目的某一分包进行质疑，质疑函中应列明具体分包号。</w:t>
            </w:r>
            <w:r>
              <w:rPr>
                <w:rFonts w:hint="eastAsia" w:ascii="宋体" w:hAnsi="宋体" w:cs="宋体"/>
                <w:bCs/>
                <w:szCs w:val="21"/>
              </w:rPr>
            </w:r>
            <w:r/>
          </w:p>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005"/>
              <w:keepLines/>
              <w:spacing w:line="440" w:lineRule="exact"/>
              <w:rPr>
                <w:rFonts w:hint="eastAsia" w:ascii="宋体" w:hAnsi="宋体" w:cs="宋体"/>
                <w:bCs/>
                <w:color w:val="000000"/>
                <w:szCs w:val="21"/>
              </w:rPr>
            </w:pPr>
            <w:r>
              <w:rPr>
                <w:rFonts w:hint="eastAsia" w:ascii="宋体" w:hAnsi="宋体" w:cs="宋体"/>
                <w:bCs/>
                <w:szCs w:val="21"/>
                <w:lang w:bidi="ar"/>
              </w:rPr>
              <w:t xml:space="preserve">（5）</w:t>
            </w:r>
            <w:r>
              <w:rPr>
                <w:rFonts w:hint="eastAsia" w:ascii="宋体" w:hAnsi="宋体" w:cs="宋体"/>
                <w:bCs/>
                <w:color w:val="000000"/>
                <w:szCs w:val="21"/>
                <w:lang w:bidi="ar"/>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w:t>
            </w:r>
            <w:r>
              <w:rPr>
                <w:rFonts w:hint="eastAsia" w:ascii="宋体" w:hAnsi="宋体" w:cs="宋体"/>
                <w:bCs/>
                <w:color w:val="000000"/>
                <w:szCs w:val="21"/>
                <w:lang w:eastAsia="zh-CN" w:bidi="ar"/>
              </w:rPr>
              <w:t xml:space="preserve">为中标或者成交结果公告期限届满之日起计算</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（7）本项目质疑函的联系部门、联系电话和通讯地址如下：</w:t>
            </w:r>
            <w:r>
              <w:rPr>
                <w:rFonts w:hint="eastAsia" w:ascii="宋体" w:hAnsi="宋体" w:cs="宋体"/>
                <w:bCs/>
                <w:szCs w:val="21"/>
              </w:rPr>
            </w:r>
            <w:r/>
          </w:p>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联系部门：江苏苏美达仪器设备有限公司招标中心 黄经理</w:t>
            </w:r>
            <w:r>
              <w:rPr>
                <w:rFonts w:hint="eastAsia" w:ascii="宋体" w:hAnsi="宋体" w:cs="宋体"/>
                <w:bCs/>
                <w:szCs w:val="21"/>
              </w:rPr>
            </w:r>
            <w:r/>
          </w:p>
          <w:p>
            <w:pPr>
              <w:pStyle w:val="1005"/>
              <w:keepLines/>
              <w:spacing w:line="440" w:lineRule="exact"/>
              <w:rPr>
                <w:rFonts w:hint="eastAsia" w:ascii="宋体" w:hAnsi="宋体" w:cs="宋体"/>
                <w:bCs/>
                <w:szCs w:val="21"/>
              </w:rPr>
            </w:pPr>
            <w:r>
              <w:rPr>
                <w:rFonts w:hint="eastAsia" w:ascii="宋体" w:hAnsi="宋体" w:cs="宋体"/>
                <w:bCs/>
                <w:szCs w:val="21"/>
                <w:lang w:bidi="ar"/>
              </w:rPr>
              <w:t xml:space="preserve">联系电话：025-84531274</w:t>
            </w:r>
            <w:r>
              <w:rPr>
                <w:rFonts w:hint="eastAsia" w:ascii="宋体" w:hAnsi="宋体" w:cs="宋体"/>
                <w:bCs/>
                <w:szCs w:val="21"/>
              </w:rPr>
            </w:r>
            <w:r/>
          </w:p>
          <w:p>
            <w:pPr>
              <w:pStyle w:val="1005"/>
              <w:spacing w:line="360" w:lineRule="auto"/>
              <w:shd w:val="clear" w:color="auto" w:fill="ffffff"/>
              <w:widowControl/>
              <w:rPr>
                <w:b/>
                <w:bCs/>
                <w:color w:val="000000"/>
                <w:szCs w:val="21"/>
              </w:rPr>
            </w:pPr>
            <w:r>
              <w:rPr>
                <w:rFonts w:hint="eastAsia" w:ascii="宋体" w:hAnsi="宋体" w:cs="宋体"/>
                <w:bCs/>
                <w:szCs w:val="21"/>
                <w:shd w:val="clear" w:color="auto" w:fill="ffffff"/>
                <w:lang w:bidi="ar"/>
              </w:rPr>
              <w:t xml:space="preserve">通讯地址：</w:t>
            </w:r>
            <w:r>
              <w:rPr>
                <w:rFonts w:hint="eastAsia" w:ascii="宋体" w:hAnsi="宋体" w:cs="宋体"/>
                <w:szCs w:val="21"/>
                <w:shd w:val="clear" w:color="auto" w:fill="ffffff"/>
                <w:lang w:bidi="ar"/>
              </w:rPr>
              <w:t xml:space="preserve">江苏省南京市长江路198号苏美达大厦14F</w:t>
            </w:r>
            <w:r>
              <w:rPr>
                <w:b/>
                <w:bCs/>
                <w:color w:val="000000"/>
                <w:szCs w:val="21"/>
              </w:rPr>
            </w:r>
            <w:r/>
          </w:p>
        </w:tc>
      </w:tr>
      <w:tr>
        <w:trPr>
          <w:trHeight w:val="1279"/>
        </w:trPr>
        <w:tc>
          <w:tcPr>
            <w:tcW w:w="819" w:type="dxa"/>
            <w:vAlign w:val="center"/>
            <w:textDirection w:val="lrTb"/>
            <w:noWrap w:val="false"/>
          </w:tcPr>
          <w:p>
            <w:pPr>
              <w:pStyle w:val="1005"/>
              <w:jc w:val="center"/>
              <w:spacing w:line="360" w:lineRule="auto"/>
              <w:shd w:val="clear" w:color="auto" w:fill="ffffff"/>
              <w:widowControl/>
              <w:rPr>
                <w:rFonts w:hint="eastAsia" w:ascii="宋体" w:eastAsia="宋体" w:cs="宋体"/>
                <w:bCs/>
                <w:color w:val="000000"/>
                <w:szCs w:val="21"/>
                <w:lang w:eastAsia="zh-CN"/>
              </w:rPr>
            </w:pPr>
            <w:r>
              <w:rPr>
                <w:rFonts w:hint="eastAsia" w:ascii="宋体" w:hAnsi="宋体" w:cs="宋体"/>
                <w:bCs/>
                <w:color w:val="000000"/>
                <w:szCs w:val="21"/>
                <w:shd w:val="clear" w:color="auto" w:fill="ffffff"/>
                <w:lang w:bidi="ar"/>
              </w:rPr>
              <w:t xml:space="preserve">1</w:t>
            </w:r>
            <w:r>
              <w:rPr>
                <w:rFonts w:hint="eastAsia" w:ascii="宋体" w:hAnsi="宋体" w:cs="宋体"/>
                <w:bCs/>
                <w:color w:val="000000"/>
                <w:szCs w:val="21"/>
                <w:shd w:val="clear" w:color="auto" w:fill="ffffff"/>
                <w:lang w:val="en-US" w:eastAsia="zh-CN" w:bidi="ar"/>
              </w:rPr>
              <w:t xml:space="preserve">6</w:t>
            </w:r>
            <w:r>
              <w:rPr>
                <w:rFonts w:hint="eastAsia" w:ascii="宋体" w:eastAsia="宋体" w:cs="宋体"/>
                <w:bCs/>
                <w:color w:val="000000"/>
                <w:szCs w:val="21"/>
                <w:lang w:eastAsia="zh-CN"/>
              </w:rPr>
            </w:r>
            <w:r/>
          </w:p>
        </w:tc>
        <w:tc>
          <w:tcPr>
            <w:tcW w:w="8928" w:type="dxa"/>
            <w:vAlign w:val="center"/>
            <w:textDirection w:val="lrTb"/>
            <w:noWrap w:val="false"/>
          </w:tcPr>
          <w:p>
            <w:pPr>
              <w:pStyle w:val="1005"/>
              <w:spacing w:line="360" w:lineRule="auto"/>
              <w:shd w:val="clear" w:color="auto" w:fill="ffffff"/>
              <w:widowControl/>
              <w:rPr>
                <w:color w:val="000000"/>
                <w:szCs w:val="21"/>
              </w:rPr>
            </w:pPr>
            <w:r>
              <w:rPr>
                <w:rFonts w:hint="eastAsia" w:ascii="宋体" w:hAnsi="宋体" w:cs="宋体"/>
                <w:b/>
                <w:bCs/>
                <w:color w:val="000000"/>
                <w:szCs w:val="21"/>
                <w:shd w:val="clear" w:color="auto" w:fill="ffffff"/>
                <w:lang w:bidi="ar"/>
              </w:rPr>
              <w:t xml:space="preserve">投标报价中的投标价不得超过招标</w:t>
            </w:r>
            <w:r>
              <w:rPr>
                <w:rFonts w:hint="eastAsia" w:ascii="宋体" w:hAnsi="宋体" w:eastAsia="宋体" w:cs="宋体"/>
                <w:b/>
                <w:bCs/>
                <w:color w:val="000000"/>
                <w:szCs w:val="21"/>
                <w:shd w:val="clear" w:color="auto" w:fill="ffffff"/>
                <w:lang w:bidi="ar"/>
              </w:rPr>
              <w:t xml:space="preserve">公告、招标文件规定的预算价或</w:t>
            </w:r>
            <w:r>
              <w:rPr>
                <w:rFonts w:hint="eastAsia" w:ascii="宋体" w:hAnsi="宋体" w:eastAsia="宋体" w:cs="宋体"/>
                <w:b/>
                <w:bCs/>
                <w:color w:val="000000"/>
                <w:szCs w:val="21"/>
                <w:highlight w:val="none"/>
                <w:shd w:val="clear" w:color="auto" w:fill="ffffff"/>
                <w:lang w:eastAsia="zh-CN" w:bidi="ar"/>
              </w:rPr>
              <w:t xml:space="preserve">最高投标限价</w:t>
            </w:r>
            <w:r>
              <w:rPr>
                <w:rFonts w:hint="eastAsia" w:ascii="宋体" w:hAnsi="宋体" w:eastAsia="宋体" w:cs="宋体"/>
                <w:b/>
                <w:bCs/>
                <w:color w:val="000000"/>
                <w:szCs w:val="21"/>
                <w:shd w:val="clear" w:color="auto" w:fill="ffffff"/>
                <w:lang w:bidi="ar"/>
              </w:rPr>
              <w:t xml:space="preserve">，超过规定的预算价或</w:t>
            </w:r>
            <w:r>
              <w:rPr>
                <w:rFonts w:hint="eastAsia" w:ascii="宋体" w:hAnsi="宋体" w:eastAsia="宋体" w:cs="宋体"/>
                <w:b/>
                <w:bCs/>
                <w:color w:val="000000"/>
                <w:szCs w:val="21"/>
                <w:highlight w:val="none"/>
                <w:shd w:val="clear" w:color="auto" w:fill="ffffff"/>
                <w:lang w:eastAsia="zh-CN" w:bidi="ar"/>
              </w:rPr>
              <w:t xml:space="preserve">最高投标限价</w:t>
            </w:r>
            <w:r>
              <w:rPr>
                <w:rFonts w:hint="eastAsia" w:ascii="宋体" w:hAnsi="宋体" w:eastAsia="宋体" w:cs="宋体"/>
                <w:b/>
                <w:bCs/>
                <w:color w:val="000000"/>
                <w:szCs w:val="21"/>
                <w:shd w:val="clear" w:color="auto" w:fill="ffffff"/>
                <w:lang w:bidi="ar"/>
              </w:rPr>
              <w:t xml:space="preserve">的投标文件，按无效投标处理。</w:t>
            </w:r>
            <w:r>
              <w:rPr>
                <w:color w:val="000000"/>
                <w:szCs w:val="21"/>
              </w:rPr>
            </w:r>
            <w:r/>
          </w:p>
        </w:tc>
      </w:tr>
    </w:tbl>
    <w:p>
      <w:pPr>
        <w:pStyle w:val="1005"/>
        <w:ind w:firstLine="420"/>
        <w:spacing w:line="360" w:lineRule="auto"/>
        <w:shd w:val="clear" w:color="auto" w:fill="ffffff"/>
        <w:widowControl/>
        <w:rPr>
          <w:rFonts w:hint="eastAsia" w:ascii="宋体" w:cs="宋体"/>
          <w:sz w:val="24"/>
        </w:rPr>
        <w:outlineLvl w:val="1"/>
      </w:pPr>
      <w:r/>
      <w:bookmarkStart w:id="50" w:name="_Toc441"/>
      <w:r>
        <w:rPr>
          <w:rFonts w:hint="eastAsia" w:ascii="宋体" w:cs="宋体"/>
          <w:b/>
          <w:bCs/>
          <w:sz w:val="24"/>
        </w:rPr>
        <w:t xml:space="preserve">一、总 则</w:t>
      </w:r>
      <w:bookmarkEnd w:id="48"/>
      <w:r/>
      <w:bookmarkEnd w:id="49"/>
      <w:r/>
      <w:bookmarkEnd w:id="50"/>
      <w:r>
        <w:rPr>
          <w:rFonts w:hint="eastAsia" w:ascii="宋体" w:cs="宋体"/>
          <w:sz w:val="24"/>
        </w:rPr>
      </w:r>
      <w:r/>
    </w:p>
    <w:p>
      <w:pPr>
        <w:pStyle w:val="1005"/>
        <w:ind w:firstLine="420"/>
        <w:spacing w:line="360" w:lineRule="auto"/>
        <w:rPr>
          <w:rFonts w:hint="eastAsia" w:ascii="宋体" w:hAnsi="宋体" w:eastAsia="宋体" w:cs="宋体"/>
          <w:b/>
          <w:szCs w:val="21"/>
          <w:lang w:val="zh-CN"/>
        </w:rPr>
        <w:outlineLvl w:val="2"/>
      </w:pPr>
      <w:r/>
      <w:bookmarkStart w:id="51" w:name="_Toc21738"/>
      <w:r/>
      <w:bookmarkStart w:id="52" w:name="_Toc25955"/>
      <w:r/>
      <w:bookmarkStart w:id="53" w:name="_Toc17030"/>
      <w:r/>
      <w:bookmarkStart w:id="54" w:name="_Toc3951"/>
      <w:r/>
      <w:bookmarkStart w:id="55" w:name="_Toc16938520"/>
      <w:r/>
      <w:bookmarkStart w:id="56" w:name="_Toc24947"/>
      <w:r/>
      <w:bookmarkStart w:id="57" w:name="_Toc458694821"/>
      <w:r/>
      <w:bookmarkStart w:id="58" w:name="_Toc513029204"/>
      <w:r/>
      <w:bookmarkStart w:id="59" w:name="_Toc20823276"/>
      <w:r>
        <w:rPr>
          <w:rFonts w:hint="eastAsia" w:ascii="宋体" w:hAnsi="宋体" w:eastAsia="宋体" w:cs="宋体"/>
          <w:b/>
          <w:bCs/>
          <w:szCs w:val="21"/>
          <w:lang w:val="zh-CN"/>
        </w:rPr>
        <w:t xml:space="preserve">1.</w:t>
      </w:r>
      <w:r>
        <w:rPr>
          <w:rFonts w:hint="eastAsia" w:ascii="宋体" w:hAnsi="宋体" w:eastAsia="宋体" w:cs="宋体"/>
          <w:b/>
          <w:szCs w:val="21"/>
          <w:lang w:val="zh-CN"/>
        </w:rPr>
        <w:t xml:space="preserve">适用法律</w:t>
      </w:r>
      <w:bookmarkEnd w:id="51"/>
      <w:r/>
      <w:bookmarkEnd w:id="52"/>
      <w:r/>
      <w:bookmarkEnd w:id="53"/>
      <w:r/>
      <w:bookmarkEnd w:id="54"/>
      <w:r>
        <w:rPr>
          <w:rFonts w:hint="eastAsia" w:ascii="宋体" w:hAnsi="宋体" w:eastAsia="宋体" w:cs="宋体"/>
          <w:b/>
          <w:szCs w:val="21"/>
          <w:lang w:val="zh-CN"/>
        </w:rPr>
      </w:r>
      <w:r/>
    </w:p>
    <w:p>
      <w:pPr>
        <w:pStyle w:val="1005"/>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1.1 《中华人民共和国政府采购法》《中华人民共和国政府采购法实施条例》《政府采购货物和服务招标投标管理办法》等有关法律、规章和规定等。</w:t>
      </w:r>
      <w:r>
        <w:rPr>
          <w:rFonts w:hint="eastAsia" w:ascii="宋体" w:hAnsi="宋体" w:eastAsia="宋体" w:cs="宋体"/>
          <w:szCs w:val="21"/>
          <w:lang w:val="zh-CN"/>
        </w:rPr>
      </w:r>
      <w:r/>
    </w:p>
    <w:p>
      <w:pPr>
        <w:pStyle w:val="1005"/>
        <w:ind w:firstLine="420"/>
        <w:spacing w:line="360" w:lineRule="auto"/>
        <w:rPr>
          <w:rFonts w:hint="eastAsia" w:ascii="宋体" w:hAnsi="宋体" w:eastAsia="宋体" w:cs="宋体"/>
          <w:b/>
          <w:szCs w:val="21"/>
          <w:lang w:val="zh-CN"/>
        </w:rPr>
        <w:outlineLvl w:val="2"/>
      </w:pPr>
      <w:r/>
      <w:bookmarkStart w:id="60" w:name="_Toc29463"/>
      <w:r/>
      <w:bookmarkStart w:id="61" w:name="_Toc10994"/>
      <w:r/>
      <w:bookmarkStart w:id="62" w:name="_Toc27367"/>
      <w:r/>
      <w:bookmarkStart w:id="63" w:name="_Toc15060"/>
      <w:r>
        <w:rPr>
          <w:rFonts w:hint="eastAsia" w:ascii="宋体" w:hAnsi="宋体" w:eastAsia="宋体" w:cs="宋体"/>
          <w:b/>
          <w:bCs/>
          <w:szCs w:val="21"/>
          <w:lang w:val="zh-CN"/>
        </w:rPr>
        <w:t xml:space="preserve">2.</w:t>
      </w:r>
      <w:r>
        <w:rPr>
          <w:rFonts w:hint="eastAsia" w:ascii="宋体" w:hAnsi="宋体" w:eastAsia="宋体" w:cs="宋体"/>
          <w:b/>
          <w:szCs w:val="21"/>
          <w:lang w:val="zh-CN"/>
        </w:rPr>
        <w:t xml:space="preserve">定义</w:t>
      </w:r>
      <w:bookmarkEnd w:id="60"/>
      <w:r/>
      <w:bookmarkEnd w:id="61"/>
      <w:r/>
      <w:bookmarkEnd w:id="62"/>
      <w:r/>
      <w:bookmarkEnd w:id="63"/>
      <w:r>
        <w:rPr>
          <w:rFonts w:hint="eastAsia" w:ascii="宋体" w:hAnsi="宋体" w:eastAsia="宋体" w:cs="宋体"/>
          <w:b/>
          <w:szCs w:val="21"/>
          <w:lang w:val="zh-CN"/>
        </w:rPr>
      </w:r>
      <w:r/>
    </w:p>
    <w:p>
      <w:pPr>
        <w:pStyle w:val="1005"/>
        <w:ind w:firstLine="420"/>
        <w:spacing w:line="360" w:lineRule="auto"/>
        <w:rPr>
          <w:rFonts w:hint="eastAsia" w:ascii="宋体" w:hAnsi="宋体" w:eastAsia="宋体" w:cs="宋体"/>
          <w:bCs/>
        </w:rPr>
      </w:pPr>
      <w:r/>
      <w:bookmarkEnd w:id="55"/>
      <w:r/>
      <w:bookmarkEnd w:id="56"/>
      <w:r/>
      <w:bookmarkEnd w:id="57"/>
      <w:r/>
      <w:bookmarkEnd w:id="58"/>
      <w:r/>
      <w:bookmarkEnd w:id="59"/>
      <w:r>
        <w:rPr>
          <w:rFonts w:hint="eastAsia" w:ascii="宋体" w:hAnsi="宋体" w:eastAsia="宋体" w:cs="宋体"/>
          <w:szCs w:val="21"/>
        </w:rPr>
        <w:t xml:space="preserve">2.1本文件</w:t>
      </w:r>
      <w:r>
        <w:rPr>
          <w:rFonts w:hint="eastAsia" w:ascii="宋体" w:hAnsi="宋体" w:eastAsia="宋体" w:cs="宋体"/>
          <w:bCs/>
        </w:rPr>
        <w:t xml:space="preserve">中采购代理机构为 </w:t>
      </w:r>
      <w:r>
        <w:rPr>
          <w:rFonts w:hint="eastAsia" w:ascii="宋体" w:hAnsi="宋体" w:eastAsia="宋体" w:cs="宋体"/>
          <w:b/>
          <w:u w:val="single"/>
        </w:rPr>
        <w:t xml:space="preserve">江苏苏美达仪器设备有限公司</w:t>
      </w:r>
      <w:r>
        <w:rPr>
          <w:rFonts w:hint="eastAsia" w:ascii="宋体" w:hAnsi="宋体" w:eastAsia="宋体" w:cs="宋体"/>
          <w:bCs/>
        </w:rPr>
        <w:t xml:space="preserve">；采购人为</w:t>
      </w:r>
      <w:r>
        <w:rPr>
          <w:rFonts w:hint="eastAsia" w:ascii="宋体" w:hAnsi="宋体" w:eastAsia="宋体" w:cs="宋体"/>
          <w:b/>
          <w:u w:val="single"/>
        </w:rPr>
        <w:t xml:space="preserve">江苏省人民医院</w:t>
      </w:r>
      <w:r>
        <w:rPr>
          <w:rFonts w:hint="eastAsia" w:ascii="宋体" w:hAnsi="宋体" w:eastAsia="宋体" w:cs="宋体"/>
          <w:bCs/>
        </w:rPr>
        <w:t xml:space="preserve">；投标人（亦称供应商）系指参加投标竞争并满足招标文件资格要求规定的法人、其他组织或者自然人。</w:t>
      </w:r>
      <w:r>
        <w:rPr>
          <w:rFonts w:hint="eastAsia" w:ascii="宋体" w:hAnsi="宋体" w:eastAsia="宋体" w:cs="宋体"/>
          <w:bCs/>
        </w:rPr>
      </w:r>
      <w:r/>
    </w:p>
    <w:p>
      <w:pPr>
        <w:pStyle w:val="1005"/>
        <w:ind w:firstLine="420"/>
        <w:spacing w:line="360" w:lineRule="auto"/>
        <w:rPr>
          <w:rFonts w:hint="eastAsia" w:ascii="宋体" w:hAnsi="宋体" w:eastAsia="宋体" w:cs="宋体"/>
          <w:bCs/>
        </w:rPr>
      </w:pPr>
      <w:r>
        <w:rPr>
          <w:rFonts w:hint="eastAsia" w:ascii="宋体" w:hAnsi="宋体" w:eastAsia="宋体" w:cs="宋体"/>
          <w:bCs/>
        </w:rPr>
        <w:t xml:space="preserve">2.2“货物和服务”指本文件中所述产品及相关货物和服务。</w:t>
      </w:r>
      <w:r>
        <w:rPr>
          <w:rFonts w:hint="eastAsia" w:ascii="宋体" w:hAnsi="宋体" w:eastAsia="宋体" w:cs="宋体"/>
          <w:bCs/>
        </w:rPr>
      </w:r>
      <w:r/>
    </w:p>
    <w:p>
      <w:pPr>
        <w:pStyle w:val="1005"/>
        <w:ind w:firstLine="420"/>
        <w:spacing w:line="360" w:lineRule="auto"/>
        <w:rPr>
          <w:rFonts w:hint="eastAsia" w:ascii="宋体" w:hAnsi="宋体" w:eastAsia="宋体" w:cs="宋体"/>
          <w:bCs/>
        </w:rPr>
      </w:pPr>
      <w:r>
        <w:rPr>
          <w:rFonts w:hint="eastAsia" w:ascii="宋体" w:hAnsi="宋体" w:eastAsia="宋体" w:cs="宋体"/>
          <w:bCs/>
        </w:rPr>
        <w:t xml:space="preserve">2.3“用户或使用单位”指使用</w:t>
      </w:r>
      <w:r>
        <w:rPr>
          <w:rFonts w:hint="eastAsia" w:ascii="宋体" w:hAnsi="宋体" w:eastAsia="宋体" w:cs="宋体"/>
          <w:szCs w:val="21"/>
          <w:lang w:val="zh-CN"/>
        </w:rPr>
        <w:t xml:space="preserve">货物、服务的</w:t>
      </w:r>
      <w:r>
        <w:rPr>
          <w:rFonts w:hint="eastAsia" w:ascii="宋体" w:hAnsi="宋体" w:eastAsia="宋体" w:cs="宋体"/>
          <w:bCs/>
        </w:rPr>
        <w:t xml:space="preserve">单位。</w:t>
      </w:r>
      <w:r>
        <w:rPr>
          <w:rFonts w:hint="eastAsia" w:ascii="宋体" w:hAnsi="宋体" w:eastAsia="宋体" w:cs="宋体"/>
          <w:bCs/>
        </w:rPr>
      </w:r>
      <w:r/>
    </w:p>
    <w:p>
      <w:pPr>
        <w:pStyle w:val="1005"/>
        <w:ind w:firstLine="420"/>
        <w:spacing w:line="360" w:lineRule="auto"/>
        <w:rPr>
          <w:rFonts w:hint="eastAsia" w:ascii="宋体" w:hAnsi="宋体" w:eastAsia="宋体" w:cs="宋体"/>
          <w:b/>
          <w:szCs w:val="21"/>
          <w:lang w:val="zh-CN"/>
        </w:rPr>
        <w:outlineLvl w:val="2"/>
      </w:pPr>
      <w:r/>
      <w:bookmarkStart w:id="64" w:name="_Toc9879"/>
      <w:r/>
      <w:bookmarkStart w:id="65" w:name="_Toc18001"/>
      <w:r/>
      <w:bookmarkStart w:id="66" w:name="_Toc14097"/>
      <w:r/>
      <w:bookmarkStart w:id="67" w:name="_Toc25146"/>
      <w:r>
        <w:rPr>
          <w:rFonts w:hint="eastAsia" w:ascii="宋体" w:hAnsi="宋体" w:eastAsia="宋体" w:cs="宋体"/>
          <w:b/>
          <w:bCs/>
          <w:szCs w:val="21"/>
          <w:lang w:val="zh-CN"/>
        </w:rPr>
        <w:t xml:space="preserve">3.</w:t>
      </w:r>
      <w:r>
        <w:rPr>
          <w:rFonts w:hint="eastAsia" w:ascii="宋体" w:hAnsi="宋体" w:eastAsia="宋体" w:cs="宋体"/>
          <w:b/>
          <w:szCs w:val="21"/>
          <w:lang w:val="zh-CN"/>
        </w:rPr>
        <w:t xml:space="preserve">政策功能</w:t>
      </w:r>
      <w:bookmarkEnd w:id="64"/>
      <w:r/>
      <w:bookmarkEnd w:id="65"/>
      <w:r/>
      <w:bookmarkEnd w:id="66"/>
      <w:r/>
      <w:bookmarkEnd w:id="67"/>
      <w:r>
        <w:rPr>
          <w:rFonts w:hint="eastAsia" w:ascii="宋体" w:hAnsi="宋体" w:eastAsia="宋体" w:cs="宋体"/>
          <w:b/>
          <w:szCs w:val="21"/>
          <w:lang w:val="zh-CN"/>
        </w:rPr>
      </w:r>
      <w:r/>
    </w:p>
    <w:p>
      <w:pPr>
        <w:pStyle w:val="1005"/>
        <w:ind w:firstLine="420"/>
        <w:spacing w:line="440" w:lineRule="exact"/>
        <w:rPr>
          <w:rFonts w:hint="eastAsia" w:ascii="宋体" w:hAnsi="宋体" w:eastAsia="宋体" w:cs="宋体"/>
          <w:bCs/>
          <w:color w:val="000000"/>
          <w:szCs w:val="21"/>
        </w:rPr>
      </w:pPr>
      <w:r/>
      <w:bookmarkStart w:id="68" w:name="_Toc16938523"/>
      <w:r/>
      <w:bookmarkStart w:id="69" w:name="_Toc20823279"/>
      <w:r/>
      <w:bookmarkStart w:id="70" w:name="_Toc4759"/>
      <w:r/>
      <w:bookmarkStart w:id="71" w:name="_Toc462564067"/>
      <w:r/>
      <w:bookmarkStart w:id="72" w:name="_Toc4097"/>
      <w:r/>
      <w:bookmarkStart w:id="73" w:name="_Toc513029207"/>
      <w:r/>
      <w:bookmarkStart w:id="74" w:name="_Toc25041"/>
      <w:r/>
      <w:bookmarkStart w:id="75" w:name="_Toc17711"/>
      <w:r>
        <w:rPr>
          <w:rFonts w:hint="eastAsia" w:ascii="宋体" w:hAnsi="宋体" w:eastAsia="宋体" w:cs="宋体"/>
          <w:bCs/>
          <w:color w:val="000000"/>
          <w:szCs w:val="21"/>
        </w:rPr>
        <w:t xml:space="preserve">3.1促进中小企业发展政策：</w:t>
      </w:r>
      <w:r>
        <w:rPr>
          <w:rFonts w:hint="eastAsia" w:ascii="宋体" w:hAnsi="宋体" w:eastAsia="宋体" w:cs="宋体"/>
          <w:bCs/>
          <w:color w:val="000000"/>
          <w:szCs w:val="21"/>
        </w:rPr>
      </w:r>
      <w:r/>
    </w:p>
    <w:p>
      <w:pPr>
        <w:pStyle w:val="1005"/>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color w:val="000000"/>
          <w:szCs w:val="21"/>
        </w:rPr>
      </w:r>
      <w:r/>
    </w:p>
    <w:p>
      <w:pPr>
        <w:pStyle w:val="1005"/>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color w:val="000000"/>
          <w:szCs w:val="21"/>
        </w:rPr>
      </w:r>
      <w:r/>
    </w:p>
    <w:p>
      <w:pPr>
        <w:pStyle w:val="1005"/>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color w:val="000000"/>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3.2节能产品、环境标志产品政策</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（1）政府采购节能产品、环境标志产品实施品目清单管理。</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（2）拟采购产品属于节能产品、环境标志产品品目清单规定必须强制采购的，实行强制采购。</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
          <w:bCs/>
          <w:color w:val="000000"/>
          <w:szCs w:val="22"/>
        </w:rPr>
      </w:pPr>
      <w:r>
        <w:rPr>
          <w:rFonts w:hint="eastAsia" w:ascii="宋体" w:hAnsi="宋体" w:eastAsia="宋体" w:cs="宋体"/>
          <w:color w:val="000000"/>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eastAsia="宋体" w:cs="宋体"/>
          <w:b/>
          <w:bCs/>
          <w:color w:val="000000"/>
          <w:szCs w:val="22"/>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3.6为推进社会诚信体系建设，根据财政部等政策要求，在政府采购活动中查询、使用信用记录，推进政府采购领域联合惩戒工作。</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color w:val="000000"/>
          <w:szCs w:val="21"/>
        </w:rPr>
      </w:r>
      <w:r/>
    </w:p>
    <w:p>
      <w:pPr>
        <w:pStyle w:val="1005"/>
        <w:ind w:firstLine="420"/>
        <w:spacing w:line="440" w:lineRule="exact"/>
        <w:rPr>
          <w:rFonts w:hint="eastAsia" w:ascii="宋体" w:hAnsi="宋体" w:eastAsia="宋体" w:cs="宋体"/>
          <w:b w:val="0"/>
          <w:bCs w:val="0"/>
          <w:color w:val="000000"/>
          <w:szCs w:val="21"/>
          <w:highlight w:val="none"/>
          <w:lang w:val="zh-CN" w:eastAsia="zh-CN"/>
        </w:rPr>
        <w:outlineLvl w:val="9"/>
      </w:pPr>
      <w:r/>
      <w:bookmarkStart w:id="76" w:name="_Toc1972"/>
      <w:r/>
      <w:bookmarkStart w:id="77" w:name="_Toc21421"/>
      <w:r>
        <w:rPr>
          <w:rFonts w:hint="eastAsia" w:ascii="宋体" w:hAnsi="宋体" w:eastAsia="宋体" w:cs="宋体"/>
          <w:b w:val="0"/>
          <w:bCs w:val="0"/>
          <w:color w:val="000000"/>
          <w:szCs w:val="21"/>
          <w:highlight w:val="none"/>
          <w:lang w:val="en-US" w:eastAsia="zh-CN"/>
        </w:rPr>
        <w:t xml:space="preserve">3.7</w:t>
      </w:r>
      <w:r>
        <w:rPr>
          <w:rFonts w:hint="eastAsia" w:ascii="宋体" w:hAnsi="宋体" w:eastAsia="宋体" w:cs="宋体"/>
          <w:b w:val="0"/>
          <w:bCs w:val="0"/>
          <w:color w:val="000000"/>
          <w:szCs w:val="21"/>
          <w:highlight w:val="none"/>
          <w:lang w:val="zh-CN" w:eastAsia="zh-CN"/>
        </w:rPr>
        <w:t xml:space="preserve">采购本国产品的支持政策：</w:t>
      </w:r>
      <w:bookmarkEnd w:id="76"/>
      <w:r/>
      <w:bookmarkEnd w:id="77"/>
      <w:r>
        <w:rPr>
          <w:rFonts w:hint="eastAsia" w:ascii="宋体" w:hAnsi="宋体" w:eastAsia="宋体" w:cs="宋体"/>
          <w:b w:val="0"/>
          <w:bCs w:val="0"/>
          <w:color w:val="000000"/>
          <w:szCs w:val="21"/>
          <w:highlight w:val="none"/>
          <w:lang w:val="zh-CN" w:eastAsia="zh-CN"/>
        </w:rPr>
      </w:r>
      <w:r/>
    </w:p>
    <w:p>
      <w:pPr>
        <w:pStyle w:val="1005"/>
        <w:ind w:firstLine="420"/>
        <w:spacing w:line="440" w:lineRule="exact"/>
        <w:rPr>
          <w:rFonts w:hint="eastAsia" w:ascii="宋体" w:hAnsi="宋体" w:eastAsia="宋体" w:cs="宋体"/>
          <w:b w:val="0"/>
          <w:bCs w:val="0"/>
          <w:color w:val="000000"/>
          <w:szCs w:val="21"/>
          <w:highlight w:val="none"/>
          <w:lang w:val="zh-CN" w:eastAsia="zh-CN"/>
        </w:rPr>
        <w:outlineLvl w:val="9"/>
      </w:pPr>
      <w:r/>
      <w:bookmarkStart w:id="78" w:name="_Toc6952"/>
      <w:r/>
      <w:bookmarkStart w:id="79" w:name="_Toc30765"/>
      <w:r>
        <w:rPr>
          <w:rFonts w:hint="eastAsia" w:ascii="宋体" w:hAnsi="宋体" w:eastAsia="宋体" w:cs="宋体"/>
          <w:b w:val="0"/>
          <w:bCs w:val="0"/>
          <w:color w:val="000000"/>
          <w:szCs w:val="21"/>
          <w:highlight w:val="none"/>
          <w:lang w:val="zh-CN" w:eastAsia="zh-CN"/>
        </w:rPr>
        <w:t xml:space="preserve">本项目对采购本国产品给予政策支持，根据</w:t>
      </w:r>
      <w:r>
        <w:rPr>
          <w:rFonts w:hint="eastAsia" w:ascii="宋体" w:hAnsi="宋体" w:eastAsia="宋体" w:cs="宋体"/>
          <w:b w:val="0"/>
          <w:bCs w:val="0"/>
          <w:color w:val="000000"/>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Cs w:val="21"/>
          <w:highlight w:val="none"/>
          <w:lang w:val="zh-CN" w:eastAsia="zh-CN"/>
        </w:rPr>
        <w:t xml:space="preserve">执行。</w:t>
      </w:r>
      <w:bookmarkEnd w:id="78"/>
      <w:r/>
      <w:bookmarkEnd w:id="79"/>
      <w:r>
        <w:rPr>
          <w:rFonts w:hint="eastAsia" w:ascii="宋体" w:hAnsi="宋体" w:eastAsia="宋体" w:cs="宋体"/>
          <w:b w:val="0"/>
          <w:bCs w:val="0"/>
          <w:color w:val="000000"/>
          <w:szCs w:val="21"/>
          <w:highlight w:val="none"/>
          <w:lang w:val="zh-CN" w:eastAsia="zh-CN"/>
        </w:rPr>
      </w:r>
      <w:r/>
    </w:p>
    <w:p>
      <w:pPr>
        <w:pStyle w:val="1005"/>
        <w:ind w:firstLine="420"/>
        <w:spacing w:line="440" w:lineRule="exact"/>
        <w:rPr>
          <w:rFonts w:hint="eastAsia" w:ascii="宋体" w:hAnsi="宋体" w:eastAsia="宋体" w:cs="宋体"/>
          <w:b w:val="0"/>
          <w:bCs w:val="0"/>
          <w:color w:val="000000"/>
          <w:szCs w:val="21"/>
          <w:highlight w:val="none"/>
          <w:lang w:val="zh-CN" w:eastAsia="zh-CN"/>
        </w:rPr>
        <w:outlineLvl w:val="9"/>
      </w:pPr>
      <w:r/>
      <w:bookmarkStart w:id="80" w:name="_Toc22036"/>
      <w:r/>
      <w:bookmarkStart w:id="81" w:name="_Toc21427"/>
      <w:r>
        <w:rPr>
          <w:rFonts w:hint="eastAsia" w:ascii="宋体" w:hAnsi="宋体" w:eastAsia="宋体" w:cs="宋体"/>
          <w:b w:val="0"/>
          <w:bCs w:val="0"/>
          <w:color w:val="000000"/>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80"/>
      <w:r/>
      <w:bookmarkEnd w:id="81"/>
      <w:r>
        <w:rPr>
          <w:rFonts w:hint="eastAsia" w:ascii="宋体" w:hAnsi="宋体" w:eastAsia="宋体" w:cs="宋体"/>
          <w:b w:val="0"/>
          <w:bCs w:val="0"/>
          <w:color w:val="000000"/>
          <w:szCs w:val="21"/>
          <w:highlight w:val="none"/>
          <w:lang w:val="zh-CN" w:eastAsia="zh-CN"/>
        </w:rPr>
      </w:r>
      <w:r/>
    </w:p>
    <w:p>
      <w:pPr>
        <w:pStyle w:val="1005"/>
        <w:ind w:firstLine="420"/>
        <w:spacing w:line="440" w:lineRule="exact"/>
        <w:rPr>
          <w:rFonts w:hint="eastAsia" w:ascii="宋体" w:hAnsi="宋体" w:eastAsia="宋体" w:cs="宋体"/>
          <w:b w:val="0"/>
          <w:bCs w:val="0"/>
          <w:color w:val="000000"/>
          <w:szCs w:val="21"/>
          <w:highlight w:val="none"/>
          <w:lang w:val="zh-CN" w:eastAsia="zh-CN"/>
        </w:rPr>
        <w:outlineLvl w:val="9"/>
      </w:pPr>
      <w:r/>
      <w:bookmarkStart w:id="82" w:name="_Toc29291"/>
      <w:r/>
      <w:bookmarkStart w:id="83" w:name="_Toc13564"/>
      <w:r>
        <w:rPr>
          <w:rFonts w:hint="eastAsia" w:ascii="宋体" w:hAnsi="宋体" w:eastAsia="宋体" w:cs="宋体"/>
          <w:b w:val="0"/>
          <w:bCs w:val="0"/>
          <w:color w:val="000000"/>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82"/>
      <w:r/>
      <w:bookmarkEnd w:id="83"/>
      <w:r>
        <w:rPr>
          <w:rFonts w:hint="eastAsia" w:ascii="宋体" w:hAnsi="宋体" w:eastAsia="宋体" w:cs="宋体"/>
          <w:b w:val="0"/>
          <w:bCs w:val="0"/>
          <w:color w:val="000000"/>
          <w:szCs w:val="21"/>
          <w:highlight w:val="none"/>
          <w:lang w:val="zh-CN" w:eastAsia="zh-CN"/>
        </w:rPr>
      </w:r>
      <w:r/>
    </w:p>
    <w:p>
      <w:pPr>
        <w:pStyle w:val="1005"/>
        <w:ind w:firstLine="420"/>
        <w:spacing w:line="440" w:lineRule="exact"/>
        <w:rPr>
          <w:rFonts w:hint="eastAsia" w:ascii="宋体" w:hAnsi="宋体" w:eastAsia="宋体" w:cs="宋体"/>
          <w:bCs/>
          <w:color w:val="000000"/>
          <w:szCs w:val="21"/>
        </w:rPr>
        <w:outlineLvl w:val="2"/>
      </w:pPr>
      <w:r/>
      <w:bookmarkStart w:id="84" w:name="_Toc2242"/>
      <w:r/>
      <w:bookmarkStart w:id="85" w:name="_Toc28481"/>
      <w:r/>
      <w:bookmarkStart w:id="86" w:name="_Toc14793"/>
      <w:r>
        <w:rPr>
          <w:rFonts w:ascii="Times New Roman" w:hAnsi="Times New Roman" w:eastAsia="宋体" w:cs="Times New Roman"/>
          <w:b w:val="0"/>
          <w:bCs w:val="0"/>
          <w:color w:val="000000"/>
          <w:szCs w:val="21"/>
          <w:highlight w:val="none"/>
          <w:lang w:val="zh-CN" w:eastAsia="zh-CN"/>
        </w:rPr>
        <w:t xml:space="preserve">具体内容</w:t>
      </w:r>
      <w:r>
        <w:rPr>
          <w:rFonts w:hint="eastAsia" w:ascii="Times New Roman" w:hAnsi="Times New Roman" w:eastAsia="宋体" w:cs="Times New Roman"/>
          <w:b w:val="0"/>
          <w:bCs w:val="0"/>
          <w:color w:val="000000"/>
          <w:szCs w:val="21"/>
          <w:highlight w:val="none"/>
          <w:lang w:val="zh-CN" w:eastAsia="zh-CN"/>
        </w:rPr>
        <w:t xml:space="preserve">详见第三章 评标标准。</w:t>
      </w:r>
      <w:bookmarkEnd w:id="84"/>
      <w:r/>
      <w:bookmarkEnd w:id="85"/>
      <w:r/>
      <w:bookmarkEnd w:id="86"/>
      <w:r>
        <w:rPr>
          <w:rFonts w:hint="eastAsia" w:ascii="宋体" w:hAnsi="宋体" w:eastAsia="宋体" w:cs="宋体"/>
          <w:bCs/>
          <w:color w:val="000000"/>
          <w:szCs w:val="21"/>
        </w:rPr>
      </w:r>
      <w:r/>
    </w:p>
    <w:p>
      <w:pPr>
        <w:pStyle w:val="1005"/>
        <w:ind w:firstLine="420"/>
        <w:spacing w:line="360" w:lineRule="auto"/>
        <w:rPr>
          <w:rFonts w:hint="eastAsia" w:ascii="宋体" w:cs="宋体"/>
          <w:b/>
          <w:szCs w:val="21"/>
          <w:lang w:val="zh-CN"/>
        </w:rPr>
        <w:outlineLvl w:val="2"/>
      </w:pPr>
      <w:r/>
      <w:bookmarkStart w:id="87" w:name="_Toc3530"/>
      <w:r>
        <w:rPr>
          <w:rFonts w:hint="eastAsia" w:ascii="宋体" w:cs="宋体"/>
          <w:b/>
          <w:bCs/>
          <w:szCs w:val="21"/>
          <w:lang w:val="zh-CN"/>
        </w:rPr>
        <w:t xml:space="preserve">4.</w:t>
      </w:r>
      <w:r>
        <w:rPr>
          <w:rFonts w:hint="eastAsia" w:ascii="宋体" w:cs="宋体"/>
          <w:b/>
          <w:szCs w:val="21"/>
          <w:lang w:val="zh-CN"/>
        </w:rPr>
        <w:t xml:space="preserve">投标费用</w:t>
      </w:r>
      <w:bookmarkEnd w:id="68"/>
      <w:r/>
      <w:bookmarkEnd w:id="69"/>
      <w:r/>
      <w:bookmarkEnd w:id="70"/>
      <w:r/>
      <w:bookmarkEnd w:id="71"/>
      <w:r/>
      <w:bookmarkEnd w:id="72"/>
      <w:r/>
      <w:bookmarkEnd w:id="73"/>
      <w:r/>
      <w:bookmarkEnd w:id="74"/>
      <w:r/>
      <w:bookmarkEnd w:id="75"/>
      <w:r/>
      <w:bookmarkEnd w:id="87"/>
      <w:r>
        <w:rPr>
          <w:rFonts w:hint="eastAsia" w:ascii="宋体" w:cs="宋体"/>
          <w:b/>
          <w:szCs w:val="21"/>
          <w:lang w:val="zh-CN"/>
        </w:rPr>
      </w:r>
      <w:r/>
    </w:p>
    <w:p>
      <w:pPr>
        <w:pStyle w:val="1005"/>
        <w:ind w:firstLine="420"/>
        <w:spacing w:line="360" w:lineRule="auto"/>
        <w:rPr>
          <w:rFonts w:hint="eastAsia" w:ascii="宋体" w:cs="宋体"/>
          <w:szCs w:val="21"/>
        </w:rPr>
      </w:pPr>
      <w:r>
        <w:rPr>
          <w:rFonts w:hint="eastAsia" w:ascii="宋体" w:cs="宋体"/>
          <w:szCs w:val="21"/>
        </w:rPr>
        <w:t xml:space="preserve">4.1 供应商应自行承担所有与参加投标有关的费用，无论采购结果如何，代理机构和采购人在任何情况下均无义务和责任承担这些费用。</w:t>
      </w:r>
      <w:r>
        <w:rPr>
          <w:rFonts w:hint="eastAsia" w:ascii="宋体" w:cs="宋体"/>
          <w:szCs w:val="21"/>
        </w:rPr>
      </w:r>
      <w:r/>
    </w:p>
    <w:p>
      <w:pPr>
        <w:pStyle w:val="1005"/>
        <w:ind w:firstLine="420"/>
        <w:spacing w:line="360" w:lineRule="auto"/>
        <w:rPr>
          <w:rFonts w:hint="eastAsia" w:ascii="宋体" w:cs="宋体"/>
          <w:b/>
          <w:szCs w:val="21"/>
          <w:lang w:val="zh-CN"/>
        </w:rPr>
        <w:outlineLvl w:val="2"/>
      </w:pPr>
      <w:r/>
      <w:bookmarkStart w:id="88" w:name="_Toc30185"/>
      <w:r/>
      <w:bookmarkStart w:id="89" w:name="_Toc32255"/>
      <w:r/>
      <w:bookmarkStart w:id="90" w:name="_Toc344"/>
      <w:r/>
      <w:bookmarkStart w:id="91" w:name="_Toc957"/>
      <w:r>
        <w:rPr>
          <w:rFonts w:hint="eastAsia" w:ascii="宋体" w:cs="宋体"/>
          <w:b/>
          <w:bCs/>
          <w:szCs w:val="21"/>
          <w:lang w:val="zh-CN"/>
        </w:rPr>
        <w:t xml:space="preserve">5.</w:t>
      </w:r>
      <w:r>
        <w:rPr>
          <w:rFonts w:hint="eastAsia" w:ascii="宋体" w:cs="宋体"/>
          <w:b/>
          <w:szCs w:val="21"/>
          <w:lang w:val="zh-CN"/>
        </w:rPr>
        <w:t xml:space="preserve">招标文件的约束力</w:t>
      </w:r>
      <w:bookmarkEnd w:id="88"/>
      <w:r/>
      <w:bookmarkEnd w:id="89"/>
      <w:r/>
      <w:bookmarkEnd w:id="90"/>
      <w:r/>
      <w:bookmarkEnd w:id="91"/>
      <w:r>
        <w:rPr>
          <w:rFonts w:hint="eastAsia" w:ascii="宋体" w:cs="宋体"/>
          <w:b/>
          <w:szCs w:val="21"/>
          <w:lang w:val="zh-CN"/>
        </w:rPr>
      </w:r>
      <w:r/>
    </w:p>
    <w:p>
      <w:pPr>
        <w:pStyle w:val="1005"/>
        <w:ind w:firstLine="420"/>
        <w:spacing w:line="360" w:lineRule="auto"/>
        <w:rPr>
          <w:rFonts w:hint="eastAsia" w:ascii="宋体" w:cs="宋体"/>
          <w:szCs w:val="21"/>
        </w:rPr>
      </w:pPr>
      <w:r>
        <w:rPr>
          <w:rFonts w:hint="eastAsia" w:ascii="宋体" w:cs="宋体"/>
          <w:szCs w:val="21"/>
        </w:rPr>
        <w:t xml:space="preserve">5.1 供应商一旦参加本项目采购活动，即被认为接受了本招标文件的规定和约束。</w:t>
      </w:r>
      <w:r>
        <w:rPr>
          <w:rFonts w:hint="eastAsia" w:ascii="宋体" w:cs="宋体"/>
          <w:szCs w:val="21"/>
        </w:rPr>
      </w:r>
      <w:r/>
    </w:p>
    <w:p>
      <w:pPr>
        <w:pStyle w:val="1005"/>
        <w:ind w:firstLine="420"/>
        <w:spacing w:line="360" w:lineRule="auto"/>
        <w:shd w:val="clear" w:color="auto" w:fill="ffffff"/>
        <w:widowControl/>
        <w:rPr>
          <w:rFonts w:hint="eastAsia" w:ascii="宋体" w:cs="宋体"/>
          <w:b/>
          <w:bCs/>
          <w:sz w:val="24"/>
        </w:rPr>
        <w:outlineLvl w:val="1"/>
      </w:pPr>
      <w:r/>
      <w:bookmarkStart w:id="92" w:name="_Toc25826"/>
      <w:r/>
      <w:bookmarkStart w:id="93" w:name="_Toc20823281"/>
      <w:r/>
      <w:bookmarkStart w:id="94" w:name="_Toc30276"/>
      <w:r/>
      <w:bookmarkStart w:id="95" w:name="_Toc16938525"/>
      <w:r/>
      <w:bookmarkStart w:id="96" w:name="_Toc120614215"/>
      <w:r/>
      <w:bookmarkStart w:id="97" w:name="_Toc29846"/>
      <w:r/>
      <w:bookmarkStart w:id="98" w:name="_Toc15035"/>
      <w:r/>
      <w:bookmarkStart w:id="99" w:name="_Toc513029209"/>
      <w:r>
        <w:rPr>
          <w:rFonts w:hint="eastAsia" w:ascii="宋体" w:cs="宋体"/>
          <w:b/>
          <w:bCs/>
          <w:sz w:val="24"/>
        </w:rPr>
        <w:t xml:space="preserve">二、招标文件</w:t>
      </w:r>
      <w:bookmarkEnd w:id="92"/>
      <w:r/>
      <w:bookmarkEnd w:id="93"/>
      <w:r/>
      <w:bookmarkEnd w:id="94"/>
      <w:r/>
      <w:bookmarkEnd w:id="95"/>
      <w:r/>
      <w:bookmarkEnd w:id="96"/>
      <w:r/>
      <w:bookmarkEnd w:id="97"/>
      <w:r/>
      <w:bookmarkEnd w:id="98"/>
      <w:r/>
      <w:bookmarkEnd w:id="99"/>
      <w:r>
        <w:rPr>
          <w:rFonts w:hint="eastAsia" w:ascii="宋体" w:cs="宋体"/>
          <w:b/>
          <w:bCs/>
          <w:sz w:val="24"/>
        </w:rPr>
      </w:r>
      <w:r/>
    </w:p>
    <w:p>
      <w:pPr>
        <w:pStyle w:val="1005"/>
        <w:ind w:firstLine="420"/>
        <w:spacing w:line="360" w:lineRule="auto"/>
        <w:rPr>
          <w:rFonts w:hint="eastAsia" w:ascii="宋体" w:cs="宋体"/>
          <w:b/>
          <w:szCs w:val="21"/>
          <w:lang w:val="zh-CN"/>
        </w:rPr>
        <w:outlineLvl w:val="2"/>
      </w:pPr>
      <w:r/>
      <w:bookmarkStart w:id="100" w:name="_Toc20823282"/>
      <w:r/>
      <w:bookmarkStart w:id="101" w:name="_Toc513029210"/>
      <w:r/>
      <w:bookmarkStart w:id="102" w:name="_Toc17388"/>
      <w:r/>
      <w:bookmarkStart w:id="103" w:name="_Toc16938526"/>
      <w:r/>
      <w:bookmarkStart w:id="104" w:name="_Toc31631"/>
      <w:r/>
      <w:bookmarkStart w:id="105" w:name="_Toc9317"/>
      <w:r/>
      <w:bookmarkStart w:id="106" w:name="_Toc26915"/>
      <w:r>
        <w:rPr>
          <w:rFonts w:hint="eastAsia" w:ascii="宋体" w:cs="宋体"/>
          <w:b/>
          <w:bCs/>
          <w:szCs w:val="21"/>
          <w:lang w:val="zh-CN"/>
        </w:rPr>
        <w:t xml:space="preserve">6.</w:t>
      </w:r>
      <w:r>
        <w:rPr>
          <w:rFonts w:hint="eastAsia" w:ascii="宋体" w:cs="宋体"/>
          <w:b/>
          <w:szCs w:val="21"/>
          <w:lang w:val="zh-CN"/>
        </w:rPr>
        <w:t xml:space="preserve">招标文件构成</w:t>
      </w:r>
      <w:bookmarkEnd w:id="100"/>
      <w:r/>
      <w:bookmarkEnd w:id="101"/>
      <w:r/>
      <w:bookmarkEnd w:id="102"/>
      <w:r/>
      <w:bookmarkEnd w:id="103"/>
      <w:r/>
      <w:bookmarkEnd w:id="104"/>
      <w:r/>
      <w:bookmarkEnd w:id="105"/>
      <w:r/>
      <w:bookmarkEnd w:id="106"/>
      <w:r>
        <w:rPr>
          <w:rFonts w:hint="eastAsia" w:ascii="宋体" w:cs="宋体"/>
          <w:b/>
          <w:szCs w:val="21"/>
          <w:lang w:val="zh-CN"/>
        </w:rPr>
      </w:r>
      <w:r/>
    </w:p>
    <w:p>
      <w:pPr>
        <w:pStyle w:val="1005"/>
        <w:ind w:firstLine="420"/>
        <w:spacing w:line="440" w:lineRule="exact"/>
        <w:rPr>
          <w:rFonts w:hint="eastAsia" w:ascii="宋体" w:cs="宋体"/>
          <w:szCs w:val="21"/>
        </w:rPr>
      </w:pPr>
      <w:r>
        <w:rPr>
          <w:rFonts w:hint="eastAsia" w:ascii="宋体" w:cs="宋体"/>
          <w:szCs w:val="21"/>
        </w:rPr>
        <w:t xml:space="preserve">6.1 招标文件由以下部分组成：</w:t>
      </w:r>
      <w:r>
        <w:rPr>
          <w:rFonts w:hint="eastAsia" w:ascii="宋体" w:cs="宋体"/>
          <w:szCs w:val="21"/>
        </w:rPr>
      </w:r>
      <w:r/>
    </w:p>
    <w:p>
      <w:pPr>
        <w:pStyle w:val="1005"/>
        <w:ind w:firstLine="840"/>
        <w:spacing w:line="440" w:lineRule="exact"/>
        <w:rPr>
          <w:color w:val="000000"/>
          <w:szCs w:val="21"/>
        </w:rPr>
      </w:pPr>
      <w:r>
        <w:rPr>
          <w:color w:val="000000"/>
          <w:szCs w:val="21"/>
        </w:rPr>
        <w:t xml:space="preserve">第一章  招标公告</w:t>
      </w:r>
      <w:r>
        <w:rPr>
          <w:color w:val="000000"/>
          <w:szCs w:val="21"/>
        </w:rPr>
      </w:r>
      <w:r/>
    </w:p>
    <w:p>
      <w:pPr>
        <w:pStyle w:val="1005"/>
        <w:ind w:firstLine="840"/>
        <w:spacing w:line="440" w:lineRule="exact"/>
        <w:rPr>
          <w:color w:val="000000"/>
          <w:szCs w:val="21"/>
        </w:rPr>
      </w:pPr>
      <w:r>
        <w:rPr>
          <w:color w:val="000000"/>
          <w:szCs w:val="21"/>
        </w:rPr>
        <w:t xml:space="preserve">第二章  投标人须知</w:t>
      </w:r>
      <w:r>
        <w:rPr>
          <w:color w:val="000000"/>
          <w:szCs w:val="21"/>
        </w:rPr>
      </w:r>
      <w:r/>
    </w:p>
    <w:p>
      <w:pPr>
        <w:pStyle w:val="1005"/>
        <w:ind w:firstLine="840"/>
        <w:spacing w:line="440" w:lineRule="exact"/>
        <w:rPr>
          <w:color w:val="000000"/>
          <w:szCs w:val="21"/>
        </w:rPr>
      </w:pPr>
      <w:r>
        <w:rPr>
          <w:color w:val="000000"/>
          <w:szCs w:val="21"/>
        </w:rPr>
        <w:t xml:space="preserve">第三章  评标标准</w:t>
      </w:r>
      <w:r>
        <w:rPr>
          <w:color w:val="000000"/>
          <w:szCs w:val="21"/>
        </w:rPr>
      </w:r>
      <w:r/>
    </w:p>
    <w:p>
      <w:pPr>
        <w:pStyle w:val="1005"/>
        <w:ind w:firstLine="840"/>
        <w:spacing w:line="440" w:lineRule="exact"/>
        <w:rPr>
          <w:color w:val="000000"/>
          <w:szCs w:val="21"/>
        </w:rPr>
      </w:pPr>
      <w:r>
        <w:rPr>
          <w:color w:val="000000"/>
          <w:szCs w:val="21"/>
        </w:rPr>
        <w:t xml:space="preserve">第四章  招标技术规格及要求</w:t>
      </w:r>
      <w:r>
        <w:rPr>
          <w:color w:val="000000"/>
          <w:szCs w:val="21"/>
        </w:rPr>
      </w:r>
      <w:r/>
    </w:p>
    <w:p>
      <w:pPr>
        <w:pStyle w:val="1005"/>
        <w:ind w:firstLine="840"/>
        <w:spacing w:line="440" w:lineRule="exact"/>
        <w:rPr>
          <w:color w:val="000000"/>
          <w:szCs w:val="21"/>
        </w:rPr>
      </w:pPr>
      <w:r>
        <w:rPr>
          <w:color w:val="000000"/>
          <w:szCs w:val="21"/>
        </w:rPr>
        <w:t xml:space="preserve">第五章  拟签订的合同文本</w:t>
      </w:r>
      <w:r>
        <w:rPr>
          <w:color w:val="000000"/>
          <w:szCs w:val="21"/>
        </w:rPr>
      </w:r>
      <w:r/>
    </w:p>
    <w:p>
      <w:pPr>
        <w:pStyle w:val="1005"/>
        <w:ind w:firstLine="840"/>
        <w:spacing w:line="440" w:lineRule="exact"/>
        <w:rPr>
          <w:color w:val="000000"/>
          <w:szCs w:val="21"/>
        </w:rPr>
      </w:pPr>
      <w:r>
        <w:rPr>
          <w:color w:val="000000"/>
          <w:szCs w:val="21"/>
        </w:rPr>
        <w:t xml:space="preserve">第六章  投标文件格式及附件</w:t>
      </w:r>
      <w:r>
        <w:rPr>
          <w:color w:val="000000"/>
          <w:szCs w:val="21"/>
        </w:rPr>
      </w:r>
      <w:r/>
    </w:p>
    <w:p>
      <w:pPr>
        <w:pStyle w:val="1005"/>
        <w:ind w:firstLine="422"/>
        <w:spacing w:line="360" w:lineRule="auto"/>
        <w:rPr>
          <w:rFonts w:hint="eastAsia" w:ascii="宋体" w:cs="宋体"/>
          <w:szCs w:val="21"/>
        </w:rPr>
      </w:pPr>
      <w:r>
        <w:rPr>
          <w:rFonts w:hint="eastAsia" w:ascii="宋体" w:cs="宋体"/>
          <w:b/>
          <w:bCs/>
          <w:szCs w:val="21"/>
        </w:rPr>
        <w:t xml:space="preserve">6.2招标的最小单位是包。招标技术规格及要求中未分包的，供应商对要求提供的服务不得部分投标；招标技术规格及要求中已经分包的，以包为单位投标</w:t>
      </w:r>
      <w:r>
        <w:rPr>
          <w:rFonts w:hint="eastAsia" w:ascii="宋体" w:cs="宋体"/>
          <w:szCs w:val="21"/>
        </w:rPr>
        <w:t xml:space="preserve">，</w:t>
      </w:r>
      <w:r>
        <w:rPr>
          <w:rFonts w:hint="eastAsia" w:ascii="宋体" w:cs="宋体"/>
          <w:b/>
          <w:bCs/>
          <w:szCs w:val="21"/>
        </w:rPr>
        <w:t xml:space="preserve">即投标人如同时参与多个分包（如有）投标，则应按分包分别制作投标文件，否则将视为无效投标文件。</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6.4供应商被视为充分熟悉本招标项目的各种情况以及与履行合同有关的一切其他情况。</w:t>
      </w:r>
      <w:r>
        <w:rPr>
          <w:rFonts w:hint="eastAsia" w:ascii="宋体" w:cs="宋体"/>
          <w:szCs w:val="21"/>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107" w:name="_Toc32766"/>
      <w:r/>
      <w:bookmarkStart w:id="108" w:name="_Toc14415"/>
      <w:r/>
      <w:bookmarkStart w:id="109" w:name="_Toc14515"/>
      <w:r/>
      <w:bookmarkStart w:id="110" w:name="_Toc22007"/>
      <w:r>
        <w:rPr>
          <w:rFonts w:hint="eastAsia" w:ascii="宋体" w:eastAsia="宋体" w:cs="宋体"/>
          <w:b/>
          <w:bCs/>
          <w:sz w:val="21"/>
          <w:szCs w:val="21"/>
        </w:rPr>
        <w:t xml:space="preserve">7.招标文件的澄清、补充或修改</w:t>
      </w:r>
      <w:bookmarkEnd w:id="107"/>
      <w:r/>
      <w:bookmarkEnd w:id="108"/>
      <w:r/>
      <w:bookmarkEnd w:id="109"/>
      <w:r/>
      <w:bookmarkEnd w:id="110"/>
      <w:r>
        <w:rPr>
          <w:rFonts w:hint="eastAsia" w:ascii="宋体" w:eastAsia="宋体" w:cs="宋体"/>
          <w:b/>
          <w:bCs/>
          <w:sz w:val="21"/>
          <w:szCs w:val="21"/>
        </w:rPr>
      </w:r>
      <w:r/>
    </w:p>
    <w:p>
      <w:pPr>
        <w:pStyle w:val="1005"/>
        <w:ind w:firstLine="441"/>
        <w:spacing w:line="440" w:lineRule="exact"/>
        <w:rPr>
          <w:rFonts w:hint="eastAsia" w:ascii="宋体" w:hAnsi="宋体" w:cs="宋体"/>
        </w:rPr>
      </w:pPr>
      <w:r/>
      <w:bookmarkStart w:id="111" w:name="_Toc29128"/>
      <w:r>
        <w:rPr>
          <w:rFonts w:hint="eastAsia" w:ascii="宋体" w:hAnsi="宋体" w:cs="宋体"/>
          <w:color w:val="000000"/>
          <w:szCs w:val="21"/>
        </w:rPr>
        <w:t xml:space="preserve">7.1</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005"/>
        <w:ind w:firstLine="441"/>
        <w:spacing w:line="440" w:lineRule="exact"/>
        <w:rPr>
          <w:rFonts w:hint="eastAsia" w:ascii="宋体" w:hAnsi="宋体" w:cs="宋体"/>
        </w:rPr>
      </w:pPr>
      <w:r>
        <w:rPr>
          <w:rFonts w:hint="eastAsia" w:ascii="宋体" w:hAnsi="宋体" w:cs="宋体"/>
          <w:color w:val="000000"/>
          <w:szCs w:val="21"/>
        </w:rPr>
        <w:t xml:space="preserve">7.2 </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005"/>
        <w:ind w:firstLine="441"/>
        <w:spacing w:line="440" w:lineRule="exact"/>
        <w:rPr>
          <w:rFonts w:hint="eastAsia" w:ascii="宋体" w:hAnsi="宋体" w:cs="宋体"/>
        </w:rPr>
      </w:pPr>
      <w:r>
        <w:rPr>
          <w:rFonts w:hint="eastAsia" w:ascii="宋体" w:hAnsi="宋体" w:cs="宋体"/>
          <w:color w:val="000000"/>
          <w:szCs w:val="21"/>
        </w:rPr>
        <w:t xml:space="preserve">7.3 </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005"/>
        <w:ind w:firstLine="441"/>
        <w:spacing w:line="440" w:lineRule="exact"/>
        <w:rPr>
          <w:rFonts w:hint="eastAsia" w:ascii="宋体" w:hAnsi="宋体" w:cs="宋体"/>
          <w:bCs/>
        </w:rPr>
      </w:pPr>
      <w:r>
        <w:rPr>
          <w:rFonts w:hint="eastAsia" w:ascii="宋体" w:hAnsi="宋体" w:cs="宋体"/>
          <w:bCs/>
        </w:rPr>
        <w:t xml:space="preserve">7.4 当招标文件与以上澄清或修改公告的内容相互矛盾时，以采购代理机构最后发出的澄清或修改为准。 </w:t>
      </w:r>
      <w:r>
        <w:rPr>
          <w:rFonts w:hint="eastAsia" w:ascii="宋体" w:hAnsi="宋体" w:cs="宋体"/>
          <w:bCs/>
        </w:rPr>
      </w:r>
      <w:r/>
    </w:p>
    <w:p>
      <w:pPr>
        <w:pStyle w:val="1005"/>
        <w:ind w:firstLine="441"/>
        <w:spacing w:line="440" w:lineRule="exact"/>
        <w:rPr>
          <w:rFonts w:hint="eastAsia" w:ascii="宋体" w:hAnsi="宋体" w:cs="宋体"/>
          <w:bCs/>
        </w:rPr>
      </w:pPr>
      <w:r>
        <w:rPr>
          <w:rFonts w:hint="eastAsia" w:ascii="宋体" w:hAnsi="宋体" w:cs="宋体"/>
          <w:color w:val="000000"/>
          <w:szCs w:val="21"/>
        </w:rPr>
        <w:t xml:space="preserve">7.5</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采购代理机构有权决定推迟投标截止时间和开标时间，并按7.2条规定的方式通知供应商。</w:t>
      </w:r>
      <w:r>
        <w:rPr>
          <w:rFonts w:hint="eastAsia" w:ascii="宋体" w:hAnsi="宋体" w:cs="宋体"/>
          <w:bCs/>
        </w:rPr>
      </w:r>
      <w:r/>
    </w:p>
    <w:p>
      <w:pPr>
        <w:pStyle w:val="1005"/>
        <w:ind w:firstLine="420"/>
        <w:spacing w:line="360" w:lineRule="auto"/>
        <w:shd w:val="clear" w:color="auto" w:fill="ffffff"/>
        <w:widowControl/>
        <w:rPr>
          <w:rFonts w:hint="eastAsia" w:ascii="宋体" w:cs="宋体"/>
          <w:b/>
          <w:bCs/>
          <w:sz w:val="24"/>
        </w:rPr>
        <w:outlineLvl w:val="1"/>
      </w:pPr>
      <w:r/>
      <w:bookmarkStart w:id="112" w:name="_Toc1421"/>
      <w:r/>
      <w:bookmarkStart w:id="113" w:name="_Toc17242"/>
      <w:r/>
      <w:bookmarkStart w:id="114" w:name="_Toc26144"/>
      <w:r>
        <w:rPr>
          <w:rFonts w:hint="eastAsia" w:ascii="宋体" w:cs="宋体"/>
          <w:b/>
          <w:bCs/>
          <w:sz w:val="24"/>
        </w:rPr>
        <w:t xml:space="preserve">三、投标文件的编制</w:t>
      </w:r>
      <w:bookmarkEnd w:id="111"/>
      <w:r/>
      <w:bookmarkEnd w:id="112"/>
      <w:r/>
      <w:bookmarkEnd w:id="113"/>
      <w:r/>
      <w:bookmarkEnd w:id="114"/>
      <w:r>
        <w:rPr>
          <w:rFonts w:hint="eastAsia" w:ascii="宋体" w:cs="宋体"/>
          <w:b/>
          <w:bCs/>
          <w:sz w:val="24"/>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115" w:name="_Toc28127"/>
      <w:r/>
      <w:bookmarkStart w:id="116" w:name="_Toc10109"/>
      <w:r/>
      <w:bookmarkStart w:id="117" w:name="_Toc25295"/>
      <w:r/>
      <w:bookmarkStart w:id="118" w:name="_Toc7806"/>
      <w:r>
        <w:rPr>
          <w:rFonts w:hint="eastAsia" w:ascii="宋体" w:eastAsia="宋体" w:cs="宋体"/>
          <w:b/>
          <w:bCs/>
          <w:sz w:val="21"/>
          <w:szCs w:val="21"/>
        </w:rPr>
        <w:t xml:space="preserve">8.</w:t>
      </w:r>
      <w:bookmarkEnd w:id="115"/>
      <w:r>
        <w:rPr>
          <w:rFonts w:hint="eastAsia" w:ascii="宋体" w:eastAsia="宋体" w:cs="宋体"/>
          <w:b/>
          <w:bCs/>
          <w:sz w:val="21"/>
          <w:szCs w:val="21"/>
        </w:rPr>
        <w:t xml:space="preserve">投标文件的语言、计量单位、货币</w:t>
      </w:r>
      <w:bookmarkEnd w:id="116"/>
      <w:r/>
      <w:bookmarkEnd w:id="117"/>
      <w:r/>
      <w:bookmarkEnd w:id="118"/>
      <w:r>
        <w:rPr>
          <w:rFonts w:hint="eastAsia" w:ascii="宋体" w:eastAsia="宋体" w:cs="宋体"/>
          <w:b/>
          <w:bCs/>
          <w:sz w:val="21"/>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8.1 供应商提交的投标文件（包括技术文件和资料、图纸中的说明）以及供应商与采购代理机构之间就有关投标的所有来往函电均应以简体中文书写。</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bookmarkStart w:id="119" w:name="_Toc19298"/>
      <w:r>
        <w:rPr>
          <w:rFonts w:hint="eastAsia" w:ascii="宋体" w:cs="宋体"/>
          <w:szCs w:val="21"/>
        </w:rPr>
        <w:t xml:space="preserve">8.3 除招标文件中有特殊要求外，招标文件中所使用的计量单位应为国家法定计量单位。</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8.4 本招标文件所表述的时间均为北京时间。</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8.5 </w:t>
      </w:r>
      <w:r>
        <w:rPr>
          <w:rFonts w:hint="eastAsia" w:ascii="宋体" w:cs="宋体"/>
          <w:b/>
          <w:bCs/>
        </w:rPr>
        <w:t xml:space="preserve">所有投标响应报价</w:t>
      </w:r>
      <w:r>
        <w:rPr>
          <w:rFonts w:hint="eastAsia" w:ascii="宋体" w:cs="宋体"/>
          <w:b/>
          <w:bCs/>
          <w:szCs w:val="22"/>
        </w:rPr>
        <w:t xml:space="preserve">具体详见投标人须知前附表。</w:t>
      </w:r>
      <w:r>
        <w:rPr>
          <w:rFonts w:hint="eastAsia" w:ascii="宋体" w:cs="宋体"/>
          <w:szCs w:val="21"/>
        </w:rPr>
      </w:r>
      <w:r/>
    </w:p>
    <w:p>
      <w:pPr>
        <w:pStyle w:val="1005"/>
        <w:ind w:firstLine="420"/>
        <w:spacing w:line="360" w:lineRule="auto"/>
        <w:rPr>
          <w:rFonts w:hint="eastAsia" w:ascii="宋体" w:cs="宋体"/>
          <w:b/>
          <w:szCs w:val="21"/>
          <w:lang w:val="zh-CN"/>
        </w:rPr>
        <w:outlineLvl w:val="2"/>
      </w:pPr>
      <w:r/>
      <w:bookmarkStart w:id="120" w:name="_Toc23628"/>
      <w:r/>
      <w:bookmarkStart w:id="121" w:name="_Toc11405"/>
      <w:r/>
      <w:bookmarkStart w:id="122" w:name="_Toc14743"/>
      <w:r/>
      <w:bookmarkStart w:id="123" w:name="_Toc30894"/>
      <w:r>
        <w:rPr>
          <w:rFonts w:hint="eastAsia" w:ascii="宋体" w:cs="宋体"/>
          <w:b/>
          <w:bCs/>
          <w:szCs w:val="21"/>
        </w:rPr>
        <w:t xml:space="preserve">9.</w:t>
      </w:r>
      <w:r>
        <w:rPr>
          <w:rFonts w:hint="eastAsia" w:ascii="宋体" w:cs="宋体"/>
          <w:b/>
          <w:szCs w:val="21"/>
          <w:lang w:val="zh-CN"/>
        </w:rPr>
        <w:t xml:space="preserve">联合体（根据采购项目是否接受联合体投标而定）</w:t>
      </w:r>
      <w:bookmarkEnd w:id="120"/>
      <w:r/>
      <w:bookmarkEnd w:id="121"/>
      <w:r/>
      <w:bookmarkEnd w:id="122"/>
      <w:r/>
      <w:bookmarkEnd w:id="123"/>
      <w:r>
        <w:rPr>
          <w:rFonts w:hint="eastAsia" w:ascii="宋体" w:cs="宋体"/>
          <w:b/>
          <w:szCs w:val="21"/>
          <w:lang w:val="zh-CN"/>
        </w:rPr>
      </w:r>
      <w:r/>
    </w:p>
    <w:p>
      <w:pPr>
        <w:pStyle w:val="1005"/>
        <w:ind w:firstLine="420"/>
        <w:spacing w:line="360" w:lineRule="auto"/>
        <w:rPr>
          <w:rFonts w:hint="eastAsia" w:ascii="宋体" w:cs="宋体"/>
          <w:szCs w:val="21"/>
        </w:rPr>
      </w:pPr>
      <w:r>
        <w:rPr>
          <w:rFonts w:hint="eastAsia" w:ascii="宋体" w:cs="宋体"/>
          <w:szCs w:val="21"/>
        </w:rPr>
        <w:t xml:space="preserve">9.1</w:t>
      </w:r>
      <w:r>
        <w:rPr>
          <w:rFonts w:hint="eastAsia" w:ascii="宋体" w:cs="宋体"/>
          <w:szCs w:val="21"/>
        </w:rPr>
        <w:t xml:space="preserve">两个以上的自然人、法人或者其他组织可以组成一个联合体，以一个供应商的身份共同参加政府采购。</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9.2鼓励大中型企业和其他自然人、法人或者其他组织与小型、微型企业组成联合体共同参加非专门面向中小企业的政府采购活动。</w:t>
      </w:r>
      <w:r>
        <w:rPr>
          <w:rFonts w:hint="eastAsia" w:ascii="宋体" w:cs="宋体"/>
          <w:szCs w:val="21"/>
        </w:rPr>
      </w:r>
      <w:r/>
    </w:p>
    <w:p>
      <w:pPr>
        <w:pStyle w:val="1005"/>
        <w:ind w:firstLine="420"/>
        <w:spacing w:line="360" w:lineRule="auto"/>
        <w:rPr>
          <w:rFonts w:hint="eastAsia" w:ascii="宋体" w:cs="宋体"/>
        </w:rPr>
      </w:pPr>
      <w:r>
        <w:rPr>
          <w:rFonts w:hint="eastAsia" w:ascii="宋体" w:cs="宋体"/>
          <w:szCs w:val="21"/>
        </w:rPr>
        <w:t xml:space="preserve">9.3</w:t>
      </w:r>
      <w:r>
        <w:rPr>
          <w:rFonts w:hint="eastAsia" w:ascii="宋体" w:cs="宋体"/>
          <w:szCs w:val="21"/>
        </w:rPr>
        <w:t xml:space="preserve">以联合体形式参加采购的，</w:t>
      </w:r>
      <w:r>
        <w:rPr>
          <w:rFonts w:hint="eastAsia" w:ascii="宋体" w:cs="宋体"/>
          <w:b/>
          <w:szCs w:val="21"/>
        </w:rPr>
        <w:t xml:space="preserve">联合体各方均应当符合政府采购法第二十二条第一款规定的</w:t>
      </w:r>
      <w:r>
        <w:rPr>
          <w:rFonts w:hint="eastAsia" w:ascii="宋体" w:cs="宋体"/>
          <w:b/>
        </w:rPr>
        <w:t xml:space="preserve">条件；采购人根据采购项目的特殊要求规定供应商特定条件的，联合体各方中至少应当有一方符合采购人规定的特定条件</w:t>
      </w:r>
      <w:r>
        <w:rPr>
          <w:rFonts w:hint="eastAsia" w:ascii="宋体" w:cs="宋体"/>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cs="宋体"/>
        </w:rPr>
      </w:r>
      <w:r/>
    </w:p>
    <w:p>
      <w:pPr>
        <w:pStyle w:val="1005"/>
        <w:ind w:firstLine="420"/>
        <w:spacing w:line="360" w:lineRule="auto"/>
        <w:rPr>
          <w:rFonts w:hint="eastAsia" w:ascii="宋体" w:cs="宋体"/>
        </w:rPr>
      </w:pPr>
      <w:r>
        <w:rPr>
          <w:rFonts w:hint="eastAsia" w:ascii="宋体" w:cs="宋体"/>
          <w:szCs w:val="21"/>
        </w:rPr>
        <w:t xml:space="preserve">9.4 </w:t>
      </w:r>
      <w:r>
        <w:rPr>
          <w:rFonts w:hint="eastAsia" w:ascii="宋体" w:cs="宋体"/>
        </w:rPr>
        <w:t xml:space="preserve">联合体各方之间应当签订联合体协议，明确约定联合体各方承担的工作和相应的责任，并将联合体协议连同响应（投标）文件一并提交。</w:t>
      </w:r>
      <w:r>
        <w:rPr>
          <w:rFonts w:hint="eastAsia" w:ascii="宋体" w:cs="宋体"/>
        </w:rPr>
      </w:r>
      <w:r/>
    </w:p>
    <w:p>
      <w:pPr>
        <w:pStyle w:val="1005"/>
        <w:ind w:firstLine="420"/>
        <w:spacing w:line="360" w:lineRule="auto"/>
        <w:shd w:val="clear" w:color="auto" w:fill="ffffff"/>
        <w:widowControl/>
        <w:rPr>
          <w:rFonts w:hint="eastAsia" w:ascii="宋体" w:cs="宋体"/>
        </w:rPr>
      </w:pPr>
      <w:r>
        <w:rPr>
          <w:rFonts w:hint="eastAsia" w:ascii="宋体" w:cs="宋体"/>
          <w:szCs w:val="21"/>
        </w:rPr>
        <w:t xml:space="preserve">9.5 </w:t>
      </w:r>
      <w:r>
        <w:rPr>
          <w:rFonts w:hint="eastAsia" w:ascii="宋体" w:cs="宋体"/>
        </w:rPr>
        <w:t xml:space="preserve">以联合体形式参加政府采购活动的，联合体各方不得再单独参加或者与其他供应商另外组成联合体参加同一合同项下的政府采购活动。</w:t>
      </w:r>
      <w:r>
        <w:rPr>
          <w:rFonts w:hint="eastAsia" w:ascii="宋体" w:cs="宋体"/>
        </w:rPr>
      </w:r>
      <w:r/>
    </w:p>
    <w:p>
      <w:pPr>
        <w:pStyle w:val="1008"/>
        <w:ind w:left="0" w:firstLine="422"/>
        <w:jc w:val="both"/>
        <w:spacing w:line="360" w:lineRule="auto"/>
        <w:tabs>
          <w:tab w:val="left" w:pos="480" w:leader="none"/>
        </w:tabs>
        <w:rPr>
          <w:rFonts w:hint="eastAsia" w:ascii="宋体" w:hAnsi="宋体" w:eastAsia="宋体" w:cs="宋体"/>
          <w:sz w:val="21"/>
          <w:szCs w:val="21"/>
        </w:rPr>
      </w:pPr>
      <w:r/>
      <w:bookmarkEnd w:id="119"/>
      <w:r/>
      <w:bookmarkStart w:id="124" w:name="_Toc22790"/>
      <w:r/>
      <w:bookmarkStart w:id="125" w:name="_Toc9684"/>
      <w:r/>
      <w:bookmarkStart w:id="126" w:name="_Toc20016"/>
      <w:r/>
      <w:bookmarkStart w:id="127" w:name="_Toc26111"/>
      <w:r>
        <w:rPr>
          <w:rFonts w:hint="eastAsia" w:ascii="宋体" w:hAnsi="宋体" w:eastAsia="宋体" w:cs="宋体"/>
          <w:b/>
          <w:bCs/>
          <w:sz w:val="21"/>
          <w:szCs w:val="21"/>
        </w:rPr>
        <w:t xml:space="preserve">10.投标文件的</w:t>
      </w:r>
      <w:bookmarkEnd w:id="124"/>
      <w:r>
        <w:rPr>
          <w:rFonts w:hint="eastAsia" w:ascii="宋体" w:hAnsi="宋体" w:eastAsia="宋体" w:cs="宋体"/>
          <w:b/>
          <w:bCs/>
          <w:sz w:val="21"/>
          <w:szCs w:val="21"/>
        </w:rPr>
        <w:t xml:space="preserve">组成</w:t>
      </w:r>
      <w:bookmarkEnd w:id="125"/>
      <w:r/>
      <w:bookmarkEnd w:id="126"/>
      <w:r/>
      <w:bookmarkEnd w:id="127"/>
      <w:r>
        <w:rPr>
          <w:rFonts w:hint="eastAsia" w:ascii="宋体" w:hAnsi="宋体" w:eastAsia="宋体" w:cs="宋体"/>
          <w:sz w:val="21"/>
          <w:szCs w:val="21"/>
        </w:rPr>
      </w:r>
      <w:r/>
    </w:p>
    <w:p>
      <w:pPr>
        <w:pStyle w:val="1005"/>
        <w:ind w:firstLine="420"/>
        <w:spacing w:line="440" w:lineRule="exact"/>
        <w:shd w:val="clear" w:color="auto" w:fill="ffffff"/>
        <w:widowControl/>
        <w:rPr>
          <w:rFonts w:hint="eastAsia" w:ascii="宋体" w:hAnsi="宋体" w:cs="宋体"/>
          <w:szCs w:val="21"/>
        </w:rPr>
      </w:pPr>
      <w:r/>
      <w:bookmarkStart w:id="128" w:name="_Toc13514"/>
      <w:r/>
      <w:bookmarkStart w:id="129" w:name="_Toc23658"/>
      <w:r/>
      <w:bookmarkStart w:id="130" w:name="_Toc12595"/>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00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005"/>
        <w:ind w:firstLine="420"/>
        <w:spacing w:line="440" w:lineRule="exact"/>
        <w:shd w:val="clear" w:color="auto" w:fill="ffffff"/>
        <w:widowControl/>
        <w:rPr>
          <w:szCs w:val="21"/>
        </w:rPr>
      </w:pPr>
      <w:r>
        <w:rPr>
          <w:rFonts w:hint="eastAsia" w:ascii="宋体" w:hAnsi="宋体" w:cs="宋体"/>
          <w:szCs w:val="21"/>
        </w:rPr>
        <w:t xml:space="preserve">其他文件由供应商根据编制投标文件需要提供的其他相关文件。</w:t>
      </w:r>
      <w:r>
        <w:rPr>
          <w:szCs w:val="21"/>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131" w:name="_Toc10388"/>
      <w:r>
        <w:rPr>
          <w:rFonts w:hint="eastAsia" w:ascii="宋体" w:eastAsia="宋体" w:cs="宋体"/>
          <w:b/>
          <w:bCs/>
          <w:sz w:val="21"/>
          <w:szCs w:val="21"/>
        </w:rPr>
        <w:t xml:space="preserve">11.投标保证金</w:t>
      </w:r>
      <w:bookmarkEnd w:id="128"/>
      <w:r/>
      <w:bookmarkEnd w:id="129"/>
      <w:r/>
      <w:bookmarkEnd w:id="130"/>
      <w:r>
        <w:rPr>
          <w:rFonts w:hint="eastAsia" w:ascii="宋体" w:eastAsia="宋体" w:cs="宋体"/>
          <w:b/>
          <w:bCs/>
          <w:sz w:val="21"/>
          <w:szCs w:val="21"/>
        </w:rPr>
        <w:t xml:space="preserve">（本项目不适用）</w:t>
      </w:r>
      <w:bookmarkEnd w:id="131"/>
      <w:r>
        <w:rPr>
          <w:rFonts w:hint="eastAsia" w:ascii="宋体" w:eastAsia="宋体" w:cs="宋体"/>
          <w:b/>
          <w:bCs/>
          <w:sz w:val="21"/>
          <w:szCs w:val="21"/>
        </w:rPr>
      </w:r>
      <w:r/>
    </w:p>
    <w:p>
      <w:pPr>
        <w:pStyle w:val="1005"/>
        <w:ind w:firstLine="420"/>
        <w:spacing w:line="360" w:lineRule="auto"/>
        <w:shd w:val="clear" w:color="auto" w:fill="ffffff"/>
        <w:widowControl/>
        <w:rPr>
          <w:rFonts w:hint="eastAsia" w:ascii="宋体" w:cs="宋体"/>
          <w:szCs w:val="21"/>
        </w:rPr>
      </w:pPr>
      <w:r/>
      <w:bookmarkStart w:id="132" w:name="_Toc31206"/>
      <w:r>
        <w:rPr>
          <w:rFonts w:hint="eastAsia" w:ascii="宋体" w:cs="宋体"/>
          <w:szCs w:val="21"/>
        </w:rPr>
        <w:t xml:space="preserve">11.1作为投标文件的一部分，</w:t>
      </w:r>
      <w:r>
        <w:rPr>
          <w:rFonts w:hint="eastAsia" w:ascii="宋体" w:cs="宋体"/>
        </w:rPr>
        <w:t xml:space="preserve">供应商</w:t>
      </w:r>
      <w:r>
        <w:rPr>
          <w:rFonts w:hint="eastAsia" w:ascii="宋体" w:cs="宋体"/>
          <w:szCs w:val="21"/>
        </w:rPr>
        <w:t xml:space="preserve">应按照招标文件要求的数额和办法交纳投标保证金；投标保证金有效期应当与投标有效期一致。</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投标保证金金额：</w:t>
      </w:r>
      <w:r>
        <w:rPr>
          <w:rFonts w:hint="eastAsia" w:ascii="宋体" w:cs="宋体"/>
          <w:b/>
          <w:bCs/>
          <w:szCs w:val="21"/>
        </w:rPr>
        <w:t xml:space="preserve">详见</w:t>
      </w:r>
      <w:r>
        <w:rPr>
          <w:rFonts w:hint="eastAsia" w:ascii="宋体" w:cs="宋体"/>
          <w:b/>
          <w:bCs/>
        </w:rPr>
        <w:t xml:space="preserve">投标人</w:t>
      </w:r>
      <w:r>
        <w:rPr>
          <w:rFonts w:hint="eastAsia" w:ascii="宋体" w:cs="宋体"/>
          <w:b/>
          <w:bCs/>
          <w:szCs w:val="21"/>
        </w:rPr>
        <w:t xml:space="preserve">须知前附表</w:t>
      </w:r>
      <w:r>
        <w:rPr>
          <w:rFonts w:hint="eastAsia" w:ascii="宋体" w:cs="宋体"/>
          <w:szCs w:val="21"/>
        </w:rPr>
        <w:t xml:space="preserve">。</w:t>
      </w:r>
      <w:r>
        <w:rPr>
          <w:rFonts w:hint="eastAsia" w:ascii="宋体" w:cs="宋体"/>
          <w:szCs w:val="21"/>
        </w:rPr>
      </w:r>
      <w:r/>
    </w:p>
    <w:p>
      <w:pPr>
        <w:pStyle w:val="1005"/>
        <w:ind w:firstLine="315"/>
        <w:jc w:val="left"/>
        <w:spacing w:line="360" w:lineRule="auto"/>
        <w:shd w:val="clear" w:color="auto" w:fill="ffffff"/>
        <w:widowControl/>
        <w:rPr>
          <w:rFonts w:hint="eastAsia" w:ascii="宋体" w:cs="宋体"/>
          <w:szCs w:val="21"/>
        </w:rPr>
      </w:pPr>
      <w:r>
        <w:rPr>
          <w:rFonts w:hint="eastAsia" w:ascii="宋体" w:cs="宋体"/>
          <w:szCs w:val="21"/>
        </w:rPr>
        <w:t xml:space="preserve">11.2保证金可采取下列形式之一：</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投标保证金应当以电汇、汇票、本票、转账支票等非现金形式提交，开户行在南京地区以外的供应商不接受支票或本票作为投标保证金。</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投标保证金收款单位信息如下：</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户名：江苏苏美达仪器设备有限公司</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开户银行：农行南京广州路支行        </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账户：10100301040003106</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11.3不按第11.1项和第11.2项规定办理的投标文件，将遭到采购代理机构的拒绝。</w:t>
      </w:r>
      <w:r>
        <w:rPr>
          <w:rFonts w:hint="eastAsia" w:ascii="宋体" w:cs="宋体"/>
          <w:szCs w:val="21"/>
        </w:rPr>
      </w:r>
      <w:r/>
    </w:p>
    <w:p>
      <w:pPr>
        <w:pStyle w:val="1005"/>
        <w:ind w:firstLine="420"/>
        <w:spacing w:line="360" w:lineRule="auto"/>
        <w:shd w:val="clear" w:color="auto" w:fill="ffffff"/>
        <w:widowControl/>
        <w:rPr>
          <w:rFonts w:hint="eastAsia" w:ascii="宋体" w:cs="宋体"/>
          <w:b/>
          <w:bCs/>
          <w:szCs w:val="21"/>
        </w:rPr>
      </w:pPr>
      <w:r>
        <w:rPr>
          <w:rFonts w:hint="eastAsia" w:ascii="宋体" w:cs="宋体"/>
          <w:b/>
          <w:bCs/>
          <w:szCs w:val="21"/>
        </w:rPr>
        <w:t xml:space="preserve">11.4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hint="eastAsia" w:ascii="宋体" w:cs="宋体"/>
          <w:b/>
          <w:bCs/>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11.5中标供应商的保证金将按要求缴纳招标代理服务费后在采购合同签订后五个工作日内退还。</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11.6发生下列情况之一，保证金将被没收：</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（1）中标供应商在中标后无正当理由不与采购人签订合同的；</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（2）</w:t>
      </w:r>
      <w:r>
        <w:rPr>
          <w:rFonts w:hint="eastAsia" w:ascii="宋体" w:cs="宋体"/>
          <w:szCs w:val="21"/>
          <w:lang w:val="zh-CN"/>
        </w:rPr>
        <w:t xml:space="preserve">投标有效期内撤回其投标的；</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（3）提供虚假材料谋取成交的；</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（4）采取不正当手段诋毁、排挤其他</w:t>
      </w:r>
      <w:r>
        <w:rPr>
          <w:rFonts w:hint="eastAsia" w:ascii="宋体" w:cs="宋体"/>
        </w:rPr>
        <w:t xml:space="preserve">供应商</w:t>
      </w:r>
      <w:r>
        <w:rPr>
          <w:rFonts w:hint="eastAsia" w:ascii="宋体" w:cs="宋体"/>
          <w:szCs w:val="21"/>
        </w:rPr>
        <w:t xml:space="preserve">的；</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（5）与采购人、采购代理机构或者其他</w:t>
      </w:r>
      <w:r>
        <w:rPr>
          <w:rFonts w:hint="eastAsia" w:ascii="宋体" w:cs="宋体"/>
        </w:rPr>
        <w:t xml:space="preserve">供应商</w:t>
      </w:r>
      <w:r>
        <w:rPr>
          <w:rFonts w:hint="eastAsia" w:ascii="宋体" w:cs="宋体"/>
          <w:szCs w:val="21"/>
        </w:rPr>
        <w:t xml:space="preserve">恶意串通的；</w:t>
      </w:r>
      <w:r>
        <w:rPr>
          <w:rFonts w:hint="eastAsia" w:ascii="宋体" w:cs="宋体"/>
          <w:szCs w:val="21"/>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（6）中标供应商在中标后将中标项目转让给他人，或者在投标文件中未说明，且未经采购人同意，将中标项目分包给他人的；</w:t>
      </w:r>
      <w:r>
        <w:rPr>
          <w:rFonts w:hint="eastAsia" w:ascii="宋体" w:cs="宋体"/>
          <w:szCs w:val="21"/>
        </w:rPr>
      </w:r>
      <w:r/>
    </w:p>
    <w:p>
      <w:pPr>
        <w:pStyle w:val="1005"/>
        <w:ind w:firstLine="420"/>
        <w:spacing w:line="360" w:lineRule="auto"/>
        <w:shd w:val="clear" w:color="auto" w:fill="ffffff"/>
        <w:widowControl/>
        <w:rPr>
          <w:rFonts w:hint="eastAsia" w:ascii="宋体" w:cs="宋体"/>
          <w:bCs/>
        </w:rPr>
      </w:pPr>
      <w:r>
        <w:rPr>
          <w:rFonts w:hint="eastAsia" w:ascii="宋体" w:cs="宋体"/>
          <w:szCs w:val="21"/>
        </w:rPr>
        <w:t xml:space="preserve">（7）中标供应商在中标后拒绝</w:t>
      </w:r>
      <w:r>
        <w:rPr>
          <w:rFonts w:hint="eastAsia" w:ascii="宋体" w:cs="宋体"/>
          <w:bCs/>
        </w:rPr>
        <w:t xml:space="preserve">履行合同义务的。</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133" w:name="_Toc6905"/>
      <w:r/>
      <w:bookmarkStart w:id="134" w:name="_Toc5276"/>
      <w:r/>
      <w:bookmarkStart w:id="135" w:name="_Toc15158"/>
      <w:r>
        <w:rPr>
          <w:rFonts w:hint="eastAsia" w:ascii="宋体" w:eastAsia="宋体" w:cs="宋体"/>
          <w:b/>
          <w:bCs/>
          <w:sz w:val="21"/>
          <w:szCs w:val="21"/>
        </w:rPr>
        <w:t xml:space="preserve">12.投标文件的有效期</w:t>
      </w:r>
      <w:bookmarkEnd w:id="132"/>
      <w:r/>
      <w:bookmarkEnd w:id="133"/>
      <w:r/>
      <w:bookmarkEnd w:id="134"/>
      <w:r/>
      <w:bookmarkEnd w:id="135"/>
      <w:r>
        <w:rPr>
          <w:rFonts w:hint="eastAsia" w:ascii="宋体" w:eastAsia="宋体" w:cs="宋体"/>
          <w:b/>
          <w:bCs/>
          <w:sz w:val="21"/>
          <w:szCs w:val="21"/>
        </w:rPr>
      </w:r>
      <w:r/>
    </w:p>
    <w:p>
      <w:pPr>
        <w:pStyle w:val="1005"/>
        <w:ind w:firstLine="420"/>
        <w:jc w:val="left"/>
        <w:spacing w:line="360" w:lineRule="auto"/>
        <w:rPr>
          <w:rFonts w:hint="eastAsia" w:ascii="宋体" w:cs="宋体"/>
          <w:bCs/>
        </w:rPr>
      </w:pPr>
      <w:r/>
      <w:bookmarkStart w:id="136" w:name="_Toc6811"/>
      <w:r>
        <w:rPr>
          <w:rFonts w:hint="eastAsia" w:ascii="宋体" w:cs="宋体"/>
          <w:bCs/>
        </w:rPr>
        <w:t xml:space="preserve">12.1自开标之日起90天内，投标文件应保持有效，有效期短于此规定的投标文件将视为无效。</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137" w:name="_Toc25832"/>
      <w:r/>
      <w:bookmarkStart w:id="138" w:name="_Toc11923"/>
      <w:r/>
      <w:bookmarkStart w:id="139" w:name="_Toc18396"/>
      <w:r>
        <w:rPr>
          <w:rFonts w:hint="eastAsia" w:ascii="宋体" w:eastAsia="宋体" w:cs="宋体"/>
          <w:b/>
          <w:bCs/>
          <w:sz w:val="21"/>
          <w:szCs w:val="21"/>
        </w:rPr>
        <w:t xml:space="preserve">13.投标文件的签署及其形式</w:t>
      </w:r>
      <w:bookmarkEnd w:id="136"/>
      <w:r/>
      <w:bookmarkEnd w:id="137"/>
      <w:r/>
      <w:bookmarkEnd w:id="138"/>
      <w:r/>
      <w:bookmarkEnd w:id="139"/>
      <w:r>
        <w:rPr>
          <w:rFonts w:hint="eastAsia" w:ascii="宋体" w:eastAsia="宋体" w:cs="宋体"/>
          <w:b/>
          <w:bCs/>
          <w:sz w:val="21"/>
          <w:szCs w:val="21"/>
        </w:rPr>
      </w:r>
      <w:r/>
    </w:p>
    <w:p>
      <w:pPr>
        <w:pStyle w:val="1005"/>
        <w:ind w:firstLine="420"/>
        <w:spacing w:line="360" w:lineRule="auto"/>
        <w:rPr>
          <w:rFonts w:hint="eastAsia" w:ascii="宋体" w:cs="宋体"/>
          <w:bCs/>
        </w:rPr>
      </w:pPr>
      <w:r/>
      <w:bookmarkStart w:id="140" w:name="_Toc27455"/>
      <w:r>
        <w:rPr>
          <w:rFonts w:hint="eastAsia" w:ascii="宋体" w:cs="宋体"/>
          <w:bCs/>
        </w:rPr>
        <w:t xml:space="preserve">13.1供应商应按本款下述规定以及供应商须知前附表规定的数量提交投标文件。每份投标文件均须在封面上清楚表明“正本”“副本”或“电子版”字样，如果它们之间有差异，则以正本为准。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13.2投标文件的正本应用打印机或不褪色墨水书写，且经法定代表人或授权代表签署，副本可以为正本的复印件。</w:t>
      </w:r>
      <w:r>
        <w:rPr>
          <w:rFonts w:hint="eastAsia" w:ascii="宋体" w:cs="宋体"/>
          <w:sz w:val="24"/>
        </w:rPr>
        <w:t xml:space="preserve"> </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cs="宋体"/>
          <w:bCs/>
        </w:rPr>
      </w:r>
      <w:r/>
    </w:p>
    <w:p>
      <w:pPr>
        <w:pStyle w:val="1005"/>
        <w:ind w:firstLine="420"/>
        <w:spacing w:line="360" w:lineRule="auto"/>
        <w:shd w:val="clear" w:color="auto" w:fill="ffffff"/>
        <w:widowControl/>
        <w:rPr>
          <w:rFonts w:hint="eastAsia" w:ascii="宋体" w:cs="宋体"/>
          <w:szCs w:val="21"/>
        </w:rPr>
      </w:pPr>
      <w:r>
        <w:rPr>
          <w:rFonts w:hint="eastAsia" w:ascii="宋体" w:cs="宋体"/>
          <w:bCs/>
        </w:rPr>
        <w:t xml:space="preserve">13.4</w:t>
      </w:r>
      <w:r>
        <w:rPr>
          <w:rFonts w:hint="eastAsia" w:ascii="宋体" w:cs="宋体"/>
          <w:szCs w:val="21"/>
        </w:rPr>
        <w:t xml:space="preserve">供应商应按照招标文件所规定的内容顺序，</w:t>
      </w:r>
      <w:r>
        <w:rPr>
          <w:rFonts w:hint="eastAsia" w:ascii="宋体" w:cs="宋体"/>
          <w:b/>
          <w:bCs/>
          <w:szCs w:val="21"/>
        </w:rPr>
        <w:t xml:space="preserve">统一用A4规格幅面打印（为节约资源，建议双面打印）、装订成册并编制目录，逐页编码</w:t>
      </w:r>
      <w:r>
        <w:rPr>
          <w:rFonts w:hint="eastAsia" w:ascii="宋体" w:cs="宋体"/>
          <w:szCs w:val="21"/>
        </w:rPr>
        <w:t xml:space="preserve">。由于编排混乱导致投标文件被误读或查找不到，责任由供应商承担。</w:t>
      </w:r>
      <w:r>
        <w:rPr>
          <w:rFonts w:hint="eastAsia" w:ascii="宋体" w:cs="宋体"/>
          <w:szCs w:val="21"/>
        </w:rPr>
      </w:r>
      <w:r/>
    </w:p>
    <w:p>
      <w:pPr>
        <w:pStyle w:val="1005"/>
        <w:ind w:firstLine="420"/>
        <w:spacing w:line="360" w:lineRule="auto"/>
        <w:shd w:val="clear" w:color="auto" w:fill="ffffff"/>
        <w:widowControl/>
        <w:rPr>
          <w:rFonts w:hint="eastAsia" w:ascii="宋体" w:cs="宋体"/>
          <w:b/>
          <w:bCs/>
          <w:sz w:val="24"/>
        </w:rPr>
        <w:outlineLvl w:val="1"/>
      </w:pPr>
      <w:r/>
      <w:bookmarkStart w:id="141" w:name="_Toc12441"/>
      <w:r/>
      <w:bookmarkStart w:id="142" w:name="_Toc6009"/>
      <w:r/>
      <w:bookmarkStart w:id="143" w:name="_Toc6454"/>
      <w:r>
        <w:rPr>
          <w:rFonts w:hint="eastAsia" w:ascii="宋体" w:cs="宋体"/>
          <w:b/>
          <w:bCs/>
          <w:sz w:val="24"/>
        </w:rPr>
        <w:t xml:space="preserve">四、投标文件的递交</w:t>
      </w:r>
      <w:bookmarkEnd w:id="140"/>
      <w:r/>
      <w:bookmarkEnd w:id="141"/>
      <w:r/>
      <w:bookmarkEnd w:id="142"/>
      <w:r/>
      <w:bookmarkEnd w:id="143"/>
      <w:r>
        <w:rPr>
          <w:rFonts w:hint="eastAsia" w:ascii="宋体" w:cs="宋体"/>
          <w:b/>
          <w:bCs/>
          <w:sz w:val="24"/>
        </w:rPr>
      </w:r>
      <w:r/>
    </w:p>
    <w:p>
      <w:pPr>
        <w:pStyle w:val="1008"/>
        <w:ind w:left="0" w:firstLine="422"/>
        <w:jc w:val="both"/>
        <w:spacing w:line="440" w:lineRule="exact"/>
        <w:tabs>
          <w:tab w:val="left" w:pos="480" w:leader="none"/>
        </w:tabs>
        <w:rPr>
          <w:rFonts w:ascii="Times New Roman" w:hAnsi="Times New Roman" w:eastAsia="宋体"/>
          <w:b/>
          <w:bCs/>
          <w:color w:val="000000"/>
          <w:sz w:val="21"/>
          <w:szCs w:val="21"/>
        </w:rPr>
      </w:pPr>
      <w:r/>
      <w:bookmarkStart w:id="144" w:name="_Toc12407"/>
      <w:r/>
      <w:bookmarkStart w:id="145" w:name="_Toc14201"/>
      <w:r/>
      <w:bookmarkStart w:id="146" w:name="_Toc11996"/>
      <w:r/>
      <w:bookmarkStart w:id="147" w:name="_Toc15871"/>
      <w:r/>
      <w:bookmarkStart w:id="148" w:name="_Toc21766"/>
      <w:r/>
      <w:bookmarkStart w:id="149" w:name="_Toc2992"/>
      <w:r/>
      <w:bookmarkStart w:id="150" w:name="_Toc23851"/>
      <w:r>
        <w:rPr>
          <w:rFonts w:hint="eastAsia" w:ascii="宋体" w:hAnsi="宋体" w:eastAsia="宋体" w:cs="宋体"/>
          <w:b/>
          <w:bCs/>
          <w:color w:val="000000"/>
          <w:sz w:val="21"/>
          <w:szCs w:val="21"/>
        </w:rPr>
        <w:t xml:space="preserve">14.投</w:t>
      </w:r>
      <w:r>
        <w:rPr>
          <w:rFonts w:ascii="Times New Roman" w:hAnsi="Times New Roman" w:eastAsia="宋体"/>
          <w:b/>
          <w:bCs/>
          <w:color w:val="000000"/>
          <w:sz w:val="21"/>
          <w:szCs w:val="21"/>
        </w:rPr>
        <w:t xml:space="preserve">标文件的密封及标记</w:t>
      </w:r>
      <w:bookmarkEnd w:id="144"/>
      <w:r/>
      <w:bookmarkEnd w:id="145"/>
      <w:r/>
      <w:bookmarkEnd w:id="146"/>
      <w:r/>
      <w:bookmarkEnd w:id="147"/>
      <w:r>
        <w:rPr>
          <w:rFonts w:ascii="Times New Roman" w:hAnsi="Times New Roman" w:eastAsia="宋体"/>
          <w:b/>
          <w:bCs/>
          <w:color w:val="000000"/>
          <w:sz w:val="21"/>
          <w:szCs w:val="21"/>
        </w:rPr>
      </w:r>
      <w:r/>
    </w:p>
    <w:p>
      <w:pPr>
        <w:pStyle w:val="1005"/>
        <w:ind w:firstLine="420"/>
        <w:spacing w:line="440" w:lineRule="exact"/>
        <w:rPr>
          <w:rFonts w:hint="eastAsia" w:ascii="宋体" w:hAnsi="宋体" w:cs="宋体"/>
          <w:b/>
          <w:sz w:val="30"/>
        </w:rPr>
      </w:pPr>
      <w:r>
        <w:rPr>
          <w:rFonts w:hint="eastAsia" w:ascii="宋体" w:hAnsi="宋体" w:cs="宋体"/>
          <w:bCs/>
          <w:szCs w:val="22"/>
        </w:rPr>
        <w:t xml:space="preserve">14.1</w:t>
      </w:r>
      <w:r>
        <w:rPr>
          <w:rFonts w:hint="eastAsia" w:ascii="宋体" w:hAnsi="宋体" w:cs="宋体"/>
        </w:rPr>
        <w:t xml:space="preserve">供应商</w:t>
      </w:r>
      <w:r>
        <w:rPr>
          <w:rFonts w:hint="eastAsia" w:ascii="宋体" w:hAnsi="宋体" w:cs="宋体"/>
          <w:bCs/>
        </w:rPr>
        <w:t xml:space="preserve">应分别把正本和副本及电子版投标文件都用封套加以密封，并标明“正本”和“副本”“电子版”。</w:t>
      </w:r>
      <w:r>
        <w:rPr>
          <w:rFonts w:hint="eastAsia" w:ascii="宋体" w:hAnsi="宋体" w:cs="宋体"/>
          <w:b/>
          <w:sz w:val="28"/>
          <w:szCs w:val="28"/>
        </w:rPr>
        <w:t xml:space="preserve"> </w:t>
      </w:r>
      <w:r>
        <w:rPr>
          <w:rFonts w:hint="eastAsia" w:ascii="宋体" w:hAnsi="宋体" w:cs="宋体"/>
          <w:b/>
          <w:sz w:val="30"/>
        </w:rPr>
      </w:r>
      <w:r/>
    </w:p>
    <w:p>
      <w:pPr>
        <w:pStyle w:val="1005"/>
        <w:ind w:firstLine="420"/>
        <w:spacing w:line="440" w:lineRule="exact"/>
        <w:rPr>
          <w:rFonts w:hint="eastAsia" w:ascii="宋体" w:hAnsi="宋体" w:cs="宋体"/>
          <w:bCs/>
        </w:rPr>
      </w:pPr>
      <w:r>
        <w:rPr>
          <w:rFonts w:hint="eastAsia" w:ascii="宋体" w:hAnsi="宋体" w:cs="宋体"/>
          <w:bCs/>
          <w:szCs w:val="22"/>
        </w:rPr>
        <w:t xml:space="preserve">14.2</w:t>
      </w:r>
      <w:r>
        <w:rPr>
          <w:rFonts w:hint="eastAsia" w:ascii="宋体" w:hAnsi="宋体" w:cs="宋体"/>
          <w:bCs/>
        </w:rPr>
        <w:t xml:space="preserve">作为投标保证金的银行本票、转账支票、汇票或电汇底单等非现金形式，另用内封套加以密封，并在内封套上注明“投标保证金”字样,放在投标文件正本封套之内。（本项目不适用）</w:t>
      </w:r>
      <w:r>
        <w:rPr>
          <w:rFonts w:hint="eastAsia" w:ascii="宋体" w:hAnsi="宋体" w:cs="宋体"/>
          <w:bCs/>
        </w:rPr>
      </w:r>
      <w:r/>
    </w:p>
    <w:p>
      <w:pPr>
        <w:pStyle w:val="1005"/>
        <w:ind w:firstLine="420"/>
        <w:spacing w:line="440" w:lineRule="exact"/>
        <w:rPr>
          <w:rFonts w:hint="eastAsia" w:ascii="宋体" w:hAnsi="宋体" w:cs="宋体"/>
          <w:bCs/>
        </w:rPr>
      </w:pPr>
      <w:r>
        <w:rPr>
          <w:rFonts w:hint="eastAsia" w:ascii="宋体" w:hAnsi="宋体" w:cs="宋体"/>
          <w:bCs/>
          <w:szCs w:val="22"/>
        </w:rPr>
        <w:t xml:space="preserve">14.3</w:t>
      </w:r>
      <w:r>
        <w:rPr>
          <w:rFonts w:hint="eastAsia" w:ascii="宋体" w:hAnsi="宋体" w:cs="宋体"/>
          <w:bCs/>
        </w:rPr>
        <w:t xml:space="preserve">外封套和内封套上均须按采购代理机构提供的格式写明：</w:t>
      </w:r>
      <w:r>
        <w:rPr>
          <w:rFonts w:hint="eastAsia" w:ascii="宋体" w:hAnsi="宋体" w:cs="宋体"/>
          <w:bCs/>
        </w:rPr>
      </w:r>
      <w:r/>
    </w:p>
    <w:p>
      <w:pPr>
        <w:pStyle w:val="1005"/>
        <w:numPr>
          <w:ilvl w:val="0"/>
          <w:numId w:val="3"/>
        </w:numPr>
        <w:ind w:firstLine="420"/>
        <w:spacing w:line="440" w:lineRule="exact"/>
        <w:tabs>
          <w:tab w:val="left" w:pos="600" w:leader="none"/>
        </w:tabs>
        <w:rPr>
          <w:rFonts w:hint="eastAsia" w:ascii="宋体" w:hAnsi="宋体" w:cs="宋体"/>
          <w:bCs/>
        </w:rPr>
      </w:pPr>
      <w:r>
        <w:rPr>
          <w:rFonts w:hint="eastAsia" w:ascii="宋体" w:hAnsi="宋体" w:cs="宋体"/>
          <w:bCs/>
        </w:rPr>
        <w:t xml:space="preserve">采购代理机构：江苏苏美达仪器设备有限公司</w:t>
      </w:r>
      <w:r>
        <w:rPr>
          <w:rFonts w:hint="eastAsia" w:ascii="宋体" w:hAnsi="宋体" w:cs="宋体"/>
          <w:bCs/>
        </w:rPr>
      </w:r>
      <w:r/>
    </w:p>
    <w:p>
      <w:pPr>
        <w:pStyle w:val="1005"/>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采购代理机构地址：南京市长江路198号</w:t>
      </w:r>
      <w:r>
        <w:rPr>
          <w:rFonts w:hint="eastAsia" w:ascii="宋体" w:hAnsi="宋体" w:cs="宋体"/>
          <w:bCs/>
          <w:color w:val="000000"/>
        </w:rPr>
      </w:r>
      <w:r/>
    </w:p>
    <w:p>
      <w:pPr>
        <w:pStyle w:val="1005"/>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招标文件编号：</w:t>
      </w:r>
      <w:r>
        <w:rPr>
          <w:rFonts w:hint="eastAsia" w:ascii="宋体" w:hAnsi="宋体" w:cs="宋体"/>
          <w:bCs/>
          <w:color w:val="000000"/>
        </w:rPr>
      </w:r>
      <w:r/>
    </w:p>
    <w:p>
      <w:pPr>
        <w:pStyle w:val="1005"/>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招标项目包号</w:t>
      </w:r>
      <w:r>
        <w:rPr>
          <w:rFonts w:hint="eastAsia" w:ascii="宋体" w:hAnsi="宋体" w:cs="宋体"/>
          <w:bCs/>
        </w:rPr>
        <w:t xml:space="preserve">（如有）</w:t>
      </w:r>
      <w:r>
        <w:rPr>
          <w:rFonts w:hint="eastAsia" w:ascii="宋体" w:hAnsi="宋体" w:cs="宋体"/>
          <w:bCs/>
          <w:color w:val="000000"/>
        </w:rPr>
        <w:t xml:space="preserve">：第    包</w:t>
      </w:r>
      <w:r>
        <w:rPr>
          <w:rFonts w:hint="eastAsia" w:ascii="宋体" w:hAnsi="宋体" w:cs="宋体"/>
          <w:bCs/>
          <w:color w:val="000000"/>
        </w:rPr>
      </w:r>
      <w:r/>
    </w:p>
    <w:p>
      <w:pPr>
        <w:pStyle w:val="1005"/>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招标项目名称：</w:t>
      </w:r>
      <w:r>
        <w:rPr>
          <w:rFonts w:hint="eastAsia" w:ascii="宋体" w:hAnsi="宋体" w:cs="宋体"/>
          <w:bCs/>
          <w:color w:val="000000"/>
        </w:rPr>
      </w:r>
      <w:r/>
    </w:p>
    <w:p>
      <w:pPr>
        <w:pStyle w:val="1005"/>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供应商的全称、地址、电话和传真。</w:t>
      </w:r>
      <w:r>
        <w:rPr>
          <w:rFonts w:hint="eastAsia" w:ascii="宋体" w:hAnsi="宋体" w:cs="宋体"/>
          <w:bCs/>
          <w:color w:val="000000"/>
        </w:rPr>
      </w:r>
      <w:r/>
    </w:p>
    <w:p>
      <w:pPr>
        <w:pStyle w:val="1005"/>
        <w:numPr>
          <w:ilvl w:val="0"/>
          <w:numId w:val="3"/>
        </w:numPr>
        <w:ind w:firstLine="420"/>
        <w:spacing w:line="360" w:lineRule="auto"/>
        <w:tabs>
          <w:tab w:val="left" w:pos="600" w:leader="none"/>
        </w:tabs>
        <w:rPr>
          <w:rFonts w:hint="eastAsia" w:ascii="宋体" w:hAnsi="宋体" w:cs="宋体"/>
          <w:bCs/>
          <w:color w:val="000000"/>
        </w:rPr>
      </w:pPr>
      <w:r>
        <w:rPr>
          <w:rFonts w:hint="eastAsia" w:ascii="宋体" w:hAnsi="宋体" w:cs="宋体"/>
          <w:bCs/>
          <w:color w:val="000000"/>
        </w:rPr>
        <w:t xml:space="preserve">写明开标时启封。</w:t>
      </w:r>
      <w:r>
        <w:rPr>
          <w:rFonts w:hint="eastAsia" w:ascii="宋体" w:hAnsi="宋体" w:cs="宋体"/>
          <w:bCs/>
          <w:color w:val="000000"/>
        </w:rPr>
      </w:r>
      <w:r/>
    </w:p>
    <w:p>
      <w:pPr>
        <w:pStyle w:val="1005"/>
        <w:ind w:firstLine="420"/>
        <w:spacing w:line="360" w:lineRule="auto"/>
        <w:rPr>
          <w:rFonts w:hint="eastAsia" w:ascii="宋体" w:hAnsi="宋体" w:cs="宋体"/>
          <w:bCs/>
        </w:rPr>
      </w:pPr>
      <w:r>
        <w:rPr>
          <w:rFonts w:hint="eastAsia" w:ascii="宋体" w:hAnsi="宋体" w:cs="宋体"/>
          <w:bCs/>
          <w:szCs w:val="22"/>
        </w:rPr>
        <w:t xml:space="preserve">14.4</w:t>
      </w:r>
      <w:r>
        <w:rPr>
          <w:rFonts w:hint="eastAsia" w:ascii="宋体" w:hAnsi="宋体" w:cs="宋体"/>
          <w:bCs/>
        </w:rPr>
        <w:t xml:space="preserve">投标文件未按上述规定密封者，采购</w:t>
      </w:r>
      <w:r>
        <w:rPr>
          <w:rFonts w:hint="eastAsia" w:ascii="宋体" w:hAnsi="宋体" w:cs="宋体"/>
          <w:szCs w:val="21"/>
          <w:lang w:val="zh-CN"/>
        </w:rPr>
        <w:t xml:space="preserve">代理机构对误投或过早启封概不负责。对未按规定密封造成提前开封或未密封的投标文件，</w:t>
      </w:r>
      <w:r>
        <w:rPr>
          <w:rFonts w:hint="eastAsia" w:ascii="宋体" w:hAnsi="宋体" w:cs="宋体"/>
          <w:bCs/>
        </w:rPr>
        <w:t xml:space="preserve">采购</w:t>
      </w:r>
      <w:r>
        <w:rPr>
          <w:rFonts w:hint="eastAsia" w:ascii="宋体" w:hAnsi="宋体" w:cs="宋体"/>
          <w:szCs w:val="21"/>
          <w:lang w:val="zh-CN"/>
        </w:rPr>
        <w:t xml:space="preserve">代理机构将予以拒绝，并退回投标人。</w:t>
      </w:r>
      <w:r>
        <w:rPr>
          <w:rFonts w:hint="eastAsia" w:ascii="宋体" w:hAns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151" w:name="_Toc13620"/>
      <w:r>
        <w:rPr>
          <w:rFonts w:hint="eastAsia" w:ascii="宋体" w:eastAsia="宋体" w:cs="宋体"/>
          <w:b/>
          <w:bCs/>
          <w:sz w:val="21"/>
          <w:szCs w:val="21"/>
        </w:rPr>
        <w:t xml:space="preserve">15.投标的截止日期</w:t>
      </w:r>
      <w:bookmarkEnd w:id="148"/>
      <w:r/>
      <w:bookmarkEnd w:id="149"/>
      <w:r/>
      <w:bookmarkEnd w:id="150"/>
      <w:r/>
      <w:bookmarkEnd w:id="151"/>
      <w:r>
        <w:rPr>
          <w:rFonts w:hint="eastAsia" w:ascii="宋体" w:eastAsia="宋体" w:cs="宋体"/>
          <w:b/>
          <w:bCs/>
          <w:sz w:val="21"/>
          <w:szCs w:val="21"/>
        </w:rPr>
      </w:r>
      <w:r/>
    </w:p>
    <w:p>
      <w:pPr>
        <w:pStyle w:val="1005"/>
        <w:ind w:firstLine="420"/>
        <w:spacing w:line="360" w:lineRule="auto"/>
        <w:rPr>
          <w:rFonts w:hint="eastAsia" w:ascii="宋体" w:cs="宋体"/>
          <w:bCs/>
        </w:rPr>
      </w:pPr>
      <w:r/>
      <w:bookmarkStart w:id="152" w:name="_Toc32673"/>
      <w:r>
        <w:rPr>
          <w:rFonts w:hint="eastAsia" w:ascii="宋体" w:cs="宋体"/>
          <w:bCs/>
        </w:rPr>
        <w:t xml:space="preserve">15.1投标文件须在采购代理机构规定的投标截止时间前递交到指定地点。</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15.2采购代理机构可以按第7项的规定，以补充招标文件的形式推迟投标的截止时间，在这种情况下，采购代理机构或供应商的权利和义务都以新的截止时间为准。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15.3投标文件由于不可抗力的原因遗失和损坏，采购代理机构不负任何责任。</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End w:id="152"/>
      <w:r/>
      <w:bookmarkStart w:id="153" w:name="_Toc10963"/>
      <w:r/>
      <w:bookmarkStart w:id="154" w:name="_Toc14422"/>
      <w:r/>
      <w:bookmarkStart w:id="155" w:name="_Toc29770"/>
      <w:r/>
      <w:bookmarkStart w:id="156" w:name="_Toc23284"/>
      <w:r/>
      <w:bookmarkStart w:id="157" w:name="_Toc16946"/>
      <w:r/>
      <w:bookmarkStart w:id="158" w:name="_Toc6201"/>
      <w:r>
        <w:rPr>
          <w:rFonts w:hint="eastAsia" w:ascii="宋体" w:eastAsia="宋体" w:cs="宋体"/>
          <w:b/>
          <w:bCs/>
          <w:sz w:val="21"/>
          <w:szCs w:val="21"/>
        </w:rPr>
        <w:t xml:space="preserve">16.</w:t>
      </w:r>
      <w:bookmarkEnd w:id="153"/>
      <w:r/>
      <w:bookmarkEnd w:id="154"/>
      <w:r>
        <w:rPr>
          <w:rFonts w:hint="eastAsia" w:ascii="宋体" w:eastAsia="宋体" w:cs="宋体"/>
          <w:b/>
          <w:bCs/>
          <w:sz w:val="21"/>
          <w:szCs w:val="21"/>
        </w:rPr>
        <w:t xml:space="preserve">迟交的投标文件</w:t>
      </w:r>
      <w:bookmarkEnd w:id="155"/>
      <w:r/>
      <w:bookmarkEnd w:id="156"/>
      <w:r/>
      <w:bookmarkEnd w:id="157"/>
      <w:r>
        <w:rPr>
          <w:rFonts w:hint="eastAsia" w:ascii="宋体" w:eastAsia="宋体" w:cs="宋体"/>
          <w:b/>
          <w:bCs/>
          <w:sz w:val="21"/>
          <w:szCs w:val="21"/>
        </w:rPr>
      </w:r>
      <w:r/>
    </w:p>
    <w:p>
      <w:pPr>
        <w:pStyle w:val="1005"/>
        <w:spacing w:line="360" w:lineRule="auto"/>
        <w:rPr>
          <w:rFonts w:hint="eastAsia" w:ascii="宋体" w:cs="宋体"/>
          <w:bCs/>
        </w:rPr>
      </w:pPr>
      <w:r>
        <w:rPr>
          <w:rFonts w:hint="eastAsia" w:ascii="宋体" w:cs="宋体"/>
          <w:bCs/>
        </w:rPr>
        <w:t xml:space="preserve">    在投标截止时间以后递交的投标文件，采购代理机构拒绝接收。</w:t>
      </w:r>
      <w:r>
        <w:rPr>
          <w:rFonts w:hint="eastAsia" w:ascii="宋体" w:cs="宋体"/>
          <w:bCs/>
        </w:rPr>
      </w:r>
      <w:r/>
    </w:p>
    <w:p>
      <w:pPr>
        <w:pStyle w:val="1008"/>
        <w:ind w:left="0" w:firstLine="422"/>
        <w:jc w:val="both"/>
        <w:spacing w:line="360" w:lineRule="auto"/>
        <w:tabs>
          <w:tab w:val="left" w:pos="480" w:leader="none"/>
        </w:tabs>
        <w:rPr>
          <w:rFonts w:hint="eastAsia" w:ascii="宋体" w:hAnsi="宋体" w:eastAsia="宋体" w:cs="宋体"/>
          <w:b/>
          <w:bCs/>
          <w:sz w:val="21"/>
          <w:szCs w:val="21"/>
        </w:rPr>
      </w:pPr>
      <w:r/>
      <w:bookmarkEnd w:id="158"/>
      <w:r/>
      <w:bookmarkStart w:id="159" w:name="_Toc27692"/>
      <w:r/>
      <w:bookmarkStart w:id="160" w:name="_Toc13853"/>
      <w:r/>
      <w:bookmarkStart w:id="161" w:name="_Toc32211"/>
      <w:r/>
      <w:bookmarkStart w:id="162" w:name="_Toc2665"/>
      <w:r/>
      <w:bookmarkStart w:id="163" w:name="_Toc6541"/>
      <w:r/>
      <w:bookmarkStart w:id="164" w:name="_Toc16938545"/>
      <w:r/>
      <w:bookmarkStart w:id="165" w:name="_Toc120614218"/>
      <w:r/>
      <w:bookmarkStart w:id="166" w:name="_Toc513029229"/>
      <w:r/>
      <w:bookmarkStart w:id="167" w:name="_Toc20823301"/>
      <w:r/>
      <w:bookmarkStart w:id="168" w:name="_Toc24233"/>
      <w:r>
        <w:rPr>
          <w:rFonts w:hint="eastAsia" w:ascii="宋体" w:hAnsi="宋体" w:eastAsia="宋体" w:cs="宋体"/>
          <w:b/>
          <w:bCs/>
          <w:sz w:val="21"/>
          <w:szCs w:val="21"/>
        </w:rPr>
        <w:t xml:space="preserve">17.投标文件的修改或撤回</w:t>
      </w:r>
      <w:bookmarkEnd w:id="159"/>
      <w:r/>
      <w:bookmarkEnd w:id="160"/>
      <w:r/>
      <w:bookmarkEnd w:id="161"/>
      <w:r/>
      <w:bookmarkEnd w:id="162"/>
      <w:r/>
      <w:bookmarkEnd w:id="163"/>
      <w:r>
        <w:rPr>
          <w:rFonts w:hint="eastAsia" w:ascii="宋体" w:hAnsi="宋体" w:eastAsia="宋体" w:cs="宋体"/>
          <w:b/>
          <w:bCs/>
          <w:sz w:val="21"/>
          <w:szCs w:val="21"/>
        </w:rPr>
      </w:r>
      <w:r/>
    </w:p>
    <w:p>
      <w:pPr>
        <w:pStyle w:val="1005"/>
        <w:ind w:firstLine="420"/>
        <w:spacing w:line="440" w:lineRule="exact"/>
        <w:rPr>
          <w:rFonts w:hint="eastAsia" w:ascii="宋体" w:hAnsi="宋体" w:cs="宋体"/>
          <w:bCs/>
        </w:rPr>
      </w:pPr>
      <w:r/>
      <w:bookmarkStart w:id="169" w:name="_Toc29000"/>
      <w:r/>
      <w:bookmarkStart w:id="170" w:name="_Toc11257"/>
      <w:r>
        <w:rPr>
          <w:rFonts w:hint="eastAsia" w:ascii="宋体" w:hAnsi="宋体" w:cs="宋体"/>
          <w:bCs/>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bCs/>
        </w:rPr>
      </w:r>
      <w:r/>
    </w:p>
    <w:p>
      <w:pPr>
        <w:pStyle w:val="1005"/>
        <w:ind w:firstLine="420"/>
        <w:spacing w:line="440" w:lineRule="exact"/>
        <w:rPr>
          <w:rFonts w:hint="eastAsia" w:ascii="宋体" w:hAnsi="宋体" w:cs="宋体"/>
          <w:bCs/>
        </w:rPr>
      </w:pPr>
      <w:r>
        <w:rPr>
          <w:rFonts w:hint="eastAsia" w:ascii="宋体" w:hAnsi="宋体" w:cs="宋体"/>
          <w:bCs/>
        </w:rPr>
        <w:t xml:space="preserve">17.2供应商的修改或撤回通知必须按第14项的规定并在封套上注明：“修改”或“撤回”字样封送给采购代理机构。</w:t>
      </w:r>
      <w:r>
        <w:rPr>
          <w:rFonts w:hint="eastAsia" w:ascii="宋体" w:hAnsi="宋体" w:cs="宋体"/>
          <w:bCs/>
        </w:rPr>
      </w:r>
      <w:r/>
    </w:p>
    <w:p>
      <w:pPr>
        <w:pStyle w:val="1005"/>
        <w:ind w:firstLine="420"/>
        <w:spacing w:line="440" w:lineRule="exact"/>
        <w:rPr>
          <w:rFonts w:hint="eastAsia" w:ascii="宋体" w:hAnsi="宋体" w:cs="宋体"/>
          <w:bCs/>
        </w:rPr>
      </w:pPr>
      <w:r>
        <w:rPr>
          <w:rFonts w:hint="eastAsia" w:ascii="宋体" w:hAnsi="宋体" w:cs="宋体"/>
          <w:bCs/>
        </w:rPr>
        <w:t xml:space="preserve">17.3供应商不得在投标截止时间以后修改投标文件。</w:t>
      </w:r>
      <w:r>
        <w:rPr>
          <w:rFonts w:hint="eastAsia" w:ascii="宋体" w:hAnsi="宋体" w:cs="宋体"/>
          <w:bCs/>
        </w:rPr>
      </w:r>
      <w:r/>
    </w:p>
    <w:p>
      <w:pPr>
        <w:pStyle w:val="1005"/>
        <w:ind w:firstLine="420"/>
        <w:spacing w:line="440" w:lineRule="exact"/>
        <w:rPr>
          <w:rFonts w:hint="eastAsia" w:ascii="宋体" w:hAnsi="宋体" w:cs="宋体"/>
          <w:bCs/>
        </w:rPr>
      </w:pPr>
      <w:r>
        <w:rPr>
          <w:rFonts w:hint="eastAsia" w:ascii="宋体" w:hAnsi="宋体" w:cs="宋体"/>
          <w:bCs/>
        </w:rPr>
        <w:t xml:space="preserve">17.4在投标截止时间起至投标有效期满前，任何投标文件不得撤回，在这段期间撤回投标文件，投标保证金将被没收。该供应商的投标文件不予退还。</w:t>
      </w:r>
      <w:r>
        <w:rPr>
          <w:rFonts w:hint="eastAsia" w:ascii="宋体" w:hAnsi="宋体" w:cs="宋体"/>
          <w:bCs/>
        </w:rPr>
      </w:r>
      <w:r/>
    </w:p>
    <w:p>
      <w:pPr>
        <w:pStyle w:val="1005"/>
        <w:ind w:firstLine="420"/>
        <w:spacing w:line="360" w:lineRule="auto"/>
        <w:shd w:val="clear" w:color="auto" w:fill="ffffff"/>
        <w:widowControl/>
        <w:rPr>
          <w:rFonts w:hint="eastAsia" w:ascii="宋体" w:cs="宋体"/>
          <w:b/>
          <w:bCs/>
          <w:sz w:val="24"/>
        </w:rPr>
        <w:outlineLvl w:val="1"/>
      </w:pPr>
      <w:r/>
      <w:bookmarkStart w:id="171" w:name="_Toc26791"/>
      <w:r>
        <w:rPr>
          <w:rFonts w:hint="eastAsia" w:ascii="宋体" w:cs="宋体"/>
          <w:b/>
          <w:bCs/>
          <w:sz w:val="24"/>
        </w:rPr>
        <w:t xml:space="preserve">五、开标与评标</w:t>
      </w:r>
      <w:bookmarkEnd w:id="164"/>
      <w:r/>
      <w:bookmarkEnd w:id="165"/>
      <w:r/>
      <w:bookmarkEnd w:id="166"/>
      <w:r/>
      <w:bookmarkEnd w:id="167"/>
      <w:r/>
      <w:bookmarkEnd w:id="168"/>
      <w:r/>
      <w:bookmarkEnd w:id="169"/>
      <w:r/>
      <w:bookmarkEnd w:id="170"/>
      <w:r/>
      <w:bookmarkEnd w:id="171"/>
      <w:r>
        <w:rPr>
          <w:rFonts w:hint="eastAsia" w:ascii="宋体" w:cs="宋体"/>
          <w:b/>
          <w:bCs/>
          <w:sz w:val="24"/>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172" w:name="_Toc15345"/>
      <w:r/>
      <w:bookmarkStart w:id="173" w:name="_Toc3679"/>
      <w:r/>
      <w:bookmarkStart w:id="174" w:name="_Toc19936"/>
      <w:r/>
      <w:bookmarkStart w:id="175" w:name="_Toc13829"/>
      <w:r/>
      <w:bookmarkStart w:id="176" w:name="_Toc19267"/>
      <w:r/>
      <w:bookmarkStart w:id="177" w:name="_Toc19919"/>
      <w:r/>
      <w:bookmarkStart w:id="178" w:name="_Toc6944"/>
      <w:r>
        <w:rPr>
          <w:rFonts w:hint="eastAsia" w:ascii="宋体" w:eastAsia="宋体" w:cs="宋体"/>
          <w:b/>
          <w:bCs/>
          <w:sz w:val="21"/>
          <w:szCs w:val="21"/>
        </w:rPr>
        <w:t xml:space="preserve">18.开标</w:t>
      </w:r>
      <w:bookmarkEnd w:id="172"/>
      <w:r/>
      <w:bookmarkEnd w:id="173"/>
      <w:r/>
      <w:bookmarkEnd w:id="174"/>
      <w:r/>
      <w:bookmarkEnd w:id="175"/>
      <w:r/>
      <w:bookmarkEnd w:id="176"/>
      <w:r/>
      <w:bookmarkEnd w:id="177"/>
      <w:r>
        <w:rPr>
          <w:rFonts w:hint="eastAsia" w:ascii="宋体" w:eastAsia="宋体" w:cs="宋体"/>
          <w:b/>
          <w:bCs/>
          <w:sz w:val="21"/>
          <w:szCs w:val="21"/>
        </w:rPr>
      </w:r>
      <w:r/>
    </w:p>
    <w:p>
      <w:pPr>
        <w:pStyle w:val="1005"/>
        <w:ind w:firstLine="420"/>
        <w:spacing w:line="360" w:lineRule="auto"/>
        <w:rPr>
          <w:rFonts w:hint="eastAsia" w:ascii="宋体" w:cs="宋体"/>
          <w:bCs/>
        </w:rPr>
      </w:pPr>
      <w:r>
        <w:rPr>
          <w:rFonts w:hint="eastAsia" w:ascii="宋体" w:cs="宋体"/>
          <w:bCs/>
        </w:rPr>
        <w:t xml:space="preserve">18.1采购代理机构按招标文件规定的时间和地点开标，供应商应委派授权代表准时参加开标活动，签名报到和递交投标文件等事宜。</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18.2供应商必须在投标截止时间前签名报到、递交投标文件以及其他招标文件所规定的应在投标截止时间前完成的事项（如样品递交等）。</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18.4若投标文件未密封，采购代理机构将拒绝接受该供应商的投标文件。</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18.5供应商未参加开标的，视同认可开标结果。</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End w:id="178"/>
      <w:r/>
      <w:bookmarkStart w:id="179" w:name="_Toc7594"/>
      <w:r/>
      <w:bookmarkStart w:id="180" w:name="_Toc1382"/>
      <w:r/>
      <w:bookmarkStart w:id="181" w:name="_Toc20928"/>
      <w:r/>
      <w:bookmarkStart w:id="182" w:name="_Toc513029231"/>
      <w:r/>
      <w:bookmarkStart w:id="183" w:name="_Toc20823303"/>
      <w:r/>
      <w:bookmarkStart w:id="184" w:name="_Toc29284"/>
      <w:r/>
      <w:bookmarkStart w:id="185" w:name="_Toc16938547"/>
      <w:r>
        <w:rPr>
          <w:rFonts w:hint="eastAsia" w:ascii="宋体" w:eastAsia="宋体" w:cs="宋体"/>
          <w:b/>
          <w:bCs/>
          <w:sz w:val="21"/>
          <w:szCs w:val="21"/>
        </w:rPr>
        <w:t xml:space="preserve">19.评标组织</w:t>
      </w:r>
      <w:bookmarkEnd w:id="179"/>
      <w:r/>
      <w:bookmarkEnd w:id="180"/>
      <w:r/>
      <w:bookmarkEnd w:id="181"/>
      <w:r>
        <w:rPr>
          <w:rFonts w:hint="eastAsia" w:ascii="宋体" w:eastAsia="宋体" w:cs="宋体"/>
          <w:b/>
          <w:bCs/>
          <w:sz w:val="21"/>
          <w:szCs w:val="21"/>
        </w:rPr>
      </w:r>
      <w:r/>
    </w:p>
    <w:p>
      <w:pPr>
        <w:pStyle w:val="1005"/>
        <w:ind w:firstLine="420"/>
        <w:spacing w:line="360" w:lineRule="auto"/>
        <w:rPr>
          <w:rFonts w:hint="eastAsia" w:ascii="宋体" w:cs="宋体"/>
          <w:bCs/>
        </w:rPr>
      </w:pPr>
      <w:r>
        <w:rPr>
          <w:rFonts w:hint="eastAsia" w:ascii="宋体" w:cs="宋体"/>
          <w:bCs/>
        </w:rPr>
        <w:t xml:space="preserve">19.1评标工作由采购代理机构负责组织，具体评标事务由依法组建的评标委员会负责，并独立履行下列职责：</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（1）审查、评价投标文件是否符合招标文件的商务、技术等实质性要求；</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（2）要求供应商对投标文件有关事项作出澄清或者说明；</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（3）对投标文件进行比较和评价；</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（4）确定中标候选人名单，以及根据采购人委托直接确定中标供应商；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（5）向采购人、采购代理机构或者有关部门报告评标中发现的违法行为。</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19.2评标委员会由采购人代表和有关技术、经济等方面的专家组成，独立开展评审工作且评标委员会人员构成符合有关规定。</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End w:id="182"/>
      <w:r/>
      <w:bookmarkEnd w:id="183"/>
      <w:r/>
      <w:bookmarkEnd w:id="184"/>
      <w:r/>
      <w:bookmarkEnd w:id="185"/>
      <w:r/>
      <w:bookmarkStart w:id="186" w:name="_Toc862"/>
      <w:r/>
      <w:bookmarkStart w:id="187" w:name="_Toc21772"/>
      <w:r/>
      <w:bookmarkStart w:id="188" w:name="_Toc31755"/>
      <w:r/>
      <w:bookmarkStart w:id="189" w:name="_Toc29190"/>
      <w:r/>
      <w:bookmarkStart w:id="190" w:name="_Toc28287"/>
      <w:r/>
      <w:bookmarkStart w:id="191" w:name="_Toc16496"/>
      <w:r>
        <w:rPr>
          <w:rFonts w:hint="eastAsia" w:ascii="宋体" w:eastAsia="宋体" w:cs="宋体"/>
          <w:b/>
          <w:bCs/>
          <w:sz w:val="21"/>
          <w:szCs w:val="21"/>
        </w:rPr>
        <w:t xml:space="preserve">20.</w:t>
      </w:r>
      <w:bookmarkEnd w:id="186"/>
      <w:r/>
      <w:bookmarkEnd w:id="187"/>
      <w:r>
        <w:rPr>
          <w:rFonts w:hint="eastAsia" w:ascii="宋体" w:eastAsia="宋体" w:cs="宋体"/>
          <w:b/>
          <w:bCs/>
          <w:sz w:val="21"/>
          <w:szCs w:val="21"/>
        </w:rPr>
        <w:t xml:space="preserve">对投标文件的资格性审查和符合性审查</w:t>
      </w:r>
      <w:bookmarkEnd w:id="188"/>
      <w:r/>
      <w:bookmarkEnd w:id="189"/>
      <w:r/>
      <w:bookmarkEnd w:id="190"/>
      <w:r>
        <w:rPr>
          <w:rFonts w:hint="eastAsia" w:ascii="宋体" w:eastAsia="宋体" w:cs="宋体"/>
          <w:b/>
          <w:bCs/>
          <w:sz w:val="21"/>
          <w:szCs w:val="21"/>
        </w:rPr>
      </w:r>
      <w:r/>
    </w:p>
    <w:p>
      <w:pPr>
        <w:pStyle w:val="1005"/>
        <w:ind w:firstLine="420"/>
        <w:spacing w:line="440" w:lineRule="exact"/>
        <w:rPr>
          <w:rFonts w:hint="eastAsia" w:ascii="宋体" w:hAnsi="宋体" w:cs="宋体"/>
          <w:bCs/>
        </w:rPr>
      </w:pPr>
      <w:r>
        <w:rPr>
          <w:rFonts w:hint="eastAsia" w:ascii="宋体" w:hAnsi="宋体" w:cs="宋体"/>
          <w:bCs/>
        </w:rPr>
        <w:t xml:space="preserve">20.1投标文件初审分为资格性审查和符合性审查。</w:t>
      </w:r>
      <w:r>
        <w:rPr>
          <w:rFonts w:hint="eastAsia" w:ascii="宋体" w:hAnsi="宋体" w:cs="宋体"/>
          <w:bCs/>
        </w:rPr>
      </w:r>
      <w:r/>
    </w:p>
    <w:p>
      <w:pPr>
        <w:pStyle w:val="1005"/>
        <w:ind w:firstLine="420"/>
        <w:spacing w:line="440" w:lineRule="exact"/>
        <w:rPr>
          <w:bCs/>
        </w:rPr>
      </w:pPr>
      <w:r>
        <w:rPr>
          <w:rFonts w:hint="eastAsia" w:ascii="宋体" w:hAnsi="宋体" w:cs="宋体"/>
          <w:bCs/>
        </w:rPr>
        <w:t xml:space="preserve">资格性审查</w:t>
      </w:r>
      <w:r>
        <w:rPr>
          <w:bCs/>
        </w:rPr>
        <w:t xml:space="preserve">：采购人或者采购代理机构依据法律法规和招标文件的规定，对投标文件中</w:t>
      </w:r>
      <w:r>
        <w:rPr>
          <w:b/>
        </w:rPr>
        <w:t xml:space="preserve">资格证明、投标保证金（如有）</w:t>
      </w:r>
      <w:r>
        <w:rPr>
          <w:bCs/>
        </w:rPr>
        <w:t xml:space="preserve">等进行审查，以确定供应商是否具备投标资格。</w:t>
      </w:r>
      <w:r>
        <w:rPr>
          <w:bCs/>
        </w:rPr>
      </w:r>
      <w:r/>
    </w:p>
    <w:p>
      <w:pPr>
        <w:pStyle w:val="1005"/>
        <w:ind w:firstLine="422"/>
        <w:spacing w:line="440" w:lineRule="exact"/>
        <w:rPr>
          <w:b/>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b/>
        </w:rPr>
      </w:r>
      <w:r/>
    </w:p>
    <w:p>
      <w:pPr>
        <w:pStyle w:val="1005"/>
        <w:ind w:firstLine="420"/>
        <w:spacing w:line="440" w:lineRule="exact"/>
        <w:rPr>
          <w:bCs/>
        </w:rPr>
      </w:pPr>
      <w:r>
        <w:rPr>
          <w:bCs/>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rPr>
      </w:r>
      <w:r/>
    </w:p>
    <w:p>
      <w:pPr>
        <w:pStyle w:val="1005"/>
        <w:ind w:firstLine="420"/>
        <w:spacing w:line="360" w:lineRule="auto"/>
        <w:rPr>
          <w:rFonts w:hint="eastAsia" w:ascii="宋体" w:cs="宋体"/>
          <w:bCs/>
        </w:rPr>
      </w:pPr>
      <w:r>
        <w:rPr>
          <w:rFonts w:hint="eastAsia" w:ascii="宋体" w:cs="宋体"/>
          <w:bCs/>
        </w:rPr>
        <w:t xml:space="preserve">20.2所谓偏离是指投标文件的内容高于或低于招标文件的相关要求。所谓重大负偏离是指供应商所投标的范围、质量、数量、配置要求和合同履行期限等明显不能满足招标文件的要求。重大负偏离的认定须经评标委员会三分之二以上同意。</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20.3评标委员会在初审中，对明显的文字和算术错误的修正原则如下：</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w:t>
      </w:r>
      <w:r>
        <w:rPr>
          <w:rFonts w:hint="eastAsia" w:ascii="宋体" w:cs="宋体"/>
          <w:b/>
        </w:rPr>
        <w:t xml:space="preserve">《开标一览表》（报价表）内容与投标文件中相应内容不一致的，以《开标一览表》（报价表）为准</w:t>
      </w:r>
      <w:r>
        <w:rPr>
          <w:rFonts w:hint="eastAsia" w:ascii="宋体" w:cs="宋体"/>
          <w:bCs/>
        </w:rPr>
        <w:t xml:space="preserve">；</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（2）投标文件的大写金额与小写金额不一致的，以大写金额为准；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（3）总价金额与单价金额不一致的，以单价金额计算结果为准；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（4）单价金额小数点有明显错位的，以总价金额为准，并修改单价金额；</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（5）对不同文字文本投标文件的解释发生异议的，以中文文本为准；如果正本投标文件和副本投标文件之间有差异，则以正本投标文件为准。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同时出现两种以上不一致的，按照前款规定的顺序修正。修正后的报价由法定代表人或其授权的代表签字确认后产生约束力，供应商不确认的，投标无效。</w:t>
      </w:r>
      <w:r>
        <w:rPr>
          <w:rFonts w:hint="eastAsia" w:ascii="宋体" w:cs="宋体"/>
          <w:bCs/>
        </w:rPr>
      </w:r>
      <w:r/>
    </w:p>
    <w:p>
      <w:pPr>
        <w:pStyle w:val="1005"/>
        <w:ind w:firstLine="422"/>
        <w:spacing w:line="360" w:lineRule="auto"/>
        <w:rPr>
          <w:rFonts w:hint="eastAsia" w:ascii="宋体" w:cs="宋体"/>
          <w:b/>
        </w:rPr>
      </w:pPr>
      <w:r>
        <w:rPr>
          <w:rFonts w:hint="eastAsia" w:ascii="宋体" w:cs="宋体"/>
          <w:b/>
        </w:rPr>
        <w:t xml:space="preserve">20.4投标文件有下列情况之一的，在符合性检查时按照无效投标处理：</w:t>
      </w:r>
      <w:r>
        <w:rPr>
          <w:rFonts w:hint="eastAsia" w:ascii="宋体" w:cs="宋体"/>
          <w:b/>
        </w:rPr>
      </w:r>
      <w:r/>
    </w:p>
    <w:p>
      <w:pPr>
        <w:pStyle w:val="1005"/>
        <w:ind w:firstLine="420"/>
        <w:spacing w:line="360" w:lineRule="auto"/>
        <w:rPr>
          <w:rFonts w:hint="eastAsia" w:ascii="宋体" w:cs="宋体"/>
          <w:bCs/>
        </w:rPr>
      </w:pPr>
      <w:r>
        <w:rPr>
          <w:rFonts w:hint="eastAsia" w:ascii="宋体" w:cs="宋体"/>
          <w:bCs/>
        </w:rPr>
        <w:t xml:space="preserve">（1）未按照招标文件规定要求密封、签署、盖章的；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（2）不同供应商的投标文件由同一单位或者个人编制；</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（3）不同供应商委托同一单位或者个人办理投标事宜；</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（4）不同供应商的投标文件载明的项目管理成员或者联系人员为同一人；</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（5）不同供应商的投标文件异常一致或者投标报价呈规律性差异；</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（6）不同供应商的投标文件相互混装；</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（7）不同供应商的投标保证金从同一单位或者个人的账户转出；（本项目不适用）</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（8）报价超过招标文件中规定的项目预算或者最高限价的；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（9）投标文件含有采购人不能接受的附加条件的；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（10）不同供应商的法定代表人或委托代理人有夫妻、直系血亲关系的；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（11）不同供应商的负责人为同一人或者存在控股、管理关系的；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（12）不同供应商的委托代理人(或法定代表人、项目经理、项目总监、项目负责人等)在采购文件发布日上月至投标截止日当月在同一单位缴纳社会保险的；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（13）经查询，投标人被 “信用中国”网站（www.creditchina.gov.cn）列入失信被执行人或重大税收违法案件当事人名单或政府采购严重失信行为记录名单的；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（14）法律、法规和招标文件规定的其他无效情形。</w:t>
      </w:r>
      <w:r>
        <w:rPr>
          <w:rFonts w:hint="eastAsia" w:ascii="宋体" w:cs="宋体"/>
          <w:bCs/>
        </w:rPr>
      </w:r>
      <w:r/>
    </w:p>
    <w:p>
      <w:pPr>
        <w:pStyle w:val="1005"/>
        <w:ind w:firstLine="422"/>
        <w:spacing w:line="360" w:lineRule="auto"/>
        <w:rPr>
          <w:rFonts w:hint="eastAsia" w:ascii="宋体" w:cs="宋体"/>
          <w:b/>
          <w:szCs w:val="21"/>
        </w:rPr>
      </w:pPr>
      <w:r>
        <w:rPr>
          <w:rFonts w:hint="eastAsia" w:ascii="宋体" w:cs="宋体"/>
          <w:b/>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cs="宋体"/>
          <w:b/>
          <w:szCs w:val="21"/>
        </w:rPr>
      </w:r>
      <w:r/>
    </w:p>
    <w:p>
      <w:pPr>
        <w:pStyle w:val="1005"/>
        <w:ind w:firstLine="422"/>
        <w:spacing w:line="360" w:lineRule="auto"/>
        <w:rPr>
          <w:rFonts w:hint="eastAsia" w:ascii="宋体" w:cs="宋体"/>
          <w:b/>
        </w:rPr>
      </w:pPr>
      <w:r>
        <w:rPr>
          <w:rFonts w:hint="eastAsia" w:ascii="宋体" w:cs="宋体"/>
          <w:b/>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cs="宋体"/>
          <w:b/>
        </w:rPr>
      </w:r>
      <w:r/>
    </w:p>
    <w:p>
      <w:pPr>
        <w:pStyle w:val="1005"/>
        <w:ind w:firstLine="422"/>
        <w:spacing w:line="360" w:lineRule="auto"/>
        <w:rPr>
          <w:rFonts w:hint="eastAsia" w:ascii="宋体" w:hAnsi="Times New Roman" w:eastAsia="宋体" w:cs="宋体"/>
          <w:b/>
          <w:color w:val="000000"/>
          <w:lang w:eastAsia="zh-CN"/>
        </w:rPr>
      </w:pPr>
      <w:r>
        <w:rPr>
          <w:rFonts w:hint="eastAsia" w:ascii="宋体" w:hAnsi="Times New Roman" w:eastAsia="宋体" w:cs="宋体"/>
          <w:b/>
          <w:color w:val="000000"/>
        </w:rPr>
        <w:t xml:space="preserve">20.7</w:t>
      </w:r>
      <w:r>
        <w:rPr>
          <w:rFonts w:hint="eastAsia" w:ascii="宋体" w:hAnsi="Times New Roman" w:eastAsia="宋体" w:cs="宋体"/>
          <w:b/>
          <w:color w:val="000000"/>
          <w:lang w:eastAsia="zh-CN"/>
        </w:rPr>
        <w:t xml:space="preserve">异常低价投标（响应）审查：</w:t>
      </w:r>
      <w:r>
        <w:rPr>
          <w:rFonts w:hint="eastAsia" w:ascii="宋体" w:hAnsi="Times New Roman" w:eastAsia="宋体" w:cs="宋体"/>
          <w:b/>
          <w:color w:val="000000"/>
          <w:lang w:eastAsia="zh-CN"/>
        </w:rPr>
      </w:r>
      <w:r/>
    </w:p>
    <w:p>
      <w:pPr>
        <w:pStyle w:val="1005"/>
        <w:ind w:firstLine="420"/>
        <w:keepLines w:val="0"/>
        <w:keepNext w:val="0"/>
        <w:pageBreakBefore w:val="0"/>
        <w:spacing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val="en-US" w:eastAsia="en-US"/>
        </w:rPr>
        <w:t xml:space="preserve">评审过程中出现下列情形之一的，评审委员会应当启动异常低价投标（响应）审查程序</w:t>
      </w:r>
      <w:r>
        <w:rPr>
          <w:rFonts w:hint="eastAsia" w:ascii="宋体" w:hAnsi="宋体" w:eastAsia="宋体" w:cs="宋体"/>
          <w:color w:val="000000"/>
          <w:lang w:val="en-US" w:eastAsia="zh-CN"/>
        </w:rPr>
        <w:t xml:space="preserve">：</w:t>
      </w:r>
      <w:r>
        <w:rPr>
          <w:rFonts w:hint="eastAsia" w:ascii="宋体" w:hAnsi="宋体" w:eastAsia="宋体" w:cs="宋体"/>
          <w:color w:val="000000"/>
          <w:lang w:val="en-US" w:eastAsia="zh-CN"/>
        </w:rPr>
      </w:r>
      <w:r/>
    </w:p>
    <w:p>
      <w:pPr>
        <w:pStyle w:val="1005"/>
        <w:ind w:firstLine="420"/>
        <w:keepLines w:val="0"/>
        <w:keepNext w:val="0"/>
        <w:pageBreakBefore w:val="0"/>
        <w:spacing w:line="360" w:lineRule="auto"/>
        <w:widowControl w:val="off"/>
        <w:rPr>
          <w:rFonts w:hint="eastAsia" w:ascii="宋体" w:hAnsi="宋体" w:eastAsia="宋体" w:cs="宋体"/>
          <w:color w:val="000000"/>
          <w:highlight w:val="none"/>
          <w:lang w:val="en-US" w:eastAsia="en-US"/>
        </w:rPr>
      </w:pPr>
      <w:r>
        <w:rPr>
          <w:rFonts w:hint="eastAsia" w:ascii="宋体" w:hAnsi="宋体" w:eastAsia="宋体" w:cs="宋体"/>
          <w:color w:val="000000"/>
          <w:lang w:val="en-US" w:eastAsia="zh-CN"/>
        </w:rPr>
        <w:t xml:space="preserve">1.投标（响应</w:t>
      </w:r>
      <w:r>
        <w:rPr>
          <w:rFonts w:hint="eastAsia" w:ascii="宋体" w:hAnsi="宋体" w:eastAsia="宋体" w:cs="宋体"/>
          <w:color w:val="000000"/>
          <w:highlight w:val="none"/>
          <w:lang w:val="en-US" w:eastAsia="zh-CN"/>
        </w:rPr>
        <w:t xml:space="preserve">）报价低于全部通过符合性审查供应商投标（响应）报价平均值50%的，即投标（响应）报价&lt;全部通过符合性审查供应商投标（响应）报价平均值×50%；</w:t>
      </w:r>
      <w:r>
        <w:rPr>
          <w:rFonts w:hint="eastAsia" w:ascii="宋体" w:hAnsi="宋体" w:eastAsia="宋体" w:cs="宋体"/>
          <w:color w:val="000000"/>
          <w:highlight w:val="none"/>
          <w:lang w:val="en-US" w:eastAsia="en-US"/>
        </w:rPr>
      </w:r>
      <w:r/>
    </w:p>
    <w:p>
      <w:pPr>
        <w:pStyle w:val="1005"/>
        <w:ind w:firstLine="420"/>
        <w:keepLines w:val="0"/>
        <w:keepNext w:val="0"/>
        <w:pageBreakBefore w:val="0"/>
        <w:spacing w:line="360" w:lineRule="auto"/>
        <w:widowControl w:val="off"/>
        <w:rPr>
          <w:rFonts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宋体" w:hAnsi="宋体" w:eastAsia="宋体" w:cs="宋体"/>
          <w:color w:val="000000"/>
          <w:highlight w:val="none"/>
          <w:lang w:val="en-US" w:eastAsia="en-US"/>
        </w:rPr>
      </w:r>
      <w:r/>
    </w:p>
    <w:p>
      <w:pPr>
        <w:pStyle w:val="1005"/>
        <w:ind w:firstLine="420"/>
        <w:keepLines w:val="0"/>
        <w:keepNext w:val="0"/>
        <w:pageBreakBefore w:val="0"/>
        <w:spacing w:line="360" w:lineRule="auto"/>
        <w:widowControl w:val="off"/>
        <w:rPr>
          <w:rFonts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3.投标（响应）报价低于采购项目最高限价45%的，即投标（响应）报价&lt;采购项目最高限价×45%；</w:t>
      </w:r>
      <w:r>
        <w:rPr>
          <w:rFonts w:ascii="宋体" w:hAnsi="宋体" w:eastAsia="宋体" w:cs="宋体"/>
          <w:color w:val="000000"/>
          <w:highlight w:val="none"/>
          <w:lang w:val="en-US" w:eastAsia="en-US"/>
        </w:rPr>
      </w:r>
      <w:r/>
    </w:p>
    <w:p>
      <w:pPr>
        <w:pStyle w:val="1005"/>
        <w:ind w:firstLine="420"/>
        <w:keepLines w:val="0"/>
        <w:keepNext w:val="0"/>
        <w:pageBreakBefore w:val="0"/>
        <w:spacing w:line="360" w:lineRule="auto"/>
        <w:widowControl w:val="off"/>
        <w:rPr>
          <w:rFonts w:ascii="Calibri" w:hAnsi="Calibri" w:cs="Calibri"/>
          <w:i w:val="0"/>
          <w:iCs w:val="0"/>
          <w:caps w:val="0"/>
          <w:color w:val="000000"/>
          <w:spacing w:val="0"/>
          <w:sz w:val="21"/>
          <w:szCs w:val="21"/>
          <w:highlight w:val="none"/>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ascii="Calibri" w:hAnsi="Calibri" w:cs="Calibri"/>
          <w:i w:val="0"/>
          <w:iCs w:val="0"/>
          <w:caps w:val="0"/>
          <w:color w:val="000000"/>
          <w:spacing w:val="0"/>
          <w:sz w:val="21"/>
          <w:szCs w:val="21"/>
          <w:highlight w:val="none"/>
        </w:rPr>
      </w:r>
      <w:r/>
    </w:p>
    <w:p>
      <w:pPr>
        <w:pStyle w:val="1005"/>
        <w:ind w:firstLine="420"/>
        <w:keepLines w:val="0"/>
        <w:keepNext w:val="0"/>
        <w:pageBreakBefore w:val="0"/>
        <w:spacing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lang w:val="en-US" w:eastAsia="zh-CN"/>
        </w:rPr>
      </w:r>
      <w:r/>
    </w:p>
    <w:p>
      <w:pPr>
        <w:pStyle w:val="1005"/>
        <w:ind w:firstLine="420"/>
        <w:keepLines w:val="0"/>
        <w:keepNext w:val="0"/>
        <w:pageBreakBefore w:val="0"/>
        <w:spacing w:line="36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lang w:val="en-US" w:eastAsia="zh-CN"/>
        </w:rPr>
      </w:r>
      <w:r/>
    </w:p>
    <w:p>
      <w:pPr>
        <w:pStyle w:val="1005"/>
        <w:ind w:firstLine="420"/>
        <w:keepLines w:val="0"/>
        <w:keepNext w:val="0"/>
        <w:pageBreakBefore w:val="0"/>
        <w:spacing w:line="36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color w:val="000000"/>
          <w:lang w:val="en-US" w:eastAsia="zh-CN"/>
        </w:rPr>
      </w:r>
      <w:r/>
    </w:p>
    <w:p>
      <w:pPr>
        <w:pStyle w:val="1005"/>
        <w:ind w:firstLine="420"/>
        <w:keepLines w:val="0"/>
        <w:keepNext w:val="0"/>
        <w:pageBreakBefore w:val="0"/>
        <w:spacing w:line="360" w:lineRule="auto"/>
        <w:widowControl w:val="off"/>
        <w:rPr>
          <w:rFonts w:hint="eastAsia" w:ascii="宋体" w:hAnsi="Times New Roman" w:eastAsia="宋体" w:cs="宋体"/>
          <w:bCs/>
          <w:color w:val="000000"/>
          <w:lang w:val="en-US" w:eastAsia="en-US" w:bidi="ar-SA"/>
        </w:rPr>
      </w:pPr>
      <w:r>
        <w:rPr>
          <w:rFonts w:hint="eastAsia" w:ascii="宋体" w:hAnsi="宋体" w:eastAsia="宋体" w:cs="宋体"/>
          <w:color w:val="00000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Times New Roman" w:eastAsia="宋体" w:cs="宋体"/>
          <w:bCs/>
          <w:color w:val="000000"/>
          <w:lang w:val="en-US" w:eastAsia="en-US" w:bidi="ar-SA"/>
        </w:rPr>
      </w:r>
      <w:r/>
    </w:p>
    <w:p>
      <w:pPr>
        <w:pStyle w:val="1005"/>
        <w:ind w:firstLine="422"/>
        <w:spacing w:line="360" w:lineRule="auto"/>
        <w:rPr>
          <w:rFonts w:hint="eastAsia" w:ascii="宋体" w:cs="宋体"/>
          <w:b/>
        </w:rPr>
      </w:pPr>
      <w:r>
        <w:rPr>
          <w:rFonts w:hint="eastAsia" w:ascii="宋体" w:cs="宋体"/>
          <w:b/>
        </w:rPr>
        <w:t xml:space="preserve">20.8评标委员会在评标时只能依据招标文件规定的办法进行评审,不得寻求外部的证据。</w:t>
      </w:r>
      <w:r>
        <w:rPr>
          <w:rFonts w:hint="eastAsia" w:ascii="宋体" w:cs="宋体"/>
          <w:b/>
        </w:rPr>
      </w:r>
      <w:r/>
    </w:p>
    <w:p>
      <w:pPr>
        <w:pStyle w:val="1008"/>
        <w:ind w:left="0" w:firstLine="422"/>
        <w:jc w:val="both"/>
        <w:spacing w:line="360" w:lineRule="auto"/>
        <w:tabs>
          <w:tab w:val="left" w:pos="480" w:leader="none"/>
        </w:tabs>
        <w:rPr>
          <w:rFonts w:hint="eastAsia" w:ascii="宋体" w:eastAsia="宋体" w:cs="宋体"/>
          <w:b/>
          <w:bCs/>
          <w:sz w:val="21"/>
          <w:szCs w:val="21"/>
        </w:rPr>
      </w:pPr>
      <w:r/>
      <w:bookmarkEnd w:id="191"/>
      <w:r/>
      <w:bookmarkStart w:id="192" w:name="_Toc2081"/>
      <w:r/>
      <w:bookmarkStart w:id="193" w:name="_Toc3193"/>
      <w:r/>
      <w:bookmarkStart w:id="194" w:name="_Toc12218"/>
      <w:r/>
      <w:bookmarkStart w:id="195" w:name="_Toc13685"/>
      <w:r>
        <w:rPr>
          <w:rFonts w:hint="eastAsia" w:ascii="宋体" w:eastAsia="宋体" w:cs="宋体"/>
          <w:b/>
          <w:bCs/>
          <w:sz w:val="21"/>
          <w:szCs w:val="21"/>
        </w:rPr>
        <w:t xml:space="preserve">21.投标文件的澄清</w:t>
      </w:r>
      <w:bookmarkEnd w:id="192"/>
      <w:r/>
      <w:bookmarkEnd w:id="193"/>
      <w:r/>
      <w:bookmarkEnd w:id="194"/>
      <w:r>
        <w:rPr>
          <w:rFonts w:hint="eastAsia" w:ascii="宋体" w:eastAsia="宋体" w:cs="宋体"/>
          <w:b/>
          <w:bCs/>
          <w:sz w:val="21"/>
          <w:szCs w:val="21"/>
        </w:rPr>
      </w:r>
      <w:r/>
    </w:p>
    <w:p>
      <w:pPr>
        <w:pStyle w:val="1005"/>
        <w:ind w:firstLine="420"/>
        <w:spacing w:line="360" w:lineRule="auto"/>
        <w:rPr>
          <w:rFonts w:hint="eastAsia" w:ascii="宋体" w:cs="宋体"/>
          <w:bCs/>
        </w:rPr>
      </w:pPr>
      <w:r>
        <w:rPr>
          <w:rFonts w:hint="eastAsia" w:ascii="宋体" w:cs="宋体"/>
          <w:bCs/>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21.3供应商澄清、说明或者补正不得超出投标文件的范围或者改变投标文件的实质性内容。供应商拒不按照要求对投标文件进行澄清、说明或者补正的，视其放弃该项权利。</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196" w:name="_Toc12818"/>
      <w:r/>
      <w:bookmarkStart w:id="197" w:name="_Toc13885"/>
      <w:r>
        <w:rPr>
          <w:rFonts w:hint="eastAsia" w:ascii="宋体" w:eastAsia="宋体" w:cs="宋体"/>
          <w:b/>
          <w:bCs/>
          <w:sz w:val="21"/>
          <w:szCs w:val="21"/>
        </w:rPr>
        <w:t xml:space="preserve">22.对投标文件的详细评审</w:t>
      </w:r>
      <w:bookmarkEnd w:id="196"/>
      <w:r/>
      <w:bookmarkEnd w:id="197"/>
      <w:r>
        <w:rPr>
          <w:rFonts w:hint="eastAsia" w:ascii="宋体" w:eastAsia="宋体" w:cs="宋体"/>
          <w:b/>
          <w:bCs/>
          <w:sz w:val="21"/>
          <w:szCs w:val="21"/>
        </w:rPr>
      </w:r>
      <w:r/>
    </w:p>
    <w:p>
      <w:pPr>
        <w:pStyle w:val="1005"/>
        <w:ind w:firstLine="420"/>
        <w:spacing w:line="360" w:lineRule="auto"/>
        <w:rPr>
          <w:rFonts w:hint="eastAsia" w:ascii="宋体" w:cs="宋体"/>
          <w:szCs w:val="21"/>
        </w:rPr>
      </w:pPr>
      <w:r>
        <w:rPr>
          <w:rFonts w:hint="eastAsia" w:ascii="宋体" w:cs="宋体"/>
          <w:bCs/>
        </w:rPr>
        <w:t xml:space="preserve">22.1</w:t>
      </w:r>
      <w:r>
        <w:rPr>
          <w:rFonts w:hint="eastAsia" w:asci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cs="宋体"/>
          <w:bCs/>
        </w:rPr>
        <w:t xml:space="preserve">取技术分最高者；均相同时，由</w:t>
      </w:r>
      <w:r>
        <w:rPr>
          <w:rFonts w:hint="eastAsia" w:ascii="宋体" w:cs="宋体"/>
          <w:szCs w:val="21"/>
        </w:rPr>
        <w:t xml:space="preserve">评标委员会</w:t>
      </w:r>
      <w:r>
        <w:rPr>
          <w:rFonts w:hint="eastAsia" w:ascii="宋体" w:cs="宋体"/>
          <w:bCs/>
        </w:rPr>
        <w:t xml:space="preserve">集体决定</w:t>
      </w:r>
      <w:r>
        <w:rPr>
          <w:rFonts w:hint="eastAsia" w:ascii="宋体" w:cs="宋体"/>
          <w:szCs w:val="21"/>
        </w:rPr>
        <w:t xml:space="preserve">一个供应商获得中标供应商推荐资格，或采取随机抽取方式确定，其他同品牌供应商不作为中标候选人。</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cs="宋体"/>
          <w:szCs w:val="21"/>
        </w:rPr>
      </w:r>
      <w:r/>
    </w:p>
    <w:p>
      <w:pPr>
        <w:pStyle w:val="1005"/>
        <w:ind w:firstLine="420"/>
        <w:spacing w:line="360" w:lineRule="auto"/>
        <w:rPr>
          <w:rFonts w:hint="eastAsia" w:ascii="宋体" w:cs="宋体"/>
          <w:bCs/>
        </w:rPr>
      </w:pPr>
      <w:r>
        <w:rPr>
          <w:rFonts w:hint="eastAsia" w:ascii="宋体" w:cs="宋体"/>
          <w:bCs/>
        </w:rPr>
        <w:t xml:space="preserve">22.2评标委员会应当按照招标文件中规定的评标方法和标准，对符合性审查合格的投标文件进行商务和技术评估，综合比较与评价。</w:t>
      </w:r>
      <w:r>
        <w:rPr>
          <w:rFonts w:hint="eastAsia" w:ascii="宋体" w:cs="宋体"/>
          <w:bCs/>
        </w:rPr>
      </w:r>
      <w:r/>
    </w:p>
    <w:p>
      <w:pPr>
        <w:pStyle w:val="1005"/>
        <w:ind w:firstLine="420"/>
        <w:spacing w:line="360" w:lineRule="auto"/>
        <w:rPr>
          <w:rFonts w:hint="eastAsia" w:ascii="宋体" w:cs="宋体"/>
          <w:bCs/>
        </w:rPr>
      </w:pPr>
      <w:r>
        <w:rPr>
          <w:rFonts w:hint="eastAsia" w:ascii="宋体" w:cs="宋体"/>
          <w:bCs/>
          <w:szCs w:val="22"/>
        </w:rPr>
        <w:t xml:space="preserve">22.3除评标方法和评标标准另有规定外，评标</w:t>
      </w:r>
      <w:r>
        <w:rPr>
          <w:rFonts w:hint="eastAsia" w:ascii="宋体" w:cs="宋体"/>
          <w:bCs/>
        </w:rPr>
        <w:t xml:space="preserve">采用综合评分法。即投标文件满足招标文件全部实质性要求，且按照评审因素的量化指标评审得分最高的供应商为中标候选供应商的评标方法。</w:t>
      </w:r>
      <w:r>
        <w:rPr>
          <w:rFonts w:hint="eastAsia" w:ascii="宋体" w:cs="宋体"/>
          <w:bCs/>
        </w:rPr>
      </w:r>
      <w:r/>
    </w:p>
    <w:p>
      <w:pPr>
        <w:pStyle w:val="1005"/>
        <w:ind w:firstLine="420"/>
        <w:spacing w:line="360" w:lineRule="auto"/>
        <w:rPr>
          <w:rFonts w:hint="eastAsia" w:ascii="宋体" w:cs="宋体"/>
          <w:bCs/>
        </w:rPr>
      </w:pPr>
      <w:r>
        <w:rPr>
          <w:rFonts w:hint="eastAsia" w:ascii="宋体" w:cs="宋体"/>
          <w:bCs/>
          <w:szCs w:val="22"/>
        </w:rPr>
        <w:t xml:space="preserve">22.4</w:t>
      </w:r>
      <w:r>
        <w:rPr>
          <w:rFonts w:hint="eastAsia" w:ascii="宋体" w:cs="宋体"/>
          <w:bCs/>
        </w:rPr>
        <w:t xml:space="preserve">评审因素包括投标报价、技术或者服务水平、履约能力、售后服务等</w:t>
      </w:r>
      <w:r>
        <w:rPr>
          <w:rFonts w:hint="eastAsia" w:ascii="宋体" w:cs="宋体"/>
          <w:bCs/>
        </w:rPr>
      </w:r>
      <w:r/>
    </w:p>
    <w:p>
      <w:pPr>
        <w:pStyle w:val="1005"/>
        <w:ind w:firstLine="420"/>
        <w:spacing w:line="360" w:lineRule="auto"/>
        <w:rPr>
          <w:rFonts w:hint="eastAsia" w:ascii="宋体" w:cs="宋体"/>
          <w:bCs/>
        </w:rPr>
      </w:pPr>
      <w:r>
        <w:rPr>
          <w:rFonts w:hint="eastAsia" w:ascii="宋体" w:cs="宋体"/>
          <w:bCs/>
          <w:szCs w:val="22"/>
        </w:rPr>
        <w:t xml:space="preserve">22.5</w:t>
      </w:r>
      <w:r>
        <w:rPr>
          <w:rFonts w:hint="eastAsia" w:ascii="宋体" w:cs="宋体"/>
          <w:bCs/>
        </w:rPr>
        <w:t xml:space="preserve">评标标准详见文件第三章。</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End w:id="195"/>
      <w:r/>
      <w:bookmarkStart w:id="198" w:name="_Toc3196"/>
      <w:r/>
      <w:bookmarkStart w:id="199" w:name="_Toc28875"/>
      <w:r/>
      <w:bookmarkStart w:id="200" w:name="_Toc29604"/>
      <w:r/>
      <w:bookmarkStart w:id="201" w:name="_Toc12358"/>
      <w:r/>
      <w:bookmarkStart w:id="202" w:name="_Toc3455"/>
      <w:r/>
      <w:bookmarkStart w:id="203" w:name="_Toc26838"/>
      <w:r>
        <w:rPr>
          <w:rFonts w:hint="eastAsia" w:ascii="宋体" w:eastAsia="宋体" w:cs="宋体"/>
          <w:b/>
          <w:bCs/>
          <w:sz w:val="21"/>
          <w:szCs w:val="21"/>
        </w:rPr>
        <w:t xml:space="preserve">23.评标过程的保密与公正</w:t>
      </w:r>
      <w:bookmarkEnd w:id="198"/>
      <w:r/>
      <w:bookmarkEnd w:id="199"/>
      <w:r/>
      <w:bookmarkEnd w:id="200"/>
      <w:r/>
      <w:bookmarkEnd w:id="201"/>
      <w:r/>
      <w:bookmarkEnd w:id="202"/>
      <w:r>
        <w:rPr>
          <w:rFonts w:hint="eastAsia" w:ascii="宋体" w:eastAsia="宋体" w:cs="宋体"/>
          <w:b/>
          <w:bCs/>
          <w:sz w:val="21"/>
          <w:szCs w:val="21"/>
        </w:rPr>
      </w:r>
      <w:r/>
    </w:p>
    <w:p>
      <w:pPr>
        <w:pStyle w:val="1005"/>
        <w:ind w:firstLine="420"/>
        <w:spacing w:line="360" w:lineRule="auto"/>
        <w:rPr>
          <w:rFonts w:hint="eastAsia" w:ascii="宋体" w:cs="宋体"/>
          <w:bCs/>
        </w:rPr>
      </w:pPr>
      <w:r/>
      <w:bookmarkEnd w:id="203"/>
      <w:r/>
      <w:bookmarkStart w:id="204" w:name="_Toc30824"/>
      <w:r/>
      <w:bookmarkStart w:id="205" w:name="_Toc26041"/>
      <w:r/>
      <w:bookmarkStart w:id="206" w:name="_Toc18327"/>
      <w:r>
        <w:rPr>
          <w:rFonts w:hint="eastAsia" w:ascii="宋体" w:cs="宋体"/>
          <w:bCs/>
          <w:szCs w:val="22"/>
        </w:rPr>
        <w:t xml:space="preserve">23.1</w:t>
      </w:r>
      <w:r>
        <w:rPr>
          <w:rFonts w:hint="eastAsia" w:ascii="宋体" w:cs="宋体"/>
          <w:bCs/>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cs="宋体"/>
          <w:bCs/>
        </w:rPr>
      </w:r>
      <w:r/>
    </w:p>
    <w:p>
      <w:pPr>
        <w:pStyle w:val="1005"/>
        <w:ind w:firstLine="420"/>
        <w:spacing w:line="360" w:lineRule="auto"/>
        <w:rPr>
          <w:rFonts w:hint="eastAsia" w:ascii="宋体" w:cs="宋体"/>
          <w:bCs/>
        </w:rPr>
      </w:pPr>
      <w:r>
        <w:rPr>
          <w:rFonts w:hint="eastAsia" w:ascii="宋体" w:cs="宋体"/>
          <w:bCs/>
          <w:szCs w:val="22"/>
        </w:rPr>
        <w:t xml:space="preserve">23.2</w:t>
      </w:r>
      <w:r>
        <w:rPr>
          <w:rFonts w:hint="eastAsia" w:ascii="宋体" w:cs="宋体"/>
          <w:bCs/>
        </w:rPr>
        <w:t xml:space="preserve">在评标过程中，供应商不得以任何行为影响评标过程，否则其投标文件将被作为无效投标文件。</w:t>
      </w:r>
      <w:r>
        <w:rPr>
          <w:rFonts w:hint="eastAsia" w:ascii="宋体" w:cs="宋体"/>
          <w:bCs/>
        </w:rPr>
      </w:r>
      <w:r/>
    </w:p>
    <w:p>
      <w:pPr>
        <w:pStyle w:val="1005"/>
        <w:ind w:firstLine="420"/>
        <w:spacing w:line="360" w:lineRule="auto"/>
        <w:rPr>
          <w:rFonts w:hint="eastAsia" w:ascii="宋体" w:cs="宋体"/>
          <w:bCs/>
        </w:rPr>
      </w:pPr>
      <w:r>
        <w:rPr>
          <w:rFonts w:hint="eastAsia" w:ascii="宋体" w:cs="宋体"/>
          <w:bCs/>
          <w:szCs w:val="22"/>
        </w:rPr>
        <w:t xml:space="preserve">23.3 </w:t>
      </w:r>
      <w:r>
        <w:rPr>
          <w:rFonts w:hint="eastAsia" w:ascii="宋体" w:cs="宋体"/>
          <w:bCs/>
        </w:rPr>
        <w:t xml:space="preserve">采购代理机构和评标委员会不得向落标的供应商解释未中标原因，也不公布评标过程中的相关细节。</w:t>
      </w:r>
      <w:r>
        <w:rPr>
          <w:rFonts w:hint="eastAsia" w:ascii="宋体" w:cs="宋体"/>
          <w:bCs/>
        </w:rPr>
      </w:r>
      <w:r/>
    </w:p>
    <w:p>
      <w:pPr>
        <w:pStyle w:val="1005"/>
        <w:ind w:firstLine="420"/>
        <w:spacing w:line="360" w:lineRule="auto"/>
        <w:rPr>
          <w:rFonts w:hint="eastAsia" w:ascii="宋体" w:cs="宋体"/>
          <w:bCs/>
        </w:rPr>
      </w:pPr>
      <w:r>
        <w:rPr>
          <w:rFonts w:hint="eastAsia" w:ascii="宋体" w:cs="宋体"/>
          <w:bCs/>
          <w:szCs w:val="22"/>
        </w:rPr>
        <w:t xml:space="preserve">23.4</w:t>
      </w:r>
      <w:r>
        <w:rPr>
          <w:rFonts w:hint="eastAsia" w:ascii="宋体" w:cs="宋体"/>
          <w:bCs/>
        </w:rPr>
        <w:t xml:space="preserve"> 在评标期间，采购代理机构将指定联络员与供应商进行联络。</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207" w:name="_Toc17678"/>
      <w:r/>
      <w:bookmarkStart w:id="208" w:name="_Toc24008"/>
      <w:r/>
      <w:bookmarkStart w:id="209" w:name="_Toc6378"/>
      <w:r>
        <w:rPr>
          <w:rFonts w:hint="eastAsia" w:ascii="宋体" w:eastAsia="宋体" w:cs="宋体"/>
          <w:b/>
          <w:bCs/>
          <w:sz w:val="21"/>
          <w:szCs w:val="21"/>
        </w:rPr>
        <w:t xml:space="preserve">24.无效投标条款和废标条款</w:t>
      </w:r>
      <w:bookmarkEnd w:id="204"/>
      <w:r/>
      <w:bookmarkEnd w:id="205"/>
      <w:r/>
      <w:bookmarkEnd w:id="207"/>
      <w:r/>
      <w:bookmarkEnd w:id="208"/>
      <w:r/>
      <w:bookmarkEnd w:id="209"/>
      <w:r>
        <w:rPr>
          <w:rFonts w:hint="eastAsia" w:ascii="宋体" w:eastAsia="宋体" w:cs="宋体"/>
          <w:b/>
          <w:bCs/>
          <w:sz w:val="21"/>
          <w:szCs w:val="21"/>
        </w:rPr>
      </w:r>
      <w:r/>
    </w:p>
    <w:p>
      <w:pPr>
        <w:pStyle w:val="1005"/>
        <w:ind w:firstLine="420"/>
        <w:spacing w:line="360" w:lineRule="auto"/>
        <w:rPr>
          <w:rFonts w:hint="eastAsia" w:ascii="宋体" w:cs="宋体"/>
          <w:bCs/>
        </w:rPr>
      </w:pPr>
      <w:r>
        <w:rPr>
          <w:rFonts w:hint="eastAsia" w:ascii="宋体" w:cs="宋体"/>
          <w:bCs/>
        </w:rPr>
        <w:t xml:space="preserve">24.1无效投标条款</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（1）未按要求交纳投标保证金的；（本项目不适用）</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（2）未按照招标文件规定要求密封、签署、盖章的；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（3）供应商在报价时采用选择性报价；</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（4）供应商不具备招标文件中规定资格要求的；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（5）供应商的报价超过了采购预算的；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（6）未通过符合性检查的；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（7）不符合招标文件中规定的其他实质性要求和条件的；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（8）提供虚假材料或虚假响应招标文件的；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（9）其他法律、法规及本招标文件规定的属无效投标的情形。</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24.2废标条款：</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（1）符合专业条件的供应商或者对招标文件作实质响应的供应商不足三家的；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（2）出现影响采购公正的违法、违规行为的；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（3）因重大变故，采购任务取消的；</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（4）评标委员会认定投标文件存在歧义、重大缺陷导致评审工作无法进行的，或者招标文件内容违反国家有关强制性规定的。</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210" w:name="_Toc16843"/>
      <w:r/>
      <w:bookmarkStart w:id="211" w:name="_Toc32421"/>
      <w:r/>
      <w:bookmarkStart w:id="212" w:name="_Toc24899"/>
      <w:r>
        <w:rPr>
          <w:rFonts w:hint="eastAsia" w:ascii="宋体" w:eastAsia="宋体" w:cs="宋体"/>
          <w:b/>
          <w:bCs/>
          <w:sz w:val="21"/>
          <w:szCs w:val="21"/>
        </w:rPr>
        <w:t xml:space="preserve">25.投标截止时间结束参加投标的供应商不足三家的处理</w:t>
      </w:r>
      <w:bookmarkEnd w:id="210"/>
      <w:r/>
      <w:bookmarkEnd w:id="211"/>
      <w:r/>
      <w:bookmarkEnd w:id="212"/>
      <w:r>
        <w:rPr>
          <w:rFonts w:hint="eastAsia" w:ascii="宋体" w:eastAsia="宋体" w:cs="宋体"/>
          <w:b/>
          <w:bCs/>
          <w:sz w:val="21"/>
          <w:szCs w:val="21"/>
        </w:rPr>
      </w:r>
      <w:r/>
    </w:p>
    <w:p>
      <w:pPr>
        <w:pStyle w:val="1005"/>
        <w:ind w:firstLine="420"/>
        <w:spacing w:line="360" w:lineRule="auto"/>
        <w:rPr>
          <w:rFonts w:hint="eastAsia" w:ascii="宋体" w:cs="宋体"/>
          <w:bCs/>
        </w:rPr>
      </w:pPr>
      <w:r>
        <w:rPr>
          <w:rFonts w:hint="eastAsia" w:ascii="宋体" w:cs="宋体"/>
          <w:bCs/>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25.3供应商若不接受采购方式的改变，应在规定的时间内书面向评标委员会说明，未在规定时间内提交书面说明的视为接受采购方式的改变。</w:t>
      </w:r>
      <w:r>
        <w:rPr>
          <w:rFonts w:hint="eastAsia" w:ascii="宋体" w:cs="宋体"/>
          <w:bCs/>
        </w:rPr>
      </w:r>
      <w:r/>
    </w:p>
    <w:p>
      <w:pPr>
        <w:pStyle w:val="1005"/>
        <w:ind w:firstLine="420"/>
        <w:spacing w:line="360" w:lineRule="auto"/>
        <w:shd w:val="clear" w:color="auto" w:fill="ffffff"/>
        <w:widowControl/>
        <w:rPr>
          <w:rFonts w:hint="eastAsia" w:ascii="宋体" w:cs="宋体"/>
          <w:b/>
          <w:bCs/>
          <w:sz w:val="24"/>
        </w:rPr>
        <w:outlineLvl w:val="1"/>
      </w:pPr>
      <w:r/>
      <w:bookmarkStart w:id="213" w:name="_Toc11737"/>
      <w:r/>
      <w:bookmarkStart w:id="214" w:name="_Toc19503"/>
      <w:r/>
      <w:bookmarkStart w:id="215" w:name="_Toc8443"/>
      <w:r>
        <w:rPr>
          <w:rFonts w:hint="eastAsia" w:ascii="宋体" w:cs="宋体"/>
          <w:b/>
          <w:bCs/>
          <w:sz w:val="24"/>
        </w:rPr>
        <w:t xml:space="preserve">六、授标</w:t>
      </w:r>
      <w:bookmarkEnd w:id="206"/>
      <w:r/>
      <w:bookmarkEnd w:id="213"/>
      <w:r/>
      <w:bookmarkEnd w:id="214"/>
      <w:r/>
      <w:bookmarkEnd w:id="215"/>
      <w:r>
        <w:rPr>
          <w:rFonts w:hint="eastAsia" w:ascii="宋体" w:cs="宋体"/>
          <w:b/>
          <w:bCs/>
          <w:sz w:val="24"/>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216" w:name="_Toc28693"/>
      <w:r/>
      <w:bookmarkStart w:id="217" w:name="_Toc26865"/>
      <w:r/>
      <w:bookmarkStart w:id="218" w:name="_Toc14949"/>
      <w:r/>
      <w:bookmarkStart w:id="219" w:name="_Toc26342"/>
      <w:r>
        <w:rPr>
          <w:rFonts w:hint="eastAsia" w:ascii="宋体" w:eastAsia="宋体" w:cs="宋体"/>
          <w:b/>
          <w:bCs/>
          <w:sz w:val="21"/>
          <w:szCs w:val="21"/>
        </w:rPr>
        <w:t xml:space="preserve">26.确定中标</w:t>
      </w:r>
      <w:bookmarkEnd w:id="216"/>
      <w:r>
        <w:rPr>
          <w:rFonts w:hint="eastAsia" w:ascii="宋体" w:eastAsia="宋体" w:cs="宋体"/>
          <w:b/>
          <w:bCs/>
          <w:sz w:val="21"/>
          <w:szCs w:val="21"/>
        </w:rPr>
        <w:t xml:space="preserve">供应商</w:t>
      </w:r>
      <w:bookmarkEnd w:id="217"/>
      <w:r/>
      <w:bookmarkEnd w:id="218"/>
      <w:r/>
      <w:bookmarkEnd w:id="219"/>
      <w:r>
        <w:rPr>
          <w:rFonts w:hint="eastAsia" w:ascii="宋体" w:eastAsia="宋体" w:cs="宋体"/>
          <w:b/>
          <w:bCs/>
          <w:sz w:val="21"/>
          <w:szCs w:val="21"/>
        </w:rPr>
      </w:r>
      <w:r/>
    </w:p>
    <w:p>
      <w:pPr>
        <w:pStyle w:val="1005"/>
        <w:ind w:firstLine="420"/>
        <w:spacing w:line="360" w:lineRule="auto"/>
        <w:rPr>
          <w:rFonts w:hint="eastAsia" w:ascii="宋体" w:cs="宋体"/>
        </w:rPr>
      </w:pPr>
      <w:r/>
      <w:bookmarkStart w:id="220" w:name="_Toc7377"/>
      <w:r>
        <w:rPr>
          <w:rFonts w:hint="eastAsia" w:asci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cs="宋体"/>
        </w:rPr>
      </w:r>
      <w:r/>
    </w:p>
    <w:p>
      <w:pPr>
        <w:pStyle w:val="1005"/>
        <w:ind w:firstLine="420"/>
        <w:spacing w:line="360" w:lineRule="auto"/>
        <w:shd w:val="clear" w:color="auto" w:fill="ffffff"/>
        <w:widowControl/>
        <w:rPr>
          <w:rFonts w:hint="eastAsia" w:ascii="宋体" w:cs="宋体"/>
          <w:szCs w:val="21"/>
        </w:rPr>
      </w:pPr>
      <w:r>
        <w:rPr>
          <w:rFonts w:hint="eastAsia" w:ascii="宋体" w:cs="宋体"/>
          <w:szCs w:val="21"/>
        </w:rPr>
        <w:t xml:space="preserve">26.2 采购人应根据评标委员会推荐的中标候选供应商确定中标供应商。</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26.3评标委员会根据全体评标成员签字的原始评标记录和评标结果编写评标报告。</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26.5若有充分证据证明，中标候选人出现下列情况之一的，一经查实，采购人有权提请评委会或财政部门重新确定其中标资格：</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（1）提供虚假材料谋取中标的；</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（2）与评审专家、采购人、其他投标人或者采购代理机构工作人员恶意串通的；</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（3）向评审专家、采购人或采购代理机构工作人员行贿或者提供其他不正当利益的；</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（4）不满足本招标文件规定的实质性要求，但在评标过程中又未被评委会发现的；</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（5）有下列情形之一的，视为投标人串通投标，投标无效：</w:t>
      </w:r>
      <w:r>
        <w:rPr>
          <w:rFonts w:hint="eastAsia" w:ascii="宋体" w:cs="宋体"/>
          <w:szCs w:val="21"/>
        </w:rPr>
      </w:r>
      <w:r/>
    </w:p>
    <w:p>
      <w:pPr>
        <w:pStyle w:val="1005"/>
        <w:ind w:firstLine="638"/>
        <w:spacing w:line="360" w:lineRule="auto"/>
        <w:rPr>
          <w:rFonts w:hint="eastAsia" w:ascii="宋体" w:cs="宋体"/>
          <w:szCs w:val="21"/>
        </w:rPr>
      </w:pPr>
      <w:r>
        <w:rPr>
          <w:rFonts w:hint="eastAsia" w:ascii="宋体" w:cs="宋体"/>
          <w:szCs w:val="21"/>
        </w:rPr>
        <w:t xml:space="preserve">①不同投标人的投标文件由同一单位或者个人编制；</w:t>
      </w:r>
      <w:r>
        <w:rPr>
          <w:rFonts w:hint="eastAsia" w:ascii="宋体" w:cs="宋体"/>
          <w:szCs w:val="21"/>
        </w:rPr>
      </w:r>
      <w:r/>
    </w:p>
    <w:p>
      <w:pPr>
        <w:pStyle w:val="1005"/>
        <w:ind w:firstLine="638"/>
        <w:spacing w:line="360" w:lineRule="auto"/>
        <w:rPr>
          <w:rFonts w:hint="eastAsia" w:ascii="宋体" w:cs="宋体"/>
          <w:szCs w:val="21"/>
        </w:rPr>
      </w:pPr>
      <w:r>
        <w:rPr>
          <w:rFonts w:hint="eastAsia" w:ascii="宋体" w:cs="宋体"/>
          <w:szCs w:val="21"/>
        </w:rPr>
        <w:t xml:space="preserve">②不同投标人委托同一单位或者个人办理投标事宜；</w:t>
      </w:r>
      <w:r>
        <w:rPr>
          <w:rFonts w:hint="eastAsia" w:ascii="宋体" w:cs="宋体"/>
          <w:szCs w:val="21"/>
        </w:rPr>
      </w:r>
      <w:r/>
    </w:p>
    <w:p>
      <w:pPr>
        <w:pStyle w:val="1005"/>
        <w:ind w:firstLine="638"/>
        <w:spacing w:line="360" w:lineRule="auto"/>
        <w:rPr>
          <w:rFonts w:hint="eastAsia" w:ascii="宋体" w:cs="宋体"/>
          <w:szCs w:val="21"/>
        </w:rPr>
      </w:pPr>
      <w:r>
        <w:rPr>
          <w:rFonts w:hint="eastAsia" w:ascii="宋体" w:cs="宋体"/>
          <w:szCs w:val="21"/>
        </w:rPr>
        <w:t xml:space="preserve">③不同投标人的投标文件载明的项目管理成员或者联系人员为同一人；</w:t>
      </w:r>
      <w:r>
        <w:rPr>
          <w:rFonts w:hint="eastAsia" w:ascii="宋体" w:cs="宋体"/>
          <w:szCs w:val="21"/>
        </w:rPr>
      </w:r>
      <w:r/>
    </w:p>
    <w:p>
      <w:pPr>
        <w:pStyle w:val="1005"/>
        <w:ind w:firstLine="638"/>
        <w:spacing w:line="360" w:lineRule="auto"/>
        <w:rPr>
          <w:rFonts w:hint="eastAsia" w:ascii="宋体" w:cs="宋体"/>
          <w:szCs w:val="21"/>
        </w:rPr>
      </w:pPr>
      <w:r>
        <w:rPr>
          <w:rFonts w:hint="eastAsia" w:ascii="宋体" w:cs="宋体"/>
          <w:szCs w:val="21"/>
        </w:rPr>
        <w:t xml:space="preserve">④不同投标人的投标文件异常一致或者投标报价呈规律性差异；</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（6）不符合法律、法规的规定的其他情形。</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不符合法定中标条件的，采购人可按评委会推荐的中标候选人名单排序，确定下一候选人为中标人，也可以重新开展政府采购活动。</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26.6中标供应商因不可抗力或者自身原因不能履行采购合同的，采购人可以与排位在中标供应商之后第一位的中标候选供应商签订采购合同，以此类推；采购人也可以重新开展采购活动。</w:t>
      </w:r>
      <w:r>
        <w:rPr>
          <w:rFonts w:hint="eastAsia" w:ascii="宋体" w:cs="宋体"/>
          <w:szCs w:val="21"/>
        </w:rPr>
      </w:r>
      <w:r/>
    </w:p>
    <w:p>
      <w:pPr>
        <w:pStyle w:val="1005"/>
        <w:ind w:firstLine="420"/>
        <w:spacing w:line="360" w:lineRule="auto"/>
        <w:rPr>
          <w:rFonts w:hint="eastAsia" w:ascii="宋体" w:cs="宋体"/>
          <w:szCs w:val="21"/>
        </w:rPr>
      </w:pPr>
      <w:r>
        <w:rPr>
          <w:rFonts w:hint="eastAsia" w:ascii="宋体" w:cs="宋体"/>
          <w:szCs w:val="21"/>
        </w:rPr>
        <w:t xml:space="preserve">26.7所有投标文件都将作为档案保存，不论中标与否，代理机构均不退回。</w:t>
      </w:r>
      <w:r>
        <w:rPr>
          <w:rFonts w:hint="eastAsia" w:ascii="宋体" w:cs="宋体"/>
          <w:szCs w:val="21"/>
        </w:rPr>
      </w:r>
      <w:r/>
    </w:p>
    <w:p>
      <w:pPr>
        <w:pStyle w:val="1008"/>
        <w:ind w:left="0" w:firstLine="422"/>
        <w:jc w:val="both"/>
        <w:spacing w:line="360" w:lineRule="auto"/>
        <w:tabs>
          <w:tab w:val="left" w:pos="480" w:leader="none"/>
        </w:tabs>
        <w:rPr>
          <w:rFonts w:hint="eastAsia" w:ascii="宋体" w:eastAsia="宋体" w:cs="宋体"/>
          <w:b/>
          <w:bCs/>
          <w:sz w:val="21"/>
          <w:szCs w:val="21"/>
        </w:rPr>
      </w:pPr>
      <w:r/>
      <w:bookmarkEnd w:id="220"/>
      <w:r/>
      <w:bookmarkStart w:id="221" w:name="_Toc27888"/>
      <w:r/>
      <w:bookmarkStart w:id="222" w:name="_Toc28736"/>
      <w:r/>
      <w:bookmarkStart w:id="223" w:name="_Toc19713"/>
      <w:r/>
      <w:bookmarkStart w:id="224" w:name="_Toc21169"/>
      <w:r/>
      <w:bookmarkStart w:id="225" w:name="_Toc2792"/>
      <w:r/>
      <w:bookmarkStart w:id="226" w:name="_Toc32182"/>
      <w:r/>
      <w:bookmarkStart w:id="227" w:name="_Toc4684"/>
      <w:r>
        <w:rPr>
          <w:rFonts w:hint="eastAsia" w:ascii="宋体" w:eastAsia="宋体" w:cs="宋体"/>
          <w:b/>
          <w:bCs/>
          <w:sz w:val="21"/>
          <w:szCs w:val="21"/>
        </w:rPr>
        <w:t xml:space="preserve">27.中标的通知</w:t>
      </w:r>
      <w:bookmarkEnd w:id="221"/>
      <w:r/>
      <w:bookmarkEnd w:id="222"/>
      <w:r/>
      <w:bookmarkEnd w:id="223"/>
      <w:r/>
      <w:bookmarkEnd w:id="224"/>
      <w:r/>
      <w:bookmarkEnd w:id="225"/>
      <w:r/>
      <w:bookmarkEnd w:id="226"/>
      <w:r>
        <w:rPr>
          <w:rFonts w:hint="eastAsia" w:ascii="宋体" w:eastAsia="宋体" w:cs="宋体"/>
          <w:b/>
          <w:bCs/>
          <w:sz w:val="21"/>
          <w:szCs w:val="21"/>
        </w:rPr>
      </w:r>
      <w:r/>
    </w:p>
    <w:p>
      <w:pPr>
        <w:pStyle w:val="1005"/>
        <w:ind w:firstLine="420"/>
        <w:spacing w:line="360" w:lineRule="auto"/>
        <w:rPr>
          <w:rFonts w:hint="eastAsia" w:ascii="宋体" w:cs="宋体"/>
          <w:bCs/>
        </w:rPr>
      </w:pPr>
      <w:r>
        <w:rPr>
          <w:rFonts w:hint="eastAsia" w:ascii="宋体" w:cs="宋体"/>
          <w:bCs/>
        </w:rPr>
        <w:t xml:space="preserve">27.1定标后，采购代理机构将定标结果通知所有的供应商，并向中标供应商发出中标通知书。</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27.2中标供应商在收到中标通知书后，应郑重保证履行中标供应商应履行的，含招标代理服务费在内的一切义务和责任。</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27.3中标通知书是合同的组成部分。</w:t>
      </w:r>
      <w:r>
        <w:rPr>
          <w:rFonts w:hint="eastAsia" w:ascii="宋体" w:cs="宋体"/>
          <w:bCs/>
        </w:rPr>
      </w:r>
      <w:r/>
    </w:p>
    <w:p>
      <w:pPr>
        <w:pStyle w:val="1008"/>
        <w:ind w:left="0" w:firstLine="422"/>
        <w:jc w:val="both"/>
        <w:spacing w:line="360" w:lineRule="auto"/>
        <w:tabs>
          <w:tab w:val="left" w:pos="480" w:leader="none"/>
        </w:tabs>
        <w:rPr>
          <w:rFonts w:hint="eastAsia" w:ascii="宋体" w:eastAsia="宋体" w:cs="宋体"/>
          <w:b/>
          <w:bCs/>
          <w:sz w:val="24"/>
        </w:rPr>
      </w:pPr>
      <w:r/>
      <w:bookmarkEnd w:id="227"/>
      <w:r/>
      <w:bookmarkStart w:id="228" w:name="_Toc15484"/>
      <w:r/>
      <w:bookmarkStart w:id="229" w:name="_Toc8246"/>
      <w:r/>
      <w:bookmarkStart w:id="230" w:name="_Toc2049"/>
      <w:r/>
      <w:bookmarkStart w:id="231" w:name="_Toc30763"/>
      <w:r/>
      <w:bookmarkStart w:id="232" w:name="_Toc17374"/>
      <w:r/>
      <w:bookmarkStart w:id="233" w:name="_Toc24788"/>
      <w:r>
        <w:rPr>
          <w:rFonts w:hint="eastAsia" w:ascii="宋体" w:eastAsia="宋体" w:cs="宋体"/>
          <w:b/>
          <w:bCs/>
          <w:sz w:val="21"/>
          <w:szCs w:val="21"/>
        </w:rPr>
        <w:t xml:space="preserve">28.签订合同</w:t>
      </w:r>
      <w:bookmarkEnd w:id="228"/>
      <w:r/>
      <w:bookmarkEnd w:id="229"/>
      <w:r/>
      <w:bookmarkEnd w:id="230"/>
      <w:r/>
      <w:bookmarkEnd w:id="231"/>
      <w:r/>
      <w:bookmarkEnd w:id="232"/>
      <w:r>
        <w:rPr>
          <w:rFonts w:hint="eastAsia" w:ascii="宋体" w:eastAsia="宋体" w:cs="宋体"/>
          <w:b/>
          <w:bCs/>
          <w:sz w:val="24"/>
        </w:rPr>
      </w:r>
      <w:r/>
    </w:p>
    <w:p>
      <w:pPr>
        <w:pStyle w:val="1005"/>
        <w:ind w:firstLine="420"/>
        <w:spacing w:line="440" w:lineRule="exact"/>
        <w:rPr>
          <w:rFonts w:hint="eastAsia" w:ascii="宋体" w:hAnsi="宋体" w:cs="宋体"/>
          <w:bCs/>
        </w:rPr>
      </w:pPr>
      <w:r/>
      <w:bookmarkEnd w:id="233"/>
      <w:r/>
      <w:bookmarkStart w:id="234" w:name="_Toc22298"/>
      <w:r/>
      <w:bookmarkStart w:id="235" w:name="_Toc7777"/>
      <w:r/>
      <w:bookmarkStart w:id="236" w:name="_Toc13535"/>
      <w:r/>
      <w:bookmarkStart w:id="237" w:name="_Toc15509"/>
      <w:r/>
      <w:bookmarkStart w:id="238" w:name="_Toc20112"/>
      <w:r>
        <w:rPr>
          <w:rFonts w:hint="eastAsia" w:ascii="宋体" w:hAnsi="宋体" w:cs="宋体"/>
          <w:bCs/>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rPr>
      </w:r>
      <w:r/>
    </w:p>
    <w:p>
      <w:pPr>
        <w:pStyle w:val="1005"/>
        <w:ind w:firstLine="420"/>
        <w:spacing w:line="440" w:lineRule="exact"/>
        <w:rPr>
          <w:rFonts w:hint="eastAsia" w:ascii="宋体" w:hAnsi="宋体" w:cs="宋体"/>
          <w:bCs/>
        </w:rPr>
      </w:pPr>
      <w:r>
        <w:rPr>
          <w:rFonts w:hint="eastAsia" w:ascii="宋体" w:hAnsi="宋体" w:cs="宋体"/>
          <w:bCs/>
        </w:rPr>
        <w:t xml:space="preserve">28.2招标文件、中标供应商的投标文件及评标过程中有关澄清、说明或者补正文件均应作为合同附件。</w:t>
      </w:r>
      <w:r>
        <w:rPr>
          <w:rFonts w:hint="eastAsia" w:ascii="宋体" w:hAnsi="宋体" w:cs="宋体"/>
          <w:bCs/>
        </w:rPr>
      </w:r>
      <w:r/>
    </w:p>
    <w:p>
      <w:pPr>
        <w:pStyle w:val="1005"/>
        <w:ind w:firstLine="420"/>
        <w:spacing w:line="440" w:lineRule="exact"/>
        <w:rPr>
          <w:rFonts w:hint="eastAsia" w:ascii="宋体" w:hAnsi="宋体" w:cs="宋体"/>
          <w:bCs/>
        </w:rPr>
      </w:pPr>
      <w:r>
        <w:rPr>
          <w:rFonts w:hint="eastAsia" w:ascii="宋体" w:hAnsi="宋体" w:cs="宋体"/>
          <w:bCs/>
        </w:rPr>
        <w:t xml:space="preserve">28.3若中标供应商未能按规定签约，中标将被撤销及投标保证金被没收，在这种情况下采购人可以另选中标供应商或重新招标。</w:t>
      </w:r>
      <w:r>
        <w:rPr>
          <w:rFonts w:hint="eastAsia" w:ascii="宋体" w:hAnsi="宋体" w:cs="宋体"/>
          <w:bCs/>
        </w:rPr>
      </w:r>
      <w:r/>
    </w:p>
    <w:p>
      <w:pPr>
        <w:pStyle w:val="1005"/>
        <w:ind w:firstLine="420"/>
        <w:spacing w:line="440" w:lineRule="exact"/>
        <w:rPr>
          <w:rFonts w:hint="eastAsia" w:ascii="宋体" w:hAnsi="宋体" w:cs="宋体"/>
          <w:bCs/>
        </w:rPr>
      </w:pPr>
      <w:r>
        <w:rPr>
          <w:rFonts w:hint="eastAsia" w:ascii="宋体" w:hAnsi="宋体" w:cs="宋体"/>
          <w:bCs/>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rPr>
      </w:r>
      <w:r/>
    </w:p>
    <w:p>
      <w:pPr>
        <w:pStyle w:val="1008"/>
        <w:numPr>
          <w:ilvl w:val="0"/>
          <w:numId w:val="4"/>
        </w:numPr>
        <w:ind w:left="0" w:firstLine="422"/>
        <w:jc w:val="both"/>
        <w:spacing w:line="360" w:lineRule="auto"/>
        <w:tabs>
          <w:tab w:val="left" w:pos="480" w:leader="none"/>
        </w:tabs>
        <w:rPr>
          <w:rFonts w:hint="eastAsia" w:ascii="宋体" w:eastAsia="宋体" w:cs="宋体"/>
          <w:b/>
          <w:bCs/>
          <w:sz w:val="21"/>
          <w:szCs w:val="21"/>
        </w:rPr>
      </w:pPr>
      <w:r/>
      <w:bookmarkEnd w:id="234"/>
      <w:r/>
      <w:bookmarkStart w:id="239" w:name="_Toc16667"/>
      <w:r>
        <w:rPr>
          <w:rFonts w:hint="eastAsia" w:ascii="宋体" w:eastAsia="宋体" w:cs="宋体"/>
          <w:b/>
          <w:bCs/>
          <w:sz w:val="21"/>
          <w:szCs w:val="21"/>
        </w:rPr>
        <w:t xml:space="preserve">招标代理服务费</w:t>
      </w:r>
      <w:bookmarkEnd w:id="235"/>
      <w:r/>
      <w:bookmarkEnd w:id="236"/>
      <w:r/>
      <w:bookmarkEnd w:id="237"/>
      <w:r/>
      <w:bookmarkEnd w:id="239"/>
      <w:r>
        <w:rPr>
          <w:rFonts w:hint="eastAsia" w:ascii="宋体" w:eastAsia="宋体" w:cs="宋体"/>
          <w:b/>
          <w:bCs/>
          <w:sz w:val="21"/>
          <w:szCs w:val="21"/>
        </w:rPr>
      </w:r>
      <w:r/>
    </w:p>
    <w:p>
      <w:pPr>
        <w:pStyle w:val="1005"/>
        <w:ind w:firstLine="420"/>
        <w:spacing w:line="440" w:lineRule="exact"/>
        <w:shd w:val="clear" w:color="auto" w:fill="ffffff"/>
        <w:widowControl/>
        <w:rPr>
          <w:rFonts w:hint="eastAsia"/>
        </w:rPr>
      </w:pPr>
      <w:r>
        <w:rPr>
          <w:bCs/>
        </w:rPr>
        <w:t xml:space="preserve">详见投标人须知前附表。</w:t>
      </w:r>
      <w:r>
        <w:rPr>
          <w:rFonts w:hint="eastAsia"/>
        </w:rPr>
      </w:r>
      <w:r/>
    </w:p>
    <w:p>
      <w:pPr>
        <w:pStyle w:val="1005"/>
        <w:ind w:firstLine="241"/>
        <w:spacing w:line="360" w:lineRule="auto"/>
        <w:shd w:val="clear" w:color="auto" w:fill="ffffff"/>
        <w:widowControl/>
        <w:rPr>
          <w:rFonts w:hint="eastAsia" w:ascii="宋体" w:cs="宋体"/>
          <w:b/>
          <w:bCs/>
          <w:sz w:val="24"/>
        </w:rPr>
        <w:outlineLvl w:val="1"/>
      </w:pPr>
      <w:r/>
      <w:bookmarkStart w:id="240" w:name="_Toc12762"/>
      <w:r/>
      <w:bookmarkStart w:id="241" w:name="_Toc14206"/>
      <w:r/>
      <w:bookmarkStart w:id="242" w:name="_Toc16863"/>
      <w:r>
        <w:rPr>
          <w:rFonts w:hint="eastAsia" w:ascii="宋体" w:cs="宋体"/>
          <w:b/>
          <w:bCs/>
          <w:sz w:val="24"/>
        </w:rPr>
        <w:t xml:space="preserve">七、质疑</w:t>
      </w:r>
      <w:bookmarkEnd w:id="238"/>
      <w:r/>
      <w:bookmarkEnd w:id="240"/>
      <w:r/>
      <w:bookmarkEnd w:id="241"/>
      <w:r/>
      <w:bookmarkEnd w:id="242"/>
      <w:r>
        <w:rPr>
          <w:rFonts w:hint="eastAsia" w:ascii="宋体" w:cs="宋体"/>
          <w:b/>
          <w:bCs/>
          <w:sz w:val="24"/>
        </w:rPr>
      </w:r>
      <w:r/>
    </w:p>
    <w:p>
      <w:pPr>
        <w:pStyle w:val="1008"/>
        <w:ind w:left="0" w:firstLine="422"/>
        <w:jc w:val="both"/>
        <w:spacing w:line="360" w:lineRule="auto"/>
        <w:tabs>
          <w:tab w:val="left" w:pos="480" w:leader="none"/>
        </w:tabs>
        <w:rPr>
          <w:rFonts w:hint="eastAsia" w:ascii="宋体" w:eastAsia="宋体" w:cs="宋体"/>
          <w:b/>
          <w:bCs/>
          <w:sz w:val="21"/>
          <w:szCs w:val="21"/>
        </w:rPr>
      </w:pPr>
      <w:r/>
      <w:bookmarkStart w:id="243" w:name="_Toc19917"/>
      <w:r/>
      <w:bookmarkStart w:id="244" w:name="_Toc18135"/>
      <w:r/>
      <w:bookmarkStart w:id="245" w:name="_Toc17804"/>
      <w:r/>
      <w:bookmarkStart w:id="246" w:name="_Toc29529"/>
      <w:r/>
      <w:bookmarkStart w:id="247" w:name="_Toc29403"/>
      <w:r/>
      <w:bookmarkStart w:id="248" w:name="_Toc16085"/>
      <w:r>
        <w:rPr>
          <w:rFonts w:hint="eastAsia" w:ascii="宋体" w:eastAsia="宋体" w:cs="宋体"/>
          <w:b/>
          <w:bCs/>
          <w:sz w:val="21"/>
          <w:szCs w:val="21"/>
        </w:rPr>
        <w:t xml:space="preserve">30、质疑</w:t>
      </w:r>
      <w:bookmarkEnd w:id="243"/>
      <w:r/>
      <w:bookmarkEnd w:id="244"/>
      <w:r/>
      <w:bookmarkEnd w:id="245"/>
      <w:r/>
      <w:bookmarkEnd w:id="246"/>
      <w:r/>
      <w:bookmarkEnd w:id="247"/>
      <w:r/>
      <w:bookmarkEnd w:id="248"/>
      <w:r>
        <w:rPr>
          <w:rFonts w:hint="eastAsia" w:ascii="宋体" w:eastAsia="宋体" w:cs="宋体"/>
          <w:b/>
          <w:bCs/>
          <w:sz w:val="21"/>
          <w:szCs w:val="21"/>
        </w:rPr>
      </w:r>
      <w:r/>
    </w:p>
    <w:p>
      <w:pPr>
        <w:pStyle w:val="1005"/>
        <w:ind w:firstLine="420"/>
        <w:spacing w:line="360" w:lineRule="auto"/>
        <w:rPr>
          <w:rFonts w:hint="eastAsia" w:ascii="宋体" w:cs="宋体"/>
          <w:bCs/>
        </w:rPr>
      </w:pPr>
      <w:r>
        <w:rPr>
          <w:rFonts w:hint="eastAsia" w:ascii="宋体" w:cs="宋体"/>
          <w:bCs/>
        </w:rPr>
        <w:t xml:space="preserve">30.1 供应商对招标活动事项有疑问的，可以向采购代理机构提出询问，采购代理机构将依法作出答复，但答复的内容不涉及商业秘密。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30.2 供应商认为采购文件、采购过程和中标结果使自己的合法权益受到损害的，可以在知道或者应当知道其权益受到损害之日起七个工作日内，将质疑函以</w:t>
      </w:r>
      <w:r>
        <w:rPr>
          <w:rFonts w:hint="eastAsia" w:ascii="宋体" w:cs="宋体"/>
          <w:b/>
        </w:rPr>
        <w:t xml:space="preserve">书面形式（原件）</w:t>
      </w:r>
      <w:r>
        <w:rPr>
          <w:rFonts w:hint="eastAsia" w:ascii="宋体" w:cs="宋体"/>
          <w:bCs/>
        </w:rPr>
        <w:t xml:space="preserve">送达代理机构，质疑期外提出的质疑，采购代理机构将不予受理。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30.3供应商须在法定质疑期内</w:t>
      </w:r>
      <w:r>
        <w:rPr>
          <w:rFonts w:hint="eastAsia" w:ascii="宋体" w:cs="宋体"/>
          <w:b/>
        </w:rPr>
        <w:t xml:space="preserve">一次性提出</w:t>
      </w:r>
      <w:r>
        <w:rPr>
          <w:rFonts w:hint="eastAsia" w:ascii="宋体" w:cs="宋体"/>
          <w:bCs/>
        </w:rPr>
        <w:t xml:space="preserve">针对本项目同一采购程序环节的质疑。</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30.5质疑供应商若对项目的某一分包进行质疑，质疑函中应列明具体分包号。</w:t>
      </w:r>
      <w:r>
        <w:rPr>
          <w:rFonts w:hint="eastAsia" w:ascii="宋体" w:cs="宋体"/>
          <w:bCs/>
        </w:rPr>
      </w:r>
      <w:r/>
    </w:p>
    <w:p>
      <w:pPr>
        <w:pStyle w:val="1005"/>
        <w:ind w:firstLine="409"/>
        <w:spacing w:line="360" w:lineRule="auto"/>
        <w:rPr>
          <w:rFonts w:hint="eastAsia" w:ascii="宋体" w:cs="宋体"/>
          <w:bCs/>
        </w:rPr>
      </w:pPr>
      <w:r>
        <w:rPr>
          <w:rFonts w:hint="eastAsia" w:ascii="宋体" w:cs="宋体"/>
          <w:bCs/>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（1）供应商的姓名或者名称、地址、邮编、联系人及联系电话；</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（2）质疑项目的名称、编号；</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（3）具体、明确的质疑事项和与质疑事项相关的请求；</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（4）事实依据；</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（5）必要的法律依据</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（6）提出质疑的日期</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w:t>
      </w:r>
      <w:r>
        <w:rPr>
          <w:rFonts w:hint="eastAsia" w:ascii="宋体" w:cs="宋体"/>
          <w:bCs/>
          <w:lang w:eastAsia="zh-CN"/>
        </w:rPr>
        <w:t xml:space="preserve">为中标或者成交结果公告期限届满之日起计算</w:t>
      </w:r>
      <w:r>
        <w:rPr>
          <w:rFonts w:hint="eastAsia" w:ascii="宋体" w:cs="宋体"/>
          <w:bCs/>
        </w:rPr>
        <w:t xml:space="preserve">。</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cs="宋体"/>
          <w:bCs/>
        </w:rPr>
      </w:r>
      <w:r/>
    </w:p>
    <w:p>
      <w:pPr>
        <w:pStyle w:val="1005"/>
        <w:ind w:firstLine="420"/>
        <w:spacing w:line="360" w:lineRule="auto"/>
        <w:rPr>
          <w:rFonts w:hint="eastAsia" w:ascii="宋体" w:cs="宋体"/>
          <w:bCs/>
        </w:rPr>
      </w:pPr>
      <w:r>
        <w:rPr>
          <w:rFonts w:hint="eastAsia" w:ascii="宋体" w:cs="宋体"/>
          <w:bCs/>
        </w:rPr>
        <w:t xml:space="preserve">30.9本项目质疑函的接收人和联系方式详见第一章采购代理机构联系方式。</w:t>
      </w:r>
      <w:r>
        <w:rPr>
          <w:rFonts w:hint="eastAsia" w:ascii="宋体" w:cs="宋体"/>
          <w:bCs/>
        </w:rPr>
      </w:r>
      <w:r/>
    </w:p>
    <w:p>
      <w:pPr>
        <w:pStyle w:val="1005"/>
        <w:ind w:firstLine="420"/>
        <w:spacing w:line="440" w:lineRule="exact"/>
        <w:rPr>
          <w:rFonts w:hint="eastAsia" w:ascii="宋体" w:cs="宋体"/>
          <w:bCs/>
        </w:rPr>
      </w:pPr>
      <w:r>
        <w:rPr>
          <w:rFonts w:hint="eastAsia" w:ascii="宋体" w:cs="宋体"/>
          <w:bCs/>
        </w:rPr>
        <w:t xml:space="preserve">30.10 采购代理机构在收到书面质疑后七个工作日内作出答复，并以书面形式通知质疑供应商和其他有关供应商，答复的内容不涉及商业秘密。</w:t>
      </w:r>
      <w:r>
        <w:rPr>
          <w:rFonts w:hint="eastAsia" w:ascii="宋体" w:cs="宋体"/>
          <w:bCs/>
        </w:rPr>
      </w:r>
      <w:r/>
    </w:p>
    <w:p>
      <w:pPr>
        <w:pStyle w:val="1005"/>
        <w:ind w:firstLine="482"/>
        <w:spacing w:line="440" w:lineRule="exact"/>
        <w:rPr>
          <w:rFonts w:hint="eastAsia" w:ascii="宋体" w:cs="宋体"/>
          <w:bCs/>
        </w:rPr>
      </w:pPr>
      <w:r>
        <w:rPr>
          <w:rFonts w:hint="eastAsia" w:ascii="宋体" w:cs="宋体"/>
          <w:b/>
          <w:bCs/>
          <w:sz w:val="24"/>
        </w:rPr>
        <w:t xml:space="preserve">八、政府采购履约资金扶持政策</w:t>
      </w:r>
      <w:r>
        <w:rPr>
          <w:rFonts w:hint="eastAsia" w:ascii="宋体" w:cs="宋体"/>
          <w:bCs/>
        </w:rPr>
      </w:r>
      <w:r/>
    </w:p>
    <w:p>
      <w:pPr>
        <w:pStyle w:val="1005"/>
        <w:ind w:firstLine="420"/>
        <w:spacing w:line="440" w:lineRule="exact"/>
        <w:rPr>
          <w:rFonts w:ascii="Arial" w:hAnsi="Arial" w:cs="Arial"/>
          <w:bCs/>
        </w:rPr>
      </w:pPr>
      <w:r>
        <w:rPr>
          <w:rFonts w:hint="eastAsia" w:ascii="宋体" w:cs="宋体"/>
          <w:bCs/>
        </w:rPr>
        <w:t xml:space="preserve">中标人可凭政府采购合同办理融资贷款，详情请见江苏政府采购网“政采贷”专栏。</w:t>
      </w:r>
      <w:r>
        <w:rPr>
          <w:rFonts w:ascii="Arial" w:hAnsi="Arial" w:cs="Arial"/>
          <w:bCs/>
        </w:rPr>
      </w:r>
      <w:r/>
    </w:p>
    <w:p>
      <w:pPr>
        <w:pStyle w:val="1005"/>
        <w:ind w:firstLine="420"/>
        <w:jc w:val="center"/>
        <w:spacing w:line="440" w:lineRule="exact"/>
        <w:shd w:val="clear" w:color="auto" w:fill="ffffff"/>
        <w:widowControl/>
        <w:rPr>
          <w:rFonts w:ascii="Arial" w:hAnsi="Arial" w:cs="Arial"/>
          <w:b/>
          <w:szCs w:val="21"/>
        </w:rPr>
        <w:outlineLvl w:val="0"/>
      </w:pPr>
      <w:r>
        <w:rPr>
          <w:rFonts w:ascii="Arial" w:hAnsi="Arial" w:cs="Arial"/>
          <w:b/>
          <w:bCs/>
          <w:sz w:val="24"/>
        </w:rPr>
        <w:br w:type="page" w:clear="all"/>
      </w:r>
      <w:bookmarkStart w:id="249" w:name="_Toc25611"/>
      <w:r>
        <w:rPr>
          <w:rFonts w:ascii="Arial" w:hAnsi="Arial" w:eastAsia="黑体" w:cs="Arial"/>
          <w:b/>
          <w:sz w:val="28"/>
          <w:szCs w:val="28"/>
        </w:rPr>
        <w:t xml:space="preserve">第三章 评标标准</w:t>
      </w:r>
      <w:bookmarkEnd w:id="249"/>
      <w:r>
        <w:rPr>
          <w:rFonts w:ascii="Arial" w:hAnsi="Arial" w:cs="Arial"/>
          <w:b/>
          <w:szCs w:val="21"/>
        </w:rPr>
      </w:r>
      <w:r/>
    </w:p>
    <w:p>
      <w:pPr>
        <w:pStyle w:val="1005"/>
        <w:ind w:left="632" w:hanging="632"/>
        <w:spacing w:line="360" w:lineRule="auto"/>
        <w:widowControl/>
        <w:rPr>
          <w:rFonts w:ascii="Times New Roman" w:hAnsi="Times New Roman" w:eastAsia="宋体" w:cs="Times New Roman"/>
          <w:b/>
          <w:bCs/>
          <w:color w:val="000000"/>
          <w:sz w:val="21"/>
          <w:szCs w:val="21"/>
          <w:highlight w:val="none"/>
        </w:rPr>
      </w:pPr>
      <w:r/>
      <w:bookmarkStart w:id="250" w:name="_Toc25032666"/>
      <w:r/>
      <w:bookmarkEnd w:id="250"/>
      <w:r/>
      <w:bookmarkStart w:id="251" w:name="_Toc142623417"/>
      <w:r/>
      <w:bookmarkEnd w:id="251"/>
      <w:r/>
      <w:bookmarkStart w:id="252" w:name="_Toc522347554"/>
      <w:r/>
      <w:bookmarkEnd w:id="252"/>
      <w:r/>
      <w:bookmarkStart w:id="253" w:name="_Toc189726853"/>
      <w:r/>
      <w:bookmarkEnd w:id="253"/>
      <w:r/>
      <w:bookmarkStart w:id="254" w:name="_Toc163629751"/>
      <w:r/>
      <w:bookmarkEnd w:id="254"/>
      <w:r/>
      <w:bookmarkStart w:id="255" w:name="_Hlk297273538"/>
      <w:r/>
      <w:bookmarkEnd w:id="255"/>
      <w:r/>
      <w:bookmarkStart w:id="256" w:name="_Toc521839351"/>
      <w:r/>
      <w:bookmarkEnd w:id="256"/>
      <w:r>
        <w:rPr>
          <w:rFonts w:ascii="Times New Roman" w:hAnsi="Times New Roman" w:eastAsia="宋体" w:cs="Times New Roman"/>
          <w:b/>
          <w:bCs/>
          <w:color w:val="000000"/>
          <w:sz w:val="21"/>
          <w:szCs w:val="21"/>
          <w:highlight w:val="none"/>
        </w:rPr>
        <w:t xml:space="preserve">（一）评审方法</w:t>
      </w:r>
      <w:r>
        <w:rPr>
          <w:rFonts w:ascii="Times New Roman" w:hAnsi="Times New Roman" w:eastAsia="宋体" w:cs="Times New Roman"/>
          <w:b/>
          <w:bCs/>
          <w:color w:val="000000"/>
          <w:sz w:val="21"/>
          <w:szCs w:val="21"/>
          <w:highlight w:val="none"/>
        </w:rPr>
      </w:r>
      <w:r/>
    </w:p>
    <w:p>
      <w:pPr>
        <w:pStyle w:val="1005"/>
        <w:ind w:firstLine="422"/>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本项目采用综合评分法。</w:t>
      </w:r>
      <w:r>
        <w:rPr>
          <w:rFonts w:ascii="Times New Roman" w:hAnsi="Times New Roman" w:eastAsia="宋体" w:cs="Times New Roman"/>
          <w:b/>
          <w:bCs/>
          <w:color w:val="000000"/>
          <w:sz w:val="21"/>
          <w:szCs w:val="21"/>
          <w:highlight w:val="none"/>
        </w:rPr>
      </w:r>
      <w:r/>
    </w:p>
    <w:p>
      <w:pPr>
        <w:pStyle w:val="1005"/>
        <w:ind w:firstLine="0"/>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（二）评审标准</w:t>
      </w:r>
      <w:r>
        <w:rPr>
          <w:rFonts w:ascii="Times New Roman" w:hAnsi="Times New Roman" w:eastAsia="宋体" w:cs="Times New Roman"/>
          <w:b/>
          <w:bCs/>
          <w:color w:val="000000"/>
          <w:sz w:val="21"/>
          <w:szCs w:val="21"/>
          <w:highlight w:val="none"/>
        </w:rPr>
      </w:r>
      <w:r/>
    </w:p>
    <w:p>
      <w:pPr>
        <w:pStyle w:val="1005"/>
        <w:ind w:firstLine="211"/>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val="en-US" w:eastAsia="zh-CN"/>
        </w:rPr>
        <w:t xml:space="preserve">1.</w:t>
      </w:r>
      <w:r>
        <w:rPr>
          <w:rFonts w:ascii="Times New Roman" w:hAnsi="Times New Roman" w:eastAsia="宋体" w:cs="Times New Roman"/>
          <w:b/>
          <w:bCs/>
          <w:color w:val="000000"/>
          <w:sz w:val="21"/>
          <w:szCs w:val="21"/>
          <w:highlight w:val="none"/>
        </w:rPr>
        <w:t xml:space="preserve">国家政策导向</w:t>
      </w:r>
      <w:r>
        <w:rPr>
          <w:rFonts w:ascii="Times New Roman" w:hAnsi="Times New Roman" w:eastAsia="宋体" w:cs="Times New Roman"/>
          <w:color w:val="000000"/>
          <w:sz w:val="21"/>
          <w:szCs w:val="21"/>
          <w:highlight w:val="none"/>
        </w:rPr>
      </w:r>
      <w:r/>
    </w:p>
    <w:p>
      <w:pPr>
        <w:pStyle w:val="1005"/>
        <w:ind w:firstLine="422"/>
        <w:jc w:val="both"/>
        <w:spacing w:line="360"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b/>
          <w:bCs/>
          <w:color w:val="000000"/>
          <w:sz w:val="21"/>
          <w:szCs w:val="21"/>
          <w:highlight w:val="none"/>
          <w:lang w:val="en-US" w:eastAsia="zh-CN" w:bidi="ar-SA"/>
        </w:rPr>
        <w:t xml:space="preserve">（1）</w:t>
      </w:r>
      <w:r>
        <w:rPr>
          <w:rFonts w:ascii="Times New Roman" w:hAnsi="Times New Roman" w:eastAsia="宋体" w:cs="Times New Roman"/>
          <w:b/>
          <w:bCs/>
          <w:color w:val="000000"/>
          <w:sz w:val="21"/>
          <w:szCs w:val="21"/>
          <w:highlight w:val="none"/>
          <w:lang w:val="en-US" w:eastAsia="zh-CN" w:bidi="ar-SA"/>
        </w:rPr>
        <w:t xml:space="preserve">促进小微企业发展政策</w:t>
      </w: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lang w:val="en-US" w:eastAsia="zh-CN" w:bidi="ar-SA"/>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eastAsia="宋体" w:cs="Times New Roman"/>
          <w:color w:val="000000"/>
          <w:sz w:val="21"/>
          <w:szCs w:val="21"/>
          <w:lang w:val="en-US" w:eastAsia="zh-CN" w:bidi="ar-SA"/>
        </w:rPr>
      </w:r>
      <w:r/>
    </w:p>
    <w:p>
      <w:pPr>
        <w:pStyle w:val="1005"/>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eastAsia="宋体" w:cs="Times New Roman"/>
          <w:color w:val="000000"/>
          <w:sz w:val="21"/>
          <w:szCs w:val="21"/>
          <w:lang w:val="en-US" w:eastAsia="zh-CN" w:bidi="ar-SA"/>
        </w:rPr>
      </w:r>
      <w:r/>
    </w:p>
    <w:p>
      <w:pPr>
        <w:pStyle w:val="1005"/>
        <w:ind w:firstLine="422"/>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2</w:t>
      </w:r>
      <w:r>
        <w:rPr>
          <w:rFonts w:hint="eastAsia"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监狱企业扶持政策：</w:t>
      </w:r>
      <w:r>
        <w:rPr>
          <w:rFonts w:ascii="Times New Roman" w:hAnsi="Times New Roman" w:eastAsia="宋体" w:cs="Times New Roman"/>
          <w:color w:val="000000"/>
          <w:sz w:val="21"/>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eastAsia="宋体" w:cs="Times New Roman"/>
          <w:color w:val="000000"/>
          <w:sz w:val="21"/>
          <w:szCs w:val="21"/>
          <w:highlight w:val="none"/>
        </w:rPr>
      </w:r>
      <w:r/>
    </w:p>
    <w:p>
      <w:pPr>
        <w:pStyle w:val="1005"/>
        <w:ind w:firstLine="422"/>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3</w:t>
      </w:r>
      <w:r>
        <w:rPr>
          <w:rFonts w:hint="eastAsia"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残疾人福利性单位扶持政策：</w:t>
      </w:r>
      <w:r>
        <w:rPr>
          <w:rFonts w:ascii="Times New Roman" w:hAnsi="Times New Roman" w:eastAsia="宋体" w:cs="Times New Roman"/>
          <w:color w:val="000000"/>
          <w:sz w:val="21"/>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eastAsia="宋体" w:cs="Times New Roman"/>
          <w:color w:val="000000"/>
          <w:sz w:val="21"/>
          <w:szCs w:val="21"/>
          <w:highlight w:val="none"/>
        </w:rPr>
      </w:r>
      <w:r/>
    </w:p>
    <w:p>
      <w:pPr>
        <w:pStyle w:val="1005"/>
        <w:ind w:firstLine="422"/>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4</w:t>
      </w:r>
      <w:r>
        <w:rPr>
          <w:rFonts w:hint="eastAsia"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乡村产业振兴支持政策：</w:t>
      </w:r>
      <w:r>
        <w:rPr>
          <w:rFonts w:ascii="Times New Roman" w:hAnsi="Times New Roman" w:eastAsia="宋体" w:cs="Times New Roman"/>
          <w:color w:val="000000"/>
          <w:sz w:val="21"/>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eastAsia="宋体" w:cs="Times New Roman"/>
          <w:color w:val="000000"/>
          <w:sz w:val="21"/>
          <w:szCs w:val="21"/>
          <w:highlight w:val="none"/>
        </w:rPr>
      </w:r>
      <w:r/>
    </w:p>
    <w:p>
      <w:pPr>
        <w:pStyle w:val="1005"/>
        <w:ind w:firstLine="422"/>
        <w:spacing w:line="360" w:lineRule="auto"/>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5</w:t>
      </w: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采购本国产品的支持政策：</w:t>
      </w:r>
      <w:r>
        <w:rPr>
          <w:rFonts w:hint="eastAsia" w:ascii="Times New Roman" w:hAnsi="Times New Roman" w:eastAsia="宋体" w:cs="Times New Roman"/>
          <w:b w:val="0"/>
          <w:bCs w:val="0"/>
          <w:color w:val="000000"/>
          <w:sz w:val="21"/>
          <w:szCs w:val="21"/>
          <w:highlight w:val="none"/>
          <w:lang w:val="en-US" w:eastAsia="zh-CN"/>
        </w:rPr>
      </w:r>
      <w:r/>
    </w:p>
    <w:p>
      <w:pPr>
        <w:pStyle w:val="1005"/>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b w:val="0"/>
          <w:bCs w:val="0"/>
          <w:color w:val="000000"/>
          <w:sz w:val="21"/>
          <w:szCs w:val="21"/>
          <w:highlight w:val="none"/>
          <w:lang w:eastAsia="zh-CN"/>
        </w:rPr>
      </w:r>
      <w:r/>
    </w:p>
    <w:p>
      <w:pPr>
        <w:pStyle w:val="1005"/>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Times New Roman" w:hAnsi="Times New Roman" w:eastAsia="宋体" w:cs="Times New Roman"/>
          <w:b w:val="0"/>
          <w:bCs w:val="0"/>
          <w:color w:val="000000"/>
          <w:sz w:val="21"/>
          <w:szCs w:val="21"/>
          <w:highlight w:val="none"/>
          <w:lang w:val="en-US" w:eastAsia="zh-CN"/>
        </w:rPr>
        <w:t xml:space="preserve">3</w:t>
      </w:r>
      <w:r>
        <w:rPr>
          <w:rFonts w:hint="eastAsia" w:ascii="Times New Roman" w:hAnsi="Times New Roman" w:eastAsia="宋体" w:cs="Times New Roman"/>
          <w:b w:val="0"/>
          <w:bCs w:val="0"/>
          <w:color w:val="000000"/>
          <w:sz w:val="21"/>
          <w:szCs w:val="21"/>
          <w:highlight w:val="none"/>
          <w:lang w:eastAsia="zh-CN"/>
        </w:rPr>
        <w:t xml:space="preserve"> </w:t>
      </w:r>
      <w:r>
        <w:rPr>
          <w:rFonts w:hint="eastAsia" w:ascii="Times New Roman" w:hAnsi="Times New Roman" w:eastAsia="宋体" w:cs="Times New Roman"/>
          <w:b w:val="0"/>
          <w:bCs w:val="0"/>
          <w:color w:val="000000"/>
          <w:sz w:val="21"/>
          <w:szCs w:val="21"/>
          <w:highlight w:val="none"/>
          <w:lang w:val="en-US" w:eastAsia="zh-CN"/>
        </w:rPr>
        <w:t xml:space="preserve">分项报价表</w:t>
      </w:r>
      <w:r>
        <w:rPr>
          <w:rFonts w:hint="eastAsia" w:ascii="Times New Roman" w:hAnsi="Times New Roman" w:eastAsia="宋体" w:cs="Times New Roman"/>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b w:val="0"/>
          <w:bCs w:val="0"/>
          <w:color w:val="000000"/>
          <w:sz w:val="21"/>
          <w:szCs w:val="21"/>
          <w:highlight w:val="none"/>
          <w:lang w:eastAsia="zh-CN"/>
        </w:rPr>
      </w:r>
      <w:r/>
    </w:p>
    <w:p>
      <w:pPr>
        <w:pStyle w:val="1005"/>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Times New Roman" w:hAnsi="Times New Roman" w:eastAsia="宋体" w:cs="Times New Roman"/>
          <w:b w:val="0"/>
          <w:bCs w:val="0"/>
          <w:color w:val="000000"/>
          <w:sz w:val="21"/>
          <w:szCs w:val="21"/>
          <w:highlight w:val="none"/>
          <w:lang w:eastAsia="zh-CN"/>
        </w:rPr>
      </w:r>
      <w:r/>
    </w:p>
    <w:p>
      <w:pPr>
        <w:pStyle w:val="1005"/>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val="0"/>
          <w:bCs w:val="0"/>
          <w:color w:val="000000"/>
          <w:sz w:val="21"/>
          <w:szCs w:val="21"/>
          <w:highlight w:val="none"/>
          <w:lang w:eastAsia="zh-CN"/>
        </w:rPr>
      </w:r>
      <w:r/>
    </w:p>
    <w:p>
      <w:pPr>
        <w:pStyle w:val="1005"/>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b w:val="0"/>
          <w:bCs w:val="0"/>
          <w:color w:val="000000"/>
          <w:sz w:val="21"/>
          <w:szCs w:val="21"/>
          <w:highlight w:val="none"/>
          <w:lang w:eastAsia="zh-CN"/>
        </w:rPr>
      </w:r>
      <w:r/>
    </w:p>
    <w:p>
      <w:pPr>
        <w:pStyle w:val="1005"/>
        <w:ind w:firstLine="210"/>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本项目总分为100分，</w:t>
      </w:r>
      <w:r>
        <w:rPr>
          <w:rFonts w:ascii="Times New Roman" w:hAnsi="Times New Roman" w:eastAsia="宋体" w:cs="Times New Roman"/>
          <w:color w:val="000000"/>
          <w:sz w:val="21"/>
          <w:szCs w:val="21"/>
          <w:highlight w:val="none"/>
        </w:rPr>
        <w:t xml:space="preserve">小数点后保留2位。</w:t>
      </w:r>
      <w:r>
        <w:rPr>
          <w:rFonts w:ascii="Times New Roman" w:hAnsi="Times New Roman" w:eastAsia="宋体" w:cs="Times New Roman"/>
          <w:color w:val="000000"/>
          <w:sz w:val="21"/>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eastAsia="宋体" w:cs="Times New Roman"/>
          <w:color w:val="000000"/>
          <w:sz w:val="21"/>
          <w:szCs w:val="21"/>
          <w:highlight w:val="none"/>
        </w:rPr>
      </w:r>
      <w:r/>
    </w:p>
    <w:p>
      <w:pPr>
        <w:pStyle w:val="100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sz w:val="21"/>
          <w:szCs w:val="21"/>
          <w:highlight w:val="none"/>
        </w:rPr>
        <w:t xml:space="preserve">具体打分方法如下：</w:t>
      </w:r>
      <w:r>
        <w:rPr>
          <w:rFonts w:ascii="Times New Roman" w:hAnsi="Times New Roman" w:eastAsia="宋体" w:cs="Times New Roman"/>
          <w:color w:val="000000"/>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95"/>
        <w:gridCol w:w="1031"/>
        <w:gridCol w:w="6828"/>
      </w:tblGrid>
      <w:tr>
        <w:trPr>
          <w:trHeight w:val="318"/>
        </w:trPr>
        <w:tc>
          <w:tcPr>
            <w:tcW w:w="1012" w:type="dxa"/>
            <w:vAlign w:val="center"/>
            <w:textDirection w:val="lrTb"/>
            <w:noWrap w:val="false"/>
          </w:tcPr>
          <w:p>
            <w:pPr>
              <w:pStyle w:val="1005"/>
              <w:jc w:val="center"/>
              <w:spacing w:line="360" w:lineRule="auto"/>
              <w:widowControl/>
              <w:rPr>
                <w:rFonts w:ascii="宋体" w:hAnsi="宋体" w:eastAsia="宋体" w:cs="宋体"/>
                <w:b/>
                <w:position w:val="-10"/>
                <w:sz w:val="21"/>
                <w:szCs w:val="21"/>
              </w:rPr>
            </w:pPr>
            <w:r/>
            <w:bookmarkStart w:id="257" w:name="_Hlk179558377"/>
            <w:r>
              <w:rPr>
                <w:rFonts w:hint="eastAsia" w:ascii="宋体" w:hAnsi="宋体" w:eastAsia="宋体" w:cs="宋体"/>
                <w:b/>
                <w:position w:val="-10"/>
                <w:sz w:val="21"/>
                <w:szCs w:val="21"/>
              </w:rPr>
              <w:t xml:space="preserve">评标标准</w:t>
            </w:r>
            <w:r>
              <w:rPr>
                <w:rFonts w:ascii="宋体" w:hAnsi="宋体" w:eastAsia="宋体" w:cs="宋体"/>
                <w:b/>
                <w:position w:val="-10"/>
                <w:sz w:val="21"/>
                <w:szCs w:val="21"/>
              </w:rPr>
            </w:r>
            <w:r/>
          </w:p>
        </w:tc>
        <w:tc>
          <w:tcPr>
            <w:tcW w:w="523" w:type="dxa"/>
            <w:vAlign w:val="center"/>
            <w:textDirection w:val="lrTb"/>
            <w:noWrap w:val="false"/>
          </w:tcPr>
          <w:p>
            <w:pPr>
              <w:pStyle w:val="100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分值</w:t>
            </w:r>
            <w:r>
              <w:rPr>
                <w:rFonts w:ascii="宋体" w:hAnsi="宋体" w:eastAsia="宋体" w:cs="宋体"/>
                <w:b/>
                <w:position w:val="-10"/>
                <w:sz w:val="21"/>
                <w:szCs w:val="21"/>
              </w:rPr>
            </w:r>
            <w:r/>
          </w:p>
        </w:tc>
        <w:tc>
          <w:tcPr>
            <w:tcW w:w="3463" w:type="dxa"/>
            <w:vAlign w:val="center"/>
            <w:textDirection w:val="lrTb"/>
            <w:noWrap w:val="false"/>
          </w:tcPr>
          <w:p>
            <w:pPr>
              <w:pStyle w:val="100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评分细则</w:t>
            </w:r>
            <w:r>
              <w:rPr>
                <w:rFonts w:ascii="宋体" w:hAnsi="宋体" w:eastAsia="宋体" w:cs="宋体"/>
                <w:b/>
                <w:position w:val="-10"/>
                <w:sz w:val="21"/>
                <w:szCs w:val="21"/>
              </w:rPr>
            </w:r>
            <w:r/>
          </w:p>
        </w:tc>
      </w:tr>
      <w:tr>
        <w:trPr>
          <w:trHeight w:val="1483"/>
        </w:trPr>
        <w:tc>
          <w:tcPr>
            <w:tcW w:w="1012" w:type="dxa"/>
            <w:vAlign w:val="center"/>
            <w:textDirection w:val="lrTb"/>
            <w:noWrap w:val="false"/>
          </w:tcPr>
          <w:p>
            <w:pPr>
              <w:pStyle w:val="100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价格</w:t>
            </w:r>
            <w:r>
              <w:rPr>
                <w:rFonts w:ascii="宋体" w:hAnsi="宋体" w:eastAsia="宋体" w:cs="宋体"/>
                <w:b/>
                <w:position w:val="-10"/>
                <w:sz w:val="21"/>
                <w:szCs w:val="21"/>
              </w:rPr>
            </w:r>
            <w:r/>
          </w:p>
        </w:tc>
        <w:tc>
          <w:tcPr>
            <w:tcW w:w="523" w:type="dxa"/>
            <w:vAlign w:val="center"/>
            <w:textDirection w:val="lrTb"/>
            <w:noWrap w:val="false"/>
          </w:tcPr>
          <w:p>
            <w:pPr>
              <w:pStyle w:val="1005"/>
              <w:jc w:val="center"/>
              <w:spacing w:line="360" w:lineRule="auto"/>
              <w:widowControl/>
              <w:rPr>
                <w:rFonts w:ascii="宋体" w:hAnsi="宋体" w:eastAsia="宋体" w:cs="宋体"/>
                <w:b w:val="0"/>
                <w:bCs/>
                <w:position w:val="-10"/>
                <w:sz w:val="21"/>
                <w:szCs w:val="21"/>
              </w:rPr>
            </w:pPr>
            <w:r>
              <w:rPr>
                <w:rFonts w:hint="eastAsia" w:ascii="宋体" w:hAnsi="宋体" w:eastAsia="宋体" w:cs="宋体"/>
                <w:b/>
                <w:bCs w:val="0"/>
                <w:position w:val="-10"/>
                <w:sz w:val="21"/>
                <w:szCs w:val="21"/>
              </w:rPr>
              <w:t xml:space="preserve">30分</w:t>
            </w:r>
            <w:r>
              <w:rPr>
                <w:rFonts w:ascii="宋体" w:hAnsi="宋体" w:eastAsia="宋体" w:cs="宋体"/>
                <w:b w:val="0"/>
                <w:bCs/>
                <w:position w:val="-10"/>
                <w:sz w:val="21"/>
                <w:szCs w:val="21"/>
              </w:rPr>
            </w:r>
            <w:r/>
          </w:p>
        </w:tc>
        <w:tc>
          <w:tcPr>
            <w:tcW w:w="3463" w:type="dxa"/>
            <w:vAlign w:val="center"/>
            <w:textDirection w:val="lrTb"/>
            <w:noWrap w:val="false"/>
          </w:tcPr>
          <w:p>
            <w:pPr>
              <w:pStyle w:val="1005"/>
              <w:jc w:val="left"/>
              <w:spacing w:line="360" w:lineRule="auto"/>
              <w:widowControl/>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ascii="宋体" w:hAnsi="宋体" w:eastAsia="宋体" w:cs="宋体"/>
                <w:b w:val="0"/>
                <w:bCs/>
                <w:position w:val="-10"/>
                <w:sz w:val="21"/>
                <w:szCs w:val="21"/>
              </w:rPr>
            </w:r>
            <w:r/>
          </w:p>
        </w:tc>
      </w:tr>
      <w:tr>
        <w:trPr>
          <w:trHeight w:val="1263"/>
        </w:trPr>
        <w:tc>
          <w:tcPr>
            <w:tcW w:w="1012" w:type="dxa"/>
            <w:vAlign w:val="center"/>
            <w:textDirection w:val="lrTb"/>
            <w:noWrap w:val="false"/>
          </w:tcPr>
          <w:p>
            <w:pPr>
              <w:pStyle w:val="1005"/>
              <w:jc w:val="center"/>
              <w:spacing w:line="360" w:lineRule="auto"/>
              <w:widowControl/>
              <w:rPr>
                <w:rFonts w:ascii="宋体" w:hAnsi="宋体" w:eastAsia="宋体" w:cs="宋体"/>
                <w:b/>
                <w:position w:val="-10"/>
                <w:sz w:val="21"/>
                <w:szCs w:val="21"/>
              </w:rPr>
            </w:pPr>
            <w:r>
              <w:rPr>
                <w:rFonts w:hint="eastAsia" w:ascii="宋体" w:hAnsi="宋体" w:eastAsia="宋体" w:cs="Times New Roman"/>
                <w:b/>
                <w:position w:val="-10"/>
                <w:sz w:val="21"/>
                <w:szCs w:val="21"/>
              </w:rPr>
              <w:t xml:space="preserve">产品业绩</w:t>
            </w:r>
            <w:r>
              <w:rPr>
                <w:rFonts w:ascii="宋体" w:hAnsi="宋体" w:eastAsia="宋体" w:cs="宋体"/>
                <w:b/>
                <w:position w:val="-10"/>
                <w:sz w:val="21"/>
                <w:szCs w:val="21"/>
              </w:rPr>
            </w:r>
            <w:r/>
          </w:p>
        </w:tc>
        <w:tc>
          <w:tcPr>
            <w:tcW w:w="523" w:type="dxa"/>
            <w:vAlign w:val="center"/>
            <w:textDirection w:val="lrTb"/>
            <w:noWrap w:val="false"/>
          </w:tcPr>
          <w:p>
            <w:pPr>
              <w:pStyle w:val="1005"/>
              <w:jc w:val="center"/>
              <w:spacing w:line="360" w:lineRule="auto"/>
              <w:widowControl/>
              <w:rPr>
                <w:rFonts w:ascii="宋体" w:hAnsi="宋体" w:eastAsia="宋体" w:cs="宋体"/>
                <w:b/>
                <w:bCs w:val="0"/>
                <w:position w:val="-10"/>
                <w:sz w:val="21"/>
                <w:szCs w:val="21"/>
              </w:rPr>
            </w:pPr>
            <w:r>
              <w:rPr>
                <w:rFonts w:hint="eastAsia" w:ascii="宋体" w:hAnsi="宋体" w:eastAsia="宋体" w:cs="宋体"/>
                <w:b/>
                <w:bCs w:val="0"/>
                <w:position w:val="-10"/>
                <w:sz w:val="21"/>
                <w:szCs w:val="21"/>
                <w:lang w:val="en-US" w:eastAsia="zh-CN"/>
              </w:rPr>
              <w:t xml:space="preserve">5</w:t>
            </w:r>
            <w:r>
              <w:rPr>
                <w:rFonts w:hint="eastAsia" w:ascii="宋体" w:hAnsi="宋体" w:eastAsia="宋体" w:cs="宋体"/>
                <w:b/>
                <w:bCs w:val="0"/>
                <w:position w:val="-10"/>
                <w:sz w:val="21"/>
                <w:szCs w:val="21"/>
              </w:rPr>
              <w:t xml:space="preserve">分</w:t>
            </w:r>
            <w:r>
              <w:rPr>
                <w:rFonts w:ascii="宋体" w:hAnsi="宋体" w:eastAsia="宋体" w:cs="宋体"/>
                <w:b/>
                <w:bCs w:val="0"/>
                <w:position w:val="-10"/>
                <w:sz w:val="21"/>
                <w:szCs w:val="21"/>
              </w:rPr>
            </w:r>
            <w:r/>
          </w:p>
        </w:tc>
        <w:tc>
          <w:tcPr>
            <w:tcW w:w="3463" w:type="dxa"/>
            <w:vAlign w:val="center"/>
            <w:textDirection w:val="lrTb"/>
            <w:noWrap w:val="false"/>
          </w:tcPr>
          <w:p>
            <w:pPr>
              <w:pStyle w:val="1005"/>
              <w:jc w:val="left"/>
              <w:spacing w:line="360" w:lineRule="auto"/>
              <w:widowControl/>
              <w:rPr>
                <w:rFonts w:hint="eastAsia" w:ascii="宋体" w:hAnsi="宋体" w:eastAsia="宋体" w:cs="宋体"/>
                <w:b w:val="0"/>
                <w:bCs/>
                <w:position w:val="-10"/>
                <w:sz w:val="21"/>
                <w:szCs w:val="21"/>
                <w:lang w:eastAsia="zh-CN"/>
              </w:rPr>
            </w:pPr>
            <w:r>
              <w:rPr>
                <w:rFonts w:hint="eastAsia" w:ascii="宋体" w:hAnsi="宋体" w:eastAsia="宋体" w:cs="宋体"/>
                <w:b w:val="0"/>
                <w:bCs/>
                <w:position w:val="-10"/>
                <w:sz w:val="21"/>
                <w:szCs w:val="21"/>
              </w:rPr>
              <w:t xml:space="preserve">所投产品(</w:t>
            </w:r>
            <w:r>
              <w:rPr>
                <w:rFonts w:hint="eastAsia" w:ascii="宋体" w:hAnsi="宋体" w:eastAsia="宋体" w:cs="宋体"/>
                <w:b w:val="0"/>
                <w:bCs/>
                <w:position w:val="-10"/>
                <w:sz w:val="21"/>
                <w:szCs w:val="21"/>
              </w:rPr>
              <w:t xml:space="preserve">同</w:t>
            </w:r>
            <w:r>
              <w:rPr>
                <w:rFonts w:hint="eastAsia" w:ascii="宋体" w:hAnsi="宋体" w:eastAsia="宋体" w:cs="宋体"/>
                <w:b w:val="0"/>
                <w:bCs/>
                <w:position w:val="-10"/>
                <w:sz w:val="21"/>
                <w:szCs w:val="21"/>
              </w:rPr>
              <w:t xml:space="preserve">品牌同型号)自2023年1月1日至投标截止时间(以合同签订时间为准)有销售业绩。未提供或未按要求提供不得分</w:t>
            </w:r>
            <w:r>
              <w:rPr>
                <w:rFonts w:hint="eastAsia" w:ascii="宋体" w:hAnsi="宋体" w:eastAsia="宋体" w:cs="宋体"/>
                <w:b w:val="0"/>
                <w:bCs/>
                <w:position w:val="-10"/>
                <w:sz w:val="21"/>
                <w:szCs w:val="21"/>
                <w:lang w:eastAsia="zh-CN"/>
              </w:rPr>
              <w:t xml:space="preserve">。</w:t>
            </w:r>
            <w:r>
              <w:rPr>
                <w:rFonts w:hint="eastAsia" w:ascii="宋体" w:hAnsi="宋体" w:eastAsia="宋体" w:cs="宋体"/>
                <w:b w:val="0"/>
                <w:bCs/>
                <w:position w:val="-10"/>
                <w:sz w:val="21"/>
                <w:szCs w:val="21"/>
                <w:lang w:eastAsia="zh-CN"/>
              </w:rPr>
            </w:r>
            <w:r/>
          </w:p>
          <w:p>
            <w:pPr>
              <w:pStyle w:val="1005"/>
              <w:jc w:val="left"/>
              <w:spacing w:line="360" w:lineRule="auto"/>
              <w:widowControl/>
              <w:rPr>
                <w:rFonts w:hint="eastAsia" w:ascii="宋体" w:hAnsi="宋体" w:eastAsia="宋体" w:cs="宋体"/>
                <w:b w:val="0"/>
                <w:bCs/>
                <w:position w:val="-10"/>
                <w:sz w:val="21"/>
                <w:szCs w:val="21"/>
                <w:lang w:eastAsia="zh-CN"/>
              </w:rPr>
            </w:pPr>
            <w:r>
              <w:rPr>
                <w:rFonts w:hint="eastAsia" w:ascii="宋体" w:hAnsi="宋体" w:eastAsia="宋体" w:cs="宋体"/>
                <w:b w:val="0"/>
                <w:bCs/>
                <w:position w:val="-10"/>
                <w:sz w:val="21"/>
                <w:szCs w:val="21"/>
              </w:rPr>
              <w:t xml:space="preserve">每提供一份业绩合同及中标通知书得0.5分(每份业绩需提供完整合同文件复印件及中标通知书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rPr>
                <w:rFonts w:hint="eastAsia" w:ascii="宋体" w:hAnsi="宋体" w:eastAsia="宋体" w:cs="宋体"/>
                <w:b w:val="0"/>
                <w:bCs/>
                <w:position w:val="-10"/>
                <w:sz w:val="21"/>
                <w:szCs w:val="21"/>
                <w:lang w:eastAsia="zh-CN"/>
              </w:rPr>
              <w:t xml:space="preserve">。</w:t>
            </w:r>
            <w:r>
              <w:rPr>
                <w:rFonts w:hint="eastAsia" w:ascii="宋体" w:hAnsi="宋体" w:eastAsia="宋体" w:cs="宋体"/>
                <w:b w:val="0"/>
                <w:bCs/>
                <w:position w:val="-10"/>
                <w:sz w:val="21"/>
                <w:szCs w:val="21"/>
                <w:lang w:eastAsia="zh-CN"/>
              </w:rPr>
            </w:r>
            <w:r/>
          </w:p>
        </w:tc>
      </w:tr>
      <w:tr>
        <w:trPr>
          <w:trHeight w:val="416"/>
        </w:trPr>
        <w:tc>
          <w:tcPr>
            <w:tcW w:w="1012" w:type="dxa"/>
            <w:vAlign w:val="center"/>
            <w:textDirection w:val="lrTb"/>
            <w:noWrap w:val="false"/>
          </w:tcPr>
          <w:p>
            <w:pPr>
              <w:pStyle w:val="1005"/>
              <w:jc w:val="center"/>
              <w:spacing w:line="360" w:lineRule="auto"/>
              <w:widowControl/>
              <w:rPr>
                <w:rFonts w:ascii="宋体" w:hAnsi="宋体" w:eastAsia="宋体" w:cs="宋体"/>
                <w:b/>
                <w:position w:val="-10"/>
                <w:sz w:val="21"/>
                <w:szCs w:val="21"/>
                <w:highlight w:val="none"/>
              </w:rPr>
            </w:pPr>
            <w:r>
              <w:rPr>
                <w:rFonts w:hint="eastAsia" w:ascii="宋体" w:hAnsi="宋体" w:eastAsia="宋体" w:cs="宋体"/>
                <w:b/>
                <w:position w:val="-10"/>
                <w:sz w:val="21"/>
                <w:szCs w:val="21"/>
                <w:highlight w:val="none"/>
              </w:rPr>
              <w:t xml:space="preserve">技术响应</w:t>
            </w:r>
            <w:r>
              <w:rPr>
                <w:rFonts w:ascii="宋体" w:hAnsi="宋体" w:eastAsia="宋体" w:cs="宋体"/>
                <w:b/>
                <w:position w:val="-10"/>
                <w:sz w:val="21"/>
                <w:szCs w:val="21"/>
                <w:highlight w:val="none"/>
              </w:rPr>
            </w:r>
            <w:r/>
          </w:p>
        </w:tc>
        <w:tc>
          <w:tcPr>
            <w:tcW w:w="523" w:type="dxa"/>
            <w:vAlign w:val="center"/>
            <w:textDirection w:val="lrTb"/>
            <w:noWrap w:val="false"/>
          </w:tcPr>
          <w:p>
            <w:pPr>
              <w:pStyle w:val="1005"/>
              <w:jc w:val="center"/>
              <w:spacing w:line="360" w:lineRule="auto"/>
              <w:widowControl/>
              <w:rPr>
                <w:rFonts w:ascii="宋体" w:hAnsi="宋体" w:eastAsia="宋体" w:cs="宋体"/>
                <w:b/>
                <w:bCs w:val="0"/>
                <w:position w:val="-10"/>
                <w:sz w:val="21"/>
                <w:szCs w:val="21"/>
                <w:highlight w:val="none"/>
              </w:rPr>
            </w:pPr>
            <w:r>
              <w:rPr>
                <w:rFonts w:ascii="宋体" w:hAnsi="宋体" w:eastAsia="宋体" w:cs="宋体"/>
                <w:b/>
                <w:bCs w:val="0"/>
                <w:position w:val="-10"/>
                <w:sz w:val="21"/>
                <w:szCs w:val="21"/>
                <w:highlight w:val="none"/>
              </w:rPr>
              <w:t xml:space="preserve">4</w:t>
            </w:r>
            <w:r>
              <w:rPr>
                <w:rFonts w:hint="eastAsia" w:ascii="宋体" w:hAnsi="宋体" w:eastAsia="宋体" w:cs="宋体"/>
                <w:b/>
                <w:bCs w:val="0"/>
                <w:position w:val="-10"/>
                <w:sz w:val="21"/>
                <w:szCs w:val="21"/>
                <w:highlight w:val="none"/>
                <w:lang w:val="en-US" w:eastAsia="zh-CN"/>
              </w:rPr>
              <w:t xml:space="preserve">8</w:t>
            </w:r>
            <w:r>
              <w:rPr>
                <w:rFonts w:hint="eastAsia" w:ascii="宋体" w:hAnsi="宋体" w:eastAsia="宋体" w:cs="宋体"/>
                <w:b/>
                <w:bCs w:val="0"/>
                <w:position w:val="-10"/>
                <w:sz w:val="21"/>
                <w:szCs w:val="21"/>
                <w:highlight w:val="none"/>
              </w:rPr>
              <w:t xml:space="preserve">分</w:t>
            </w:r>
            <w:r>
              <w:rPr>
                <w:rFonts w:ascii="宋体" w:hAnsi="宋体" w:eastAsia="宋体" w:cs="宋体"/>
                <w:b/>
                <w:bCs w:val="0"/>
                <w:position w:val="-10"/>
                <w:sz w:val="21"/>
                <w:szCs w:val="21"/>
                <w:highlight w:val="none"/>
              </w:rPr>
            </w:r>
            <w:r/>
          </w:p>
        </w:tc>
        <w:tc>
          <w:tcPr>
            <w:tcW w:w="3463" w:type="dxa"/>
            <w:vAlign w:val="center"/>
            <w:textDirection w:val="lrTb"/>
            <w:noWrap w:val="false"/>
          </w:tcPr>
          <w:p>
            <w:pPr>
              <w:pStyle w:val="100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position w:val="-10"/>
                <w:sz w:val="21"/>
                <w:szCs w:val="21"/>
                <w:highlight w:val="none"/>
              </w:rPr>
              <w:t xml:space="preserve">评委根据投标文件中的《技术要求偏离表》结合投标文件提供的佐证材料等进行评审：满足招标文件第四章项目需求之“技术要求”项下全</w:t>
            </w:r>
            <w:r>
              <w:rPr>
                <w:rFonts w:hint="eastAsia" w:ascii="宋体" w:hAnsi="宋体" w:eastAsia="宋体" w:cs="宋体"/>
                <w:b w:val="0"/>
                <w:bCs/>
                <w:position w:val="-10"/>
                <w:sz w:val="21"/>
                <w:szCs w:val="21"/>
                <w:highlight w:val="none"/>
              </w:rPr>
              <w:t xml:space="preserve">部内容的，得</w:t>
            </w:r>
            <w:r>
              <w:rPr>
                <w:rFonts w:hint="eastAsia" w:ascii="宋体" w:hAnsi="宋体" w:eastAsia="宋体" w:cs="宋体"/>
                <w:b w:val="0"/>
                <w:bCs/>
                <w:position w:val="-10"/>
                <w:sz w:val="21"/>
                <w:szCs w:val="21"/>
                <w:highlight w:val="none"/>
                <w:lang w:val="en-US" w:eastAsia="zh-CN"/>
              </w:rPr>
              <w:t xml:space="preserve">48</w:t>
            </w:r>
            <w:r>
              <w:rPr>
                <w:rFonts w:hint="eastAsia" w:ascii="宋体" w:hAnsi="宋体" w:eastAsia="宋体" w:cs="宋体"/>
                <w:b w:val="0"/>
                <w:bCs/>
                <w:position w:val="-10"/>
                <w:sz w:val="21"/>
                <w:szCs w:val="21"/>
                <w:highlight w:val="none"/>
              </w:rPr>
              <w:t xml:space="preserve">分。</w:t>
            </w:r>
            <w:r>
              <w:rPr>
                <w:rFonts w:hint="eastAsia" w:ascii="宋体" w:hAnsi="宋体" w:eastAsia="宋体" w:cs="宋体"/>
                <w:b w:val="0"/>
                <w:bCs/>
                <w:position w:val="-10"/>
                <w:sz w:val="21"/>
                <w:szCs w:val="21"/>
                <w:highlight w:val="none"/>
              </w:rPr>
            </w:r>
            <w:r/>
          </w:p>
          <w:p>
            <w:pPr>
              <w:pStyle w:val="100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其中：★参数不</w:t>
            </w:r>
            <w:r>
              <w:rPr>
                <w:rFonts w:hint="eastAsia" w:ascii="宋体" w:hAnsi="宋体" w:eastAsia="宋体" w:cs="宋体"/>
                <w:b w:val="0"/>
                <w:position w:val="-10"/>
                <w:sz w:val="21"/>
                <w:szCs w:val="21"/>
                <w:highlight w:val="none"/>
              </w:rPr>
              <w:t xml:space="preserve">允许负偏离，否则投标无效</w:t>
            </w:r>
            <w:r>
              <w:rPr>
                <w:rFonts w:hint="eastAsia" w:ascii="宋体" w:hAnsi="宋体" w:eastAsia="宋体" w:cs="宋体"/>
                <w:b w:val="0"/>
                <w:bCs/>
                <w:position w:val="-10"/>
                <w:sz w:val="21"/>
                <w:szCs w:val="21"/>
                <w:highlight w:val="none"/>
              </w:rPr>
            </w:r>
            <w:r/>
          </w:p>
          <w:p>
            <w:pPr>
              <w:pStyle w:val="100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▲指标为重要参数，负偏离一项扣</w:t>
            </w:r>
            <w:r>
              <w:rPr>
                <w:rFonts w:hint="eastAsia" w:ascii="宋体" w:hAnsi="宋体" w:eastAsia="宋体" w:cs="宋体"/>
                <w:b w:val="0"/>
                <w:bCs/>
                <w:position w:val="-10"/>
                <w:sz w:val="21"/>
                <w:szCs w:val="21"/>
                <w:highlight w:val="none"/>
                <w:lang w:val="en-US" w:eastAsia="zh-CN"/>
              </w:rPr>
              <w:t xml:space="preserve">3</w:t>
            </w:r>
            <w:r>
              <w:rPr>
                <w:rFonts w:hint="eastAsia" w:ascii="宋体" w:hAnsi="宋体" w:eastAsia="宋体" w:cs="宋体"/>
                <w:b w:val="0"/>
                <w:bCs/>
                <w:position w:val="-10"/>
                <w:sz w:val="21"/>
                <w:szCs w:val="21"/>
                <w:highlight w:val="none"/>
              </w:rPr>
              <w:t xml:space="preserve">分；</w:t>
            </w:r>
            <w:r>
              <w:rPr>
                <w:rFonts w:hint="eastAsia" w:ascii="宋体" w:hAnsi="宋体" w:eastAsia="宋体" w:cs="宋体"/>
                <w:b w:val="0"/>
                <w:bCs/>
                <w:position w:val="-10"/>
                <w:sz w:val="21"/>
                <w:szCs w:val="21"/>
                <w:highlight w:val="none"/>
              </w:rPr>
            </w:r>
            <w:r/>
          </w:p>
          <w:p>
            <w:pPr>
              <w:pStyle w:val="100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非▲号指标，负偏离一项扣</w:t>
            </w:r>
            <w:r>
              <w:rPr>
                <w:rFonts w:hint="eastAsia" w:ascii="宋体" w:hAnsi="宋体" w:eastAsia="宋体" w:cs="宋体"/>
                <w:b w:val="0"/>
                <w:bCs/>
                <w:position w:val="-10"/>
                <w:sz w:val="21"/>
                <w:szCs w:val="21"/>
                <w:highlight w:val="none"/>
                <w:lang w:val="en-US" w:eastAsia="zh-CN"/>
              </w:rPr>
              <w:t xml:space="preserve">0.3</w:t>
            </w:r>
            <w:r>
              <w:rPr>
                <w:rFonts w:hint="eastAsia" w:ascii="宋体" w:hAnsi="宋体" w:eastAsia="宋体" w:cs="宋体"/>
                <w:b w:val="0"/>
                <w:bCs/>
                <w:position w:val="-10"/>
                <w:sz w:val="21"/>
                <w:szCs w:val="21"/>
                <w:highlight w:val="none"/>
              </w:rPr>
              <w:t xml:space="preserve">分；</w:t>
            </w:r>
            <w:r>
              <w:rPr>
                <w:rFonts w:hint="eastAsia" w:ascii="宋体" w:hAnsi="宋体" w:eastAsia="宋体" w:cs="宋体"/>
                <w:b w:val="0"/>
                <w:bCs/>
                <w:position w:val="-10"/>
                <w:sz w:val="21"/>
                <w:szCs w:val="21"/>
                <w:highlight w:val="none"/>
              </w:rPr>
            </w:r>
            <w:r/>
          </w:p>
          <w:p>
            <w:pPr>
              <w:pStyle w:val="100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缺漏项视为负偏离，正偏离不加分，最低分0分。</w:t>
            </w:r>
            <w:r>
              <w:rPr>
                <w:rFonts w:hint="eastAsia" w:ascii="宋体" w:hAnsi="宋体" w:eastAsia="宋体" w:cs="宋体"/>
                <w:b w:val="0"/>
                <w:bCs/>
                <w:position w:val="-10"/>
                <w:sz w:val="21"/>
                <w:szCs w:val="21"/>
                <w:highlight w:val="none"/>
              </w:rPr>
            </w:r>
            <w:r/>
          </w:p>
          <w:p>
            <w:pPr>
              <w:pStyle w:val="100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注：1.投标文件中需提供★及▲参数或</w:t>
            </w:r>
            <w:r>
              <w:rPr>
                <w:rFonts w:hint="eastAsia" w:ascii="宋体" w:hAnsi="宋体" w:eastAsia="宋体" w:cs="宋体"/>
                <w:b w:val="0"/>
                <w:position w:val="-10"/>
                <w:sz w:val="21"/>
                <w:szCs w:val="21"/>
                <w:highlight w:val="none"/>
              </w:rPr>
              <w:t xml:space="preserve">技术要求中</w:t>
            </w:r>
            <w:r>
              <w:rPr>
                <w:rFonts w:hint="eastAsia" w:ascii="宋体" w:hAnsi="宋体" w:eastAsia="宋体" w:cs="宋体"/>
                <w:b w:val="0"/>
                <w:bCs/>
                <w:position w:val="-10"/>
                <w:sz w:val="21"/>
                <w:szCs w:val="21"/>
                <w:highlight w:val="none"/>
              </w:rPr>
              <w:t xml:space="preserve">注明需佐证材料参数的技术证明材料，且明确标明证明材料所在精确页码，证明材料包括但不限于公开发行的产品彩页、产品说明书或第三方检测机构出具的检测报告等，未按要求提供的，视为负偏离。</w:t>
            </w:r>
            <w:r>
              <w:rPr>
                <w:rFonts w:hint="eastAsia" w:ascii="宋体" w:hAnsi="宋体" w:eastAsia="宋体" w:cs="宋体"/>
                <w:b w:val="0"/>
                <w:bCs/>
                <w:position w:val="-10"/>
                <w:sz w:val="21"/>
                <w:szCs w:val="21"/>
                <w:highlight w:val="none"/>
              </w:rPr>
            </w:r>
            <w:r/>
          </w:p>
          <w:p>
            <w:pPr>
              <w:pStyle w:val="100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lang w:val="en-US" w:eastAsia="zh-CN"/>
              </w:rPr>
              <w:t xml:space="preserve">2.</w:t>
            </w:r>
            <w:r>
              <w:rPr>
                <w:rFonts w:hint="eastAsia" w:ascii="宋体" w:hAnsi="宋体" w:eastAsia="宋体" w:cs="宋体"/>
                <w:szCs w:val="24"/>
                <w:highlight w:val="none"/>
              </w:rPr>
              <w:t xml:space="preserve">凡标有最低一级序号的指标项即为一项技术条款，无论是否隶属于上一级编号。</w:t>
            </w:r>
            <w:r>
              <w:rPr>
                <w:rFonts w:hint="eastAsia" w:ascii="宋体" w:hAnsi="宋体" w:eastAsia="宋体" w:cs="宋体"/>
                <w:b w:val="0"/>
                <w:bCs/>
                <w:position w:val="-10"/>
                <w:sz w:val="21"/>
                <w:szCs w:val="21"/>
                <w:highlight w:val="none"/>
              </w:rPr>
            </w:r>
            <w:r/>
          </w:p>
          <w:p>
            <w:pPr>
              <w:pStyle w:val="1005"/>
              <w:jc w:val="left"/>
              <w:spacing w:line="360" w:lineRule="auto"/>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lang w:val="en-US" w:eastAsia="zh-CN"/>
              </w:rPr>
              <w:t xml:space="preserve">3.</w:t>
            </w:r>
            <w:r>
              <w:rPr>
                <w:rFonts w:hint="eastAsia" w:ascii="宋体" w:hAnsi="宋体" w:eastAsia="宋体" w:cs="宋体"/>
                <w:b w:val="0"/>
                <w:bCs/>
                <w:position w:val="-10"/>
                <w:sz w:val="21"/>
                <w:szCs w:val="21"/>
                <w:highlight w:val="none"/>
              </w:rPr>
              <w:t xml:space="preserve">如果投标人提供虚假材料，一经查实，视为放弃中标资格。</w:t>
            </w:r>
            <w:r>
              <w:rPr>
                <w:rFonts w:ascii="宋体" w:hAnsi="宋体" w:eastAsia="宋体" w:cs="宋体"/>
                <w:b w:val="0"/>
                <w:bCs/>
                <w:position w:val="-10"/>
                <w:sz w:val="21"/>
                <w:szCs w:val="21"/>
                <w:highlight w:val="none"/>
              </w:rPr>
            </w:r>
            <w:r/>
          </w:p>
        </w:tc>
      </w:tr>
      <w:tr>
        <w:trPr>
          <w:trHeight w:val="2645"/>
        </w:trPr>
        <w:tc>
          <w:tcPr>
            <w:tcW w:w="1012" w:type="dxa"/>
            <w:vAlign w:val="center"/>
            <w:textDirection w:val="lrTb"/>
            <w:noWrap w:val="false"/>
          </w:tcPr>
          <w:p>
            <w:pPr>
              <w:pStyle w:val="100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质保期</w:t>
            </w:r>
            <w:r>
              <w:rPr>
                <w:rFonts w:ascii="宋体" w:hAnsi="宋体" w:eastAsia="宋体" w:cs="宋体"/>
                <w:b/>
                <w:position w:val="-10"/>
                <w:sz w:val="21"/>
                <w:szCs w:val="21"/>
              </w:rPr>
            </w:r>
            <w:r/>
          </w:p>
        </w:tc>
        <w:tc>
          <w:tcPr>
            <w:tcW w:w="523" w:type="dxa"/>
            <w:vAlign w:val="center"/>
            <w:textDirection w:val="lrTb"/>
            <w:noWrap w:val="false"/>
          </w:tcPr>
          <w:p>
            <w:pPr>
              <w:pStyle w:val="1005"/>
              <w:jc w:val="center"/>
              <w:spacing w:line="360" w:lineRule="auto"/>
              <w:widowControl/>
              <w:rPr>
                <w:rFonts w:ascii="宋体" w:hAnsi="宋体" w:eastAsia="宋体" w:cs="宋体"/>
                <w:b/>
                <w:bCs w:val="0"/>
                <w:position w:val="-10"/>
                <w:sz w:val="21"/>
                <w:szCs w:val="21"/>
              </w:rPr>
            </w:pPr>
            <w:r>
              <w:rPr>
                <w:rFonts w:hint="eastAsia" w:ascii="宋体" w:hAnsi="宋体" w:eastAsia="宋体" w:cs="宋体"/>
                <w:b/>
                <w:bCs w:val="0"/>
                <w:position w:val="-10"/>
                <w:sz w:val="21"/>
                <w:szCs w:val="21"/>
                <w:lang w:val="en-US" w:eastAsia="zh-CN"/>
              </w:rPr>
              <w:t xml:space="preserve">3</w:t>
            </w:r>
            <w:r>
              <w:rPr>
                <w:rFonts w:hint="eastAsia" w:ascii="宋体" w:hAnsi="宋体" w:eastAsia="宋体" w:cs="宋体"/>
                <w:b/>
                <w:bCs w:val="0"/>
                <w:position w:val="-10"/>
                <w:sz w:val="21"/>
                <w:szCs w:val="21"/>
              </w:rPr>
              <w:t xml:space="preserve">分</w:t>
            </w:r>
            <w:r>
              <w:rPr>
                <w:rFonts w:ascii="宋体" w:hAnsi="宋体" w:eastAsia="宋体" w:cs="宋体"/>
                <w:b/>
                <w:bCs w:val="0"/>
                <w:position w:val="-10"/>
                <w:sz w:val="21"/>
                <w:szCs w:val="21"/>
              </w:rPr>
            </w:r>
            <w:r/>
          </w:p>
        </w:tc>
        <w:tc>
          <w:tcPr>
            <w:tcW w:w="3463" w:type="dxa"/>
            <w:vAlign w:val="center"/>
            <w:textDirection w:val="lrTb"/>
            <w:noWrap w:val="false"/>
          </w:tcPr>
          <w:p>
            <w:pPr>
              <w:pStyle w:val="1005"/>
              <w:jc w:val="left"/>
              <w:spacing w:line="360" w:lineRule="auto"/>
              <w:widowControl/>
              <w:rPr>
                <w:rFonts w:ascii="宋体" w:hAnsi="宋体" w:eastAsia="宋体" w:cs="宋体"/>
                <w:b w:val="0"/>
                <w:bCs/>
                <w:position w:val="-10"/>
                <w:sz w:val="21"/>
                <w:szCs w:val="21"/>
              </w:rPr>
            </w:pPr>
            <w:r>
              <w:rPr>
                <w:rFonts w:hint="eastAsia" w:ascii="宋体" w:hAnsi="宋体" w:eastAsia="宋体" w:cs="Times New Roman"/>
                <w:b w:val="0"/>
                <w:bCs/>
                <w:position w:val="-10"/>
                <w:sz w:val="21"/>
                <w:szCs w:val="21"/>
              </w:rPr>
              <w:t xml:space="preserve">投标人质保期满足招标文件规定的免费质保期基础上，每增加一年制造商提供的免费质保期加</w:t>
            </w:r>
            <w:r>
              <w:rPr>
                <w:rFonts w:hint="eastAsia" w:ascii="宋体" w:hAnsi="宋体" w:eastAsia="宋体" w:cs="Times New Roman"/>
                <w:b w:val="0"/>
                <w:bCs/>
                <w:position w:val="-10"/>
                <w:sz w:val="21"/>
                <w:szCs w:val="21"/>
                <w:lang w:val="en-US" w:eastAsia="zh-CN"/>
              </w:rPr>
              <w:t xml:space="preserve">1.5</w:t>
            </w:r>
            <w:r>
              <w:rPr>
                <w:rFonts w:hint="eastAsia" w:ascii="宋体" w:hAnsi="宋体" w:eastAsia="宋体" w:cs="Times New Roman"/>
                <w:b w:val="0"/>
                <w:bCs/>
                <w:position w:val="-10"/>
                <w:sz w:val="21"/>
                <w:szCs w:val="21"/>
              </w:rPr>
              <w:t xml:space="preserve">分，最多加</w:t>
            </w:r>
            <w:r>
              <w:rPr>
                <w:rFonts w:hint="eastAsia" w:ascii="宋体" w:hAnsi="宋体" w:eastAsia="宋体" w:cs="Times New Roman"/>
                <w:b w:val="0"/>
                <w:bCs/>
                <w:position w:val="-10"/>
                <w:sz w:val="21"/>
                <w:szCs w:val="21"/>
                <w:lang w:val="en-US" w:eastAsia="zh-CN"/>
              </w:rPr>
              <w:t xml:space="preserve">3</w:t>
            </w:r>
            <w:r>
              <w:rPr>
                <w:rFonts w:hint="eastAsia" w:ascii="宋体" w:hAnsi="宋体" w:eastAsia="宋体" w:cs="Times New Roman"/>
                <w:b w:val="0"/>
                <w:bCs/>
                <w:position w:val="-10"/>
                <w:sz w:val="21"/>
                <w:szCs w:val="21"/>
              </w:rPr>
              <w:t xml:space="preserve">分，本项最高得</w:t>
            </w:r>
            <w:r>
              <w:rPr>
                <w:rFonts w:hint="eastAsia" w:ascii="宋体" w:hAnsi="宋体" w:eastAsia="宋体" w:cs="Times New Roman"/>
                <w:b w:val="0"/>
                <w:bCs/>
                <w:position w:val="-10"/>
                <w:sz w:val="21"/>
                <w:szCs w:val="21"/>
                <w:lang w:val="en-US" w:eastAsia="zh-CN"/>
              </w:rPr>
              <w:t xml:space="preserve">3</w:t>
            </w:r>
            <w:r>
              <w:rPr>
                <w:rFonts w:hint="eastAsia" w:ascii="宋体" w:hAnsi="宋体" w:eastAsia="宋体" w:cs="Times New Roman"/>
                <w:b w:val="0"/>
                <w:bCs/>
                <w:position w:val="-10"/>
                <w:sz w:val="21"/>
                <w:szCs w:val="21"/>
              </w:rPr>
              <w:t xml:space="preserve">分。</w:t>
            </w:r>
            <w:r>
              <w:rPr>
                <w:rFonts w:hint="eastAsia" w:ascii="宋体" w:hAnsi="宋体" w:eastAsia="宋体" w:cs="Times New Roman"/>
                <w:b w:val="0"/>
                <w:position w:val="-10"/>
                <w:sz w:val="21"/>
                <w:szCs w:val="21"/>
              </w:rPr>
              <w:t xml:space="preserve">（投标人在投标时需提供承诺书，承诺签订合同前提供制造商出具的</w:t>
            </w:r>
            <w:r>
              <w:rPr>
                <w:rFonts w:hint="eastAsia" w:ascii="宋体" w:hAnsi="宋体" w:eastAsia="宋体" w:cs="宋体"/>
                <w:b w:val="0"/>
                <w:position w:val="-10"/>
                <w:sz w:val="21"/>
                <w:szCs w:val="21"/>
              </w:rPr>
              <w:t xml:space="preserve">质保函或保修合同</w:t>
            </w:r>
            <w:r>
              <w:rPr>
                <w:rFonts w:hint="eastAsia" w:ascii="宋体" w:hAnsi="宋体" w:eastAsia="宋体" w:cs="Times New Roman"/>
                <w:b w:val="0"/>
                <w:position w:val="-10"/>
                <w:sz w:val="21"/>
                <w:szCs w:val="21"/>
              </w:rPr>
              <w:t xml:space="preserve">，若合同签订前无法提供，视为虚假响应），未提供或承诺书不包含上述内容的不得分。</w:t>
            </w:r>
            <w:r>
              <w:rPr>
                <w:rFonts w:ascii="宋体" w:hAnsi="宋体" w:eastAsia="宋体" w:cs="宋体"/>
                <w:b w:val="0"/>
                <w:bCs/>
                <w:position w:val="-10"/>
                <w:sz w:val="21"/>
                <w:szCs w:val="21"/>
              </w:rPr>
            </w:r>
            <w:r/>
          </w:p>
        </w:tc>
      </w:tr>
      <w:tr>
        <w:trPr>
          <w:trHeight w:val="23"/>
        </w:trPr>
        <w:tc>
          <w:tcPr>
            <w:tcW w:w="1012" w:type="dxa"/>
            <w:vAlign w:val="center"/>
            <w:textDirection w:val="lrTb"/>
            <w:noWrap w:val="false"/>
          </w:tcPr>
          <w:p>
            <w:pPr>
              <w:pStyle w:val="100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项目实施</w:t>
            </w:r>
            <w:r>
              <w:rPr>
                <w:rFonts w:ascii="宋体" w:hAnsi="宋体" w:eastAsia="宋体" w:cs="宋体"/>
                <w:b/>
                <w:position w:val="-10"/>
                <w:sz w:val="21"/>
                <w:szCs w:val="21"/>
              </w:rPr>
            </w:r>
            <w:r/>
          </w:p>
        </w:tc>
        <w:tc>
          <w:tcPr>
            <w:tcW w:w="523" w:type="dxa"/>
            <w:vAlign w:val="center"/>
            <w:textDirection w:val="lrTb"/>
            <w:noWrap w:val="false"/>
          </w:tcPr>
          <w:p>
            <w:pPr>
              <w:pStyle w:val="1005"/>
              <w:jc w:val="center"/>
              <w:spacing w:line="360" w:lineRule="auto"/>
              <w:widowControl/>
              <w:rPr>
                <w:rFonts w:ascii="宋体" w:hAnsi="宋体" w:eastAsia="宋体" w:cs="宋体"/>
                <w:b/>
                <w:bCs w:val="0"/>
                <w:position w:val="-10"/>
                <w:sz w:val="21"/>
                <w:szCs w:val="21"/>
                <w:highlight w:val="none"/>
              </w:rPr>
            </w:pPr>
            <w:r>
              <w:rPr>
                <w:rFonts w:hint="eastAsia" w:ascii="宋体" w:hAnsi="宋体" w:eastAsia="宋体" w:cs="宋体"/>
                <w:b/>
                <w:bCs w:val="0"/>
                <w:position w:val="-10"/>
                <w:sz w:val="21"/>
                <w:szCs w:val="21"/>
                <w:highlight w:val="none"/>
                <w:lang w:val="en-US" w:eastAsia="zh-CN"/>
              </w:rPr>
              <w:t xml:space="preserve">7</w:t>
            </w:r>
            <w:r>
              <w:rPr>
                <w:rFonts w:hint="eastAsia" w:ascii="宋体" w:hAnsi="宋体" w:eastAsia="宋体" w:cs="宋体"/>
                <w:b/>
                <w:bCs w:val="0"/>
                <w:position w:val="-10"/>
                <w:sz w:val="21"/>
                <w:szCs w:val="21"/>
                <w:highlight w:val="none"/>
              </w:rPr>
              <w:t xml:space="preserve">分</w:t>
            </w:r>
            <w:r>
              <w:rPr>
                <w:rFonts w:ascii="宋体" w:hAnsi="宋体" w:eastAsia="宋体" w:cs="宋体"/>
                <w:b/>
                <w:bCs w:val="0"/>
                <w:position w:val="-10"/>
                <w:sz w:val="21"/>
                <w:szCs w:val="21"/>
                <w:highlight w:val="none"/>
              </w:rPr>
            </w:r>
            <w:r/>
          </w:p>
        </w:tc>
        <w:tc>
          <w:tcPr>
            <w:tcW w:w="3463" w:type="dxa"/>
            <w:vAlign w:val="center"/>
            <w:textDirection w:val="lrTb"/>
            <w:noWrap w:val="false"/>
          </w:tcPr>
          <w:p>
            <w:pPr>
              <w:pStyle w:val="100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position w:val="-10"/>
                <w:sz w:val="21"/>
                <w:szCs w:val="21"/>
                <w:highlight w:val="none"/>
              </w:rPr>
              <w:t xml:space="preserve">1、实施方案（</w:t>
            </w:r>
            <w:r>
              <w:rPr>
                <w:rFonts w:hint="eastAsia" w:ascii="宋体" w:hAnsi="宋体" w:eastAsia="宋体" w:cs="宋体"/>
                <w:b/>
                <w:position w:val="-10"/>
                <w:sz w:val="21"/>
                <w:szCs w:val="21"/>
                <w:highlight w:val="none"/>
                <w:lang w:val="en-US" w:eastAsia="zh-CN"/>
              </w:rPr>
              <w:t xml:space="preserve">4</w:t>
            </w:r>
            <w:r>
              <w:rPr>
                <w:rFonts w:hint="eastAsia" w:ascii="宋体" w:hAnsi="宋体" w:eastAsia="宋体" w:cs="宋体"/>
                <w:b/>
                <w:position w:val="-10"/>
                <w:sz w:val="21"/>
                <w:szCs w:val="21"/>
                <w:highlight w:val="none"/>
              </w:rPr>
              <w:t xml:space="preserve">分）：</w:t>
            </w:r>
            <w:r>
              <w:rPr>
                <w:rFonts w:hint="eastAsia" w:ascii="宋体" w:hAnsi="宋体" w:eastAsia="宋体" w:cs="宋体"/>
                <w:b w:val="0"/>
                <w:bCs/>
                <w:position w:val="-10"/>
                <w:sz w:val="21"/>
                <w:szCs w:val="21"/>
                <w:highlight w:val="none"/>
              </w:rPr>
              <w:t xml:space="preserve">针对投标人提供的关于交货、安装、调试等项目实施方案综合打分。</w:t>
            </w:r>
            <w:r>
              <w:rPr>
                <w:rFonts w:ascii="宋体" w:hAnsi="宋体" w:eastAsia="宋体" w:cs="宋体"/>
                <w:b w:val="0"/>
                <w:bCs/>
                <w:position w:val="-10"/>
                <w:sz w:val="21"/>
                <w:szCs w:val="21"/>
                <w:highlight w:val="none"/>
              </w:rPr>
            </w:r>
            <w:r/>
          </w:p>
          <w:p>
            <w:pPr>
              <w:pStyle w:val="100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a</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方案内容全面，详细合理，针对性强，技术保障措施完善，得</w:t>
            </w:r>
            <w:r>
              <w:rPr>
                <w:rFonts w:hint="eastAsia" w:ascii="宋体" w:hAnsi="宋体" w:eastAsia="宋体" w:cs="宋体"/>
                <w:b w:val="0"/>
                <w:bCs/>
                <w:position w:val="-10"/>
                <w:sz w:val="21"/>
                <w:szCs w:val="21"/>
                <w:highlight w:val="none"/>
                <w:lang w:val="en-US" w:eastAsia="zh-CN"/>
              </w:rPr>
              <w:t xml:space="preserve">4</w:t>
            </w:r>
            <w:r>
              <w:rPr>
                <w:rFonts w:hint="eastAsia" w:ascii="宋体" w:hAnsi="宋体" w:eastAsia="宋体" w:cs="宋体"/>
                <w:b w:val="0"/>
                <w:bCs/>
                <w:position w:val="-10"/>
                <w:sz w:val="21"/>
                <w:szCs w:val="21"/>
                <w:highlight w:val="none"/>
              </w:rPr>
              <w:t xml:space="preserve">分；</w:t>
            </w:r>
            <w:r>
              <w:rPr>
                <w:rFonts w:ascii="宋体" w:hAnsi="宋体" w:eastAsia="宋体" w:cs="宋体"/>
                <w:b w:val="0"/>
                <w:bCs/>
                <w:position w:val="-10"/>
                <w:sz w:val="21"/>
                <w:szCs w:val="21"/>
                <w:highlight w:val="none"/>
              </w:rPr>
            </w:r>
            <w:r/>
          </w:p>
          <w:p>
            <w:pPr>
              <w:pStyle w:val="100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b</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方案内容较全面合理，针对性一般，技术保障措施较为完善，得</w:t>
            </w:r>
            <w:r>
              <w:rPr>
                <w:rFonts w:hint="eastAsia" w:ascii="宋体" w:hAnsi="宋体" w:eastAsia="宋体" w:cs="宋体"/>
                <w:b w:val="0"/>
                <w:bCs/>
                <w:position w:val="-10"/>
                <w:sz w:val="21"/>
                <w:szCs w:val="21"/>
                <w:highlight w:val="none"/>
                <w:lang w:val="en-US" w:eastAsia="zh-CN"/>
              </w:rPr>
              <w:t xml:space="preserve">2</w:t>
            </w:r>
            <w:r>
              <w:rPr>
                <w:rFonts w:hint="eastAsia" w:ascii="宋体" w:hAnsi="宋体" w:eastAsia="宋体" w:cs="宋体"/>
                <w:b w:val="0"/>
                <w:bCs/>
                <w:position w:val="-10"/>
                <w:sz w:val="21"/>
                <w:szCs w:val="21"/>
                <w:highlight w:val="none"/>
              </w:rPr>
              <w:t xml:space="preserve">分；</w:t>
            </w:r>
            <w:r>
              <w:rPr>
                <w:rFonts w:ascii="宋体" w:hAnsi="宋体" w:eastAsia="宋体" w:cs="宋体"/>
                <w:b w:val="0"/>
                <w:bCs/>
                <w:position w:val="-10"/>
                <w:sz w:val="21"/>
                <w:szCs w:val="21"/>
                <w:highlight w:val="none"/>
              </w:rPr>
            </w:r>
            <w:r/>
          </w:p>
          <w:p>
            <w:pPr>
              <w:pStyle w:val="100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c</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方案内容简单，未突出重点，技术保障措施一般或未提供的不得分。</w:t>
            </w:r>
            <w:r>
              <w:rPr>
                <w:rFonts w:ascii="宋体" w:hAnsi="宋体" w:eastAsia="宋体" w:cs="宋体"/>
                <w:b w:val="0"/>
                <w:bCs/>
                <w:position w:val="-10"/>
                <w:sz w:val="21"/>
                <w:szCs w:val="21"/>
                <w:highlight w:val="none"/>
              </w:rPr>
            </w:r>
            <w:r/>
          </w:p>
          <w:p>
            <w:pPr>
              <w:pStyle w:val="100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position w:val="-10"/>
                <w:sz w:val="21"/>
                <w:szCs w:val="21"/>
                <w:highlight w:val="none"/>
              </w:rPr>
              <w:t xml:space="preserve">2、培训计划（</w:t>
            </w:r>
            <w:r>
              <w:rPr>
                <w:rFonts w:hint="eastAsia" w:ascii="宋体" w:hAnsi="宋体" w:eastAsia="宋体" w:cs="宋体"/>
                <w:b/>
                <w:position w:val="-10"/>
                <w:sz w:val="21"/>
                <w:szCs w:val="21"/>
                <w:highlight w:val="none"/>
                <w:lang w:val="en-US" w:eastAsia="zh-CN"/>
              </w:rPr>
              <w:t xml:space="preserve">3</w:t>
            </w:r>
            <w:r>
              <w:rPr>
                <w:rFonts w:hint="eastAsia" w:ascii="宋体" w:hAnsi="宋体" w:eastAsia="宋体" w:cs="宋体"/>
                <w:b/>
                <w:position w:val="-10"/>
                <w:sz w:val="21"/>
                <w:szCs w:val="21"/>
                <w:highlight w:val="none"/>
              </w:rPr>
              <w:t xml:space="preserve">分）：</w:t>
            </w:r>
            <w:r>
              <w:rPr>
                <w:rFonts w:hint="eastAsia" w:ascii="宋体" w:hAnsi="宋体" w:eastAsia="宋体" w:cs="宋体"/>
                <w:b w:val="0"/>
                <w:bCs/>
                <w:position w:val="-10"/>
                <w:sz w:val="21"/>
                <w:szCs w:val="21"/>
                <w:highlight w:val="none"/>
              </w:rPr>
              <w:t xml:space="preserve">根据提供培训计划的内容、方式、时间、人次数等综合评分。</w:t>
            </w:r>
            <w:r>
              <w:rPr>
                <w:rFonts w:ascii="宋体" w:hAnsi="宋体" w:eastAsia="宋体" w:cs="宋体"/>
                <w:b w:val="0"/>
                <w:bCs/>
                <w:position w:val="-10"/>
                <w:sz w:val="21"/>
                <w:szCs w:val="21"/>
                <w:highlight w:val="none"/>
              </w:rPr>
            </w:r>
            <w:r/>
          </w:p>
          <w:p>
            <w:pPr>
              <w:pStyle w:val="100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a</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培训计划实用，方式多样，安排合理得</w:t>
            </w:r>
            <w:r>
              <w:rPr>
                <w:rFonts w:hint="eastAsia" w:ascii="宋体" w:hAnsi="宋体" w:eastAsia="宋体" w:cs="宋体"/>
                <w:b w:val="0"/>
                <w:bCs/>
                <w:position w:val="-10"/>
                <w:sz w:val="21"/>
                <w:szCs w:val="21"/>
                <w:highlight w:val="none"/>
                <w:lang w:val="en-US" w:eastAsia="zh-CN"/>
              </w:rPr>
              <w:t xml:space="preserve">3</w:t>
            </w:r>
            <w:r>
              <w:rPr>
                <w:rFonts w:hint="eastAsia" w:ascii="宋体" w:hAnsi="宋体" w:eastAsia="宋体" w:cs="宋体"/>
                <w:b w:val="0"/>
                <w:bCs/>
                <w:position w:val="-10"/>
                <w:sz w:val="21"/>
                <w:szCs w:val="21"/>
                <w:highlight w:val="none"/>
              </w:rPr>
              <w:t xml:space="preserve">分；</w:t>
            </w:r>
            <w:r>
              <w:rPr>
                <w:rFonts w:ascii="宋体" w:hAnsi="宋体" w:eastAsia="宋体" w:cs="宋体"/>
                <w:b w:val="0"/>
                <w:bCs/>
                <w:position w:val="-10"/>
                <w:sz w:val="21"/>
                <w:szCs w:val="21"/>
                <w:highlight w:val="none"/>
              </w:rPr>
            </w:r>
            <w:r/>
          </w:p>
          <w:p>
            <w:pPr>
              <w:pStyle w:val="100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b</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培训计划较实用，方式较多样，安排较合理得</w:t>
            </w:r>
            <w:r>
              <w:rPr>
                <w:rFonts w:hint="eastAsia" w:ascii="宋体" w:hAnsi="宋体" w:eastAsia="宋体" w:cs="宋体"/>
                <w:b w:val="0"/>
                <w:bCs/>
                <w:position w:val="-10"/>
                <w:sz w:val="21"/>
                <w:szCs w:val="21"/>
                <w:highlight w:val="none"/>
                <w:lang w:val="en-US" w:eastAsia="zh-CN"/>
              </w:rPr>
              <w:t xml:space="preserve">1.5</w:t>
            </w:r>
            <w:r>
              <w:rPr>
                <w:rFonts w:hint="eastAsia" w:ascii="宋体" w:hAnsi="宋体" w:eastAsia="宋体" w:cs="宋体"/>
                <w:b w:val="0"/>
                <w:bCs/>
                <w:position w:val="-10"/>
                <w:sz w:val="21"/>
                <w:szCs w:val="21"/>
                <w:highlight w:val="none"/>
              </w:rPr>
              <w:t xml:space="preserve">分；</w:t>
            </w:r>
            <w:r>
              <w:rPr>
                <w:rFonts w:ascii="宋体" w:hAnsi="宋体" w:eastAsia="宋体" w:cs="宋体"/>
                <w:b w:val="0"/>
                <w:bCs/>
                <w:position w:val="-10"/>
                <w:sz w:val="21"/>
                <w:szCs w:val="21"/>
                <w:highlight w:val="none"/>
              </w:rPr>
            </w:r>
            <w:r/>
          </w:p>
          <w:p>
            <w:pPr>
              <w:pStyle w:val="100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c</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培训计划简单，形式单一或未提供的不得分。</w:t>
            </w:r>
            <w:r>
              <w:rPr>
                <w:rFonts w:ascii="宋体" w:hAnsi="宋体" w:eastAsia="宋体" w:cs="宋体"/>
                <w:b w:val="0"/>
                <w:bCs/>
                <w:position w:val="-10"/>
                <w:sz w:val="21"/>
                <w:szCs w:val="21"/>
                <w:highlight w:val="none"/>
              </w:rPr>
            </w:r>
            <w:r/>
          </w:p>
        </w:tc>
      </w:tr>
      <w:tr>
        <w:trPr>
          <w:trHeight w:val="23"/>
        </w:trPr>
        <w:tc>
          <w:tcPr>
            <w:tcW w:w="1012" w:type="dxa"/>
            <w:vAlign w:val="center"/>
            <w:textDirection w:val="lrTb"/>
            <w:noWrap w:val="false"/>
          </w:tcPr>
          <w:p>
            <w:pPr>
              <w:pStyle w:val="100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售后服务</w:t>
            </w:r>
            <w:r>
              <w:rPr>
                <w:rFonts w:ascii="宋体" w:hAnsi="宋体" w:eastAsia="宋体" w:cs="宋体"/>
                <w:b/>
                <w:position w:val="-10"/>
                <w:sz w:val="21"/>
                <w:szCs w:val="21"/>
              </w:rPr>
            </w:r>
            <w:r/>
          </w:p>
        </w:tc>
        <w:tc>
          <w:tcPr>
            <w:tcW w:w="523" w:type="dxa"/>
            <w:vAlign w:val="center"/>
            <w:textDirection w:val="lrTb"/>
            <w:noWrap w:val="false"/>
          </w:tcPr>
          <w:p>
            <w:pPr>
              <w:pStyle w:val="1005"/>
              <w:jc w:val="center"/>
              <w:spacing w:line="360" w:lineRule="auto"/>
              <w:widowControl/>
              <w:rPr>
                <w:rFonts w:ascii="宋体" w:hAnsi="宋体" w:eastAsia="宋体" w:cs="宋体"/>
                <w:b/>
                <w:bCs w:val="0"/>
                <w:position w:val="-10"/>
                <w:sz w:val="21"/>
                <w:szCs w:val="21"/>
              </w:rPr>
            </w:pPr>
            <w:r>
              <w:rPr>
                <w:rFonts w:hint="eastAsia" w:ascii="宋体" w:hAnsi="宋体" w:eastAsia="宋体" w:cs="宋体"/>
                <w:b/>
                <w:bCs w:val="0"/>
                <w:position w:val="-10"/>
                <w:sz w:val="21"/>
                <w:szCs w:val="21"/>
                <w:lang w:val="en-US" w:eastAsia="zh-CN"/>
              </w:rPr>
              <w:t xml:space="preserve">6</w:t>
            </w:r>
            <w:r>
              <w:rPr>
                <w:rFonts w:hint="eastAsia" w:ascii="宋体" w:hAnsi="宋体" w:eastAsia="宋体" w:cs="宋体"/>
                <w:b/>
                <w:bCs w:val="0"/>
                <w:position w:val="-10"/>
                <w:sz w:val="21"/>
                <w:szCs w:val="21"/>
              </w:rPr>
              <w:t xml:space="preserve">分</w:t>
            </w:r>
            <w:r>
              <w:rPr>
                <w:rFonts w:ascii="宋体" w:hAnsi="宋体" w:eastAsia="宋体" w:cs="宋体"/>
                <w:b/>
                <w:bCs w:val="0"/>
                <w:position w:val="-10"/>
                <w:sz w:val="21"/>
                <w:szCs w:val="21"/>
              </w:rPr>
            </w:r>
            <w:r/>
          </w:p>
        </w:tc>
        <w:tc>
          <w:tcPr>
            <w:tcW w:w="3463" w:type="dxa"/>
            <w:vAlign w:val="center"/>
            <w:textDirection w:val="lrTb"/>
            <w:noWrap w:val="false"/>
          </w:tcPr>
          <w:p>
            <w:pPr>
              <w:pStyle w:val="1005"/>
              <w:spacing w:line="360" w:lineRule="auto"/>
              <w:rPr>
                <w:rFonts w:ascii="宋体" w:hAnsi="宋体" w:eastAsia="宋体" w:cs="宋体"/>
                <w:b w:val="0"/>
                <w:bCs/>
                <w:position w:val="-10"/>
                <w:sz w:val="21"/>
                <w:szCs w:val="21"/>
              </w:rPr>
            </w:pPr>
            <w:r>
              <w:rPr>
                <w:rFonts w:hint="eastAsia" w:ascii="宋体" w:hAnsi="宋体" w:eastAsia="宋体" w:cs="宋体"/>
                <w:b/>
                <w:position w:val="-10"/>
                <w:sz w:val="21"/>
                <w:szCs w:val="21"/>
              </w:rPr>
              <w:t xml:space="preserve">1、应急响应方案（</w:t>
            </w:r>
            <w:r>
              <w:rPr>
                <w:rFonts w:hint="eastAsia" w:ascii="宋体" w:hAnsi="宋体" w:eastAsia="宋体" w:cs="宋体"/>
                <w:b/>
                <w:position w:val="-10"/>
                <w:sz w:val="21"/>
                <w:szCs w:val="21"/>
                <w:lang w:val="en-US" w:eastAsia="zh-CN"/>
              </w:rPr>
              <w:t xml:space="preserve">3</w:t>
            </w:r>
            <w:r>
              <w:rPr>
                <w:rFonts w:hint="eastAsia" w:ascii="宋体" w:hAnsi="宋体" w:eastAsia="宋体" w:cs="宋体"/>
                <w:b/>
                <w:position w:val="-10"/>
                <w:sz w:val="21"/>
                <w:szCs w:val="21"/>
              </w:rPr>
              <w:t xml:space="preserve">分）：</w:t>
            </w:r>
            <w:r>
              <w:rPr>
                <w:rFonts w:hint="eastAsia" w:ascii="宋体" w:hAnsi="宋体" w:eastAsia="宋体" w:cs="宋体"/>
                <w:b w:val="0"/>
                <w:bCs/>
                <w:position w:val="-10"/>
                <w:sz w:val="21"/>
                <w:szCs w:val="21"/>
              </w:rPr>
              <w:t xml:space="preserve">根据对维修设备的响应和应急故障修复方案等综合评分。</w:t>
            </w:r>
            <w:r>
              <w:rPr>
                <w:rFonts w:ascii="宋体" w:hAnsi="宋体" w:eastAsia="宋体" w:cs="宋体"/>
                <w:b w:val="0"/>
                <w:bCs/>
                <w:position w:val="-10"/>
                <w:sz w:val="21"/>
                <w:szCs w:val="21"/>
              </w:rPr>
            </w:r>
            <w:r/>
          </w:p>
          <w:p>
            <w:pPr>
              <w:pStyle w:val="1005"/>
              <w:spacing w:line="360" w:lineRule="auto"/>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a</w:t>
            </w:r>
            <w:r>
              <w:rPr>
                <w:rFonts w:ascii="宋体" w:hAnsi="宋体" w:eastAsia="宋体" w:cs="宋体"/>
                <w:b w:val="0"/>
                <w:bCs/>
                <w:position w:val="-10"/>
                <w:sz w:val="21"/>
                <w:szCs w:val="21"/>
              </w:rPr>
              <w:t xml:space="preserve">.</w:t>
            </w:r>
            <w:r>
              <w:rPr>
                <w:rFonts w:hint="eastAsia" w:ascii="宋体" w:hAnsi="宋体" w:eastAsia="宋体" w:cs="宋体"/>
                <w:b w:val="0"/>
                <w:bCs/>
                <w:position w:val="-10"/>
                <w:sz w:val="21"/>
                <w:szCs w:val="21"/>
              </w:rPr>
              <w:t xml:space="preserve">维修响应速度快，维修方案全面可行性强，应急故障修复方案完善得</w:t>
            </w:r>
            <w:r>
              <w:rPr>
                <w:rFonts w:hint="eastAsia" w:ascii="宋体" w:hAnsi="宋体" w:eastAsia="宋体" w:cs="宋体"/>
                <w:b w:val="0"/>
                <w:bCs/>
                <w:position w:val="-10"/>
                <w:sz w:val="21"/>
                <w:szCs w:val="21"/>
                <w:lang w:val="en-US" w:eastAsia="zh-CN"/>
              </w:rPr>
              <w:t xml:space="preserve">3</w:t>
            </w:r>
            <w:r>
              <w:rPr>
                <w:rFonts w:hint="eastAsia" w:ascii="宋体" w:hAnsi="宋体" w:eastAsia="宋体" w:cs="宋体"/>
                <w:b w:val="0"/>
                <w:bCs/>
                <w:position w:val="-10"/>
                <w:sz w:val="21"/>
                <w:szCs w:val="21"/>
              </w:rPr>
              <w:t xml:space="preserve">分；</w:t>
            </w:r>
            <w:r>
              <w:rPr>
                <w:rFonts w:ascii="宋体" w:hAnsi="宋体" w:eastAsia="宋体" w:cs="宋体"/>
                <w:b w:val="0"/>
                <w:bCs/>
                <w:position w:val="-10"/>
                <w:sz w:val="21"/>
                <w:szCs w:val="21"/>
              </w:rPr>
            </w:r>
            <w:r/>
          </w:p>
          <w:p>
            <w:pPr>
              <w:pStyle w:val="1005"/>
              <w:spacing w:line="360" w:lineRule="auto"/>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b</w:t>
            </w:r>
            <w:r>
              <w:rPr>
                <w:rFonts w:ascii="宋体" w:hAnsi="宋体" w:eastAsia="宋体" w:cs="宋体"/>
                <w:b w:val="0"/>
                <w:bCs/>
                <w:position w:val="-10"/>
                <w:sz w:val="21"/>
                <w:szCs w:val="21"/>
              </w:rPr>
              <w:t xml:space="preserve">.</w:t>
            </w:r>
            <w:r>
              <w:rPr>
                <w:rFonts w:hint="eastAsia" w:ascii="宋体" w:hAnsi="宋体" w:eastAsia="宋体" w:cs="宋体"/>
                <w:b w:val="0"/>
                <w:bCs/>
                <w:position w:val="-10"/>
                <w:sz w:val="21"/>
                <w:szCs w:val="21"/>
              </w:rPr>
              <w:t xml:space="preserve">维修响应较快，维修方案较全面，可行性较强，应急故障修复方案较完善得</w:t>
            </w:r>
            <w:r>
              <w:rPr>
                <w:rFonts w:hint="eastAsia" w:ascii="宋体" w:hAnsi="宋体" w:eastAsia="宋体" w:cs="宋体"/>
                <w:b w:val="0"/>
                <w:bCs/>
                <w:position w:val="-10"/>
                <w:sz w:val="21"/>
                <w:szCs w:val="21"/>
                <w:lang w:val="en-US" w:eastAsia="zh-CN"/>
              </w:rPr>
              <w:t xml:space="preserve">1.5</w:t>
            </w:r>
            <w:r>
              <w:rPr>
                <w:rFonts w:hint="eastAsia" w:ascii="宋体" w:hAnsi="宋体" w:eastAsia="宋体" w:cs="宋体"/>
                <w:b w:val="0"/>
                <w:bCs/>
                <w:position w:val="-10"/>
                <w:sz w:val="21"/>
                <w:szCs w:val="21"/>
              </w:rPr>
              <w:t xml:space="preserve">分；</w:t>
            </w:r>
            <w:r>
              <w:rPr>
                <w:rFonts w:ascii="宋体" w:hAnsi="宋体" w:eastAsia="宋体" w:cs="宋体"/>
                <w:b w:val="0"/>
                <w:bCs/>
                <w:position w:val="-10"/>
                <w:sz w:val="21"/>
                <w:szCs w:val="21"/>
              </w:rPr>
            </w:r>
            <w:r/>
          </w:p>
          <w:p>
            <w:pPr>
              <w:pStyle w:val="1005"/>
              <w:spacing w:line="360" w:lineRule="auto"/>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c</w:t>
            </w:r>
            <w:r>
              <w:rPr>
                <w:rFonts w:ascii="宋体" w:hAnsi="宋体" w:eastAsia="宋体" w:cs="宋体"/>
                <w:b w:val="0"/>
                <w:bCs/>
                <w:position w:val="-10"/>
                <w:sz w:val="21"/>
                <w:szCs w:val="21"/>
              </w:rPr>
              <w:t xml:space="preserve">.</w:t>
            </w:r>
            <w:r>
              <w:rPr>
                <w:rFonts w:hint="eastAsia" w:ascii="宋体" w:hAnsi="宋体" w:eastAsia="宋体" w:cs="宋体"/>
                <w:b w:val="0"/>
                <w:bCs/>
                <w:position w:val="-10"/>
                <w:sz w:val="21"/>
                <w:szCs w:val="21"/>
              </w:rPr>
              <w:t xml:space="preserve">维修响应一般，维修方案简单，应急故障修复方案一般或未提供的不得分。</w:t>
            </w:r>
            <w:r>
              <w:rPr>
                <w:rFonts w:ascii="宋体" w:hAnsi="宋体" w:eastAsia="宋体" w:cs="宋体"/>
                <w:b w:val="0"/>
                <w:bCs/>
                <w:position w:val="-10"/>
                <w:sz w:val="21"/>
                <w:szCs w:val="21"/>
              </w:rPr>
            </w:r>
            <w:r/>
          </w:p>
          <w:p>
            <w:pPr>
              <w:pStyle w:val="1005"/>
              <w:jc w:val="left"/>
              <w:spacing w:line="360" w:lineRule="auto"/>
              <w:widowControl/>
              <w:rPr>
                <w:rFonts w:ascii="宋体" w:hAnsi="宋体" w:eastAsia="宋体" w:cs="宋体"/>
                <w:b w:val="0"/>
                <w:bCs/>
                <w:position w:val="-10"/>
                <w:sz w:val="21"/>
                <w:szCs w:val="21"/>
              </w:rPr>
            </w:pPr>
            <w:r>
              <w:rPr>
                <w:rFonts w:hint="eastAsia" w:ascii="宋体" w:hAnsi="宋体" w:eastAsia="宋体" w:cs="宋体"/>
                <w:b/>
                <w:position w:val="-10"/>
                <w:sz w:val="21"/>
                <w:szCs w:val="21"/>
              </w:rPr>
              <w:t xml:space="preserve">2、配件/耗材情况（3分）：</w:t>
            </w:r>
            <w:r>
              <w:rPr>
                <w:rFonts w:hint="eastAsia" w:ascii="宋体" w:hAnsi="宋体" w:eastAsia="宋体" w:cs="宋体"/>
                <w:b w:val="0"/>
                <w:bCs/>
                <w:position w:val="-10"/>
                <w:sz w:val="21"/>
                <w:szCs w:val="21"/>
              </w:rPr>
              <w:t xml:space="preserve">根据所投产品列出保修期外主要配件/耗材的清单和价格，评委根据配件/耗材的质量品质、价格等综合评分。</w:t>
            </w:r>
            <w:r>
              <w:rPr>
                <w:rFonts w:ascii="宋体" w:hAnsi="宋体" w:eastAsia="宋体" w:cs="宋体"/>
                <w:b w:val="0"/>
                <w:bCs/>
                <w:position w:val="-10"/>
                <w:sz w:val="21"/>
                <w:szCs w:val="21"/>
              </w:rPr>
            </w:r>
            <w:r/>
          </w:p>
          <w:p>
            <w:pPr>
              <w:pStyle w:val="1005"/>
              <w:jc w:val="both"/>
              <w:spacing w:line="360" w:lineRule="auto"/>
              <w:widowControl w:val="off"/>
              <w:rPr>
                <w:rFonts w:ascii="宋体" w:hAnsi="宋体" w:eastAsia="宋体" w:cs="宋体"/>
                <w:b w:val="0"/>
                <w:bCs/>
                <w:position w:val="-10"/>
                <w:sz w:val="21"/>
                <w:szCs w:val="21"/>
                <w:lang w:val="en-US" w:eastAsia="zh-CN" w:bidi="ar-SA"/>
              </w:rPr>
            </w:pPr>
            <w:r>
              <w:rPr>
                <w:rFonts w:hint="eastAsia" w:ascii="宋体" w:hAnsi="宋体" w:eastAsia="宋体" w:cs="宋体"/>
                <w:b w:val="0"/>
                <w:bCs/>
                <w:position w:val="-10"/>
                <w:sz w:val="21"/>
                <w:szCs w:val="21"/>
                <w:lang w:val="en-US" w:eastAsia="zh-CN" w:bidi="ar-SA"/>
              </w:rPr>
              <w:t xml:space="preserve">a</w:t>
            </w:r>
            <w:r>
              <w:rPr>
                <w:rFonts w:ascii="宋体" w:hAnsi="宋体" w:eastAsia="宋体" w:cs="宋体"/>
                <w:b w:val="0"/>
                <w:bCs/>
                <w:position w:val="-10"/>
                <w:sz w:val="21"/>
                <w:szCs w:val="21"/>
                <w:lang w:val="en-US" w:eastAsia="zh-CN" w:bidi="ar-SA"/>
              </w:rPr>
              <w:t xml:space="preserve">.</w:t>
            </w:r>
            <w:r>
              <w:rPr>
                <w:rFonts w:hint="eastAsia" w:ascii="宋体" w:hAnsi="宋体" w:eastAsia="宋体" w:cs="宋体"/>
                <w:b w:val="0"/>
                <w:bCs/>
                <w:position w:val="-10"/>
                <w:sz w:val="21"/>
                <w:szCs w:val="21"/>
                <w:lang w:val="en-US" w:eastAsia="zh-CN" w:bidi="ar-SA"/>
              </w:rPr>
              <w:t xml:space="preserve">提供的清单完整、适应性强、配套性高、价格最优惠得3分；</w:t>
            </w:r>
            <w:r>
              <w:rPr>
                <w:rFonts w:ascii="宋体" w:hAnsi="宋体" w:eastAsia="宋体" w:cs="宋体"/>
                <w:b w:val="0"/>
                <w:bCs/>
                <w:position w:val="-10"/>
                <w:sz w:val="21"/>
                <w:szCs w:val="21"/>
                <w:lang w:val="en-US" w:eastAsia="zh-CN" w:bidi="ar-SA"/>
              </w:rPr>
            </w:r>
            <w:r/>
          </w:p>
          <w:p>
            <w:pPr>
              <w:pStyle w:val="1005"/>
              <w:jc w:val="both"/>
              <w:spacing w:line="360" w:lineRule="auto"/>
              <w:widowControl w:val="off"/>
              <w:rPr>
                <w:rFonts w:ascii="宋体" w:hAnsi="宋体" w:eastAsia="宋体" w:cs="宋体"/>
                <w:b w:val="0"/>
                <w:bCs/>
                <w:position w:val="-10"/>
                <w:sz w:val="21"/>
                <w:szCs w:val="21"/>
                <w:lang w:val="en-US" w:eastAsia="zh-CN" w:bidi="ar-SA"/>
              </w:rPr>
            </w:pPr>
            <w:r>
              <w:rPr>
                <w:rFonts w:hint="eastAsia" w:ascii="宋体" w:hAnsi="宋体" w:eastAsia="宋体" w:cs="宋体"/>
                <w:b w:val="0"/>
                <w:bCs/>
                <w:position w:val="-10"/>
                <w:sz w:val="21"/>
                <w:szCs w:val="21"/>
                <w:lang w:val="en-US" w:eastAsia="zh-CN" w:bidi="ar-SA"/>
              </w:rPr>
              <w:t xml:space="preserve">b</w:t>
            </w:r>
            <w:r>
              <w:rPr>
                <w:rFonts w:ascii="宋体" w:hAnsi="宋体" w:eastAsia="宋体" w:cs="宋体"/>
                <w:b w:val="0"/>
                <w:bCs/>
                <w:position w:val="-10"/>
                <w:sz w:val="21"/>
                <w:szCs w:val="21"/>
                <w:lang w:val="en-US" w:eastAsia="zh-CN" w:bidi="ar-SA"/>
              </w:rPr>
              <w:t xml:space="preserve">.</w:t>
            </w:r>
            <w:r>
              <w:rPr>
                <w:rFonts w:hint="eastAsia" w:ascii="宋体" w:hAnsi="宋体" w:eastAsia="宋体" w:cs="宋体"/>
                <w:b w:val="0"/>
                <w:bCs/>
                <w:position w:val="-10"/>
                <w:sz w:val="21"/>
                <w:szCs w:val="21"/>
                <w:lang w:val="en-US" w:eastAsia="zh-CN" w:bidi="ar-SA"/>
              </w:rPr>
              <w:t xml:space="preserve">提供的清单完整度一般、适应性一般、配套一般、价格较优惠得2分；</w:t>
            </w:r>
            <w:r>
              <w:rPr>
                <w:rFonts w:ascii="宋体" w:hAnsi="宋体" w:eastAsia="宋体" w:cs="宋体"/>
                <w:b w:val="0"/>
                <w:bCs/>
                <w:position w:val="-10"/>
                <w:sz w:val="21"/>
                <w:szCs w:val="21"/>
                <w:lang w:val="en-US" w:eastAsia="zh-CN" w:bidi="ar-SA"/>
              </w:rPr>
            </w:r>
            <w:r/>
          </w:p>
          <w:p>
            <w:pPr>
              <w:pStyle w:val="1005"/>
              <w:jc w:val="both"/>
              <w:spacing w:line="360" w:lineRule="auto"/>
              <w:widowControl w:val="off"/>
              <w:rPr>
                <w:rFonts w:ascii="宋体" w:hAnsi="宋体" w:eastAsia="宋体" w:cs="宋体"/>
                <w:b w:val="0"/>
                <w:bCs/>
                <w:position w:val="-10"/>
                <w:sz w:val="21"/>
                <w:szCs w:val="21"/>
                <w:lang w:val="en-US" w:eastAsia="zh-CN" w:bidi="ar-SA"/>
              </w:rPr>
            </w:pPr>
            <w:r>
              <w:rPr>
                <w:rFonts w:hint="eastAsia" w:ascii="宋体" w:hAnsi="宋体" w:eastAsia="宋体" w:cs="宋体"/>
                <w:b w:val="0"/>
                <w:bCs/>
                <w:position w:val="-10"/>
                <w:sz w:val="21"/>
                <w:szCs w:val="21"/>
                <w:lang w:val="en-US" w:eastAsia="zh-CN" w:bidi="ar-SA"/>
              </w:rPr>
              <w:t xml:space="preserve">c</w:t>
            </w:r>
            <w:r>
              <w:rPr>
                <w:rFonts w:ascii="宋体" w:hAnsi="宋体" w:eastAsia="宋体" w:cs="宋体"/>
                <w:b w:val="0"/>
                <w:bCs/>
                <w:position w:val="-10"/>
                <w:sz w:val="21"/>
                <w:szCs w:val="21"/>
                <w:lang w:val="en-US" w:eastAsia="zh-CN" w:bidi="ar-SA"/>
              </w:rPr>
              <w:t xml:space="preserve">.</w:t>
            </w:r>
            <w:r>
              <w:rPr>
                <w:rFonts w:hint="eastAsia" w:ascii="宋体" w:hAnsi="宋体" w:eastAsia="宋体" w:cs="宋体"/>
                <w:b w:val="0"/>
                <w:bCs/>
                <w:position w:val="-10"/>
                <w:sz w:val="21"/>
                <w:szCs w:val="21"/>
                <w:lang w:val="en-US" w:eastAsia="zh-CN" w:bidi="ar-SA"/>
              </w:rPr>
              <w:t xml:space="preserve">提供的清单笼统、配套不完善、价格优惠力度低得1分；</w:t>
            </w:r>
            <w:r>
              <w:rPr>
                <w:rFonts w:ascii="宋体" w:hAnsi="宋体" w:eastAsia="宋体" w:cs="宋体"/>
                <w:b w:val="0"/>
                <w:bCs/>
                <w:position w:val="-10"/>
                <w:sz w:val="21"/>
                <w:szCs w:val="21"/>
                <w:lang w:val="en-US" w:eastAsia="zh-CN" w:bidi="ar-SA"/>
              </w:rPr>
            </w:r>
            <w:r/>
          </w:p>
          <w:p>
            <w:pPr>
              <w:pStyle w:val="1005"/>
              <w:jc w:val="both"/>
              <w:spacing w:line="360" w:lineRule="auto"/>
              <w:widowControl w:val="off"/>
              <w:rPr>
                <w:rFonts w:ascii="宋体" w:hAnsi="宋体" w:eastAsia="宋体" w:cs="宋体"/>
                <w:b w:val="0"/>
                <w:bCs/>
                <w:position w:val="-10"/>
                <w:sz w:val="21"/>
                <w:szCs w:val="21"/>
                <w:lang w:val="en-US" w:eastAsia="zh-CN" w:bidi="ar-SA"/>
              </w:rPr>
            </w:pPr>
            <w:r>
              <w:rPr>
                <w:rFonts w:hint="eastAsia" w:ascii="宋体" w:hAnsi="宋体" w:eastAsia="宋体" w:cs="宋体"/>
                <w:b w:val="0"/>
                <w:bCs/>
                <w:position w:val="-10"/>
                <w:sz w:val="21"/>
                <w:szCs w:val="21"/>
                <w:lang w:val="en-US" w:eastAsia="zh-CN" w:bidi="ar-SA"/>
              </w:rPr>
              <w:t xml:space="preserve">d.未提供的不得分。</w:t>
            </w:r>
            <w:r>
              <w:rPr>
                <w:rFonts w:ascii="宋体" w:hAnsi="宋体" w:eastAsia="宋体" w:cs="宋体"/>
                <w:b w:val="0"/>
                <w:bCs/>
                <w:position w:val="-10"/>
                <w:sz w:val="21"/>
                <w:szCs w:val="21"/>
                <w:lang w:val="en-US" w:eastAsia="zh-CN" w:bidi="ar-SA"/>
              </w:rPr>
            </w:r>
            <w:r/>
          </w:p>
        </w:tc>
      </w:tr>
      <w:tr>
        <w:trPr>
          <w:trHeight w:val="557"/>
        </w:trPr>
        <w:tc>
          <w:tcPr>
            <w:tcW w:w="1012" w:type="dxa"/>
            <w:vAlign w:val="center"/>
            <w:textDirection w:val="lrTb"/>
            <w:noWrap w:val="false"/>
          </w:tcPr>
          <w:p>
            <w:pPr>
              <w:pStyle w:val="100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国家政策导向</w:t>
            </w:r>
            <w:r>
              <w:rPr>
                <w:rFonts w:ascii="宋体" w:hAnsi="宋体" w:eastAsia="宋体" w:cs="宋体"/>
                <w:b/>
                <w:position w:val="-10"/>
                <w:sz w:val="21"/>
                <w:szCs w:val="21"/>
              </w:rPr>
            </w:r>
            <w:r/>
          </w:p>
        </w:tc>
        <w:tc>
          <w:tcPr>
            <w:tcW w:w="523" w:type="dxa"/>
            <w:vAlign w:val="center"/>
            <w:textDirection w:val="lrTb"/>
            <w:noWrap w:val="false"/>
          </w:tcPr>
          <w:p>
            <w:pPr>
              <w:pStyle w:val="1005"/>
              <w:jc w:val="center"/>
              <w:spacing w:line="360" w:lineRule="auto"/>
              <w:widowControl/>
              <w:rPr>
                <w:rFonts w:ascii="宋体" w:hAnsi="宋体" w:eastAsia="宋体" w:cs="宋体"/>
                <w:b/>
                <w:bCs w:val="0"/>
                <w:position w:val="-10"/>
                <w:sz w:val="21"/>
                <w:szCs w:val="21"/>
              </w:rPr>
            </w:pPr>
            <w:r>
              <w:rPr>
                <w:rFonts w:hint="eastAsia" w:ascii="宋体" w:hAnsi="宋体" w:eastAsia="宋体" w:cs="宋体"/>
                <w:b/>
                <w:bCs w:val="0"/>
                <w:position w:val="-10"/>
                <w:sz w:val="21"/>
                <w:szCs w:val="21"/>
              </w:rPr>
              <w:t xml:space="preserve">1分</w:t>
            </w:r>
            <w:r>
              <w:rPr>
                <w:rFonts w:ascii="宋体" w:hAnsi="宋体" w:eastAsia="宋体" w:cs="宋体"/>
                <w:b/>
                <w:bCs w:val="0"/>
                <w:position w:val="-10"/>
                <w:sz w:val="21"/>
                <w:szCs w:val="21"/>
              </w:rPr>
            </w:r>
            <w:r/>
          </w:p>
        </w:tc>
        <w:tc>
          <w:tcPr>
            <w:tcW w:w="3463" w:type="dxa"/>
            <w:vAlign w:val="center"/>
            <w:textDirection w:val="lrTb"/>
            <w:noWrap w:val="false"/>
          </w:tcPr>
          <w:p>
            <w:pPr>
              <w:pStyle w:val="1005"/>
              <w:numPr>
                <w:ilvl w:val="0"/>
                <w:numId w:val="5"/>
              </w:numPr>
              <w:ind w:left="0" w:firstLine="0"/>
              <w:jc w:val="left"/>
              <w:spacing w:line="360" w:lineRule="auto"/>
              <w:widowControl/>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rPr>
                <w:rFonts w:ascii="宋体" w:hAnsi="宋体" w:eastAsia="宋体" w:cs="宋体"/>
                <w:b w:val="0"/>
                <w:bCs/>
                <w:position w:val="-10"/>
                <w:sz w:val="21"/>
                <w:szCs w:val="21"/>
              </w:rPr>
            </w:r>
            <w:r/>
          </w:p>
          <w:p>
            <w:pPr>
              <w:pStyle w:val="1005"/>
              <w:numPr>
                <w:ilvl w:val="0"/>
                <w:numId w:val="5"/>
              </w:numPr>
              <w:ind w:left="0" w:firstLine="0"/>
              <w:jc w:val="left"/>
              <w:spacing w:line="360" w:lineRule="auto"/>
              <w:widowControl/>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rPr>
                <w:rFonts w:ascii="宋体" w:hAnsi="宋体" w:eastAsia="宋体" w:cs="宋体"/>
                <w:b w:val="0"/>
                <w:bCs/>
                <w:position w:val="-10"/>
                <w:sz w:val="21"/>
                <w:szCs w:val="21"/>
              </w:rPr>
            </w:r>
            <w:r/>
          </w:p>
          <w:p>
            <w:pPr>
              <w:pStyle w:val="1005"/>
              <w:spacing w:line="360" w:lineRule="auto"/>
              <w:rPr>
                <w:rFonts w:ascii="宋体" w:hAnsi="宋体" w:eastAsia="宋体" w:cs="宋体"/>
                <w:b/>
                <w:position w:val="-10"/>
                <w:sz w:val="21"/>
                <w:szCs w:val="21"/>
              </w:rPr>
            </w:pPr>
            <w:r>
              <w:rPr>
                <w:rFonts w:hint="eastAsia" w:ascii="宋体" w:hAnsi="宋体" w:eastAsia="宋体" w:cs="宋体"/>
                <w:b/>
                <w:position w:val="-10"/>
                <w:sz w:val="21"/>
                <w:szCs w:val="21"/>
              </w:rPr>
              <w:t xml:space="preserve">特别说明：投标人需提供环境标志产品证书/节能产品证书并标识出产品型号，如未提供，将不予认可。</w:t>
            </w:r>
            <w:r>
              <w:rPr>
                <w:rFonts w:ascii="宋体" w:hAnsi="宋体" w:eastAsia="宋体" w:cs="宋体"/>
                <w:b/>
                <w:position w:val="-10"/>
                <w:sz w:val="21"/>
                <w:szCs w:val="21"/>
              </w:rPr>
            </w:r>
            <w:r/>
          </w:p>
        </w:tc>
      </w:tr>
    </w:tbl>
    <w:p>
      <w:pPr>
        <w:pStyle w:val="1005"/>
        <w:jc w:val="center"/>
        <w:spacing w:line="440" w:lineRule="exact"/>
        <w:rPr>
          <w:rFonts w:ascii="Arial" w:hAnsi="Arial" w:eastAsia="黑体" w:cs="Arial"/>
          <w:b/>
          <w:sz w:val="28"/>
          <w:szCs w:val="28"/>
        </w:rPr>
        <w:outlineLvl w:val="0"/>
      </w:pPr>
      <w:r/>
      <w:bookmarkEnd w:id="257"/>
      <w:r>
        <w:rPr>
          <w:rFonts w:ascii="Arial" w:hAnsi="Arial" w:eastAsia="黑体" w:cs="Arial"/>
          <w:b/>
          <w:sz w:val="28"/>
          <w:szCs w:val="28"/>
        </w:rPr>
        <w:br w:type="page" w:clear="all"/>
      </w:r>
      <w:bookmarkStart w:id="258" w:name="_Toc6567"/>
      <w:r>
        <w:rPr>
          <w:rFonts w:ascii="Arial" w:hAnsi="Arial" w:eastAsia="黑体" w:cs="Arial"/>
          <w:b/>
          <w:sz w:val="28"/>
          <w:szCs w:val="28"/>
        </w:rPr>
        <w:t xml:space="preserve">第四章 </w:t>
      </w:r>
      <w:r>
        <w:rPr>
          <w:rFonts w:hint="eastAsia" w:ascii="Arial" w:hAnsi="Arial" w:eastAsia="黑体" w:cs="Arial"/>
          <w:b/>
          <w:sz w:val="28"/>
          <w:szCs w:val="28"/>
        </w:rPr>
        <w:t xml:space="preserve">招标技术规格及要求</w:t>
      </w:r>
      <w:bookmarkEnd w:id="258"/>
      <w:r>
        <w:rPr>
          <w:rFonts w:ascii="Arial" w:hAnsi="Arial" w:eastAsia="黑体" w:cs="Arial"/>
          <w:b/>
          <w:sz w:val="28"/>
          <w:szCs w:val="28"/>
        </w:rPr>
      </w:r>
      <w:r/>
    </w:p>
    <w:p>
      <w:pPr>
        <w:pStyle w:val="1005"/>
        <w:ind w:left="420" w:hanging="420"/>
        <w:spacing w:line="400" w:lineRule="exact"/>
        <w:rPr>
          <w:rFonts w:ascii="Arial" w:hAnsi="Arial" w:cs="Arial"/>
          <w:b/>
          <w:bCs/>
          <w:szCs w:val="21"/>
        </w:rPr>
      </w:pPr>
      <w:r/>
      <w:bookmarkStart w:id="259" w:name="_Toc32765"/>
      <w:r>
        <w:rPr>
          <w:rFonts w:ascii="Arial" w:hAnsi="Arial" w:cs="Arial"/>
          <w:b/>
          <w:bCs/>
          <w:szCs w:val="21"/>
        </w:rPr>
        <w:t xml:space="preserve">一、采购</w:t>
      </w:r>
      <w:bookmarkEnd w:id="259"/>
      <w:r>
        <w:rPr>
          <w:rFonts w:hint="eastAsia" w:ascii="Arial" w:hAnsi="Arial" w:cs="Arial"/>
          <w:b/>
          <w:bCs/>
          <w:szCs w:val="21"/>
        </w:rPr>
        <w:t xml:space="preserve">清单</w:t>
      </w:r>
      <w:r>
        <w:rPr>
          <w:rFonts w:ascii="Arial" w:hAnsi="Arial" w:cs="Arial"/>
          <w:b/>
          <w:bCs/>
          <w:szCs w:val="21"/>
        </w:rPr>
      </w:r>
      <w:r/>
    </w:p>
    <w:p>
      <w:pPr>
        <w:pStyle w:val="1005"/>
        <w:ind w:firstLine="420"/>
        <w:spacing w:line="480" w:lineRule="exact"/>
        <w:rPr>
          <w:rFonts w:hint="eastAsia" w:ascii="宋体" w:hAnsi="Times New Roman" w:eastAsia="宋体" w:cs="宋体"/>
          <w:color w:val="ff0000"/>
          <w:szCs w:val="21"/>
          <w:highlight w:val="none"/>
        </w:rPr>
      </w:pPr>
      <w:r>
        <w:rPr>
          <w:rFonts w:hint="eastAsia" w:ascii="宋体" w:hAnsi="Times New Roman" w:eastAsia="宋体" w:cs="宋体"/>
          <w:szCs w:val="21"/>
        </w:rPr>
        <w:t xml:space="preserve">1.项</w:t>
      </w:r>
      <w:r>
        <w:rPr>
          <w:rFonts w:hint="eastAsia" w:ascii="宋体" w:hAnsi="Times New Roman" w:eastAsia="宋体" w:cs="宋体"/>
          <w:szCs w:val="21"/>
          <w:highlight w:val="none"/>
        </w:rPr>
        <w:t xml:space="preserve">目编号：</w:t>
      </w:r>
      <w:r>
        <w:rPr>
          <w:rFonts w:hint="eastAsia" w:ascii="宋体" w:hAnsi="Times New Roman" w:eastAsia="宋体" w:cs="宋体"/>
          <w:szCs w:val="21"/>
          <w:highlight w:val="none"/>
          <w:lang w:eastAsia="zh-CN"/>
        </w:rPr>
        <w:t xml:space="preserve">JSZC-320000-SMDY-G2026-0016</w:t>
      </w:r>
      <w:r>
        <w:rPr>
          <w:rFonts w:hint="eastAsia" w:ascii="宋体" w:hAnsi="Times New Roman" w:eastAsia="宋体" w:cs="宋体"/>
          <w:szCs w:val="21"/>
          <w:highlight w:val="none"/>
        </w:rPr>
        <w:t xml:space="preserve">（</w:t>
      </w:r>
      <w:r>
        <w:rPr>
          <w:rFonts w:hint="eastAsia" w:ascii="宋体" w:hAnsi="Times New Roman" w:eastAsia="宋体" w:cs="宋体"/>
          <w:szCs w:val="21"/>
          <w:highlight w:val="none"/>
          <w:lang w:eastAsia="zh-CN"/>
        </w:rPr>
        <w:t xml:space="preserve">2640SUMEC/XMGG4025</w:t>
      </w:r>
      <w:r>
        <w:rPr>
          <w:rFonts w:hint="eastAsia" w:ascii="宋体" w:hAnsi="Times New Roman" w:eastAsia="宋体" w:cs="宋体"/>
          <w:szCs w:val="21"/>
          <w:highlight w:val="none"/>
        </w:rPr>
        <w:t xml:space="preserve">）</w:t>
      </w:r>
      <w:r>
        <w:rPr>
          <w:rFonts w:hint="eastAsia" w:ascii="宋体" w:hAnsi="Times New Roman" w:eastAsia="宋体" w:cs="宋体"/>
          <w:color w:val="ff0000"/>
          <w:szCs w:val="21"/>
          <w:highlight w:val="none"/>
        </w:rPr>
      </w:r>
      <w:r/>
    </w:p>
    <w:p>
      <w:pPr>
        <w:pStyle w:val="1005"/>
        <w:ind w:firstLine="420"/>
        <w:spacing w:line="480" w:lineRule="exact"/>
        <w:rPr>
          <w:rFonts w:hint="eastAsia" w:ascii="宋体" w:hAnsi="Times New Roman" w:eastAsia="宋体" w:cs="宋体"/>
          <w:color w:val="ff0000"/>
          <w:szCs w:val="21"/>
          <w:highlight w:val="none"/>
          <w:lang w:eastAsia="zh-CN"/>
        </w:rPr>
      </w:pPr>
      <w:r>
        <w:rPr>
          <w:rFonts w:hint="eastAsia" w:ascii="宋体" w:hAnsi="Times New Roman" w:eastAsia="宋体" w:cs="宋体"/>
          <w:szCs w:val="21"/>
          <w:highlight w:val="none"/>
        </w:rPr>
        <w:t xml:space="preserve">2.项目名称：</w:t>
      </w:r>
      <w:r>
        <w:rPr>
          <w:rFonts w:hint="eastAsia" w:ascii="宋体" w:hAnsi="Times New Roman" w:eastAsia="宋体" w:cs="宋体"/>
          <w:szCs w:val="21"/>
          <w:highlight w:val="none"/>
          <w:lang w:eastAsia="zh-CN"/>
        </w:rPr>
        <w:t xml:space="preserve">CT采购项目</w:t>
      </w:r>
      <w:r>
        <w:rPr>
          <w:rFonts w:hint="eastAsia" w:ascii="宋体" w:hAnsi="Times New Roman" w:eastAsia="宋体" w:cs="宋体"/>
          <w:color w:val="ff0000"/>
          <w:szCs w:val="21"/>
          <w:highlight w:val="none"/>
          <w:lang w:eastAsia="zh-CN"/>
        </w:rPr>
      </w:r>
      <w:r/>
    </w:p>
    <w:p>
      <w:pPr>
        <w:pStyle w:val="1005"/>
        <w:ind w:firstLine="420"/>
        <w:spacing w:line="480" w:lineRule="exact"/>
        <w:rPr>
          <w:rFonts w:ascii="宋体" w:hAnsi="Times New Roman" w:eastAsia="宋体" w:cs="宋体"/>
          <w:szCs w:val="21"/>
          <w:highlight w:val="none"/>
          <w:lang w:val="en-US" w:eastAsia="zh-CN"/>
        </w:rPr>
      </w:pPr>
      <w:r>
        <w:rPr>
          <w:rFonts w:hint="eastAsia" w:ascii="宋体" w:hAnsi="Times New Roman" w:eastAsia="宋体" w:cs="宋体"/>
          <w:szCs w:val="21"/>
          <w:highlight w:val="none"/>
        </w:rPr>
        <w:t xml:space="preserve">3.预算金额：</w:t>
      </w:r>
      <w:r>
        <w:rPr>
          <w:rFonts w:hint="eastAsia" w:ascii="宋体" w:hAnsi="Times New Roman" w:eastAsia="宋体" w:cs="宋体"/>
          <w:szCs w:val="21"/>
          <w:highlight w:val="none"/>
          <w:lang w:eastAsia="zh-CN"/>
        </w:rPr>
        <w:t xml:space="preserve">总预算人民币</w:t>
      </w:r>
      <w:r>
        <w:rPr>
          <w:rFonts w:hint="eastAsia" w:ascii="宋体" w:hAnsi="Times New Roman" w:eastAsia="宋体" w:cs="宋体"/>
          <w:szCs w:val="21"/>
          <w:highlight w:val="none"/>
          <w:lang w:val="en-US" w:eastAsia="zh-CN"/>
        </w:rPr>
        <w:t xml:space="preserve">3000</w:t>
      </w:r>
      <w:r>
        <w:rPr>
          <w:rFonts w:hint="eastAsia" w:ascii="宋体" w:hAnsi="Times New Roman" w:eastAsia="宋体" w:cs="宋体"/>
          <w:szCs w:val="21"/>
          <w:highlight w:val="none"/>
          <w:lang w:eastAsia="zh-CN"/>
        </w:rPr>
        <w:t xml:space="preserve">万元，分包</w:t>
      </w:r>
      <w:r>
        <w:rPr>
          <w:rFonts w:hint="eastAsia" w:ascii="宋体" w:hAnsi="Times New Roman" w:eastAsia="宋体" w:cs="宋体"/>
          <w:szCs w:val="21"/>
          <w:highlight w:val="none"/>
          <w:lang w:val="en-US" w:eastAsia="zh-CN"/>
        </w:rPr>
        <w:t xml:space="preserve">1预算人民币2200万元，分包2预算人民币800万元</w:t>
      </w:r>
      <w:r>
        <w:rPr>
          <w:rFonts w:ascii="宋体" w:hAnsi="Times New Roman" w:eastAsia="宋体" w:cs="宋体"/>
          <w:szCs w:val="21"/>
          <w:highlight w:val="none"/>
          <w:lang w:val="en-US" w:eastAsia="zh-CN"/>
        </w:rPr>
      </w:r>
      <w:r/>
    </w:p>
    <w:p>
      <w:pPr>
        <w:pStyle w:val="1005"/>
        <w:ind w:firstLine="420"/>
        <w:spacing w:line="480" w:lineRule="exact"/>
        <w:rPr>
          <w:rFonts w:hint="eastAsia" w:ascii="宋体" w:hAnsi="Times New Roman" w:eastAsia="宋体" w:cs="宋体"/>
          <w:szCs w:val="21"/>
          <w:highlight w:val="none"/>
          <w:lang w:eastAsia="zh-CN"/>
        </w:rPr>
      </w:pPr>
      <w:r>
        <w:rPr>
          <w:rFonts w:hint="eastAsia" w:ascii="宋体" w:hAnsi="Times New Roman" w:eastAsia="宋体" w:cs="宋体"/>
          <w:szCs w:val="21"/>
          <w:highlight w:val="none"/>
        </w:rPr>
        <w:t xml:space="preserve">4.最高限价：</w:t>
      </w:r>
      <w:r>
        <w:rPr>
          <w:rFonts w:hint="eastAsia" w:ascii="宋体" w:hAnsi="Times New Roman" w:eastAsia="宋体" w:cs="宋体"/>
          <w:szCs w:val="21"/>
          <w:highlight w:val="none"/>
          <w:lang w:eastAsia="zh-CN"/>
        </w:rPr>
        <w:t xml:space="preserve">分包</w:t>
      </w:r>
      <w:r>
        <w:rPr>
          <w:rFonts w:hint="eastAsia" w:ascii="宋体" w:hAnsi="Times New Roman" w:eastAsia="宋体" w:cs="宋体"/>
          <w:szCs w:val="21"/>
          <w:highlight w:val="none"/>
          <w:lang w:val="en-US" w:eastAsia="zh-CN"/>
        </w:rPr>
        <w:t xml:space="preserve">1人民币2200万元，分包2人民币800万元</w:t>
      </w:r>
      <w:r>
        <w:rPr>
          <w:rFonts w:hint="eastAsia" w:ascii="宋体" w:hAnsi="Times New Roman" w:eastAsia="宋体" w:cs="宋体"/>
          <w:szCs w:val="21"/>
          <w:highlight w:val="none"/>
          <w:lang w:eastAsia="zh-CN"/>
        </w:rPr>
      </w:r>
      <w:r/>
    </w:p>
    <w:p>
      <w:pPr>
        <w:pStyle w:val="1005"/>
        <w:ind w:firstLine="420"/>
        <w:spacing w:line="480" w:lineRule="exact"/>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5.采购需求：</w:t>
      </w:r>
      <w:r>
        <w:rPr>
          <w:rFonts w:hint="eastAsia" w:ascii="宋体" w:hAnsi="Times New Roman" w:eastAsia="宋体" w:cs="宋体"/>
          <w:szCs w:val="21"/>
          <w:highlight w:val="none"/>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723"/>
        <w:gridCol w:w="1016"/>
        <w:gridCol w:w="1448"/>
        <w:gridCol w:w="3620"/>
        <w:gridCol w:w="1106"/>
      </w:tblGrid>
      <w:tr>
        <w:trPr>
          <w:trHeight w:val="776"/>
        </w:trPr>
        <w:tc>
          <w:tcPr>
            <w:tcW w:w="461" w:type="dxa"/>
            <w:vAlign w:val="center"/>
            <w:textDirection w:val="lrTb"/>
            <w:noWrap w:val="false"/>
          </w:tcPr>
          <w:p>
            <w:pPr>
              <w:pStyle w:val="1005"/>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分包号</w:t>
            </w:r>
            <w:r>
              <w:rPr>
                <w:rFonts w:hint="eastAsia" w:ascii="宋体" w:hAnsi="宋体" w:eastAsia="宋体" w:cs="宋体"/>
                <w:color w:val="000000"/>
                <w:highlight w:val="none"/>
                <w:lang w:val="en-US" w:eastAsia="zh-CN"/>
              </w:rPr>
            </w:r>
            <w:r/>
          </w:p>
        </w:tc>
        <w:tc>
          <w:tcPr>
            <w:tcW w:w="877" w:type="dxa"/>
            <w:vAlign w:val="center"/>
            <w:textDirection w:val="lrTb"/>
            <w:noWrap w:val="false"/>
          </w:tcPr>
          <w:p>
            <w:pPr>
              <w:pStyle w:val="1005"/>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分包</w:t>
            </w: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tc>
        <w:tc>
          <w:tcPr>
            <w:tcW w:w="517" w:type="dxa"/>
            <w:vAlign w:val="center"/>
            <w:textDirection w:val="lrTb"/>
            <w:noWrap w:val="false"/>
          </w:tcPr>
          <w:p>
            <w:pPr>
              <w:pStyle w:val="1005"/>
              <w:jc w:val="center"/>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数量</w:t>
            </w:r>
            <w:r>
              <w:rPr>
                <w:rFonts w:hint="eastAsia" w:ascii="宋体" w:hAnsi="宋体" w:eastAsia="宋体" w:cs="宋体"/>
                <w:color w:val="000000"/>
                <w:sz w:val="20"/>
                <w:szCs w:val="20"/>
                <w:highlight w:val="none"/>
                <w:lang w:val="en-US" w:eastAsia="zh-CN" w:bidi="ar"/>
              </w:rPr>
            </w:r>
            <w:r/>
          </w:p>
          <w:p>
            <w:pPr>
              <w:pStyle w:val="1005"/>
              <w:jc w:val="center"/>
              <w:rPr>
                <w:rFonts w:hint="eastAsia" w:ascii="宋体" w:hAnsi="宋体" w:eastAsia="宋体" w:cs="宋体"/>
                <w:color w:val="000000"/>
                <w:highlight w:val="none"/>
              </w:rPr>
            </w:pPr>
            <w:r>
              <w:rPr>
                <w:rFonts w:hint="eastAsia" w:ascii="宋体" w:hAnsi="宋体" w:eastAsia="宋体" w:cs="宋体"/>
                <w:color w:val="000000"/>
                <w:sz w:val="20"/>
                <w:szCs w:val="20"/>
                <w:highlight w:val="none"/>
                <w:lang w:val="en-US" w:eastAsia="zh-CN" w:bidi="ar"/>
              </w:rPr>
              <w:t xml:space="preserve">（台/套）</w:t>
            </w:r>
            <w:r>
              <w:rPr>
                <w:rFonts w:hint="eastAsia" w:ascii="宋体" w:hAnsi="宋体" w:eastAsia="宋体" w:cs="宋体"/>
                <w:color w:val="000000"/>
                <w:highlight w:val="none"/>
              </w:rPr>
            </w:r>
            <w:r/>
          </w:p>
        </w:tc>
        <w:tc>
          <w:tcPr>
            <w:tcW w:w="737" w:type="dxa"/>
            <w:vAlign w:val="center"/>
            <w:textDirection w:val="lrTb"/>
            <w:noWrap w:val="false"/>
          </w:tcPr>
          <w:p>
            <w:pPr>
              <w:pStyle w:val="1005"/>
              <w:jc w:val="center"/>
              <w:rPr>
                <w:rFonts w:hint="eastAsia" w:ascii="Times New Roman" w:hAnsi="Times New Roman" w:eastAsia="宋体" w:cs="Times New Roman"/>
                <w:color w:val="000000"/>
                <w:sz w:val="20"/>
                <w:szCs w:val="18"/>
                <w:highlight w:val="none"/>
                <w:lang w:eastAsia="zh-CN"/>
              </w:rPr>
            </w:pPr>
            <w:r>
              <w:rPr>
                <w:rFonts w:hint="eastAsia" w:ascii="Times New Roman" w:hAnsi="Times New Roman" w:eastAsia="宋体" w:cs="Times New Roman"/>
                <w:color w:val="000000"/>
                <w:sz w:val="20"/>
                <w:szCs w:val="18"/>
                <w:highlight w:val="none"/>
                <w:lang w:eastAsia="zh-CN"/>
              </w:rPr>
              <w:t xml:space="preserve">最高限价</w:t>
            </w:r>
            <w:r>
              <w:rPr>
                <w:rFonts w:hint="eastAsia" w:ascii="Times New Roman" w:hAnsi="Times New Roman" w:eastAsia="宋体" w:cs="Times New Roman"/>
                <w:color w:val="000000"/>
                <w:sz w:val="20"/>
                <w:szCs w:val="18"/>
                <w:highlight w:val="none"/>
                <w:lang w:eastAsia="zh-CN"/>
              </w:rPr>
            </w:r>
            <w:r/>
          </w:p>
          <w:p>
            <w:pPr>
              <w:pStyle w:val="1005"/>
              <w:jc w:val="center"/>
              <w:rPr>
                <w:rFonts w:hint="eastAsia" w:ascii="宋体" w:hAnsi="宋体" w:eastAsia="宋体" w:cs="宋体"/>
                <w:color w:val="000000"/>
                <w:highlight w:val="none"/>
                <w:lang w:eastAsia="zh-CN"/>
              </w:rPr>
            </w:pPr>
            <w:r>
              <w:rPr>
                <w:rFonts w:hint="eastAsia" w:ascii="Times New Roman" w:hAnsi="Times New Roman" w:eastAsia="宋体" w:cs="Times New Roman"/>
                <w:color w:val="000000"/>
                <w:sz w:val="20"/>
                <w:szCs w:val="18"/>
                <w:highlight w:val="none"/>
                <w:lang w:eastAsia="zh-CN"/>
              </w:rPr>
              <w:t xml:space="preserve">（万元</w:t>
            </w:r>
            <w:r>
              <w:rPr>
                <w:rFonts w:hint="eastAsia" w:ascii="Times New Roman" w:hAnsi="Times New Roman" w:eastAsia="宋体" w:cs="Times New Roman"/>
                <w:color w:val="000000"/>
                <w:sz w:val="20"/>
                <w:szCs w:val="18"/>
                <w:highlight w:val="none"/>
                <w:lang w:val="en-US" w:eastAsia="zh-CN"/>
              </w:rPr>
              <w:t xml:space="preserve">/</w:t>
            </w:r>
            <w:r>
              <w:rPr>
                <w:rFonts w:hint="eastAsia" w:ascii="宋体" w:hAnsi="宋体" w:eastAsia="宋体" w:cs="宋体"/>
                <w:color w:val="000000"/>
                <w:sz w:val="20"/>
                <w:szCs w:val="20"/>
                <w:highlight w:val="none"/>
                <w:lang w:val="en-US" w:eastAsia="zh-CN" w:bidi="ar"/>
              </w:rPr>
              <w:t xml:space="preserve">台</w:t>
            </w:r>
            <w:r>
              <w:rPr>
                <w:rFonts w:hint="eastAsia" w:ascii="Times New Roman" w:hAnsi="Times New Roman" w:eastAsia="宋体" w:cs="Times New Roman"/>
                <w:color w:val="000000"/>
                <w:sz w:val="20"/>
                <w:szCs w:val="18"/>
                <w:highlight w:val="none"/>
                <w:lang w:val="en-US" w:eastAsia="zh-CN"/>
              </w:rPr>
              <w:t xml:space="preserve">/</w:t>
            </w:r>
            <w:r>
              <w:rPr>
                <w:rFonts w:hint="eastAsia" w:ascii="宋体" w:hAnsi="宋体" w:eastAsia="宋体" w:cs="宋体"/>
                <w:color w:val="000000"/>
                <w:sz w:val="20"/>
                <w:szCs w:val="20"/>
                <w:highlight w:val="none"/>
                <w:lang w:bidi="ar"/>
              </w:rPr>
              <w:t xml:space="preserve">套</w:t>
            </w:r>
            <w:r>
              <w:rPr>
                <w:rFonts w:hint="eastAsia" w:ascii="Times New Roman" w:hAnsi="Times New Roman" w:eastAsia="宋体" w:cs="Times New Roman"/>
                <w:color w:val="000000"/>
                <w:sz w:val="20"/>
                <w:szCs w:val="18"/>
                <w:highlight w:val="none"/>
                <w:lang w:eastAsia="zh-CN"/>
              </w:rPr>
              <w:t xml:space="preserve">）</w:t>
            </w:r>
            <w:r>
              <w:rPr>
                <w:rFonts w:hint="eastAsia" w:ascii="宋体" w:hAnsi="宋体" w:eastAsia="宋体" w:cs="宋体"/>
                <w:color w:val="000000"/>
                <w:highlight w:val="none"/>
                <w:lang w:eastAsia="zh-CN"/>
              </w:rPr>
            </w:r>
            <w:r/>
          </w:p>
        </w:tc>
        <w:tc>
          <w:tcPr>
            <w:tcW w:w="1842" w:type="dxa"/>
            <w:vAlign w:val="center"/>
            <w:textDirection w:val="lrTb"/>
            <w:noWrap w:val="false"/>
          </w:tcPr>
          <w:p>
            <w:pPr>
              <w:pStyle w:val="1005"/>
              <w:jc w:val="center"/>
              <w:rPr>
                <w:rFonts w:hint="eastAsia" w:ascii="宋体" w:hAnsi="宋体" w:eastAsia="宋体" w:cs="宋体"/>
                <w:color w:val="000000"/>
                <w:highlight w:val="none"/>
                <w:lang w:val="en-US" w:eastAsia="zh-CN"/>
              </w:rPr>
            </w:pPr>
            <w:r>
              <w:rPr>
                <w:rFonts w:hint="eastAsia" w:ascii="Times New Roman" w:hAnsi="Times New Roman" w:eastAsia="宋体" w:cs="Times New Roman"/>
                <w:color w:val="000000"/>
                <w:highlight w:val="none"/>
              </w:rPr>
              <w:t xml:space="preserve">设备用途</w:t>
            </w:r>
            <w:r>
              <w:rPr>
                <w:rFonts w:hint="eastAsia" w:ascii="Times New Roman" w:hAnsi="Times New Roman" w:eastAsia="宋体" w:cs="Times New Roman"/>
                <w:color w:val="000000"/>
                <w:highlight w:val="none"/>
                <w:lang w:eastAsia="zh-CN"/>
              </w:rPr>
              <w:t xml:space="preserve">（或简要描述）</w:t>
            </w:r>
            <w:r>
              <w:rPr>
                <w:rFonts w:hint="eastAsia" w:ascii="宋体" w:hAnsi="宋体" w:eastAsia="宋体" w:cs="宋体"/>
                <w:color w:val="000000"/>
                <w:highlight w:val="none"/>
                <w:lang w:val="en-US" w:eastAsia="zh-CN"/>
              </w:rPr>
            </w:r>
            <w:r/>
          </w:p>
        </w:tc>
        <w:tc>
          <w:tcPr>
            <w:tcW w:w="563" w:type="dxa"/>
            <w:vAlign w:val="center"/>
            <w:textDirection w:val="lrTb"/>
            <w:noWrap w:val="false"/>
          </w:tcPr>
          <w:p>
            <w:pPr>
              <w:pStyle w:val="100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是否接受</w:t>
            </w:r>
            <w:r>
              <w:rPr>
                <w:rFonts w:hint="eastAsia" w:ascii="宋体" w:hAnsi="宋体" w:eastAsia="宋体" w:cs="宋体"/>
                <w:color w:val="000000"/>
                <w:highlight w:val="none"/>
              </w:rPr>
            </w:r>
            <w:r/>
          </w:p>
          <w:p>
            <w:pPr>
              <w:pStyle w:val="100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进口产品投标</w:t>
            </w:r>
            <w:r>
              <w:rPr>
                <w:rFonts w:hint="eastAsia" w:ascii="宋体" w:hAnsi="宋体" w:eastAsia="宋体" w:cs="宋体"/>
                <w:color w:val="000000"/>
                <w:highlight w:val="none"/>
              </w:rPr>
            </w:r>
            <w:r/>
          </w:p>
        </w:tc>
      </w:tr>
      <w:tr>
        <w:trPr>
          <w:trHeight w:val="1100"/>
        </w:trPr>
        <w:tc>
          <w:tcPr>
            <w:tcW w:w="461" w:type="dxa"/>
            <w:vAlign w:val="center"/>
            <w:textDirection w:val="lrTb"/>
            <w:noWrap w:val="false"/>
          </w:tcPr>
          <w:p>
            <w:pPr>
              <w:pStyle w:val="1005"/>
              <w:jc w:val="center"/>
              <w:rPr>
                <w:rFonts w:hint="eastAsia" w:ascii="宋体" w:hAnsi="宋体" w:eastAsia="宋体" w:cs="宋体"/>
                <w:color w:val="000000"/>
                <w:sz w:val="21"/>
                <w:szCs w:val="20"/>
                <w:highlight w:val="none"/>
                <w:lang w:val="en-US" w:eastAsia="zh-CN"/>
              </w:rPr>
            </w:pPr>
            <w:r>
              <w:rPr>
                <w:rFonts w:hint="eastAsia" w:ascii="宋体" w:hAnsi="宋体" w:eastAsia="宋体" w:cs="宋体"/>
                <w:color w:val="000000"/>
                <w:sz w:val="21"/>
                <w:szCs w:val="20"/>
                <w:highlight w:val="none"/>
                <w:lang w:val="en-US" w:eastAsia="zh-CN"/>
              </w:rPr>
              <w:t xml:space="preserve">1</w:t>
            </w:r>
            <w:r>
              <w:rPr>
                <w:rFonts w:hint="eastAsia" w:ascii="宋体" w:hAnsi="宋体" w:eastAsia="宋体" w:cs="宋体"/>
                <w:color w:val="000000"/>
                <w:sz w:val="21"/>
                <w:szCs w:val="20"/>
                <w:highlight w:val="none"/>
                <w:lang w:val="en-US" w:eastAsia="zh-CN"/>
              </w:rPr>
            </w:r>
            <w:r/>
          </w:p>
        </w:tc>
        <w:tc>
          <w:tcPr>
            <w:tcW w:w="877" w:type="dxa"/>
            <w:vAlign w:val="center"/>
            <w:textDirection w:val="lrTb"/>
            <w:noWrap w:val="false"/>
          </w:tcPr>
          <w:p>
            <w:pPr>
              <w:pStyle w:val="1005"/>
              <w:jc w:val="center"/>
              <w:rPr>
                <w:rFonts w:hint="eastAsia" w:ascii="宋体" w:hAnsi="宋体" w:eastAsia="宋体" w:cs="宋体"/>
                <w:color w:val="000000"/>
                <w:sz w:val="21"/>
                <w:szCs w:val="20"/>
                <w:highlight w:val="none"/>
                <w:lang w:val="en-US" w:eastAsia="zh-CN"/>
              </w:rPr>
            </w:pPr>
            <w:r>
              <w:rPr>
                <w:rFonts w:hint="eastAsia" w:ascii="宋体" w:hAnsi="宋体" w:eastAsia="宋体" w:cs="宋体"/>
                <w:color w:val="000000"/>
                <w:sz w:val="21"/>
                <w:szCs w:val="20"/>
                <w:highlight w:val="none"/>
                <w:lang w:val="en-US" w:eastAsia="zh-CN"/>
              </w:rPr>
              <w:t xml:space="preserve">CT（高端）采购</w:t>
            </w:r>
            <w:r>
              <w:rPr>
                <w:rFonts w:hint="eastAsia" w:ascii="宋体" w:hAnsi="宋体" w:eastAsia="宋体" w:cs="宋体"/>
                <w:color w:val="000000"/>
                <w:sz w:val="21"/>
                <w:szCs w:val="20"/>
                <w:highlight w:val="none"/>
                <w:lang w:val="en-US" w:eastAsia="zh-CN"/>
              </w:rPr>
            </w:r>
            <w:r/>
          </w:p>
        </w:tc>
        <w:tc>
          <w:tcPr>
            <w:tcW w:w="517" w:type="dxa"/>
            <w:vAlign w:val="center"/>
            <w:textDirection w:val="lrTb"/>
            <w:noWrap w:val="false"/>
          </w:tcPr>
          <w:p>
            <w:pPr>
              <w:pStyle w:val="1005"/>
              <w:jc w:val="center"/>
              <w:rPr>
                <w:rFonts w:hint="eastAsia" w:ascii="宋体" w:hAnsi="宋体" w:eastAsia="宋体" w:cs="宋体"/>
                <w:color w:val="000000"/>
                <w:sz w:val="21"/>
                <w:szCs w:val="20"/>
                <w:highlight w:val="none"/>
                <w:lang w:val="en-US" w:eastAsia="zh-CN"/>
              </w:rPr>
            </w:pPr>
            <w:r>
              <w:rPr>
                <w:rFonts w:hint="eastAsia" w:ascii="宋体" w:hAnsi="宋体" w:eastAsia="宋体" w:cs="宋体"/>
                <w:color w:val="000000"/>
                <w:sz w:val="21"/>
                <w:szCs w:val="20"/>
                <w:highlight w:val="none"/>
                <w:lang w:val="en-US" w:eastAsia="zh-CN"/>
              </w:rPr>
              <w:t xml:space="preserve">1</w:t>
            </w:r>
            <w:r>
              <w:rPr>
                <w:rFonts w:hint="eastAsia" w:ascii="宋体" w:hAnsi="宋体" w:eastAsia="宋体" w:cs="宋体"/>
                <w:color w:val="000000"/>
                <w:sz w:val="21"/>
                <w:szCs w:val="20"/>
                <w:highlight w:val="none"/>
                <w:lang w:val="en-US" w:eastAsia="zh-CN"/>
              </w:rPr>
            </w:r>
            <w:r/>
          </w:p>
        </w:tc>
        <w:tc>
          <w:tcPr>
            <w:tcW w:w="737" w:type="dxa"/>
            <w:vAlign w:val="center"/>
            <w:textDirection w:val="lrTb"/>
            <w:noWrap w:val="false"/>
          </w:tcPr>
          <w:p>
            <w:pPr>
              <w:pStyle w:val="1005"/>
              <w:jc w:val="center"/>
              <w:rPr>
                <w:rFonts w:ascii="宋体" w:hAnsi="宋体" w:eastAsia="宋体" w:cs="宋体"/>
                <w:color w:val="000000"/>
                <w:sz w:val="21"/>
                <w:szCs w:val="20"/>
                <w:highlight w:val="none"/>
                <w:lang w:val="en-US" w:eastAsia="zh-CN" w:bidi="ar-SA"/>
              </w:rPr>
            </w:pPr>
            <w:r>
              <w:rPr>
                <w:rFonts w:hint="eastAsia" w:ascii="宋体" w:hAnsi="Times New Roman" w:eastAsia="宋体" w:cs="宋体"/>
                <w:color w:val="000000"/>
                <w:szCs w:val="21"/>
                <w:highlight w:val="none"/>
                <w:lang w:val="en-US" w:eastAsia="zh-CN"/>
              </w:rPr>
              <w:t xml:space="preserve">2200</w:t>
            </w:r>
            <w:r>
              <w:rPr>
                <w:rFonts w:hint="eastAsia" w:ascii="宋体" w:hAnsi="宋体" w:eastAsia="宋体" w:cs="宋体"/>
                <w:color w:val="000000"/>
                <w:sz w:val="21"/>
                <w:szCs w:val="20"/>
                <w:highlight w:val="none"/>
                <w:lang w:val="en-US" w:eastAsia="zh-CN"/>
              </w:rPr>
              <w:t xml:space="preserve">.00</w:t>
            </w:r>
            <w:r>
              <w:rPr>
                <w:rFonts w:ascii="宋体" w:hAnsi="宋体" w:eastAsia="宋体" w:cs="宋体"/>
                <w:color w:val="000000"/>
                <w:sz w:val="21"/>
                <w:szCs w:val="20"/>
                <w:highlight w:val="none"/>
                <w:lang w:val="en-US" w:eastAsia="zh-CN" w:bidi="ar-SA"/>
              </w:rPr>
            </w:r>
            <w:r/>
          </w:p>
        </w:tc>
        <w:tc>
          <w:tcPr>
            <w:tcW w:w="1842" w:type="dxa"/>
            <w:vAlign w:val="center"/>
            <w:textDirection w:val="lrTb"/>
            <w:noWrap w:val="false"/>
          </w:tcPr>
          <w:p>
            <w:pPr>
              <w:pStyle w:val="1005"/>
              <w:jc w:val="center"/>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u w:val="none"/>
                <w:lang w:val="en-US" w:eastAsia="zh-CN" w:bidi="ar"/>
              </w:rPr>
              <w:t xml:space="preserve">用于人体各部位的CT成像，提供用于临床诊断的影像</w:t>
            </w:r>
            <w:r>
              <w:rPr>
                <w:rFonts w:hint="eastAsia" w:ascii="宋体" w:hAnsi="宋体" w:eastAsia="宋体" w:cs="宋体"/>
                <w:color w:val="000000"/>
                <w:sz w:val="21"/>
                <w:szCs w:val="21"/>
                <w:highlight w:val="none"/>
                <w:lang w:val="en-US" w:eastAsia="zh-CN"/>
              </w:rPr>
            </w:r>
            <w:r/>
          </w:p>
        </w:tc>
        <w:tc>
          <w:tcPr>
            <w:tcW w:w="563" w:type="dxa"/>
            <w:vAlign w:val="center"/>
            <w:textDirection w:val="lrTb"/>
            <w:noWrap w:val="false"/>
          </w:tcPr>
          <w:p>
            <w:pPr>
              <w:pStyle w:val="1005"/>
              <w:jc w:val="center"/>
              <w:spacing w:line="48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ascii="宋体" w:hAnsi="宋体" w:eastAsia="宋体" w:cs="宋体"/>
                <w:color w:val="000000"/>
                <w:sz w:val="21"/>
                <w:szCs w:val="21"/>
                <w:highlight w:val="none"/>
                <w:lang w:val="en-US" w:eastAsia="zh-CN"/>
              </w:rPr>
            </w:r>
            <w:r/>
          </w:p>
        </w:tc>
      </w:tr>
      <w:tr>
        <w:trPr>
          <w:trHeight w:val="732"/>
        </w:trPr>
        <w:tc>
          <w:tcPr>
            <w:tcW w:w="461" w:type="dxa"/>
            <w:vAlign w:val="center"/>
            <w:textDirection w:val="lrTb"/>
            <w:noWrap w:val="false"/>
          </w:tcPr>
          <w:p>
            <w:pPr>
              <w:pStyle w:val="1005"/>
              <w:jc w:val="center"/>
              <w:rPr>
                <w:rFonts w:hint="eastAsia" w:ascii="宋体" w:hAnsi="宋体" w:eastAsia="宋体" w:cs="宋体"/>
                <w:color w:val="000000"/>
                <w:sz w:val="21"/>
                <w:szCs w:val="20"/>
                <w:highlight w:val="none"/>
                <w:lang w:val="en-US" w:eastAsia="zh-CN"/>
              </w:rPr>
            </w:pPr>
            <w:r>
              <w:rPr>
                <w:rFonts w:hint="eastAsia" w:ascii="宋体" w:hAnsi="宋体" w:eastAsia="宋体" w:cs="宋体"/>
                <w:color w:val="000000"/>
                <w:sz w:val="21"/>
                <w:szCs w:val="20"/>
                <w:highlight w:val="none"/>
                <w:lang w:val="en-US" w:eastAsia="zh-CN"/>
              </w:rPr>
              <w:t xml:space="preserve">2</w:t>
            </w:r>
            <w:r>
              <w:rPr>
                <w:rFonts w:hint="eastAsia" w:ascii="宋体" w:hAnsi="宋体" w:eastAsia="宋体" w:cs="宋体"/>
                <w:color w:val="000000"/>
                <w:sz w:val="21"/>
                <w:szCs w:val="20"/>
                <w:highlight w:val="none"/>
                <w:lang w:val="en-US" w:eastAsia="zh-CN"/>
              </w:rPr>
            </w:r>
            <w:r/>
          </w:p>
        </w:tc>
        <w:tc>
          <w:tcPr>
            <w:tcW w:w="877" w:type="dxa"/>
            <w:vAlign w:val="center"/>
            <w:textDirection w:val="lrTb"/>
            <w:noWrap w:val="false"/>
          </w:tcPr>
          <w:p>
            <w:pPr>
              <w:pStyle w:val="1005"/>
              <w:jc w:val="center"/>
              <w:rPr>
                <w:rFonts w:hint="eastAsia" w:ascii="宋体" w:hAnsi="宋体" w:eastAsia="宋体" w:cs="宋体"/>
                <w:color w:val="000000"/>
                <w:sz w:val="21"/>
                <w:szCs w:val="20"/>
                <w:highlight w:val="none"/>
                <w:lang w:val="en-US" w:eastAsia="zh-CN"/>
              </w:rPr>
            </w:pPr>
            <w:r>
              <w:rPr>
                <w:rFonts w:hint="eastAsia" w:ascii="宋体" w:hAnsi="宋体" w:eastAsia="宋体" w:cs="宋体"/>
                <w:color w:val="000000"/>
                <w:sz w:val="21"/>
                <w:szCs w:val="20"/>
                <w:highlight w:val="none"/>
                <w:lang w:val="en-US" w:eastAsia="zh-CN"/>
              </w:rPr>
              <w:t xml:space="preserve">CT采购</w:t>
            </w:r>
            <w:r>
              <w:rPr>
                <w:rFonts w:hint="eastAsia" w:ascii="宋体" w:hAnsi="宋体" w:eastAsia="宋体" w:cs="宋体"/>
                <w:color w:val="000000"/>
                <w:sz w:val="21"/>
                <w:szCs w:val="20"/>
                <w:highlight w:val="none"/>
                <w:lang w:val="en-US" w:eastAsia="zh-CN"/>
              </w:rPr>
            </w:r>
            <w:r/>
          </w:p>
        </w:tc>
        <w:tc>
          <w:tcPr>
            <w:tcW w:w="517" w:type="dxa"/>
            <w:vAlign w:val="center"/>
            <w:textDirection w:val="lrTb"/>
            <w:noWrap w:val="false"/>
          </w:tcPr>
          <w:p>
            <w:pPr>
              <w:pStyle w:val="1005"/>
              <w:jc w:val="center"/>
              <w:rPr>
                <w:rFonts w:hint="eastAsia" w:ascii="宋体" w:hAnsi="宋体" w:eastAsia="宋体" w:cs="宋体"/>
                <w:color w:val="000000"/>
                <w:sz w:val="21"/>
                <w:szCs w:val="20"/>
                <w:highlight w:val="none"/>
                <w:lang w:val="en-US" w:eastAsia="zh-CN"/>
              </w:rPr>
            </w:pPr>
            <w:r>
              <w:rPr>
                <w:rFonts w:hint="eastAsia" w:ascii="宋体" w:hAnsi="宋体" w:eastAsia="宋体" w:cs="宋体"/>
                <w:color w:val="000000"/>
                <w:sz w:val="21"/>
                <w:szCs w:val="20"/>
                <w:highlight w:val="none"/>
                <w:lang w:val="en-US" w:eastAsia="zh-CN"/>
              </w:rPr>
              <w:t xml:space="preserve">1</w:t>
            </w:r>
            <w:r>
              <w:rPr>
                <w:rFonts w:hint="eastAsia" w:ascii="宋体" w:hAnsi="宋体" w:eastAsia="宋体" w:cs="宋体"/>
                <w:color w:val="000000"/>
                <w:sz w:val="21"/>
                <w:szCs w:val="20"/>
                <w:highlight w:val="none"/>
                <w:lang w:val="en-US" w:eastAsia="zh-CN"/>
              </w:rPr>
            </w:r>
            <w:r/>
          </w:p>
        </w:tc>
        <w:tc>
          <w:tcPr>
            <w:tcW w:w="737" w:type="dxa"/>
            <w:vAlign w:val="center"/>
            <w:textDirection w:val="lrTb"/>
            <w:noWrap w:val="false"/>
          </w:tcPr>
          <w:p>
            <w:pPr>
              <w:pStyle w:val="1005"/>
              <w:jc w:val="center"/>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rPr>
              <w:t xml:space="preserve">800.00</w:t>
            </w:r>
            <w:r>
              <w:rPr>
                <w:rFonts w:hint="eastAsia" w:ascii="宋体" w:hAnsi="宋体" w:eastAsia="宋体" w:cs="宋体"/>
                <w:color w:val="000000"/>
                <w:sz w:val="21"/>
                <w:szCs w:val="20"/>
                <w:highlight w:val="none"/>
                <w:lang w:val="en-US" w:eastAsia="zh-CN" w:bidi="ar-SA"/>
              </w:rPr>
            </w:r>
            <w:r/>
          </w:p>
        </w:tc>
        <w:tc>
          <w:tcPr>
            <w:tcW w:w="1842" w:type="dxa"/>
            <w:vAlign w:val="center"/>
            <w:textDirection w:val="lrTb"/>
            <w:noWrap w:val="false"/>
          </w:tcPr>
          <w:p>
            <w:pPr>
              <w:pStyle w:val="1005"/>
              <w:jc w:val="center"/>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u w:val="none"/>
                <w:lang w:val="en-US" w:eastAsia="zh-CN" w:bidi="ar"/>
              </w:rPr>
              <w:t xml:space="preserve">用于人体各部位的CT成像，提供用于临床诊断的影像</w:t>
            </w:r>
            <w:r>
              <w:rPr>
                <w:rFonts w:hint="eastAsia" w:ascii="宋体" w:hAnsi="宋体" w:eastAsia="宋体" w:cs="宋体"/>
                <w:color w:val="000000"/>
                <w:sz w:val="21"/>
                <w:szCs w:val="21"/>
                <w:highlight w:val="none"/>
                <w:lang w:val="en-US" w:eastAsia="zh-CN"/>
              </w:rPr>
            </w:r>
            <w:r/>
          </w:p>
        </w:tc>
        <w:tc>
          <w:tcPr>
            <w:tcW w:w="563" w:type="dxa"/>
            <w:vAlign w:val="center"/>
            <w:textDirection w:val="lrTb"/>
            <w:noWrap w:val="false"/>
          </w:tcPr>
          <w:p>
            <w:pPr>
              <w:pStyle w:val="1005"/>
              <w:jc w:val="center"/>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bl>
    <w:p>
      <w:pPr>
        <w:pStyle w:val="1005"/>
        <w:ind w:firstLine="420"/>
        <w:spacing w:line="480" w:lineRule="exact"/>
        <w:rPr>
          <w:rFonts w:hint="eastAsia" w:ascii="宋体" w:hAnsi="Times New Roman" w:eastAsia="宋体" w:cs="宋体"/>
          <w:szCs w:val="21"/>
          <w:lang w:eastAsia="zh-CN"/>
        </w:rPr>
      </w:pPr>
      <w:r>
        <w:rPr>
          <w:rFonts w:hint="eastAsia" w:ascii="宋体" w:hAnsi="Times New Roman" w:eastAsia="宋体" w:cs="宋体"/>
          <w:color w:val="000000"/>
          <w:szCs w:val="21"/>
          <w:highlight w:val="none"/>
        </w:rPr>
        <w:t xml:space="preserve">6.合同履行期限：</w:t>
      </w:r>
      <w:r>
        <w:rPr>
          <w:rFonts w:hint="eastAsia" w:ascii="宋体" w:hAnsi="宋体" w:eastAsia="宋体" w:cs="Times New Roman"/>
          <w:color w:val="000000"/>
          <w:sz w:val="21"/>
          <w:szCs w:val="21"/>
          <w:highlight w:val="none"/>
          <w:lang w:val="en-US" w:eastAsia="zh-CN"/>
        </w:rPr>
        <w:t xml:space="preserve">接到医院通知后45</w:t>
      </w:r>
      <w:r>
        <w:rPr>
          <w:rFonts w:hint="eastAsia" w:ascii="宋体" w:hAnsi="宋体" w:eastAsia="宋体" w:cs="Times New Roman"/>
          <w:color w:val="000000"/>
          <w:sz w:val="21"/>
          <w:szCs w:val="21"/>
          <w:highlight w:val="none"/>
          <w:lang w:eastAsia="zh-CN"/>
        </w:rPr>
        <w:t xml:space="preserve">天内运抵现场</w:t>
      </w:r>
      <w:r>
        <w:rPr>
          <w:rFonts w:hint="eastAsia" w:ascii="宋体" w:hAnsi="Times New Roman" w:eastAsia="宋体" w:cs="宋体"/>
          <w:szCs w:val="21"/>
          <w:lang w:eastAsia="zh-CN"/>
        </w:rPr>
      </w:r>
      <w:r/>
    </w:p>
    <w:p>
      <w:pPr>
        <w:pStyle w:val="1005"/>
        <w:ind w:firstLine="420"/>
        <w:spacing w:line="480" w:lineRule="exact"/>
        <w:rPr>
          <w:rFonts w:hint="eastAsia" w:ascii="宋体" w:hAnsi="Times New Roman" w:eastAsia="宋体" w:cs="宋体"/>
          <w:szCs w:val="21"/>
        </w:rPr>
      </w:pPr>
      <w:r>
        <w:rPr>
          <w:rFonts w:hint="eastAsia" w:ascii="宋体" w:hAnsi="Times New Roman" w:eastAsia="宋体" w:cs="宋体"/>
          <w:szCs w:val="21"/>
        </w:rPr>
        <w:t xml:space="preserve">7.本项目不接受联合体投标，中标后不允许转包、分包。</w:t>
      </w:r>
      <w:r>
        <w:rPr>
          <w:rFonts w:hint="eastAsia" w:ascii="宋体" w:hAnsi="Times New Roman" w:eastAsia="宋体" w:cs="宋体"/>
          <w:szCs w:val="21"/>
        </w:rPr>
      </w:r>
      <w:r/>
    </w:p>
    <w:p>
      <w:pPr>
        <w:pStyle w:val="1005"/>
        <w:ind w:firstLine="200"/>
        <w:jc w:val="left"/>
        <w:spacing w:line="360" w:lineRule="auto"/>
        <w:rPr>
          <w:rFonts w:hint="eastAsia" w:ascii="Arial" w:hAnsi="Arial" w:cs="Arial"/>
          <w:szCs w:val="21"/>
        </w:rPr>
      </w:pPr>
      <w:r>
        <w:rPr>
          <w:rFonts w:ascii="Arial" w:hAnsi="Arial" w:cs="Arial"/>
          <w:b/>
          <w:color w:val="ff0000"/>
          <w:szCs w:val="21"/>
        </w:rPr>
        <w:t xml:space="preserve">注：</w:t>
      </w:r>
      <w:bookmarkStart w:id="260" w:name="_Toc19865"/>
      <w:r>
        <w:rPr>
          <w:rFonts w:hint="eastAsia" w:ascii="宋体" w:hAnsi="宋体" w:cs="宋体"/>
          <w:b/>
          <w:color w:val="ff0000"/>
          <w:szCs w:val="21"/>
        </w:rPr>
        <w:t xml:space="preserve">文件中</w:t>
      </w:r>
      <w:r>
        <w:rPr>
          <w:rFonts w:hint="eastAsia" w:ascii="宋体" w:hAnsi="宋体" w:cs="宋体"/>
          <w:b/>
          <w:bCs/>
          <w:color w:val="ff0000"/>
          <w:szCs w:val="21"/>
        </w:rPr>
        <w:t xml:space="preserve">标注“★”的为实质性要求，有一项负偏离作无效投标处理</w:t>
      </w:r>
      <w:r>
        <w:rPr>
          <w:rFonts w:hint="eastAsia" w:ascii="宋体" w:hAnsi="宋体" w:eastAsia="宋体" w:cs="宋体"/>
          <w:b/>
          <w:bCs/>
          <w:color w:val="ff0000"/>
          <w:szCs w:val="21"/>
        </w:rPr>
        <w:t xml:space="preserve">。</w:t>
      </w:r>
      <w:r>
        <w:rPr>
          <w:rFonts w:hint="eastAsia" w:ascii="Arial" w:hAnsi="Arial" w:cs="Arial"/>
          <w:szCs w:val="21"/>
        </w:rPr>
      </w:r>
      <w:r/>
    </w:p>
    <w:p>
      <w:pPr>
        <w:pStyle w:val="1005"/>
        <w:ind w:left="420" w:hanging="420"/>
        <w:spacing w:line="400" w:lineRule="exact"/>
        <w:rPr>
          <w:rFonts w:hint="eastAsia" w:ascii="Arial" w:hAnsi="Arial" w:cs="Arial"/>
          <w:b/>
          <w:bCs/>
          <w:szCs w:val="21"/>
        </w:rPr>
      </w:pPr>
      <w:r>
        <w:rPr>
          <w:rFonts w:hint="eastAsia" w:ascii="Arial" w:hAnsi="Arial" w:cs="Arial"/>
          <w:b/>
          <w:bCs/>
          <w:szCs w:val="21"/>
        </w:rPr>
      </w:r>
      <w:r/>
    </w:p>
    <w:p>
      <w:pPr>
        <w:pStyle w:val="1005"/>
        <w:ind w:left="420" w:hanging="420"/>
        <w:spacing w:line="400" w:lineRule="exact"/>
        <w:rPr>
          <w:rFonts w:hint="eastAsia" w:ascii="Arial" w:hAnsi="Arial" w:cs="Arial"/>
          <w:b/>
          <w:bCs/>
          <w:szCs w:val="21"/>
        </w:rPr>
      </w:pPr>
      <w:r>
        <w:rPr>
          <w:rFonts w:hint="eastAsia" w:ascii="Arial" w:hAnsi="Arial" w:cs="Arial"/>
          <w:b/>
          <w:bCs/>
          <w:szCs w:val="21"/>
        </w:rPr>
        <w:t xml:space="preserve">二、技术参数：</w:t>
      </w:r>
      <w:bookmarkEnd w:id="260"/>
      <w:r>
        <w:rPr>
          <w:rFonts w:hint="eastAsia" w:ascii="Arial" w:hAnsi="Arial" w:cs="Arial"/>
          <w:b/>
          <w:bCs/>
          <w:szCs w:val="21"/>
        </w:rPr>
      </w:r>
      <w:r/>
    </w:p>
    <w:p>
      <w:pPr>
        <w:pStyle w:val="1005"/>
        <w:jc w:val="center"/>
        <w:spacing w:line="360" w:lineRule="auto"/>
        <w:rPr>
          <w:rFonts w:hint="eastAsia" w:ascii="宋体" w:hAnsi="宋体" w:eastAsia="宋体" w:cs="宋体"/>
          <w:b/>
          <w:bCs/>
          <w:sz w:val="21"/>
          <w:szCs w:val="21"/>
          <w:lang w:val="en-US" w:eastAsia="zh-CN"/>
        </w:rPr>
        <w:outlineLvl w:val="1"/>
      </w:pPr>
      <w:r/>
      <w:bookmarkStart w:id="261" w:name="_Toc23673"/>
      <w:r/>
      <w:bookmarkStart w:id="262" w:name="_Toc2516"/>
      <w:r>
        <w:rPr>
          <w:rFonts w:hint="eastAsia" w:ascii="宋体" w:hAnsi="宋体" w:eastAsia="宋体" w:cs="宋体"/>
          <w:b/>
          <w:bCs/>
          <w:sz w:val="21"/>
          <w:szCs w:val="21"/>
          <w:lang w:val="en-US" w:eastAsia="zh-CN"/>
        </w:rPr>
        <w:t xml:space="preserve">分包1-CT（高端）采购</w:t>
      </w:r>
      <w:bookmarkEnd w:id="261"/>
      <w:r>
        <w:rPr>
          <w:rFonts w:hint="eastAsia" w:ascii="宋体" w:hAnsi="宋体" w:eastAsia="宋体" w:cs="宋体"/>
          <w:b/>
          <w:bCs/>
          <w:sz w:val="21"/>
          <w:szCs w:val="21"/>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336"/>
        <w:gridCol w:w="2152"/>
      </w:tblGrid>
      <w:tr>
        <w:trPr>
          <w:trHeight w:val="42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spacing w:line="36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招标要求</w:t>
            </w:r>
            <w:r>
              <w:rPr>
                <w:rFonts w:hint="eastAsia" w:ascii="宋体" w:hAnsi="宋体" w:eastAsia="宋体" w:cs="宋体"/>
                <w:b/>
                <w:bCs/>
                <w:i w:val="0"/>
                <w:iCs w:val="0"/>
                <w:color w:val="000000"/>
                <w:sz w:val="21"/>
                <w:szCs w:val="21"/>
                <w:u w:val="none"/>
              </w:rPr>
            </w:r>
            <w:r/>
          </w:p>
        </w:tc>
      </w:tr>
      <w:tr>
        <w:trPr>
          <w:trHeight w:val="81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名称：CT（非技术响应评分项）</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提供品牌型号，并列出详细配置清单和分项报价</w:t>
            </w:r>
            <w:r>
              <w:rPr>
                <w:rFonts w:hint="eastAsia" w:ascii="宋体" w:hAnsi="宋体" w:eastAsia="宋体" w:cs="宋体"/>
                <w:b/>
                <w:bCs/>
                <w:i w:val="0"/>
                <w:iCs w:val="0"/>
                <w:color w:val="000000"/>
                <w:sz w:val="21"/>
                <w:szCs w:val="21"/>
                <w:u w:val="none"/>
              </w:rPr>
            </w:r>
            <w:r/>
          </w:p>
        </w:tc>
      </w:tr>
      <w:tr>
        <w:trPr>
          <w:trHeight w:val="28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single"/>
              </w:rPr>
              <w:suppressLineNumbers w:val="0"/>
            </w:pPr>
            <w:r>
              <w:rPr>
                <w:rFonts w:hint="eastAsia" w:ascii="宋体" w:hAnsi="宋体" w:eastAsia="宋体" w:cs="宋体"/>
                <w:b/>
                <w:bCs/>
                <w:i w:val="0"/>
                <w:iCs w:val="0"/>
                <w:color w:val="000000"/>
                <w:sz w:val="21"/>
                <w:szCs w:val="21"/>
                <w:u w:val="single"/>
                <w:lang w:val="en-US" w:eastAsia="zh-CN" w:bidi="ar"/>
              </w:rPr>
              <w:t xml:space="preserve">壹套</w:t>
            </w:r>
            <w:r>
              <w:rPr>
                <w:rFonts w:hint="eastAsia" w:ascii="宋体" w:hAnsi="宋体" w:eastAsia="宋体" w:cs="宋体"/>
                <w:b/>
                <w:bCs/>
                <w:i w:val="0"/>
                <w:iCs w:val="0"/>
                <w:color w:val="000000"/>
                <w:sz w:val="21"/>
                <w:szCs w:val="21"/>
                <w:u w:val="single"/>
              </w:rPr>
            </w:r>
            <w:r/>
          </w:p>
        </w:tc>
      </w:tr>
      <w:tr>
        <w:trPr>
          <w:trHeight w:val="28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主要技术参数（技术响应评分项）</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主要技术规格要求及配置</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机架系统</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机架物理转速（非等效）≤0.25s/圈</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机架孔径≥78cm</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机架密闭，恒温恒湿；机架内部冷却方式：风冷或水冷；机架控制面板、内置液晶数据显示及触控操作面板</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驱动方式：磁悬浮驱动或电磁直接驱动或气垫轴承驱动</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数据传输方式： 射频或光纤</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滑环类型: 低压滑环</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一键式摆位按钮：机架控制面板具备快捷按钮，只需单个按钮即可到达特定检查部位的指定床位</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3.2</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数据采集系统</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Z轴方向物理排数≥256排或双层2×128排或双源≥2×96排</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探测器Z轴方向物理排数为等宽排列</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单圈扫描最大层数≥512层或双源≥2x192层</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探测器Z轴总覆盖宽度（等中心处）≥16cm，或双层2x8cm，或双源≥2x5.76cm</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每排探测器最大通道数≥ 670个、每排探测器物理宽度≤0.625mm</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探测器类型：最新型探测器；3D射线滤过系统</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3.3</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X线系统</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扫描机架内置安装独立的X线源≥1套且高压发生器总功率（非等效）≥ 100KW</w:t>
            </w:r>
            <w:r>
              <w:rPr>
                <w:rFonts w:hint="eastAsia" w:ascii="宋体" w:hAnsi="宋体" w:eastAsia="宋体" w:cs="宋体"/>
                <w:i w:val="0"/>
                <w:iCs w:val="0"/>
                <w:color w:val="000000"/>
                <w:sz w:val="21"/>
                <w:szCs w:val="21"/>
                <w:highlight w:val="none"/>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w:t>
            </w:r>
            <w:r>
              <w:rPr>
                <w:rFonts w:hint="eastAsia" w:ascii="宋体" w:hAnsi="宋体" w:eastAsia="宋体" w:cs="宋体"/>
                <w:i w:val="0"/>
                <w:iCs w:val="0"/>
                <w:color w:val="000000"/>
                <w:sz w:val="21"/>
                <w:szCs w:val="21"/>
                <w:highlight w:val="none"/>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rPr>
                <w:rFonts w:hint="eastAsia" w:ascii="宋体" w:hAnsi="宋体" w:eastAsia="宋体" w:cs="宋体"/>
                <w:i w:val="0"/>
                <w:iCs w:val="0"/>
                <w:color w:val="000000"/>
                <w:sz w:val="21"/>
                <w:szCs w:val="21"/>
                <w:highlight w:val="none"/>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高压发生器总功率（非等效）≥ 105KW</w:t>
            </w:r>
            <w:r>
              <w:rPr>
                <w:rFonts w:hint="eastAsia" w:ascii="宋体" w:hAnsi="宋体" w:eastAsia="宋体" w:cs="宋体"/>
                <w:i w:val="0"/>
                <w:iCs w:val="0"/>
                <w:color w:val="000000"/>
                <w:sz w:val="21"/>
                <w:szCs w:val="21"/>
                <w:highlight w:val="none"/>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w:t>
            </w:r>
            <w:r>
              <w:rPr>
                <w:rFonts w:hint="eastAsia" w:ascii="宋体" w:hAnsi="宋体" w:eastAsia="宋体" w:cs="宋体"/>
                <w:i w:val="0"/>
                <w:iCs w:val="0"/>
                <w:color w:val="000000"/>
                <w:sz w:val="21"/>
                <w:szCs w:val="21"/>
                <w:highlight w:val="none"/>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3.3.3</w:t>
            </w:r>
            <w:r>
              <w:rPr>
                <w:rFonts w:hint="eastAsia" w:ascii="宋体" w:hAnsi="宋体" w:eastAsia="宋体" w:cs="宋体"/>
                <w:i w:val="0"/>
                <w:iCs w:val="0"/>
                <w:color w:val="000000"/>
                <w:sz w:val="21"/>
                <w:szCs w:val="21"/>
                <w:highlight w:val="none"/>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球管阳极热容量≥ 30MHU</w:t>
            </w:r>
            <w:r>
              <w:rPr>
                <w:rFonts w:hint="eastAsia" w:ascii="宋体" w:hAnsi="宋体" w:eastAsia="宋体" w:cs="宋体"/>
                <w:i w:val="0"/>
                <w:iCs w:val="0"/>
                <w:color w:val="000000"/>
                <w:sz w:val="21"/>
                <w:szCs w:val="21"/>
                <w:highlight w:val="none"/>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w:t>
            </w:r>
            <w:r>
              <w:rPr>
                <w:rFonts w:hint="eastAsia" w:ascii="宋体" w:hAnsi="宋体" w:eastAsia="宋体" w:cs="宋体"/>
                <w:i w:val="0"/>
                <w:iCs w:val="0"/>
                <w:color w:val="000000"/>
                <w:sz w:val="21"/>
                <w:szCs w:val="21"/>
                <w:highlight w:val="none"/>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球管冷却原理：阳极直冷；球管阳极最大散热率≥1600kHU/min</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球管使用液态金属轴承技术</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焦点个数≥2个：球管小焦点≤1.0mm x 0.7mm、球管大焦点≤1.6mm x 1.2mm、具备飞焦点技术</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最小球管电流≤10mA</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最大球管电流（非等效）≥1000mA</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管电流步进≤5mA</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3.3.10</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最高球管电压：≥140KV</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最低球管电压：≤70KV</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球管电压自动调节≥5档</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焦点到探测器距离≤110cm</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3.4</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扫描床</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最大水平可扫描范围≥200cm；水平定位精度≤±0.25mm；床最大垂升降速度 ≥40mm/秒</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床面最大水平移动速度 ≥450mm/秒</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床面最高距离地面≥95cm</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床面最低可降至离地面距离≤55cm</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床面最大承重≥225KG</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扫描床控制脚踏开关；床点滴架+托盘架+纸床单架；头臂托、头托、延长板、床垫、各类头垫、膝关节垫、绑带等扫描床附件；原厂质控模体；一体化集成生理信号门控单元，无需外接心电监测设备</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3.5</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AI智能扫描导航系统</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智能患者定位，智能等中心、患者对中；自动协议选择及优化；智能自动扫描范围定义、条件设定；智能自动可识别的患者体位；实时患者看护功能：扫描中可实时观察患者情况</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3.6</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扫描与重建参数、图像质量</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多种实时定位像扫描方式：正位像、侧位像、双定位像</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螺旋扫描、轴扫最快扫描≤0.25秒/360°</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单圈轴扫最大Z轴覆盖范围≥16cm，或双层2x8cm，或双源≥2x5.76cm；单圈轴扫采集层数≥516层或双源≥2x192层</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单次螺旋扫描最大Z轴准直覆盖范围≥8cm或双源2x5.76cm</w:t>
            </w:r>
            <w:r>
              <w:rPr>
                <w:rFonts w:hint="eastAsia" w:ascii="宋体" w:hAnsi="宋体" w:eastAsia="宋体" w:cs="宋体"/>
                <w:i w:val="0"/>
                <w:iCs w:val="0"/>
                <w:color w:val="000000"/>
                <w:sz w:val="21"/>
                <w:szCs w:val="21"/>
                <w:highlight w:val="none"/>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w:t>
            </w:r>
            <w:r>
              <w:rPr>
                <w:rFonts w:hint="eastAsia" w:ascii="宋体" w:hAnsi="宋体" w:eastAsia="宋体" w:cs="宋体"/>
                <w:i w:val="0"/>
                <w:iCs w:val="0"/>
                <w:color w:val="000000"/>
                <w:sz w:val="21"/>
                <w:szCs w:val="21"/>
                <w:highlight w:val="none"/>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螺旋连续扫描曝光时间≥60s；螺距连续可调：0.5-1.5，可任意选择</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最大水平定位像可扫描范围≥200cm；最大水平螺旋、断层可扫描范围≥200cm</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最薄扫描图像层厚≤0.625mm</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扫描视野最大FOV≥50cm；双能量扫描最大FOV≥50cm</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单扇区时间分辨率≤140ms，等效时间分辨率≤33ms</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3.6.10</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提供轴扫和螺旋融合扫描、门控和非门控融合功能</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图像显示矩阵≥512X512、重建矩阵≥512X512</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图像重建视野FOV≥50 cm，重建速度≥65幅/秒（重建条件：512x512矩阵）</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配备最新图像重建技术及配套硬件：提供技术名称及硬件配置；各厂家提供最新发布的高端迭代技术，提供技术名称及硬件配置</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能谱扫描技术：通过kV切换进行，或双源双能量采集模式），或双层探测器（低能/高能光子同步采集）</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单心动周期前瞻式ECG门控断层扫描，也可支持回顾式的ECG门控螺旋扫描；扫描时间实时显示：在同一扫描序列内不同层面图像根据实际扫描时间不同实时显示，精确到毫秒</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具备自动定位功能：依据检查部位不同（如头，胸，腹部等），在扫描定位像后，主机自动确定扫描范围功能，提供技术名称</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3.6.17</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散射伪影校正算法、锥束重建算法、单能扫描去金属伪影算法以及其他先进扫描技术及方案，提供技术名称</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3.7</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图像质量（列出扫描条件）</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空间分辨率（X,Y轴）≥20LP/cm(0%MTF)；空间分辨率（X,Y轴）≥15LP/cm（10%MTF）；空间分辨率（X,Y轴）≥10LP/cm（50% MTF）；Z轴图像空间分辨率≥20LP/cm(0%MTF)；Z轴图像空间分辨率≥20LP/cm(0%MTF)</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密度分辨率：≤5mm直径圆，密度差0.3%，剂量≤8mGy；图像噪声：≤0.5%；CT值范围（非扩展）≥-1024HU～+3071HU</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3.8</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低剂量技术</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62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剂量预估、结构化剂量报告、剂量监控和预警；自动毫安调节技术、自动管电压推荐技术、低管电压成像、低剂量扫描模式、低剂量儿科检查：定制化儿童扫描协议；低剂量肺筛查、冠脉体检解决方案等；提供目前先进的低剂量迭代技术,在降低X线剂量的情况下保证图像质量，使患者受到的辐射剂量降低，提供技术名称及剂量降低效果</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3.9</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计算机性能参数（提供最新最全软硬件版本）</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★3.9.1</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提供原厂随机的最新、配置最高、最全的主控计算机（含医用显示器），提供详细配置清单及技术资料证明</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图像存档系统(USB移动硬盘、CD-RW或DVD等)；支持MPPS及PACS /HIS/RIS等连接管理系统；DICOM3.0接口、DICOM Modality Worklist 患者列表软件、提供DICOM 3.0激光相机接口；具备传输、查询、存档功能；</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72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步并行处理功能：注册、扫描、重建、显示、存储、打印等操作可同步进行；2D/3D图像浏览和编辑、2D/3D图像工具包；主控制台提供并可以独立完成MPR，MIP，MinIP，CPR，VR，SSD，VRT，CTA，区域生长容积分析重建等三维后处理功能；自动病人呼吸屏气辅助控制系统，自动语音系统、双向语音传输</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采集和重建系统：实时重建，在线重建，离线重建，高清重建矩阵（512×512或768×768或1024×1024）等重建模式；并行重建功能：并行处理多种模式的图像的重建与重组，一次扫描中方案内可预置多个重建任务，任务数≥6个</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★3.9.2</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提供原厂最新、配置最高、最全的重建计算机（提供详细配置清单及技术资料证明（含最新的重建技术或相关AI功能等））</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3.10 </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影像处理工作站</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原厂独立高级影像处理工作站≥2套（含显示器、软件），原厂独立最新、配置最高的高级图像后处理工作站（包含所有最新最全的后处理功能）</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临床基础应用技术及软件</w:t>
            </w:r>
            <w:r>
              <w:rPr>
                <w:rFonts w:hint="eastAsia" w:ascii="宋体" w:hAnsi="宋体" w:eastAsia="宋体" w:cs="宋体"/>
                <w:i w:val="0"/>
                <w:iCs w:val="0"/>
                <w:color w:val="000000"/>
                <w:sz w:val="21"/>
                <w:szCs w:val="21"/>
                <w:u w:val="none"/>
                <w:lang w:val="en-US" w:eastAsia="zh-CN" w:bidi="ar"/>
              </w:rPr>
              <w:t xml:space="preserve">≥2套</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高级后处理技术及软件</w:t>
            </w:r>
            <w:r>
              <w:rPr>
                <w:rFonts w:hint="eastAsia" w:ascii="宋体" w:hAnsi="宋体" w:eastAsia="宋体" w:cs="宋体"/>
                <w:i w:val="0"/>
                <w:iCs w:val="0"/>
                <w:color w:val="000000"/>
                <w:sz w:val="21"/>
                <w:szCs w:val="21"/>
                <w:u w:val="none"/>
                <w:lang w:val="en-US" w:eastAsia="zh-CN" w:bidi="ar"/>
              </w:rPr>
              <w:t xml:space="preserve">≥2套</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3.11</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临床基础应用技术及软件性能参数</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6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2D /3D 图像浏览、编辑器、智能操作工具包、图像分析系统；多模态图像融合；多平面重建（MPR）；曲面重建（CPR）；最大密度投影（MIP）；最小密度投影（MinIP）；三维表面重建（SSD）；容积三维重建（VR）；容积漫游（VRT）；CT血管造影（CTA）；组织裁剪功能；去骨功能；透明显示软件；CT电影功能软件；三维容积测量评估功能软件；虚拟内窥镜软件包；线束硬化伪影校正软件（线束硬化伪影、条状伪影消除等）</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62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伪影校正算法；造影剂自动跟踪技术：对管腔内造影剂浓度进行实时监测，达到阈值时，系统自动触发扫描；CT尿路造影成像技术；螺旋扫描降噪技术；肺纹理增强技术；小剂量团注跟踪测试技术；提供多种容积三维重建模板；可随扫描曝光进行实时MPR图像预览；可随扫描曝光进行实时VR；多期增强扫描技术；钙化积分应用技术；</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35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站式胸痛三联扫描方案；胸痛三联征一站式极速扫描：一次造影剂注射，完成冠脉、肺动脉、肺静脉和主动脉的全面评估，单心动周期冠脉轴扫与大范围血管螺旋扫描之间极速切换；卒中诊断软件；肌骨成像去金属伪影算法；4D动态成像及分析技术：体部、动态血管等</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62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儿童多器官快速扫描、儿童低剂量扫描模式、专用儿童扫描协议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头颅急诊扫描：单心动周期冠脉轴扫与头颈血管螺旋扫描之间极速切换；脑出血、脑容积测量技术；急诊缺血性脑卒中影像评估；脑血管疾病结构和功能评估（脑血管畸形、脑动脉瘤等）</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肺功能、肺实质、肺结节诊断分析软件；腹部诊断分析软件；神经诊断分析软件；肝诊断分析软件；肿瘤系统诊断分析软件；齿科诊断分析软件；其他部位诊断的分析软件等，提供说明</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高级后处理技术及软件性能参数</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3.12.1</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心脏高级后处理技术及软件</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最新心脏扫描与图像重建技术（如AI技术、深度学习）</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单心动周期冠脉成像技术</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单心动周期心功能成像技术</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心律不齐检测技术</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3.12.1.5</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单心动周期内无限心率、无限心律的冠脉成像技术</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3.12.1.6</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冠脉评估分析</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3.12.1.7</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心功能评估分析</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3.12.1.8</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智能心电编辑软件</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62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3.12.1.9</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ECG门控管电流调制技术：在前瞻式 ECG 门控轴扫、回顾式 ECG 门控螺旋扫描时，根据患者的 ECG 信号自动调整管电流，仅在感兴趣的时相保持较高管电流，在心动周期的其余时相降低管电流</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3.12.1.10</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智能扫描参数推荐：通过语音指导，模拟扫描流程评估患者进行心率情况，自动优化扫描参数，简化扫查工作流</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冠脉血管提取和编辑</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快速加载心脏多期图像</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智能识别、分割心脏解剖结构</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一键式自动冠脉提取、自动冠脉中心线提取和命名</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智能追踪特定冠脉分支，提供单点冠脉提取、多点冠脉提取、区域生长、中心线编辑等工具供用户使用，方便对自动结果进行调整</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仿真DSA 显示技术，还原冠脉血管高清细节，提供 MIP/VR 显示技术，提供多个细腻显示模板选择</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3.12.1.17</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冠脉钙化分析</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3.12.1.18</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识别、标记并以伪彩区分冠脉钙化</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3.12.1.19</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提供多种标记工具，对钙化组织进行分割，并可以归属至对应冠脉</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3.12.1.20</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智能分析冠脉的钙化积分，按冠脉分支汇总钙点，支持钙化体积计算、钙化质量计算，Agatston积分和体积积分计算</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冠脉导航式分析钙化与非钙化病变</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冠脉斑块分析</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识别、标记并以伪彩区分冠脉斑块</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自定义 CT 值斑块成份分析（钙化、纤维、脂质）</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快速提供精准的冠状动脉钙化斑块测量和计算数据</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冠脉狭窄分析</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3.12.1.27</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识别、标记冠脉狭窄部位</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3.12.1.28</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智能测量冠脉直径、截面积、长度、狭窄程度等</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3.12.1.29</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冠脉支架分析</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3.12.1.30</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提供支架位置情况分析及测量功能</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心脏功能评估</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心室参数计算：包括左右心室 ED/ES 容积，每搏净流量，射血分数，心输出量，心脏指数</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心房参数计算：包括左右心房容积，总排空体积，被动排空容积，主动排空容积，总排空分数，主动排空分数，被动排空分数等</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瓣膜定位：包括主动脉瓣、二尖瓣和三尖瓣快速定位显示</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自动标记心肌</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牛眼图智能显示室壁运动位移、厚度</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3.12.1.37</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电影观察与记录心脏多时相运动</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3.12.1.38</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结果归档（状态保存、结果保存、打印，一键式生成结构化报告、归档）</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3.12.2</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头颈血管高级后处理技术及软件</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444"/>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3.12.3</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体部血管高级后处理技术及软件</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3.12.4</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灌注高级后处理技术及软件</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3.12.4.1</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容积灌注成像（不移床或非摇篮床模式下）≥16㎝：一次造影剂注射，可获得全脑、全肝、肾脏等全脏器多期相灌注成像。</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03"/>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3.12.4.2</w:t>
            </w:r>
            <w:r>
              <w:rPr>
                <w:rFonts w:hint="eastAsia" w:ascii="宋体" w:hAnsi="宋体" w:eastAsia="宋体" w:cs="宋体"/>
                <w:i w:val="0"/>
                <w:iCs w:val="0"/>
                <w:color w:val="000000"/>
                <w:sz w:val="21"/>
                <w:szCs w:val="21"/>
                <w:u w:val="none"/>
              </w:rPr>
            </w:r>
            <w:r/>
          </w:p>
        </w:tc>
        <w:tc>
          <w:tcPr>
            <w:tcW w:w="3215" w:type="dxa"/>
            <w:vAlign w:val="top"/>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脑灌注软件：提供卒中、肿瘤成像；头部运动校正；自动去骨分割：提供，自动脑脊液分割，自动动静脉点选择；支持手动选取动静脉点，血管抑制屏蔽不参与计算的血管；支持自动计算CBV，CBF，TTP，MTT、Tmax和PS 等灌注参数；并以伪彩标记显示；支持自动计算感兴趣区的面积、最大值、最小值、平均值参数；自动绘制感兴趣区的时间密度曲线。</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神经灌注软件：提供神经灌注参数：BV、BF、TTP等，提供神经灌注时间密度曲线，具备低千伏完成神经灌注成像的能力等</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89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部灌注软件，提供肺、肝、胰腺、肾脏、肿瘤、子宫等全身各个部位灌注成像，软件具备运动校正功能，消除病人呼吸运动导致的测量误差，提供BV、BF、PPS、HAP、PVP、HPI、MTT、TTP等灌注参数。自动/手动软组织分割功能，自动肝动脉和门静脉选择、血管抑制屏蔽不参与计算的血管，支持自动计算BV、BF等灌注参数，支持自动计算ROI的面积、最大值、最小值、平均值和标准差</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自动绘制感兴趣区的时间密度曲线，将参数图像和解剖图像进行3D 或2D 融合，直观显示灌注参数和解剖功能。低千伏完成肺、肝、胰腺、肾脏等全身各个部位灌注成像的能力</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3.12.5</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能谱扫描及分析软件包</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能谱特征的定性及定量分析</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对碘造影剂、钙化、结石、痛风等进行成分鉴别和量化评估</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单能量图像（具备多keV，多个能级的单能量图像计算和显示功能）、融合和增强图像、对比度优化等多图像成像</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62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NR对比噪声比图像（支持针对用户划取的区域计算最佳对比噪声比图像）；基物质图像（提供以水-碘、水-钙、钙-碘等为基物质对的基物质图像）；有效原子序数图像（可计算不同物质有效原子序数，不同物质具有不同有效原子序数以对物质进行区分）；电子密度图像（可计算不同物质电子密度值，不同物质具有不同电子密度值以对物质进行区分）</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能谱去金属伪影功能</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能谱分析工具（提供能谱曲线、直方图、散点图等工具）</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★3.12.5.7</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其他高级后处理技术及软件或相关AI平台及算法（含配套的独立的最新硬件、软件），提供详细配置清单及技术资料证明</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81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3.13</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除上述提到的，如有其他选配的软硬件，投标人详细提供名称、规格型号、价格、功能说明等，并说明是否放在标配里。如不提供，默认标配</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t xml:space="preserve">提供</w:t>
            </w:r>
            <w:r>
              <w:rPr>
                <w:rFonts w:hint="eastAsia" w:ascii="宋体" w:hAnsi="宋体" w:eastAsia="宋体" w:cs="宋体"/>
                <w:b/>
                <w:bCs/>
                <w:i w:val="0"/>
                <w:iCs w:val="0"/>
                <w:color w:val="000000"/>
                <w:sz w:val="21"/>
                <w:szCs w:val="21"/>
                <w:u w:val="none"/>
                <w:lang w:eastAsia="zh-CN"/>
              </w:rPr>
            </w:r>
            <w:r/>
          </w:p>
        </w:tc>
      </w:tr>
      <w:tr>
        <w:trPr>
          <w:trHeight w:val="280"/>
        </w:trPr>
        <w:tc>
          <w:tcPr>
            <w:tcW w:w="692"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rPr>
                <w:rFonts w:hint="eastAsia" w:ascii="宋体" w:hAnsi="宋体" w:eastAsia="宋体" w:cs="宋体"/>
                <w:b/>
                <w:bCs/>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其他附属配置要求</w:t>
            </w:r>
            <w:r>
              <w:rPr>
                <w:rFonts w:hint="eastAsia" w:ascii="宋体" w:hAnsi="宋体" w:eastAsia="宋体" w:cs="宋体"/>
                <w:b/>
                <w:bCs/>
                <w:i w:val="0"/>
                <w:iCs w:val="0"/>
                <w:color w:val="000000"/>
                <w:sz w:val="21"/>
                <w:szCs w:val="21"/>
                <w:u w:val="none"/>
              </w:rPr>
            </w:r>
            <w:r/>
          </w:p>
        </w:tc>
        <w:tc>
          <w:tcPr>
            <w:tcW w:w="1092"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提供双筒双流高移动式高压注射器≥1套（根据医院要求品牌）</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4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提供双筒双流高悬吊式高压注射器≥1套（根据医院要求品牌）</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恒温箱≥1套</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≥98英寸高清医用读片屏 ≥1套</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终身免费开放数据接口协议</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3215"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常规维修工具（根据医院要求品牌型号）≥1套</w:t>
            </w:r>
            <w:r>
              <w:rPr>
                <w:rFonts w:hint="eastAsia" w:ascii="宋体" w:hAnsi="宋体" w:eastAsia="宋体" w:cs="宋体"/>
                <w:i w:val="0"/>
                <w:iCs w:val="0"/>
                <w:color w:val="000000"/>
                <w:sz w:val="21"/>
                <w:szCs w:val="21"/>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90"/>
        </w:trPr>
        <w:tc>
          <w:tcPr>
            <w:tcW w:w="692"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3215"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数据、系统备份移动磁盘（≥1TB）各2块</w:t>
            </w:r>
            <w:r>
              <w:rPr>
                <w:rFonts w:hint="eastAsia" w:ascii="宋体" w:hAnsi="宋体" w:eastAsia="宋体" w:cs="宋体"/>
                <w:i w:val="0"/>
                <w:iCs w:val="0"/>
                <w:color w:val="000000"/>
                <w:sz w:val="21"/>
                <w:szCs w:val="21"/>
                <w:highlight w:val="none"/>
                <w:u w:val="none"/>
              </w:rPr>
            </w:r>
            <w:r/>
          </w:p>
        </w:tc>
        <w:tc>
          <w:tcPr>
            <w:tcW w:w="1092"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w:t>
            </w:r>
            <w:r>
              <w:rPr>
                <w:rFonts w:hint="eastAsia" w:ascii="宋体" w:hAnsi="宋体" w:eastAsia="宋体" w:cs="宋体"/>
                <w:i w:val="0"/>
                <w:iCs w:val="0"/>
                <w:color w:val="000000"/>
                <w:sz w:val="21"/>
                <w:szCs w:val="21"/>
                <w:highlight w:val="none"/>
                <w:u w:val="none"/>
              </w:rPr>
            </w:r>
            <w:r/>
          </w:p>
        </w:tc>
      </w:tr>
    </w:tbl>
    <w:p>
      <w:pPr>
        <w:pStyle w:val="1005"/>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05"/>
        <w:jc w:val="center"/>
        <w:spacing w:line="360" w:lineRule="auto"/>
        <w:rPr>
          <w:rFonts w:hint="eastAsia" w:ascii="宋体" w:hAnsi="宋体" w:eastAsia="宋体" w:cs="宋体"/>
          <w:sz w:val="21"/>
          <w:szCs w:val="21"/>
          <w:lang w:val="en-US" w:eastAsia="zh-CN"/>
        </w:rPr>
        <w:outlineLvl w:val="1"/>
      </w:pPr>
      <w:r/>
      <w:bookmarkStart w:id="263" w:name="_Toc25668"/>
      <w:r>
        <w:rPr>
          <w:rFonts w:hint="eastAsia" w:ascii="宋体" w:hAnsi="宋体" w:eastAsia="宋体" w:cs="宋体"/>
          <w:b/>
          <w:bCs/>
          <w:sz w:val="21"/>
          <w:szCs w:val="21"/>
          <w:lang w:val="en-US" w:eastAsia="zh-CN"/>
        </w:rPr>
        <w:t xml:space="preserve">分包2-CT采购</w:t>
      </w:r>
      <w:bookmarkEnd w:id="263"/>
      <w:r>
        <w:rPr>
          <w:rFonts w:hint="eastAsia" w:ascii="宋体" w:hAnsi="宋体" w:eastAsia="宋体" w:cs="宋体"/>
          <w:sz w:val="21"/>
          <w:szCs w:val="21"/>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6"/>
        <w:gridCol w:w="6335"/>
        <w:gridCol w:w="2143"/>
      </w:tblGrid>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spacing w:line="36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招标要求</w:t>
            </w:r>
            <w:r>
              <w:rPr>
                <w:rFonts w:hint="eastAsia" w:ascii="宋体" w:hAnsi="宋体" w:eastAsia="宋体" w:cs="宋体"/>
                <w:b/>
                <w:bCs/>
                <w:i w:val="0"/>
                <w:iCs w:val="0"/>
                <w:color w:val="000000"/>
                <w:sz w:val="21"/>
                <w:szCs w:val="21"/>
                <w:u w:val="none"/>
              </w:rPr>
            </w:r>
            <w:r/>
          </w:p>
        </w:tc>
      </w:tr>
      <w:tr>
        <w:trPr>
          <w:trHeight w:val="780"/>
        </w:trPr>
        <w:tc>
          <w:tcPr>
            <w:tcW w:w="698" w:type="dxa"/>
            <w:vAlign w:val="center"/>
            <w:textDirection w:val="lrTb"/>
            <w:noWrap w:val="false"/>
          </w:tcPr>
          <w:p>
            <w:pPr>
              <w:pStyle w:val="100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名称：CT（非技术响应评分项）</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提供品牌型号，并列出详细配置清单和分项报价</w:t>
            </w:r>
            <w:r>
              <w:rPr>
                <w:rFonts w:hint="eastAsia" w:ascii="宋体" w:hAnsi="宋体" w:eastAsia="宋体" w:cs="宋体"/>
                <w:b/>
                <w:bCs/>
                <w:i w:val="0"/>
                <w:iCs w:val="0"/>
                <w:color w:val="000000"/>
                <w:sz w:val="21"/>
                <w:szCs w:val="21"/>
                <w:u w:val="none"/>
              </w:rPr>
            </w:r>
            <w:r/>
          </w:p>
        </w:tc>
      </w:tr>
      <w:tr>
        <w:trPr>
          <w:trHeight w:val="280"/>
        </w:trPr>
        <w:tc>
          <w:tcPr>
            <w:tcW w:w="698" w:type="dxa"/>
            <w:vAlign w:val="center"/>
            <w:textDirection w:val="lrTb"/>
            <w:noWrap w:val="false"/>
          </w:tcPr>
          <w:p>
            <w:pPr>
              <w:pStyle w:val="100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single"/>
              </w:rPr>
              <w:suppressLineNumbers w:val="0"/>
            </w:pPr>
            <w:r>
              <w:rPr>
                <w:rFonts w:hint="eastAsia" w:ascii="宋体" w:hAnsi="宋体" w:eastAsia="宋体" w:cs="宋体"/>
                <w:b/>
                <w:bCs/>
                <w:i w:val="0"/>
                <w:iCs w:val="0"/>
                <w:color w:val="000000"/>
                <w:sz w:val="21"/>
                <w:szCs w:val="21"/>
                <w:u w:val="single"/>
                <w:lang w:val="en-US" w:eastAsia="zh-CN" w:bidi="ar"/>
              </w:rPr>
              <w:t xml:space="preserve">壹套</w:t>
            </w:r>
            <w:r>
              <w:rPr>
                <w:rFonts w:hint="eastAsia" w:ascii="宋体" w:hAnsi="宋体" w:eastAsia="宋体" w:cs="宋体"/>
                <w:b/>
                <w:bCs/>
                <w:i w:val="0"/>
                <w:iCs w:val="0"/>
                <w:color w:val="000000"/>
                <w:sz w:val="21"/>
                <w:szCs w:val="21"/>
                <w:u w:val="single"/>
              </w:rPr>
            </w:r>
            <w:r/>
          </w:p>
        </w:tc>
      </w:tr>
      <w:tr>
        <w:trPr>
          <w:trHeight w:val="280"/>
        </w:trPr>
        <w:tc>
          <w:tcPr>
            <w:tcW w:w="698" w:type="dxa"/>
            <w:vAlign w:val="center"/>
            <w:textDirection w:val="lrTb"/>
            <w:noWrap w:val="false"/>
          </w:tcPr>
          <w:p>
            <w:pPr>
              <w:pStyle w:val="100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主要技术参数（技术响应评分项）</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主要技术规格要求及配置</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机架系统</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机架物理转速（非等效）≤0.28s/圈</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机架完整(不拆外壳)状态，扫描架孔径≥78cm；机架密闭，恒温恒湿；机架内部冷却方式：风冷或水冷</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驱动方式：磁悬浮驱动或电磁直接驱动或气垫轴承驱动（非皮钢带驱动）</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数据传输方式： 射频或光纤；滑环类型: 低压滑环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具备机架激光定位系统、呼吸导航系统；机架内置曝光参数显示，包括转速、床位、曝光时间、患者姓名、ECG信号等，ECG实时监测，提供模拟心电图。</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一键式摆位按钮：机架控制面板具备快捷按钮，只需单个按钮即可到达特定检查部位的指定床位；机架控制面板、内置液晶数据显示及触控操作面板</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3.2</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数据采集系统</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Z轴方向物理排数：≥64排</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Z轴方向物理排数：≥128排或双层2×64排或双源≥2×64排；单圈扫描最大层数：≥256层或双源≥2x128层</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探测器Z轴方向物理排数：等宽排列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探测器Z轴总覆盖宽度（等中心处）：≥8cm，或双层2x4cm，或双源≥2x3.84cm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每排探测器物理宽度：≤0.625mm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探测器类型：最新型探测器，提供专有商标注册资料证明</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具备3D射线滤过系统</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为保证投标产品的稳定性，各厂家供原厂服务器架构或独立工作站（工作站和CT为同一品牌，提供NMPA官网注册证信息截图及链接，注册信息需体现服务器及客户端架构内容）</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3.3</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X线系统</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扫描机架内置安装独立的X线源≥1套，高压发生器总功率（非等效）≥ 100KW</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球管阳极热容量≥ 30MHU，球管冷却原理：阳极直冷</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球管使用液态金属轴承技术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球管阳极最大散热率≥1600kHU/min；焦点个数≥2个：球管小焦点≤1.0mm x 0.8mm，球管大焦点≤1.5mm x 1.8mm；具备飞焦点技术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最小球管电流≤10mA，管电流步进≤5mA</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最大球管电流（非等效）≥1000mA</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最高球管电压：≥140KV，最低球管电压：≤70KV，球管电压自动调节≥5档</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所投CT生产厂家具备自主研发生产CT球管的能力。(不限CT型号)</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3.4</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扫描床</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最大水平可移动范围≥200cm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床面最大水平移动速度 ≥300mm/秒</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水平定位精度≤±0.25mm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床最大垂升降速度 ≥35mm/秒</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床面最高距离地面≥90cm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床面最低可降至离地面距离≤55cm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床面最大承重≥225KG</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扫描床控制脚踏开关；床点滴架+托盘架+纸床单架；头臂托、头托、延长板、床垫、各类头垫、膝关节垫、绑带等扫描床附件；原厂质控模体；一体化集成生理信号门控单元，无需外接心电监测设备</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3.5</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相关AI智能扫描导航系统</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智能患者定位；智能等中心、患者对中；自动协议选择及优化；智能自动扫描范围定义、条件设定；智能自动可识别的患者体位，提供技术名称及种类；实时患者看护功能：扫描中可实时观察患者情况</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3.6</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扫描与重建参数</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多种实时定位像扫描方式：正位像、侧位像、双定位像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螺旋扫描、轴扫最快扫描≤0.25秒/360°</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螺旋连续扫描曝光时间≥60s；螺距连续可调：0.5-1.5，可任意选择</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最大水平螺旋、断层可扫描范围≥180cm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最薄扫描图像层厚≤0.625mm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最大扫描FOV≥50cm；双能量扫描最大FOV≥50cm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单扇区时间分辨率≤150ms</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提供轴扫和螺旋、门控和非门控融合扫描功能</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图像显示矩阵≥512×512；图像重建矩阵≥512×512；图像重建视野FOV≥50 cm；图像重建速度≥45幅/秒（重建条件：512x512矩阵）</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3.6.10</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配备最新图像重建技术及配套硬件：提供技术名称及硬件配置；各厂家提供最新发布的高端迭代技术，提供技术名称及硬件配置</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能谱扫描技术：通过kV切换进行，或双源双能量采集模式，或双层探测器（低能/高能光子同步采集）</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单心动周期前瞻式、回顾式的ECG门控扫描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3.6.13</w:t>
            </w:r>
            <w:r>
              <w:rPr>
                <w:rFonts w:hint="eastAsia" w:ascii="宋体" w:hAnsi="宋体" w:eastAsia="宋体" w:cs="宋体"/>
                <w:i w:val="0"/>
                <w:iCs w:val="0"/>
                <w:color w:val="000000"/>
                <w:sz w:val="21"/>
                <w:szCs w:val="21"/>
                <w:u w:val="none"/>
              </w:rPr>
            </w:r>
            <w:r/>
          </w:p>
        </w:tc>
        <w:tc>
          <w:tcPr>
            <w:tcW w:w="3214" w:type="dxa"/>
            <w:vAlign w:val="center"/>
            <w:textDirection w:val="lrTb"/>
            <w:noWrap/>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时间实时显示：在同一扫描序列内不同层面图像根据实际扫描时间不同实时显示，精确到毫秒；具备自动定位功能：依据检查部位不同（如头，胸，腹部等），在扫描定位像后，主机自动确定扫描范围功能，提供技术名称等；其他先进扫描技术及方案，提供技术名称</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散射伪影校正算法；锥束重建算法；单能扫描去金属伪影算法；</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3.7</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图像质量</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空间分辨率（X,Y轴）≥15LP/cm(0%MTF)；Z轴图像空间分辨率≥20LP/cm(0%MTF)；密度分辨率：≤5mm直径圆，密度差0.3%，剂量≤9mGy；图像噪声：≤0.5%；CT值范围（非扩展）≥-1024HU～+3071HU</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3.8</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低剂量技术</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扫描剂量预估；结构化剂量报告；剂量监控和预警；自动毫安调节技术；自动管电压推荐技术；低管电压成像；低剂量扫描模式；低剂量儿科检查：定制化儿童扫描协议；低剂量肺筛查、冠脉体检解决方案。</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提供目前先进的低剂量迭代技术，在降低 X 线剂量的情况下保证图像质量，使患者受到的辐射剂量降低，提供技术名称及剂量降低效果</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3.9</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主控计算机性能参数（提供最新最全软硬件版本）</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提供原厂随机的最新、配置最高、最全的主控计算机（含医用显示器），提供详细配置清单及技术资料证明</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30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图像存档系统(USB移动硬盘、CD-RW或DVD等)；支持MPPS及PACS /HIS/RIS等连接管理系统；DICOM0接口；传输、查询、打印、存档；DICOM Modality Worklist 患者列表软件；提供DICOM 0激光相机接口；同步并行处理功能：注册、扫描、重建、显示、存储、打印等操作可同步进行；2D/3D图像浏览和编辑、2D/3D图像工具包</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主控制台提供并可以独立完成MPR，MIP，MinIP，CPR，VR，SSD，VRT，CTA，区域生长容积分析重建等三维后处理功能</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自动病人呼吸屏气辅助控制系统，自动语音系统、双向语音传输</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图像采集和重建系统：实时重建，在线重建，离线重建，高清重建矩阵（512×512或768×768或1024×1024）等重建模式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并行重建功能：并行处理多种模式的图像的重建与重组，一次扫描中方案内可预置多个重建任务，任务数≥6个</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提供原厂最新、配置最高、最全的重建计算机，提供详细配置清单及技术资料证明（含最新的重建技术、相关AI功能等）</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3.10 </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影像处理工作站</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原厂高级影像处理工作站，提供1套（含显示器、软件）原厂最新、配置最高的高级图像后处理工作站，包含所有最新最全的后处理功能：临床基础应用和高级后处理技术及软件。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3.11</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临床基础应用技术及软件性能参数</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2D /3D图像浏览、编辑器、2D /3D智能操作工具包、2D /3D图像分析系统、多模态图像融合、多平面重建（MPR）、曲面重建（CPR）、最大密度投影（MIP）、最小密度投影（MinIP）、三维表面重建（SSD）、容积三维重建（VR）、容积漫游（VRT）、CT血管造影（CTA）</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组织裁剪功能、自动去骨功能、透明显示软件、CT电影功能软件、三维容积测量评估功能软件虚拟内窥镜软件包、线束硬化伪影校正软件（线束硬化伪影、条状伪影消除等）</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金属伪影校正算法、肌骨成像去金属伪影算法</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造影剂自动跟踪技术：对管腔内造影剂浓度进行实时监测，达到阈值时，系统自动触发扫描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CT尿路造影成像技术、小剂量团注跟踪测试技术、多期增强扫描技术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螺旋扫描降噪技术、肺纹理增强技术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钙化积分应用技术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多种容积三维重建模板、可随扫描曝光进行实时MPR图像预览、可随扫描曝光进行实时VR图像预览</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3.11.9</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一站式胸痛三联扫描方案；胸痛三联征一站式极速扫描：一次造影剂注射，完成冠脉、肺动脉、肺静脉和主动脉的全面评估，单心动周期冠脉轴扫与大范围血管螺旋扫描之间极速切换</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3.11.10</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卒中诊断软件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4D动态成像及分析技术：体部、动态血管等</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儿童多器官快速扫描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儿童低剂量扫描模式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专用儿童扫描协议</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头颅急诊扫描：单心动周期冠脉轴扫与头颈血管螺旋扫描之间极速切换</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脑出血、脑容积测量技术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急诊缺血性脑卒中影像评估</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脑血管疾病结构和功能评估（脑血管畸形、脑动脉瘤等）</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3.11.19</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肺功能、肺实质、肺结节诊断分析软件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3.11.20</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腹部诊断分析软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肿瘤系统诊断分析软件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齿科诊断分析软件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其他部位诊断的分析软件等，提供说明</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高级后处理技术及软件性能参数</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3.12.1</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心脏高级后处理技术及软件</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3.12.2</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头颈血管高级后处理技术及软件</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3.12.3</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体部血管高级后处理技术及软件</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3.12.4</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灌注高级后处理技术及软件</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容积灌注成像（不移床或非摇篮床模式下）：一次造影剂注射，可获得心脏、全脑、全肝、肾脏等全脏器多期相灌注成像。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脑灌注软件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神经灌注软件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体部灌注软件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心脏灌注软件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提供</w:t>
            </w:r>
            <w:r>
              <w:rPr>
                <w:rFonts w:hint="eastAsia" w:ascii="宋体" w:hAnsi="宋体" w:eastAsia="宋体" w:cs="宋体"/>
                <w:i w:val="0"/>
                <w:iCs w:val="0"/>
                <w:color w:val="000000"/>
                <w:sz w:val="21"/>
                <w:szCs w:val="21"/>
                <w:u w:val="none"/>
                <w:lang w:eastAsia="zh-CN"/>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低千伏完成肺、肝、胰腺、肾脏等全身各个部位灌注成像的能力</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3.12.5</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能谱分析软件包</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特征的定性及定量分析；对碘造影剂、钙化、结石、痛风等进行成分鉴别和量化评估；单能量图像（具备多keV，多个能级的单能量图像计算和显示功能）、融合和增强图像、对比度优化等多图像成像；CNR对比噪声比图像（支持针对用户划取的区域计算最佳对比噪声比图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能谱去金属伪影功能、能谱分析工具（提供能谱曲线、直方图、散点图等工具）</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物质图像（提供以水-碘、水-钙、钙-碘等为基物质对的基物质图像）；有效原子序数图像（可计算不同物质有效原子序数，不同物质具有不同有效原子序数以对物质进行区分）；电子密度图像（可计算不同物质电子密度值，不同物质具有不同电子密度值以对物质进行区分）</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300"/>
        </w:trPr>
        <w:tc>
          <w:tcPr>
            <w:tcW w:w="698" w:type="dxa"/>
            <w:vAlign w:val="center"/>
            <w:textDirection w:val="lrTb"/>
            <w:noWrap w:val="false"/>
          </w:tcPr>
          <w:p>
            <w:pPr>
              <w:pStyle w:val="100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3.13</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他高级后处理技术及软件（含配套的独立的最新硬件、软件），提供详细配置清单及技术资料证明。除上面提到的，如有其他选配的软硬件，投标人详细提供名称、规格型号、价格、功能说明等，并说明是否放在标配里。如不提供，默认标配。</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提供</w:t>
            </w:r>
            <w:r>
              <w:rPr>
                <w:rFonts w:hint="eastAsia" w:ascii="宋体" w:hAnsi="宋体" w:eastAsia="宋体" w:cs="宋体"/>
                <w:i w:val="0"/>
                <w:iCs w:val="0"/>
                <w:color w:val="000000"/>
                <w:sz w:val="21"/>
                <w:szCs w:val="21"/>
                <w:u w:val="none"/>
                <w:lang w:eastAsia="zh-CN"/>
              </w:rPr>
            </w:r>
            <w:r/>
          </w:p>
        </w:tc>
      </w:tr>
      <w:tr>
        <w:trPr>
          <w:trHeight w:val="280"/>
        </w:trPr>
        <w:tc>
          <w:tcPr>
            <w:tcW w:w="698" w:type="dxa"/>
            <w:vAlign w:val="center"/>
            <w:textDirection w:val="lrTb"/>
            <w:noWrap w:val="false"/>
          </w:tcPr>
          <w:p>
            <w:pPr>
              <w:pStyle w:val="100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其他附属配置要求</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00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移动式双筒高压注射器（根据医院要求品牌型号）≥1套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恒温箱≥1套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常规维修工具（根据医院要求品牌型号）≥1套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00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数据、系统备份移动磁盘（≥1TB）各2块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00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bl>
    <w:p>
      <w:pPr>
        <w:pStyle w:val="1005"/>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05"/>
        <w:spacing w:line="360" w:lineRule="auto"/>
        <w:rPr>
          <w:rFonts w:hint="eastAsia" w:ascii="宋体" w:hAnsi="宋体" w:eastAsia="宋体" w:cs="宋体"/>
          <w:bCs/>
          <w:szCs w:val="21"/>
          <w:highlight w:val="none"/>
        </w:rPr>
      </w:pPr>
      <w:r>
        <w:rPr>
          <w:rFonts w:hint="eastAsia" w:ascii="宋体" w:hAnsi="宋体" w:eastAsia="宋体" w:cs="宋体"/>
          <w:b/>
          <w:szCs w:val="21"/>
          <w:highlight w:val="none"/>
        </w:rPr>
        <w:t xml:space="preserve">三、商务要求</w:t>
      </w:r>
      <w:r>
        <w:rPr>
          <w:rFonts w:hint="eastAsia" w:ascii="宋体" w:hAnsi="宋体" w:eastAsia="宋体" w:cs="宋体"/>
          <w:b/>
          <w:color w:val="ff0000"/>
          <w:szCs w:val="21"/>
          <w:highlight w:val="none"/>
        </w:rPr>
        <w:t xml:space="preserve">（技术响应评分项）</w:t>
      </w:r>
      <w:r>
        <w:rPr>
          <w:rFonts w:hint="eastAsia" w:ascii="宋体" w:hAnsi="宋体" w:eastAsia="宋体" w:cs="宋体"/>
          <w:b/>
          <w:szCs w:val="21"/>
          <w:highlight w:val="none"/>
        </w:rPr>
        <w:t xml:space="preserve">：</w:t>
      </w:r>
      <w:r>
        <w:rPr>
          <w:rFonts w:hint="eastAsia" w:ascii="宋体" w:hAnsi="宋体" w:eastAsia="宋体" w:cs="宋体"/>
          <w:bCs/>
          <w:szCs w:val="21"/>
          <w:highlight w:val="none"/>
        </w:rPr>
      </w:r>
      <w:r/>
    </w:p>
    <w:p>
      <w:pPr>
        <w:pStyle w:val="1005"/>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★1、付款方式：</w:t>
      </w:r>
      <w:bookmarkStart w:id="264" w:name="_Hlk191028316"/>
      <w:r>
        <w:rPr>
          <w:rFonts w:hint="eastAsia" w:ascii="宋体" w:hAnsi="宋体" w:eastAsia="宋体" w:cs="宋体"/>
          <w:bCs/>
          <w:szCs w:val="21"/>
          <w:highlight w:val="none"/>
        </w:rPr>
        <w:t xml:space="preserve">设备验收合格后，由中标单位开具发票,凭采购人开具的验收报告支付货款的90%，一年后无售后服务异议支付10%余款。</w:t>
      </w:r>
      <w:bookmarkEnd w:id="264"/>
      <w:r>
        <w:rPr>
          <w:rFonts w:hint="eastAsia" w:ascii="宋体" w:hAnsi="宋体" w:eastAsia="宋体" w:cs="宋体"/>
          <w:bCs/>
          <w:szCs w:val="21"/>
          <w:highlight w:val="none"/>
        </w:rPr>
      </w:r>
      <w:r/>
    </w:p>
    <w:p>
      <w:pPr>
        <w:pStyle w:val="1005"/>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2、税：本项目执行中相关的一切税费均由中标单位负担。</w:t>
      </w:r>
      <w:r>
        <w:rPr>
          <w:rFonts w:hint="eastAsia" w:ascii="宋体" w:hAnsi="宋体" w:eastAsia="宋体" w:cs="宋体"/>
          <w:bCs/>
          <w:szCs w:val="21"/>
          <w:highlight w:val="none"/>
        </w:rPr>
      </w:r>
      <w:r/>
    </w:p>
    <w:p>
      <w:pPr>
        <w:pStyle w:val="1005"/>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3、★交货期（含安装调试）：</w:t>
      </w:r>
      <w:r>
        <w:rPr>
          <w:rFonts w:hint="eastAsia" w:ascii="宋体" w:hAnsi="宋体" w:eastAsia="宋体" w:cs="Times New Roman"/>
          <w:color w:val="000000"/>
          <w:sz w:val="21"/>
          <w:szCs w:val="21"/>
          <w:highlight w:val="none"/>
          <w:lang w:val="en-US" w:eastAsia="zh-CN"/>
        </w:rPr>
        <w:t xml:space="preserve">接到医院通知后45</w:t>
      </w:r>
      <w:r>
        <w:rPr>
          <w:rFonts w:hint="eastAsia" w:ascii="宋体" w:hAnsi="宋体" w:eastAsia="宋体" w:cs="Times New Roman"/>
          <w:color w:val="000000"/>
          <w:sz w:val="21"/>
          <w:szCs w:val="21"/>
          <w:highlight w:val="none"/>
          <w:lang w:eastAsia="zh-CN"/>
        </w:rPr>
        <w:t xml:space="preserve">天内运抵现场</w:t>
      </w:r>
      <w:r>
        <w:rPr>
          <w:rFonts w:hint="eastAsia" w:ascii="宋体" w:hAnsi="宋体" w:eastAsia="宋体" w:cs="宋体"/>
          <w:bCs/>
          <w:szCs w:val="21"/>
          <w:highlight w:val="none"/>
        </w:rPr>
        <w:t xml:space="preserve">。投标人逾期交付货物的，每逾期一天，投标人向采购人偿付货款总额5‰的滞纳金，如逾期交货达10天，采购人有权解除合同。</w:t>
      </w:r>
      <w:r>
        <w:rPr>
          <w:rFonts w:hint="eastAsia" w:ascii="宋体" w:hAnsi="宋体" w:eastAsia="宋体" w:cs="宋体"/>
          <w:bCs/>
          <w:szCs w:val="21"/>
          <w:highlight w:val="none"/>
        </w:rPr>
      </w:r>
      <w:r/>
    </w:p>
    <w:p>
      <w:pPr>
        <w:pStyle w:val="1005"/>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4、质保期要求：</w:t>
      </w:r>
      <w:r>
        <w:rPr>
          <w:rFonts w:hint="eastAsia" w:ascii="宋体" w:hAnsi="宋体" w:eastAsia="宋体" w:cs="宋体"/>
          <w:color w:val="000000"/>
          <w:sz w:val="21"/>
          <w:szCs w:val="21"/>
          <w:highlight w:val="none"/>
          <w:u w:val="none"/>
          <w:lang w:val="en-US" w:eastAsia="zh-CN" w:bidi="ar"/>
        </w:rPr>
        <w:t xml:space="preserve">整机及附属第三方设备质保期≥3年，鼓励延长</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4.1.在质保期内设备免费保修，并确保设备保修期内开机率不低于95%，如设备故障停机率超过5%（一年按365天计算，每年18天），每超过1天，保修期延长14天。</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4.2.质保期外投标人或生产厂家承诺对本设备终身负责维修。</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4.3.所有第三方产品免费质保期需单独列出，如无特殊说明均视为和投标主机享有相同质保期。</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5、实施方案</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5.1.安装要求：</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（1）中标人应提供详细的设备使用环境要求，全面负责机房布局、水、电、空调等的设计并提供图纸资料，并充分协助采购人做好机房的准备工作（如必要的话）。</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（4）设备安装时，投标人负责设备的免费安装和调试，但投标人必须事先与采购人临床医学工程处联系，并与临床医学工程处共同参与，否则引起的一切责任由投标人承担。</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（5）标书中没有列出的标准配置的硬件和软件也必须提供（无论是标准配置或选配件）。标书中所有配置、软件和技术资料都必须随主机到达；不能随主机到达的请注明产地及到达时间。</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（6）本项目所采购产品如需与其他系统对接时，必须免费提供技术支持。</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（7）负责维修设备的人员要求严格遵守采购人的规章制度、工作程序及标准。</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5.2.验收要求：</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（1）设备安装后，投标人应配合采购人按厂方技术参数、国家标准等进行质量验收。若有歧义，采购人有权委托国内有资质的单位对该设备进行质量检测，费用由投标人承担。</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（2）设备安装、调试结束后，采购人对设备使用后进行验收（时间由双方商定），投标人免费派工程师到达现场协助验收工作。免费质保期从设备安装完成并验收合格之日起开始。</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（3）投标人所供设备如验收不合格，根据采购人的要求，投标人必须无条件换货或退货，由此引起的一切损失由投标人承担。</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5.3.售后服务</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（2）注明维修配件的仓库地址。承诺产品的备件送达期限为国内2天、国外4天。如所提供设备停产后，备件供应期限为10年。</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（3）免费提供安装、校正、调试等必要的维修工具、调试设备和专用模型；免费提供维修系统（含基本维修软件、检测软件、报错系统）、系统恢复盘或GHOST恢复软件。各种软件均应有备份盘。</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（4）提供设备免费保养，保修期内一年至少2次设备现场维护保养。</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（5）如投标人提供的设备设有维修软件密码，免费提供维修密码,并保证无条件地为采购人永久免费打开。</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（6）系统软件终身免费升级。</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（7）质保期最后一年更换的配件，从更换之日起享有一年的免费质保期。</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（8）维修配件供应停产后需保证10年。</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（10）维修完成后，只收取配件成本费，免收人工费和其它工时杂费。</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6、培训计划</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（1）在安装过程中或安装结束后，投标人工程师或有关人员有义务对采购人工程师和操作人员进行现场维修、保养、操作培训并提供快捷操作指南（塑胶封好，挂在设备上），解答采购人的人员提出的问题。</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（3）提供详细的项目培训计划，如提供操作培训计划和维修培训计划,必要时提供正规培训班培训，确保操作人员掌握完成日常工作所需的基本操作方法，工程师掌握基本的维护保养操作技术为止。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7、应急响应方案：</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（1）投标人或生产厂家需提供本地化服务方案，至少包括：设有维修站和维修工程师，提供7*24小时维修服务客服电话。</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（2）请提供详细的应急响应方案。</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8、配件耗材情况：</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（1）列出配置清单及分项报价，并提供订货号。进口产品需提供主机及部件的详细报关和商检单据。</w:t>
      </w:r>
      <w:r>
        <w:rPr>
          <w:rFonts w:hint="eastAsia" w:ascii="宋体" w:hAnsi="宋体" w:eastAsia="宋体" w:cs="宋体"/>
          <w:b w:val="0"/>
          <w:bCs/>
          <w:color w:val="000000"/>
          <w:szCs w:val="21"/>
          <w:highlight w:val="none"/>
        </w:rPr>
      </w:r>
      <w:r/>
    </w:p>
    <w:p>
      <w:pPr>
        <w:pStyle w:val="1005"/>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（2）列出保修期内不能免费提供的耗材等清单和价格，未列出的视为免费保修范围内产品。</w:t>
      </w:r>
      <w:r>
        <w:rPr>
          <w:rFonts w:hint="eastAsia" w:ascii="宋体" w:hAnsi="宋体" w:eastAsia="宋体" w:cs="宋体"/>
          <w:b w:val="0"/>
          <w:bCs/>
          <w:color w:val="000000"/>
          <w:szCs w:val="21"/>
          <w:highlight w:val="none"/>
        </w:rPr>
      </w:r>
      <w:r/>
    </w:p>
    <w:p>
      <w:pPr>
        <w:pStyle w:val="1005"/>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（3）列出保修期外主要配件和耗材的清单和价格及质保期。</w:t>
      </w:r>
      <w:r>
        <w:rPr>
          <w:rFonts w:hint="eastAsia" w:ascii="宋体" w:hAnsi="宋体" w:eastAsia="宋体" w:cs="宋体"/>
          <w:b w:val="0"/>
          <w:bCs/>
          <w:color w:val="000000"/>
          <w:szCs w:val="21"/>
          <w:highlight w:val="none"/>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9、项目报价要求</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所有投标价格均为人民币报价。包括产品费用、实施费用、安装调试费用等所有费用。报价表格式见“第六章 投标文件参考格式”</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10、项目其他要求</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（2）招标文件中要求的软件和各项功能如需硬件或其他技术支持的，必须列明且免费提供。</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（3）投标人在偏离的条款中也应列明该条款里投标人所能提供的最优配置。</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列明投标产品的品牌、产地、规格型号、产品总价、分项报价、配置清单（提供订货号）（包括标准件及所有选购件，若为选购件请单独报价，并注明是否包含在总价中）、技术参数及原厂技术参数、设备彩页。</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（6）所有附属设备、第三方产品或加配设备如需要注册证，必须提供。</w:t>
      </w:r>
      <w:r>
        <w:rPr>
          <w:rFonts w:hint="eastAsia" w:ascii="宋体" w:hAnsi="宋体" w:eastAsia="宋体" w:cs="宋体"/>
          <w:bCs/>
          <w:szCs w:val="21"/>
        </w:rPr>
      </w:r>
      <w:r/>
    </w:p>
    <w:p>
      <w:pPr>
        <w:pStyle w:val="1005"/>
        <w:ind w:firstLine="420"/>
        <w:jc w:val="left"/>
        <w:spacing w:line="360" w:lineRule="auto"/>
        <w:tabs>
          <w:tab w:val="left" w:pos="3516" w:leader="none"/>
        </w:tabs>
        <w:rPr>
          <w:rFonts w:ascii="Times New Roman" w:hAnsi="Times New Roman" w:eastAsia="宋体" w:cs="Times New Roman"/>
          <w:sz w:val="21"/>
          <w:szCs w:val="21"/>
          <w:lang w:val="en-US" w:eastAsia="zh-CN" w:bidi="ar"/>
        </w:rPr>
      </w:pPr>
      <w:r>
        <w:rPr>
          <w:rFonts w:hint="eastAsia" w:ascii="宋体" w:hAnsi="宋体" w:eastAsia="宋体" w:cs="宋体"/>
          <w:bCs/>
          <w:szCs w:val="21"/>
        </w:rPr>
        <w:t xml:space="preserve">★</w:t>
      </w:r>
      <w:r>
        <w:rPr>
          <w:rFonts w:hint="eastAsia" w:ascii="宋体" w:hAnsi="宋体" w:eastAsia="宋体" w:cs="宋体"/>
          <w:bCs/>
          <w:szCs w:val="21"/>
        </w:rPr>
        <w:t xml:space="preserve">（7）</w:t>
      </w:r>
      <w:r>
        <w:rPr>
          <w:rFonts w:hint="eastAsia" w:ascii="宋体" w:hAnsi="宋体" w:eastAsia="宋体" w:cs="宋体"/>
          <w:color w:val="000000"/>
          <w:sz w:val="21"/>
          <w:szCs w:val="21"/>
          <w:u w:val="none"/>
          <w:lang w:val="en-US" w:eastAsia="zh-CN" w:bidi="ar"/>
        </w:rPr>
        <w:t xml:space="preserve">提供出保后原厂整机保修（全保）费用、主要配件价格（包括但不限于球管、高压发生器、高压油箱、准直器、探测器、重建计算机、主控计算机等）及球管保用条件等。</w:t>
      </w:r>
      <w:r>
        <w:rPr>
          <w:rFonts w:ascii="Times New Roman" w:hAnsi="Times New Roman" w:eastAsia="宋体" w:cs="Times New Roman"/>
          <w:sz w:val="21"/>
          <w:szCs w:val="21"/>
          <w:lang w:val="en-US" w:eastAsia="zh-CN" w:bidi="ar"/>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（8）投标人必须保证采购人在使用、接受本项目货物和服务或其任何一部分时不涉及任何第三方提出侵犯其专利权、版权、商标权和工业设计权等知识产权的纠纷。一旦出现，由投标人负全部责任。</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（9）其他未提及事项必须符合法律法规及相关政策文件等规定。</w:t>
      </w:r>
      <w:r>
        <w:rPr>
          <w:rFonts w:hint="eastAsia" w:ascii="宋体" w:hAnsi="宋体" w:eastAsia="宋体" w:cs="宋体"/>
          <w:bCs/>
          <w:szCs w:val="21"/>
        </w:rPr>
      </w:r>
      <w:r/>
    </w:p>
    <w:p>
      <w:pPr>
        <w:pStyle w:val="100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r>
      <w:r/>
    </w:p>
    <w:p>
      <w:pPr>
        <w:pStyle w:val="1005"/>
        <w:ind w:firstLine="422"/>
        <w:jc w:val="left"/>
        <w:spacing w:line="360" w:lineRule="auto"/>
        <w:tabs>
          <w:tab w:val="left" w:pos="3516" w:leader="none"/>
        </w:tabs>
        <w:rPr>
          <w:rFonts w:hint="eastAsia" w:ascii="宋体" w:hAnsi="宋体" w:eastAsia="宋体" w:cs="宋体"/>
          <w:b/>
          <w:color w:val="ff0000"/>
          <w:szCs w:val="21"/>
        </w:rPr>
      </w:pPr>
      <w:r>
        <w:rPr>
          <w:rFonts w:hint="eastAsia" w:ascii="宋体" w:hAnsi="宋体" w:eastAsia="宋体" w:cs="宋体"/>
          <w:b/>
          <w:color w:val="ff0000"/>
          <w:szCs w:val="21"/>
        </w:rPr>
        <w:t xml:space="preserve">注：上述“商务要求”需在商务要求偏离表中逐条响应。</w:t>
      </w:r>
      <w:r>
        <w:rPr>
          <w:rFonts w:hint="eastAsia" w:ascii="宋体" w:hAnsi="宋体" w:eastAsia="宋体" w:cs="宋体"/>
          <w:b/>
          <w:color w:val="ff0000"/>
          <w:szCs w:val="21"/>
        </w:rPr>
      </w:r>
      <w:r/>
    </w:p>
    <w:p>
      <w:pPr>
        <w:pStyle w:val="1005"/>
        <w:ind w:firstLine="562"/>
        <w:jc w:val="center"/>
        <w:spacing w:line="360" w:lineRule="auto"/>
        <w:rPr>
          <w:rFonts w:hint="eastAsia" w:ascii="宋体" w:hAnsi="宋体" w:cs="宋体"/>
          <w:b/>
          <w:sz w:val="28"/>
          <w:szCs w:val="28"/>
          <w:highlight w:val="none"/>
        </w:rPr>
        <w:outlineLvl w:val="0"/>
      </w:pPr>
      <w:r>
        <w:rPr>
          <w:rFonts w:hint="eastAsia" w:ascii="宋体" w:hAnsi="宋体" w:cs="宋体"/>
          <w:b/>
          <w:sz w:val="28"/>
          <w:szCs w:val="28"/>
        </w:rPr>
        <w:br w:type="page" w:clear="all"/>
      </w:r>
      <w:bookmarkStart w:id="265" w:name="_Toc10897"/>
      <w:r>
        <w:rPr>
          <w:rFonts w:hint="eastAsia" w:ascii="宋体" w:hAnsi="宋体" w:cs="宋体"/>
          <w:b/>
          <w:sz w:val="28"/>
          <w:szCs w:val="28"/>
          <w:highlight w:val="none"/>
        </w:rPr>
        <w:t xml:space="preserve">第五章</w:t>
      </w:r>
      <w:bookmarkEnd w:id="262"/>
      <w:r>
        <w:rPr>
          <w:rFonts w:hint="eastAsia" w:ascii="宋体" w:hAnsi="宋体" w:cs="宋体"/>
          <w:b/>
          <w:sz w:val="28"/>
          <w:szCs w:val="28"/>
          <w:highlight w:val="none"/>
        </w:rPr>
        <w:t xml:space="preserve"> 拟签订的合同文本</w:t>
      </w:r>
      <w:bookmarkEnd w:id="265"/>
      <w:r>
        <w:rPr>
          <w:rFonts w:hint="eastAsia" w:ascii="宋体" w:hAnsi="宋体" w:cs="宋体"/>
          <w:b/>
          <w:sz w:val="28"/>
          <w:szCs w:val="28"/>
          <w:highlight w:val="none"/>
        </w:rPr>
      </w:r>
      <w:r/>
    </w:p>
    <w:p>
      <w:pPr>
        <w:pStyle w:val="1005"/>
        <w:spacing w:line="360" w:lineRule="auto"/>
        <w:rPr>
          <w:rFonts w:hint="eastAsia" w:ascii="宋体" w:hAnsi="宋体" w:eastAsia="宋体" w:cs="Times New Roman"/>
          <w:color w:val="000000"/>
          <w:position w:val="-10"/>
          <w:sz w:val="36"/>
          <w:szCs w:val="36"/>
        </w:rPr>
      </w:pPr>
      <w:r/>
      <w:bookmarkStart w:id="266" w:name="_Toc15467"/>
      <w:r/>
      <w:bookmarkStart w:id="267" w:name="_Toc20052"/>
      <w:r>
        <w:rPr>
          <w:rFonts w:hint="eastAsia" w:ascii="宋体" w:hAnsi="宋体" w:eastAsia="宋体" w:cs="Times New Roman"/>
          <w:b/>
          <w:bCs/>
          <w:color w:val="ff0000"/>
          <w:position w:val="-10"/>
          <w:sz w:val="24"/>
          <w:szCs w:val="24"/>
        </w:rPr>
        <w:t xml:space="preserve">注：本合同仅为合同的参考文本，合同签订双方可根据项目的具体要求进行修订，但不得更改实质性要求。</w:t>
      </w:r>
      <w:r>
        <w:rPr>
          <w:rFonts w:hint="eastAsia" w:ascii="宋体" w:hAnsi="宋体" w:eastAsia="宋体" w:cs="Times New Roman"/>
          <w:color w:val="000000"/>
          <w:position w:val="-10"/>
          <w:sz w:val="36"/>
          <w:szCs w:val="36"/>
        </w:rPr>
      </w:r>
      <w:r/>
    </w:p>
    <w:p>
      <w:pPr>
        <w:pStyle w:val="1005"/>
        <w:jc w:val="center"/>
        <w:keepLines/>
        <w:keepNext/>
        <w:spacing w:before="260" w:after="140" w:line="360" w:lineRule="auto"/>
        <w:rPr>
          <w:rFonts w:hint="eastAsia" w:ascii="宋体" w:hAnsi="宋体" w:eastAsia="宋体" w:cs="Times New Roman"/>
          <w:bCs/>
          <w:position w:val="-10"/>
          <w:sz w:val="44"/>
          <w:szCs w:val="44"/>
        </w:rPr>
      </w:pPr>
      <w:r>
        <w:rPr>
          <w:rFonts w:hint="eastAsia" w:ascii="宋体" w:hAnsi="宋体" w:eastAsia="宋体" w:cs="Times New Roman"/>
          <w:b/>
          <w:bCs/>
          <w:position w:val="-10"/>
          <w:sz w:val="44"/>
          <w:szCs w:val="44"/>
        </w:rPr>
        <w:t xml:space="preserve">合  同</w:t>
      </w:r>
      <w:r>
        <w:rPr>
          <w:rFonts w:hint="eastAsia" w:ascii="宋体" w:hAnsi="宋体" w:eastAsia="宋体" w:cs="Times New Roman"/>
          <w:bCs/>
          <w:position w:val="-10"/>
          <w:sz w:val="44"/>
          <w:szCs w:val="44"/>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甲方：江苏省人民医院</w:t>
      </w:r>
      <w:r>
        <w:rPr>
          <w:rFonts w:hint="eastAsia" w:ascii="宋体" w:hAnsi="宋体" w:eastAsia="宋体" w:cs="宋体"/>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乙方：</w:t>
      </w:r>
      <w:r>
        <w:rPr>
          <w:rFonts w:hint="eastAsia" w:ascii="宋体" w:hAnsi="宋体" w:eastAsia="宋体" w:cs="宋体"/>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ab/>
      </w:r>
      <w:r>
        <w:rPr>
          <w:rFonts w:hint="eastAsia" w:ascii="宋体" w:hAnsi="宋体" w:eastAsia="宋体" w:cs="宋体"/>
          <w:position w:val="-10"/>
          <w:szCs w:val="21"/>
        </w:rPr>
        <w:t xml:space="preserve">经公开招标（项目编号：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）及甲、乙双方协商，就乙方销售给甲方设备，特订立本合同。</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一、设备名称、型号、数量和价格</w:t>
      </w:r>
      <w:r>
        <w:rPr>
          <w:rFonts w:hint="eastAsia" w:ascii="宋体" w:hAnsi="宋体" w:eastAsia="宋体" w:cs="宋体"/>
          <w:position w:val="-10"/>
          <w:szCs w:val="21"/>
        </w:rPr>
      </w:r>
      <w:r/>
    </w:p>
    <w:tbl>
      <w:tblPr>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970"/>
        <w:gridCol w:w="1515"/>
        <w:gridCol w:w="1062"/>
        <w:gridCol w:w="1515"/>
        <w:gridCol w:w="2122"/>
      </w:tblGrid>
      <w:tr>
        <w:trPr>
          <w:cantSplit/>
          <w:trHeight w:val="419" w:hRule="exact"/>
        </w:trPr>
        <w:tc>
          <w:tcPr>
            <w:tcW w:w="845"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设备名称</w:t>
            </w:r>
            <w:r>
              <w:rPr>
                <w:rFonts w:hint="eastAsia" w:ascii="宋体" w:hAnsi="宋体" w:eastAsia="宋体" w:cs="宋体"/>
                <w:position w:val="-10"/>
                <w:szCs w:val="21"/>
              </w:rPr>
            </w:r>
            <w:r/>
          </w:p>
        </w:tc>
        <w:tc>
          <w:tcPr>
            <w:tcW w:w="1000"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生产厂家</w:t>
            </w:r>
            <w:r>
              <w:rPr>
                <w:rFonts w:hint="eastAsia" w:ascii="宋体" w:hAnsi="宋体" w:eastAsia="宋体" w:cs="宋体"/>
                <w:position w:val="-10"/>
                <w:szCs w:val="21"/>
              </w:rPr>
            </w:r>
            <w:r/>
          </w:p>
        </w:tc>
        <w:tc>
          <w:tcPr>
            <w:tcW w:w="769"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规格型号</w:t>
            </w:r>
            <w:r>
              <w:rPr>
                <w:rFonts w:hint="eastAsia" w:ascii="宋体" w:hAnsi="宋体" w:eastAsia="宋体" w:cs="宋体"/>
                <w:position w:val="-10"/>
                <w:szCs w:val="21"/>
              </w:rPr>
            </w:r>
            <w:r/>
          </w:p>
        </w:tc>
        <w:tc>
          <w:tcPr>
            <w:tcW w:w="538"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数量</w:t>
            </w:r>
            <w:r>
              <w:rPr>
                <w:rFonts w:hint="eastAsia" w:ascii="宋体" w:hAnsi="宋体" w:eastAsia="宋体" w:cs="宋体"/>
                <w:position w:val="-10"/>
                <w:szCs w:val="21"/>
              </w:rPr>
            </w:r>
            <w:r/>
          </w:p>
        </w:tc>
        <w:tc>
          <w:tcPr>
            <w:tcW w:w="769"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单价（元）</w:t>
            </w:r>
            <w:r>
              <w:rPr>
                <w:rFonts w:hint="eastAsia" w:ascii="宋体" w:hAnsi="宋体" w:eastAsia="宋体" w:cs="宋体"/>
                <w:position w:val="-10"/>
                <w:szCs w:val="21"/>
              </w:rPr>
            </w:r>
            <w:r/>
          </w:p>
        </w:tc>
        <w:tc>
          <w:tcPr>
            <w:tcW w:w="1077" w:type="dxa"/>
            <w:vAlign w:val="center"/>
            <w:textDirection w:val="lrTb"/>
            <w:noWrap w:val="false"/>
          </w:tcPr>
          <w:p>
            <w:pPr>
              <w:pStyle w:val="1005"/>
              <w:jc w:val="center"/>
              <w:spacing w:line="360" w:lineRule="auto"/>
              <w:rPr>
                <w:rFonts w:hint="eastAsia" w:ascii="宋体" w:hAnsi="宋体" w:eastAsia="宋体" w:cs="宋体"/>
                <w:position w:val="-10"/>
                <w:szCs w:val="21"/>
                <w:u w:val="single"/>
              </w:rPr>
            </w:pPr>
            <w:r>
              <w:rPr>
                <w:rFonts w:hint="eastAsia" w:ascii="宋体" w:hAnsi="宋体" w:eastAsia="宋体" w:cs="宋体"/>
                <w:position w:val="-10"/>
                <w:szCs w:val="21"/>
              </w:rPr>
              <w:t xml:space="preserve">成交总价（元）</w:t>
            </w:r>
            <w:r>
              <w:rPr>
                <w:rFonts w:hint="eastAsia" w:ascii="宋体" w:hAnsi="宋体" w:eastAsia="宋体" w:cs="宋体"/>
                <w:position w:val="-10"/>
                <w:szCs w:val="21"/>
                <w:u w:val="single"/>
              </w:rPr>
            </w:r>
            <w:r/>
          </w:p>
        </w:tc>
      </w:tr>
      <w:tr>
        <w:trPr>
          <w:cantSplit/>
          <w:trHeight w:val="879" w:hRule="exact"/>
        </w:trPr>
        <w:tc>
          <w:tcPr>
            <w:tcW w:w="845"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rPr>
                <w:rFonts w:hint="eastAsia" w:ascii="宋体" w:hAnsi="宋体" w:eastAsia="宋体" w:cs="宋体"/>
                <w:position w:val="-10"/>
                <w:szCs w:val="21"/>
              </w:rPr>
            </w:r>
            <w:r/>
          </w:p>
        </w:tc>
        <w:tc>
          <w:tcPr>
            <w:tcW w:w="1000"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538"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1077"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r>
      <w:tr>
        <w:trPr>
          <w:trHeight w:val="419" w:hRule="exact"/>
        </w:trPr>
        <w:tc>
          <w:tcPr>
            <w:gridSpan w:val="4"/>
            <w:tcW w:w="6211" w:type="dxa"/>
            <w:vAlign w:val="center"/>
            <w:textDirection w:val="lrTb"/>
            <w:noWrap w:val="false"/>
          </w:tcPr>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总计（大写）：</w:t>
            </w:r>
            <w:r>
              <w:rPr>
                <w:rFonts w:hint="eastAsia" w:ascii="宋体" w:hAnsi="宋体" w:eastAsia="宋体" w:cs="宋体"/>
                <w:position w:val="-10"/>
                <w:szCs w:val="21"/>
              </w:rPr>
            </w:r>
            <w:r/>
          </w:p>
        </w:tc>
        <w:tc>
          <w:tcPr>
            <w:gridSpan w:val="2"/>
            <w:tcW w:w="3637" w:type="dxa"/>
            <w:vAlign w:val="center"/>
            <w:textDirection w:val="lrTb"/>
            <w:noWrap w:val="false"/>
          </w:tcPr>
          <w:p>
            <w:pPr>
              <w:pStyle w:val="100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（小写）： </w:t>
            </w:r>
            <w:r>
              <w:rPr>
                <w:rFonts w:hint="eastAsia" w:ascii="宋体" w:hAnsi="宋体" w:eastAsia="宋体" w:cs="宋体"/>
                <w:position w:val="-10"/>
                <w:szCs w:val="21"/>
              </w:rPr>
            </w:r>
            <w:r/>
          </w:p>
        </w:tc>
      </w:tr>
    </w:tbl>
    <w:p>
      <w:pPr>
        <w:pStyle w:val="1005"/>
        <w:ind w:firstLine="420"/>
        <w:jc w:val="left"/>
        <w:spacing w:line="360" w:lineRule="auto"/>
        <w:widowControl/>
        <w:rPr>
          <w:rFonts w:hint="eastAsia" w:ascii="宋体" w:hAnsi="宋体" w:eastAsia="宋体" w:cs="宋体"/>
          <w:position w:val="-10"/>
          <w:szCs w:val="21"/>
          <w:highlight w:val="none"/>
          <w:lang w:bidi="en-US"/>
        </w:rPr>
      </w:pPr>
      <w:r>
        <w:rPr>
          <w:rFonts w:ascii="宋体" w:hAnsi="宋体" w:eastAsia="宋体" w:cs="宋体"/>
          <w:position w:val="-10"/>
          <w:szCs w:val="21"/>
          <w:lang w:bidi="en-US"/>
        </w:rPr>
        <w:t xml:space="preserve">二、</w:t>
      </w:r>
      <w:r>
        <w:rPr>
          <w:rFonts w:hint="eastAsia" w:ascii="宋体" w:hAnsi="宋体" w:eastAsia="宋体" w:cs="宋体"/>
          <w:position w:val="-10"/>
          <w:szCs w:val="21"/>
          <w:lang w:bidi="en-US"/>
        </w:rPr>
        <w:t xml:space="preserve">设</w:t>
      </w:r>
      <w:r>
        <w:rPr>
          <w:rFonts w:hint="eastAsia" w:ascii="宋体" w:hAnsi="宋体" w:eastAsia="宋体" w:cs="宋体"/>
          <w:position w:val="-10"/>
          <w:szCs w:val="21"/>
          <w:highlight w:val="none"/>
          <w:lang w:bidi="en-US"/>
        </w:rPr>
        <w:t xml:space="preserve">备详细配置清单见乙方的投标文件及承诺书（项目编号：</w:t>
      </w:r>
      <w:r>
        <w:rPr>
          <w:rFonts w:hint="eastAsia" w:ascii="宋体" w:hAnsi="宋体" w:eastAsia="宋体" w:cs="宋体"/>
          <w:position w:val="-10"/>
          <w:szCs w:val="21"/>
          <w:highlight w:val="none"/>
          <w:u w:val="single"/>
        </w:rPr>
        <w:t xml:space="preserve">        </w:t>
      </w:r>
      <w:r>
        <w:rPr>
          <w:rFonts w:hint="eastAsia" w:ascii="宋体" w:hAnsi="宋体" w:eastAsia="宋体" w:cs="宋体"/>
          <w:position w:val="-10"/>
          <w:szCs w:val="21"/>
          <w:highlight w:val="none"/>
          <w:lang w:bidi="en-US"/>
        </w:rPr>
        <w:t xml:space="preserve">）。</w:t>
      </w:r>
      <w:r>
        <w:rPr>
          <w:rFonts w:hint="eastAsia" w:ascii="宋体" w:hAnsi="宋体" w:eastAsia="宋体" w:cs="宋体"/>
          <w:position w:val="-10"/>
          <w:szCs w:val="21"/>
          <w:highlight w:val="none"/>
          <w:lang w:bidi="en-US"/>
        </w:rPr>
      </w:r>
      <w:r/>
    </w:p>
    <w:p>
      <w:pPr>
        <w:pStyle w:val="1005"/>
        <w:ind w:firstLine="420"/>
        <w:spacing w:line="360" w:lineRule="auto"/>
        <w:rPr>
          <w:rFonts w:hint="eastAsia" w:ascii="宋体" w:hAnsi="宋体" w:eastAsia="宋体" w:cs="宋体"/>
          <w:position w:val="-10"/>
          <w:szCs w:val="21"/>
          <w:highlight w:val="none"/>
        </w:rPr>
      </w:pPr>
      <w:r>
        <w:rPr>
          <w:rFonts w:hint="eastAsia" w:ascii="宋体" w:hAnsi="宋体" w:eastAsia="宋体" w:cs="宋体"/>
          <w:position w:val="-10"/>
          <w:szCs w:val="21"/>
          <w:highlight w:val="none"/>
        </w:rPr>
        <w:t xml:space="preserve">三、付款方式：</w:t>
      </w:r>
      <w:r>
        <w:rPr>
          <w:rFonts w:hint="eastAsia" w:ascii="宋体" w:hAnsi="宋体" w:eastAsia="宋体" w:cs="宋体"/>
          <w:position w:val="-10"/>
          <w:szCs w:val="21"/>
          <w:highlight w:val="none"/>
          <w:u w:val="single"/>
        </w:rPr>
        <w:t xml:space="preserve">设备验收合格后，由中标单位开具发票,凭采购人开具的验收报告支付货款的90%，一年后无售后服务异议支付10%余款。</w:t>
      </w:r>
      <w:r>
        <w:rPr>
          <w:rFonts w:hint="eastAsia" w:ascii="宋体" w:hAnsi="宋体" w:eastAsia="宋体" w:cs="宋体"/>
          <w:position w:val="-10"/>
          <w:szCs w:val="21"/>
          <w:highlight w:val="none"/>
        </w:rPr>
        <w:t xml:space="preserve">    </w:t>
      </w:r>
      <w:r>
        <w:rPr>
          <w:rFonts w:hint="eastAsia" w:ascii="宋体" w:hAnsi="宋体" w:eastAsia="宋体" w:cs="宋体"/>
          <w:position w:val="-10"/>
          <w:szCs w:val="21"/>
          <w:highlight w:val="none"/>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highlight w:val="none"/>
        </w:rPr>
        <w:t xml:space="preserve">四、交货期及交货地点：合同生效之</w:t>
      </w:r>
      <w:r>
        <w:rPr>
          <w:rFonts w:hint="eastAsia" w:ascii="宋体" w:hAnsi="宋体" w:eastAsia="宋体" w:cs="宋体"/>
          <w:position w:val="-10"/>
          <w:szCs w:val="21"/>
        </w:rPr>
        <w:t xml:space="preserve">日起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天之内货物运抵甲方指定的医院机房。</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五、上述设备免费保修</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个月。并确保设备保修期内开机率为95%，如设备故障停机率超过5%（一年按365天计算，每年18天），每超过一天，保修期延长14天。保修期外乙方对本设备终身负责维修。</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八、乙方保证向甲方提供的设备满足中国国家标准或相关行业标准。根据国家规定，如需要提供3C认证证书和标记的设备及有关配置，必须提供上述证书和标记。</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九、乙方所供设备如验收不合格，根据甲方的要求，乙方必须无条件换货或退货，由此引起的一切损失由乙方承担。</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十、设备安装后，乙方应配合甲方按厂方技术参数、国家标准等进行质量验收。若有歧义，甲方有权委托国内有资格的单位对该设备进行质量检测，费用由乙方承担。</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十一、特别提</w:t>
      </w:r>
      <w:r>
        <w:rPr>
          <w:rFonts w:hint="eastAsia" w:ascii="宋体" w:hAnsi="宋体" w:eastAsia="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十二、服务条款：</w:t>
      </w:r>
      <w:r>
        <w:rPr>
          <w:rFonts w:hint="eastAsia" w:ascii="宋体" w:hAnsi="宋体" w:eastAsia="宋体" w:cs="宋体"/>
          <w:position w:val="-10"/>
          <w:szCs w:val="21"/>
        </w:rPr>
      </w:r>
      <w:r/>
    </w:p>
    <w:p>
      <w:pPr>
        <w:pStyle w:val="1005"/>
        <w:ind w:firstLine="420"/>
        <w:jc w:val="left"/>
        <w:spacing w:line="360" w:lineRule="auto"/>
        <w:widowControl/>
        <w:rPr>
          <w:rFonts w:hint="eastAsia" w:ascii="宋体" w:hAnsi="宋体" w:eastAsia="宋体" w:cs="宋体"/>
          <w:position w:val="-10"/>
          <w:szCs w:val="21"/>
          <w:u w:val="single"/>
        </w:rPr>
      </w:pPr>
      <w:r>
        <w:rPr>
          <w:rFonts w:hint="eastAsia" w:ascii="宋体" w:hAnsi="宋体" w:eastAsia="宋体" w:cs="宋体"/>
          <w:position w:val="-10"/>
          <w:szCs w:val="21"/>
        </w:rPr>
        <w:t xml:space="preserve">1.乙方免费提前为甲方提供设备安装图纸，并充分协助甲方做好机房的准备工作（如必要的话）。</w:t>
      </w:r>
      <w:r>
        <w:rPr>
          <w:rFonts w:hint="eastAsia" w:ascii="宋体" w:hAnsi="宋体" w:eastAsia="宋体" w:cs="宋体"/>
          <w:position w:val="-10"/>
          <w:szCs w:val="21"/>
          <w:u w:val="single"/>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ascii="宋体" w:hAnsi="宋体" w:eastAsia="宋体" w:cs="宋体"/>
          <w:position w:val="-10"/>
          <w:szCs w:val="21"/>
        </w:rPr>
      </w:r>
      <w:r/>
    </w:p>
    <w:p>
      <w:pPr>
        <w:pStyle w:val="100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rPr>
          <w:rFonts w:hint="eastAsia" w:ascii="宋体" w:hAnsi="宋体" w:eastAsia="宋体" w:cs="宋体"/>
          <w:position w:val="-10"/>
          <w:szCs w:val="21"/>
        </w:rPr>
      </w:r>
      <w:r/>
    </w:p>
    <w:p>
      <w:pPr>
        <w:pStyle w:val="100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rPr>
          <w:rFonts w:hint="eastAsia" w:ascii="宋体" w:hAnsi="宋体" w:eastAsia="宋体" w:cs="宋体"/>
          <w:position w:val="-10"/>
          <w:szCs w:val="21"/>
        </w:rPr>
      </w:r>
      <w:r/>
    </w:p>
    <w:p>
      <w:pPr>
        <w:pStyle w:val="100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ascii="宋体" w:hAnsi="宋体" w:eastAsia="宋体" w:cs="宋体"/>
          <w:position w:val="-10"/>
          <w:szCs w:val="21"/>
        </w:rPr>
      </w:r>
      <w:r/>
    </w:p>
    <w:p>
      <w:pPr>
        <w:pStyle w:val="100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7.如设备软件升级，乙方负责免费软件升级。</w:t>
      </w:r>
      <w:r>
        <w:rPr>
          <w:rFonts w:hint="eastAsia" w:ascii="宋体" w:hAnsi="宋体" w:eastAsia="宋体" w:cs="宋体"/>
          <w:position w:val="-10"/>
          <w:szCs w:val="21"/>
        </w:rPr>
      </w:r>
      <w:r/>
    </w:p>
    <w:p>
      <w:pPr>
        <w:pStyle w:val="100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8.乙方免费提供全套技术资料（维修说明书包括详细电路图、操作说明书及光盘），如技术资料不全，甲方有权不支付货款。</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10.如乙方提供的设备设有维修软件密码，乙方保证无条件地为甲方永久免费打开。</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11.项目编号：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的招投标文件及有关附件是本合同不可分割的组成部分，与本合同具有同等法律效力。</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bookmarkStart w:id="268" w:name="_Hlk183025105"/>
      <w:r/>
      <w:bookmarkStart w:id="269" w:name="_Hlk183025405"/>
      <w:r>
        <w:rPr>
          <w:rFonts w:hint="eastAsia" w:ascii="宋体" w:hAnsi="宋体" w:eastAsia="宋体" w:cs="宋体"/>
          <w:position w:val="-10"/>
          <w:szCs w:val="21"/>
        </w:rPr>
        <w:t xml:space="preserve">13.本合同履约过程中，如发生任何争议，双方协商解决；如不能协商解决，由合同签署地法院管辖。</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bookmarkEnd w:id="268"/>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本合同一式四份，自双方签字盖章之日起生效，甲方执三份，乙方执一份。</w:t>
      </w:r>
      <w:r>
        <w:rPr>
          <w:rFonts w:hint="eastAsia" w:ascii="宋体" w:hAnsi="宋体" w:eastAsia="宋体" w:cs="宋体"/>
          <w:position w:val="-10"/>
          <w:szCs w:val="21"/>
        </w:rPr>
      </w:r>
      <w:r/>
    </w:p>
    <w:p>
      <w:pPr>
        <w:pStyle w:val="100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合同签署地点:南京市鼓楼区。</w:t>
      </w:r>
      <w:r>
        <w:rPr>
          <w:rFonts w:hint="eastAsia" w:ascii="宋体" w:hAnsi="宋体" w:eastAsia="宋体" w:cs="宋体"/>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r>
      <w:r/>
    </w:p>
    <w:p>
      <w:pPr>
        <w:pStyle w:val="1005"/>
        <w:spacing w:line="360" w:lineRule="auto"/>
        <w:rPr>
          <w:rFonts w:hint="eastAsia" w:ascii="宋体" w:hAnsi="宋体" w:eastAsia="宋体" w:cs="宋体"/>
          <w:b/>
          <w:position w:val="-10"/>
          <w:szCs w:val="21"/>
        </w:rPr>
      </w:pPr>
      <w:r/>
      <w:bookmarkStart w:id="270" w:name="_Hlk183025115"/>
      <w:r>
        <w:rPr>
          <w:rFonts w:hint="eastAsia" w:ascii="宋体" w:hAnsi="宋体" w:eastAsia="宋体" w:cs="宋体"/>
          <w:position w:val="-10"/>
          <w:szCs w:val="21"/>
        </w:rPr>
        <w:t xml:space="preserve">———————————————————以下无正文——————— —————————————</w:t>
      </w:r>
      <w:r>
        <w:rPr>
          <w:rFonts w:hint="eastAsia" w:ascii="宋体" w:hAnsi="宋体" w:eastAsia="宋体" w:cs="宋体"/>
          <w:b/>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甲方（盖章）：江苏省人民医院              乙方（盖章）： </w:t>
      </w:r>
      <w:r>
        <w:rPr>
          <w:rFonts w:hint="eastAsia" w:ascii="宋体" w:hAnsi="宋体" w:eastAsia="宋体" w:cs="宋体"/>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地址：江苏省南京市鼓楼区广州路300号      地址： </w:t>
      </w:r>
      <w:r>
        <w:rPr>
          <w:rFonts w:hint="eastAsia" w:ascii="宋体" w:hAnsi="宋体" w:eastAsia="宋体" w:cs="宋体"/>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法定代表人（或授权人）：                  法定代表人（或授权人）：</w:t>
      </w:r>
      <w:r>
        <w:rPr>
          <w:rFonts w:hint="eastAsia" w:ascii="宋体" w:hAnsi="宋体" w:eastAsia="宋体" w:cs="宋体"/>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部门负责人：                              开户行名称：</w:t>
      </w:r>
      <w:r>
        <w:rPr>
          <w:rFonts w:hint="eastAsia" w:ascii="宋体" w:hAnsi="宋体" w:eastAsia="宋体" w:cs="宋体"/>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开户行账号：</w:t>
      </w:r>
      <w:r>
        <w:rPr>
          <w:rFonts w:hint="eastAsia" w:ascii="宋体" w:hAnsi="宋体" w:eastAsia="宋体" w:cs="宋体"/>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经办人:                                   经办人:    </w:t>
      </w:r>
      <w:r>
        <w:rPr>
          <w:rFonts w:hint="eastAsia" w:ascii="宋体" w:hAnsi="宋体" w:eastAsia="宋体" w:cs="宋体"/>
          <w:position w:val="-10"/>
          <w:szCs w:val="21"/>
        </w:rPr>
      </w:r>
      <w:r/>
    </w:p>
    <w:p>
      <w:pPr>
        <w:pStyle w:val="100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rPr>
          <w:rFonts w:hint="eastAsia" w:ascii="宋体" w:hAnsi="宋体" w:eastAsia="宋体" w:cs="宋体"/>
          <w:position w:val="-10"/>
          <w:szCs w:val="21"/>
        </w:rPr>
      </w:r>
      <w:r/>
    </w:p>
    <w:p>
      <w:pPr>
        <w:pStyle w:val="1005"/>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                 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bookmarkEnd w:id="270"/>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w:t>
      </w:r>
      <w:r>
        <w:rPr>
          <w:rFonts w:hint="eastAsia" w:ascii="宋体" w:hAnsi="宋体" w:eastAsia="宋体" w:cs="宋体"/>
          <w:position w:val="-10"/>
          <w:szCs w:val="21"/>
        </w:rPr>
      </w:r>
      <w:r/>
    </w:p>
    <w:p>
      <w:pPr>
        <w:pStyle w:val="1005"/>
        <w:spacing w:line="360" w:lineRule="auto"/>
        <w:rPr>
          <w:rFonts w:hint="eastAsia" w:ascii="宋体" w:hAnsi="宋体" w:eastAsia="宋体" w:cs="宋体"/>
          <w:sz w:val="21"/>
          <w:szCs w:val="21"/>
        </w:rPr>
      </w:pPr>
      <w:r/>
      <w:bookmarkEnd w:id="269"/>
      <w:r>
        <w:rPr>
          <w:rFonts w:hint="eastAsia" w:ascii="宋体" w:hAnsi="宋体" w:eastAsia="宋体" w:cs="宋体"/>
          <w:sz w:val="21"/>
          <w:szCs w:val="21"/>
        </w:rPr>
      </w:r>
      <w:r/>
    </w:p>
    <w:p>
      <w:pPr>
        <w:pStyle w:val="1005"/>
        <w:jc w:val="center"/>
        <w:spacing w:line="440" w:lineRule="exact"/>
        <w:rPr>
          <w:rFonts w:hint="eastAsia" w:ascii="宋体" w:cs="宋体"/>
          <w:b/>
          <w:sz w:val="28"/>
          <w:szCs w:val="28"/>
        </w:rPr>
        <w:outlineLvl w:val="0"/>
      </w:pPr>
      <w:r>
        <w:rPr>
          <w:rFonts w:hint="eastAsia" w:ascii="宋体" w:hAnsi="宋体" w:eastAsia="宋体" w:cs="宋体"/>
          <w:sz w:val="21"/>
          <w:szCs w:val="21"/>
        </w:rPr>
        <w:br w:type="page" w:clear="all"/>
      </w:r>
      <w:bookmarkStart w:id="271" w:name="_Toc4946"/>
      <w:r>
        <w:rPr>
          <w:rFonts w:hint="eastAsia" w:ascii="宋体" w:cs="宋体"/>
          <w:b/>
          <w:sz w:val="28"/>
          <w:szCs w:val="28"/>
        </w:rPr>
        <w:t xml:space="preserve">第六章  投标文件格式及附件</w:t>
      </w:r>
      <w:bookmarkEnd w:id="266"/>
      <w:r/>
      <w:bookmarkEnd w:id="267"/>
      <w:r/>
      <w:bookmarkEnd w:id="271"/>
      <w:r>
        <w:rPr>
          <w:rFonts w:hint="eastAsia" w:ascii="宋体" w:cs="宋体"/>
          <w:b/>
          <w:sz w:val="28"/>
          <w:szCs w:val="28"/>
        </w:rPr>
      </w:r>
      <w:r/>
    </w:p>
    <w:p>
      <w:pPr>
        <w:pStyle w:val="1005"/>
        <w:spacing w:line="440" w:lineRule="exact"/>
        <w:rPr>
          <w:rFonts w:hint="eastAsia" w:ascii="宋体" w:cs="宋体"/>
          <w:b/>
          <w:bCs/>
          <w:sz w:val="24"/>
        </w:rPr>
      </w:pPr>
      <w:r>
        <w:rPr>
          <w:rFonts w:hint="eastAsia" w:ascii="宋体" w:cs="宋体"/>
          <w:b/>
          <w:bCs/>
          <w:sz w:val="24"/>
        </w:rPr>
        <w:t xml:space="preserve">注：</w:t>
      </w:r>
      <w:r>
        <w:rPr>
          <w:rFonts w:hint="eastAsia" w:ascii="宋体" w:cs="宋体"/>
          <w:b/>
          <w:bCs/>
          <w:sz w:val="24"/>
        </w:rPr>
      </w:r>
      <w:r/>
    </w:p>
    <w:p>
      <w:pPr>
        <w:pStyle w:val="1005"/>
        <w:jc w:val="left"/>
        <w:spacing w:line="360" w:lineRule="auto"/>
        <w:rPr>
          <w:rFonts w:hint="eastAsia" w:ascii="宋体" w:cs="宋体"/>
          <w:szCs w:val="21"/>
        </w:rPr>
      </w:pPr>
      <w:r>
        <w:rPr>
          <w:rFonts w:hint="eastAsia" w:ascii="宋体" w:cs="宋体"/>
          <w:szCs w:val="21"/>
        </w:rPr>
        <w:t xml:space="preserve">1.本部分内容仅提供格式参考。 </w:t>
      </w:r>
      <w:r>
        <w:rPr>
          <w:rFonts w:hint="eastAsia" w:ascii="宋体" w:cs="宋体"/>
          <w:szCs w:val="21"/>
        </w:rPr>
      </w:r>
      <w:r/>
    </w:p>
    <w:p>
      <w:pPr>
        <w:pStyle w:val="1005"/>
        <w:jc w:val="left"/>
        <w:spacing w:line="360" w:lineRule="auto"/>
        <w:rPr>
          <w:rFonts w:hint="eastAsia" w:ascii="宋体" w:cs="宋体"/>
          <w:szCs w:val="21"/>
        </w:rPr>
      </w:pPr>
      <w:r>
        <w:rPr>
          <w:rFonts w:hint="eastAsia" w:ascii="宋体" w:cs="宋体"/>
          <w:szCs w:val="21"/>
        </w:rPr>
        <w:t xml:space="preserve">2.投标人应按照以下文件的要求格式、内容制作投标文件，并编制目录及页码，混乱的编排导致投标文件被误读或查找不到，后果由投标人承担。 </w:t>
      </w:r>
      <w:r>
        <w:rPr>
          <w:rFonts w:hint="eastAsia" w:ascii="宋体" w:cs="宋体"/>
          <w:szCs w:val="21"/>
        </w:rPr>
      </w:r>
      <w:r/>
    </w:p>
    <w:p>
      <w:pPr>
        <w:pStyle w:val="1005"/>
        <w:jc w:val="left"/>
        <w:spacing w:line="360" w:lineRule="auto"/>
        <w:rPr>
          <w:rFonts w:hint="eastAsia" w:ascii="宋体" w:cs="宋体"/>
          <w:szCs w:val="21"/>
        </w:rPr>
      </w:pPr>
      <w:r>
        <w:rPr>
          <w:rFonts w:hint="eastAsia" w:ascii="宋体" w:cs="宋体"/>
          <w:szCs w:val="21"/>
        </w:rPr>
        <w:t xml:space="preserve">3.所附表格中要求回答的全部问题和信息都必须正面回答。 </w:t>
      </w:r>
      <w:r>
        <w:rPr>
          <w:rFonts w:hint="eastAsia" w:ascii="宋体" w:cs="宋体"/>
          <w:szCs w:val="21"/>
        </w:rPr>
      </w:r>
      <w:r/>
    </w:p>
    <w:p>
      <w:pPr>
        <w:pStyle w:val="1005"/>
        <w:jc w:val="left"/>
        <w:spacing w:line="360" w:lineRule="auto"/>
        <w:rPr>
          <w:rFonts w:hint="eastAsia" w:ascii="宋体" w:cs="宋体"/>
          <w:szCs w:val="21"/>
        </w:rPr>
      </w:pPr>
      <w:r>
        <w:rPr>
          <w:rFonts w:hint="eastAsia" w:ascii="宋体" w:cs="宋体"/>
          <w:szCs w:val="21"/>
        </w:rPr>
        <w:t xml:space="preserve">4.投标人提交的材料不予退还。 </w:t>
      </w:r>
      <w:r>
        <w:rPr>
          <w:rFonts w:hint="eastAsia" w:ascii="宋体" w:cs="宋体"/>
          <w:szCs w:val="21"/>
        </w:rPr>
      </w:r>
      <w:r/>
    </w:p>
    <w:p>
      <w:pPr>
        <w:pStyle w:val="1005"/>
        <w:jc w:val="left"/>
        <w:spacing w:line="360" w:lineRule="auto"/>
        <w:rPr>
          <w:rFonts w:hint="eastAsia" w:ascii="宋体" w:cs="宋体"/>
          <w:szCs w:val="21"/>
        </w:rPr>
      </w:pPr>
      <w:r>
        <w:rPr>
          <w:rFonts w:hint="eastAsia" w:ascii="宋体" w:cs="宋体"/>
          <w:szCs w:val="21"/>
        </w:rPr>
        <w:t xml:space="preserve">5.全部文件应按投标人须知以及前附表中规定的语言和份数提交。 </w:t>
      </w:r>
      <w:r>
        <w:rPr>
          <w:rFonts w:hint="eastAsia" w:ascii="宋体" w:cs="宋体"/>
          <w:szCs w:val="21"/>
        </w:rPr>
      </w:r>
      <w:r/>
    </w:p>
    <w:p>
      <w:pPr>
        <w:pStyle w:val="1005"/>
        <w:jc w:val="left"/>
        <w:spacing w:line="360" w:lineRule="auto"/>
        <w:rPr>
          <w:rFonts w:hint="eastAsia" w:ascii="宋体" w:cs="宋体"/>
          <w:szCs w:val="21"/>
        </w:rPr>
        <w:sectPr>
          <w:headerReference w:type="default" r:id="rId11"/>
          <w:headerReference w:type="first" r:id="rId12"/>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Cs w:val="21"/>
        </w:rPr>
        <w:t xml:space="preserve">6.投标文件应按照投标文件格式逐项填写，无相应内容可填的项应填写“无”“未测试”“没有相应指标”等明确的回答文字。</w:t>
      </w:r>
      <w:r>
        <w:rPr>
          <w:rFonts w:hint="eastAsia" w:ascii="宋体" w:cs="宋体"/>
          <w:szCs w:val="21"/>
        </w:rPr>
      </w:r>
      <w:r/>
    </w:p>
    <w:p>
      <w:pPr>
        <w:pStyle w:val="1005"/>
        <w:jc w:val="left"/>
        <w:widowControl/>
      </w:pPr>
      <w:r>
        <w:rPr>
          <w:rFonts w:hint="eastAsia" w:ascii="宋体" w:hAnsi="宋体" w:cs="宋体"/>
          <w:b/>
          <w:bCs/>
          <w:color w:val="000000"/>
          <w:sz w:val="28"/>
          <w:szCs w:val="28"/>
          <w:lang w:bidi="ar"/>
        </w:rPr>
        <w:t xml:space="preserve">投标文件封面格式 </w:t>
      </w:r>
      <w:r/>
    </w:p>
    <w:p>
      <w:pPr>
        <w:pStyle w:val="1005"/>
        <w:jc w:val="right"/>
        <w:spacing w:line="500" w:lineRule="exact"/>
        <w:rPr>
          <w:b/>
          <w:color w:val="000000"/>
          <w:spacing w:val="80"/>
          <w:sz w:val="56"/>
          <w:szCs w:val="18"/>
        </w:rPr>
      </w:pPr>
      <w:r>
        <w:rPr>
          <w:rFonts w:ascii="Wingdings 2" w:hAnsi="Wingdings 2" w:eastAsia="Wingdings 2" w:cs="Wingdings 2"/>
          <w:b/>
          <w:iCs/>
          <w:color w:val="000000"/>
          <w:sz w:val="32"/>
          <w:szCs w:val="32"/>
        </w:rPr>
        <w:t xml:space="preserve">£</w:t>
      </w:r>
      <w:r>
        <w:rPr>
          <w:b/>
          <w:iCs/>
          <w:color w:val="000000"/>
          <w:sz w:val="40"/>
          <w:szCs w:val="40"/>
        </w:rPr>
        <w:t xml:space="preserve">正本/</w:t>
      </w:r>
      <w:r>
        <w:rPr>
          <w:rFonts w:ascii="Wingdings 2" w:hAnsi="Wingdings 2" w:eastAsia="Wingdings 2" w:cs="Wingdings 2"/>
          <w:b/>
          <w:iCs/>
          <w:color w:val="000000"/>
          <w:sz w:val="32"/>
          <w:szCs w:val="32"/>
        </w:rPr>
        <w:t xml:space="preserve">£</w:t>
      </w:r>
      <w:r>
        <w:rPr>
          <w:b/>
          <w:iCs/>
          <w:color w:val="000000"/>
          <w:sz w:val="40"/>
          <w:szCs w:val="40"/>
        </w:rPr>
        <w:t xml:space="preserve">副本</w:t>
      </w:r>
      <w:r>
        <w:rPr>
          <w:b/>
          <w:color w:val="000000"/>
          <w:spacing w:val="80"/>
          <w:sz w:val="56"/>
          <w:szCs w:val="18"/>
        </w:rPr>
      </w:r>
      <w:r/>
    </w:p>
    <w:p>
      <w:pPr>
        <w:pStyle w:val="1005"/>
        <w:jc w:val="center"/>
        <w:spacing w:line="500" w:lineRule="exact"/>
        <w:rPr>
          <w:b/>
          <w:sz w:val="44"/>
          <w:szCs w:val="44"/>
          <w:highlight w:val="yellow"/>
        </w:rPr>
      </w:pPr>
      <w:r>
        <w:rPr>
          <w:b/>
          <w:sz w:val="44"/>
          <w:szCs w:val="44"/>
          <w:highlight w:val="yellow"/>
        </w:rPr>
      </w:r>
      <w:r/>
    </w:p>
    <w:p>
      <w:pPr>
        <w:pStyle w:val="1005"/>
        <w:ind w:right="32"/>
        <w:jc w:val="center"/>
        <w:spacing w:before="100" w:beforeAutospacing="1" w:after="100" w:afterAutospacing="1" w:line="360" w:lineRule="auto"/>
        <w:rPr>
          <w:rFonts w:hint="eastAsia"/>
          <w:b/>
          <w:sz w:val="48"/>
          <w:szCs w:val="48"/>
        </w:rPr>
      </w:pPr>
      <w:r>
        <w:rPr>
          <w:rFonts w:hint="eastAsia"/>
          <w:b/>
          <w:sz w:val="48"/>
          <w:szCs w:val="48"/>
        </w:rPr>
        <w:t xml:space="preserve">江苏省人民医院</w:t>
      </w:r>
      <w:r>
        <w:rPr>
          <w:rFonts w:hint="eastAsia"/>
          <w:b/>
          <w:sz w:val="48"/>
          <w:szCs w:val="48"/>
        </w:rPr>
      </w:r>
      <w:r/>
    </w:p>
    <w:p>
      <w:pPr>
        <w:pStyle w:val="1005"/>
        <w:ind w:right="32"/>
        <w:jc w:val="center"/>
        <w:spacing w:before="100" w:beforeAutospacing="1" w:after="100" w:afterAutospacing="1" w:line="360" w:lineRule="auto"/>
        <w:rPr>
          <w:rFonts w:hint="eastAsia"/>
          <w:b/>
          <w:sz w:val="48"/>
          <w:szCs w:val="48"/>
        </w:rPr>
      </w:pPr>
      <w:r>
        <w:rPr>
          <w:rFonts w:hint="eastAsia"/>
          <w:b/>
          <w:sz w:val="48"/>
          <w:szCs w:val="48"/>
        </w:rPr>
      </w:r>
      <w:r/>
    </w:p>
    <w:p>
      <w:pPr>
        <w:pStyle w:val="1005"/>
        <w:jc w:val="center"/>
        <w:spacing w:line="500" w:lineRule="exact"/>
        <w:rPr>
          <w:rFonts w:hint="eastAsia" w:eastAsia="宋体"/>
          <w:b/>
          <w:sz w:val="48"/>
          <w:szCs w:val="48"/>
          <w:lang w:eastAsia="zh-CN"/>
        </w:rPr>
      </w:pPr>
      <w:r>
        <w:rPr>
          <w:rFonts w:hint="eastAsia"/>
          <w:b/>
          <w:sz w:val="48"/>
          <w:szCs w:val="48"/>
          <w:lang w:eastAsia="zh-CN"/>
        </w:rPr>
        <w:t xml:space="preserve">CT采购项目</w:t>
      </w:r>
      <w:r>
        <w:rPr>
          <w:rFonts w:hint="eastAsia" w:eastAsia="宋体"/>
          <w:b/>
          <w:sz w:val="48"/>
          <w:szCs w:val="48"/>
          <w:lang w:eastAsia="zh-CN"/>
        </w:rPr>
      </w:r>
      <w:r/>
    </w:p>
    <w:p>
      <w:pPr>
        <w:pStyle w:val="1005"/>
        <w:jc w:val="center"/>
        <w:spacing w:line="500" w:lineRule="exact"/>
        <w:rPr>
          <w:rFonts w:hint="eastAsia"/>
          <w:b/>
          <w:sz w:val="48"/>
          <w:szCs w:val="48"/>
        </w:rPr>
      </w:pPr>
      <w:r>
        <w:rPr>
          <w:rFonts w:hint="eastAsia"/>
          <w:b/>
          <w:sz w:val="48"/>
          <w:szCs w:val="48"/>
        </w:rPr>
      </w:r>
      <w:r/>
    </w:p>
    <w:p>
      <w:pPr>
        <w:pStyle w:val="1005"/>
        <w:jc w:val="center"/>
        <w:spacing w:line="500" w:lineRule="exact"/>
        <w:rPr>
          <w:rFonts w:hint="eastAsia"/>
          <w:b/>
          <w:sz w:val="48"/>
          <w:szCs w:val="48"/>
        </w:rPr>
      </w:pPr>
      <w:r>
        <w:rPr>
          <w:rFonts w:hint="eastAsia"/>
          <w:b/>
          <w:sz w:val="48"/>
          <w:szCs w:val="48"/>
        </w:rPr>
      </w:r>
      <w:r/>
    </w:p>
    <w:p>
      <w:pPr>
        <w:pStyle w:val="1005"/>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005"/>
        <w:spacing w:line="500" w:lineRule="exact"/>
        <w:rPr>
          <w:b/>
          <w:color w:val="000000"/>
          <w:sz w:val="32"/>
        </w:rPr>
      </w:pPr>
      <w:r>
        <w:rPr>
          <w:b/>
          <w:color w:val="000000"/>
          <w:sz w:val="32"/>
        </w:rPr>
      </w:r>
      <w:r/>
    </w:p>
    <w:p>
      <w:pPr>
        <w:pStyle w:val="1005"/>
        <w:ind w:firstLine="1285"/>
        <w:spacing w:line="360" w:lineRule="auto"/>
        <w:rPr>
          <w:rFonts w:ascii="Arial" w:hAnsi="Arial" w:cs="Arial"/>
          <w:b/>
          <w:sz w:val="32"/>
          <w:szCs w:val="32"/>
        </w:rPr>
      </w:pPr>
      <w:r>
        <w:rPr>
          <w:rFonts w:ascii="Arial" w:hAnsi="Arial" w:cs="Arial"/>
          <w:b/>
          <w:sz w:val="32"/>
          <w:szCs w:val="32"/>
        </w:rPr>
      </w:r>
      <w:r/>
    </w:p>
    <w:p>
      <w:pPr>
        <w:pStyle w:val="1019"/>
        <w:jc w:val="center"/>
        <w:spacing w:line="500" w:lineRule="exact"/>
        <w:rPr>
          <w:rFonts w:ascii="Times New Roman"/>
          <w:color w:val="000000"/>
          <w:sz w:val="36"/>
        </w:rPr>
      </w:pPr>
      <w:r>
        <w:rPr>
          <w:rFonts w:ascii="Times New Roman"/>
          <w:color w:val="000000"/>
          <w:sz w:val="36"/>
        </w:rPr>
      </w:r>
      <w:r/>
    </w:p>
    <w:p>
      <w:pPr>
        <w:pStyle w:val="1005"/>
        <w:spacing w:line="500" w:lineRule="exact"/>
        <w:rPr>
          <w:color w:val="000000"/>
          <w:sz w:val="32"/>
        </w:rPr>
      </w:pPr>
      <w:r>
        <w:rPr>
          <w:color w:val="000000"/>
          <w:sz w:val="32"/>
        </w:rPr>
      </w:r>
      <w:r/>
    </w:p>
    <w:p>
      <w:pPr>
        <w:pStyle w:val="1005"/>
        <w:spacing w:line="500" w:lineRule="exact"/>
        <w:rPr>
          <w:color w:val="000000"/>
          <w:sz w:val="32"/>
        </w:rPr>
      </w:pPr>
      <w:r>
        <w:rPr>
          <w:color w:val="000000"/>
          <w:sz w:val="32"/>
        </w:rPr>
      </w:r>
      <w:r/>
    </w:p>
    <w:p>
      <w:pPr>
        <w:pStyle w:val="1005"/>
        <w:spacing w:line="500" w:lineRule="exact"/>
      </w:pPr>
      <w:r/>
      <w:r/>
    </w:p>
    <w:p>
      <w:pPr>
        <w:pStyle w:val="1005"/>
        <w:ind w:firstLine="420"/>
        <w:rPr>
          <w:lang w:val="zh-CN"/>
        </w:rPr>
      </w:pPr>
      <w:r>
        <w:rPr>
          <w:lang w:val="zh-CN"/>
        </w:rPr>
      </w:r>
      <w:r/>
    </w:p>
    <w:p>
      <w:pPr>
        <w:pStyle w:val="1005"/>
        <w:ind w:firstLine="1285"/>
        <w:spacing w:line="360" w:lineRule="auto"/>
        <w:rPr>
          <w:rFonts w:ascii="Arial" w:hAnsi="Arial" w:cs="Arial"/>
          <w:b/>
          <w:sz w:val="32"/>
          <w:szCs w:val="32"/>
        </w:rPr>
      </w:pPr>
      <w:r>
        <w:rPr>
          <w:rFonts w:ascii="Arial" w:hAnsi="Arial" w:cs="Arial"/>
          <w:b/>
          <w:sz w:val="32"/>
          <w:szCs w:val="32"/>
        </w:rPr>
      </w:r>
      <w:r/>
    </w:p>
    <w:p>
      <w:pPr>
        <w:pStyle w:val="1005"/>
        <w:ind w:firstLine="1285"/>
        <w:spacing w:line="360" w:lineRule="auto"/>
        <w:rPr>
          <w:rFonts w:hint="eastAsia" w:ascii="Arial" w:hAnsi="Arial" w:cs="Arial"/>
          <w:b/>
          <w:sz w:val="32"/>
          <w:szCs w:val="32"/>
        </w:rPr>
      </w:pPr>
      <w:r>
        <w:rPr>
          <w:rFonts w:ascii="Arial" w:hAnsi="Arial" w:cs="Arial"/>
          <w:b/>
          <w:sz w:val="32"/>
          <w:szCs w:val="32"/>
        </w:rPr>
        <w:t xml:space="preserve">项目编号：</w:t>
      </w:r>
      <w:r>
        <w:rPr>
          <w:rFonts w:hint="eastAsia"/>
          <w:b/>
          <w:sz w:val="32"/>
          <w:szCs w:val="32"/>
          <w:lang w:eastAsia="zh-CN"/>
        </w:rPr>
        <w:t xml:space="preserve">JSZC-320000-SMDY-G2026-0016</w:t>
      </w:r>
      <w:r>
        <w:rPr>
          <w:rFonts w:hint="eastAsia"/>
          <w:b/>
          <w:sz w:val="32"/>
          <w:szCs w:val="32"/>
        </w:rPr>
        <w:t xml:space="preserve">（</w:t>
      </w:r>
      <w:r>
        <w:rPr>
          <w:rFonts w:hint="eastAsia"/>
          <w:b/>
          <w:sz w:val="32"/>
          <w:szCs w:val="32"/>
          <w:lang w:eastAsia="zh-CN"/>
        </w:rPr>
        <w:t xml:space="preserve">2640SUMEC/XMGG4025</w:t>
      </w:r>
      <w:r>
        <w:rPr>
          <w:rFonts w:hint="eastAsia"/>
          <w:b/>
          <w:sz w:val="32"/>
          <w:szCs w:val="32"/>
        </w:rPr>
        <w:t xml:space="preserve">）</w:t>
      </w:r>
      <w:r>
        <w:rPr>
          <w:rFonts w:hint="eastAsia" w:ascii="Arial" w:hAnsi="Arial" w:cs="Arial"/>
          <w:b/>
          <w:sz w:val="32"/>
          <w:szCs w:val="32"/>
        </w:rPr>
      </w:r>
      <w:r/>
    </w:p>
    <w:p>
      <w:pPr>
        <w:pStyle w:val="1005"/>
        <w:ind w:firstLine="1606"/>
        <w:spacing w:line="360" w:lineRule="auto"/>
        <w:rPr>
          <w:b/>
          <w:bCs/>
          <w:sz w:val="36"/>
          <w:szCs w:val="36"/>
        </w:rPr>
      </w:pPr>
      <w:r>
        <w:rPr>
          <w:rFonts w:ascii="Arial" w:hAnsi="Arial" w:cs="Arial"/>
          <w:b/>
          <w:sz w:val="32"/>
          <w:szCs w:val="32"/>
        </w:rPr>
        <w:t xml:space="preserve">投标单位名称：</w:t>
      </w:r>
      <w:r>
        <w:rPr>
          <w:b/>
          <w:bCs/>
          <w:sz w:val="36"/>
          <w:szCs w:val="36"/>
          <w:u w:val="single"/>
        </w:rPr>
        <w:t xml:space="preserve">                   </w:t>
      </w:r>
      <w:r>
        <w:rPr>
          <w:b/>
          <w:bCs/>
          <w:sz w:val="36"/>
          <w:szCs w:val="36"/>
        </w:rPr>
      </w:r>
      <w:r/>
    </w:p>
    <w:p>
      <w:pPr>
        <w:pStyle w:val="1005"/>
        <w:jc w:val="center"/>
        <w:spacing w:line="500" w:lineRule="exact"/>
        <w:rPr>
          <w:b/>
          <w:bCs/>
          <w:sz w:val="36"/>
          <w:szCs w:val="36"/>
        </w:rPr>
      </w:pPr>
      <w:r>
        <w:rPr>
          <w:rFonts w:hint="eastAsia"/>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042"/>
        <w:ind w:firstLine="280"/>
        <w:rPr>
          <w:rFonts w:hint="eastAsia"/>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rPr>
      </w:r>
      <w:r/>
    </w:p>
    <w:p>
      <w:pPr>
        <w:pStyle w:val="1005"/>
        <w:jc w:val="center"/>
        <w:keepLines/>
        <w:keepNext/>
        <w:spacing w:before="120" w:after="120" w:line="360" w:lineRule="auto"/>
        <w:rPr>
          <w:rFonts w:hint="eastAsia" w:ascii="Arial" w:hAnsi="Arial"/>
          <w:b/>
          <w:bCs/>
          <w:sz w:val="28"/>
          <w:szCs w:val="28"/>
        </w:rPr>
        <w:outlineLvl w:val="1"/>
      </w:pPr>
      <w:r/>
      <w:bookmarkStart w:id="272" w:name="_Toc26632"/>
      <w:r/>
      <w:bookmarkStart w:id="273" w:name="_Toc29844"/>
      <w:r/>
      <w:bookmarkStart w:id="274" w:name="_Toc15346"/>
      <w:r/>
      <w:bookmarkStart w:id="275" w:name="_Toc28190"/>
      <w:r>
        <w:rPr>
          <w:rFonts w:ascii="Arial" w:hAnsi="Arial"/>
          <w:b/>
          <w:bCs/>
          <w:sz w:val="28"/>
          <w:szCs w:val="28"/>
        </w:rPr>
        <w:t xml:space="preserve">资格审查索引表</w:t>
      </w:r>
      <w:bookmarkEnd w:id="272"/>
      <w:r/>
      <w:bookmarkEnd w:id="273"/>
      <w:r>
        <w:rPr>
          <w:rFonts w:hint="eastAsia" w:ascii="Arial" w:hAnsi="Arial"/>
          <w:b/>
          <w:bCs/>
          <w:sz w:val="28"/>
          <w:szCs w:val="28"/>
        </w:rPr>
      </w:r>
      <w:r/>
    </w:p>
    <w:p>
      <w:pPr>
        <w:pStyle w:val="1005"/>
        <w:jc w:val="center"/>
        <w:keepLines/>
        <w:keepNext/>
        <w:spacing w:before="120" w:after="120" w:line="360" w:lineRule="auto"/>
        <w:rPr>
          <w:rFonts w:ascii="Arial" w:hAnsi="Arial"/>
          <w:b/>
          <w:bCs/>
          <w:sz w:val="28"/>
          <w:szCs w:val="28"/>
        </w:rPr>
        <w:outlineLvl w:val="1"/>
      </w:pPr>
      <w:r/>
      <w:bookmarkStart w:id="276" w:name="_Toc14123"/>
      <w:r/>
      <w:bookmarkStart w:id="277" w:name="_Toc23689"/>
      <w:r>
        <w:rPr>
          <w:rFonts w:hint="eastAsia" w:ascii="Arial" w:hAnsi="Arial"/>
          <w:b/>
          <w:bCs/>
          <w:sz w:val="24"/>
          <w:szCs w:val="24"/>
        </w:rPr>
        <w:t xml:space="preserve">（具体详见招标文件第一章申请人的资格要求）</w:t>
      </w:r>
      <w:bookmarkEnd w:id="276"/>
      <w:r/>
      <w:bookmarkEnd w:id="277"/>
      <w:r>
        <w:rPr>
          <w:rFonts w:ascii="Arial" w:hAnsi="Arial"/>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005"/>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005"/>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005"/>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005"/>
              <w:spacing w:line="360" w:lineRule="auto"/>
              <w:widowControl/>
              <w:rPr>
                <w:sz w:val="24"/>
                <w:szCs w:val="24"/>
              </w:rPr>
            </w:pPr>
            <w:r>
              <w:rPr>
                <w:sz w:val="24"/>
                <w:szCs w:val="24"/>
              </w:rPr>
            </w:r>
            <w:r/>
          </w:p>
        </w:tc>
        <w:tc>
          <w:tcPr>
            <w:tcW w:w="5332" w:type="dxa"/>
            <w:vAlign w:val="center"/>
            <w:textDirection w:val="lrTb"/>
            <w:noWrap w:val="false"/>
          </w:tcPr>
          <w:p>
            <w:pPr>
              <w:pStyle w:val="1005"/>
              <w:spacing w:line="360" w:lineRule="auto"/>
              <w:rPr>
                <w:sz w:val="24"/>
                <w:szCs w:val="24"/>
              </w:rPr>
            </w:pPr>
            <w:r>
              <w:rPr>
                <w:sz w:val="24"/>
                <w:szCs w:val="24"/>
              </w:rPr>
            </w:r>
            <w:r/>
          </w:p>
        </w:tc>
        <w:tc>
          <w:tcPr>
            <w:tcW w:w="1949" w:type="dxa"/>
            <w:vAlign w:val="top"/>
            <w:textDirection w:val="lrTb"/>
            <w:noWrap w:val="false"/>
          </w:tcPr>
          <w:p>
            <w:pPr>
              <w:pStyle w:val="1005"/>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005"/>
              <w:spacing w:line="360" w:lineRule="auto"/>
              <w:rPr>
                <w:sz w:val="24"/>
                <w:szCs w:val="24"/>
              </w:rPr>
            </w:pPr>
            <w:r>
              <w:rPr>
                <w:sz w:val="24"/>
                <w:szCs w:val="24"/>
              </w:rPr>
            </w:r>
            <w:r/>
          </w:p>
        </w:tc>
        <w:tc>
          <w:tcPr>
            <w:tcW w:w="5332" w:type="dxa"/>
            <w:vAlign w:val="center"/>
            <w:textDirection w:val="lrTb"/>
            <w:noWrap w:val="false"/>
          </w:tcPr>
          <w:p>
            <w:pPr>
              <w:pStyle w:val="1005"/>
              <w:spacing w:line="360" w:lineRule="auto"/>
              <w:rPr>
                <w:sz w:val="24"/>
                <w:szCs w:val="24"/>
              </w:rPr>
            </w:pPr>
            <w:r>
              <w:rPr>
                <w:sz w:val="24"/>
                <w:szCs w:val="24"/>
              </w:rPr>
            </w:r>
            <w:r/>
          </w:p>
        </w:tc>
        <w:tc>
          <w:tcPr>
            <w:tcW w:w="1949" w:type="dxa"/>
            <w:vAlign w:val="top"/>
            <w:textDirection w:val="lrTb"/>
            <w:noWrap w:val="false"/>
          </w:tcPr>
          <w:p>
            <w:pPr>
              <w:pStyle w:val="100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005"/>
              <w:spacing w:line="360" w:lineRule="auto"/>
              <w:rPr>
                <w:sz w:val="24"/>
                <w:szCs w:val="24"/>
              </w:rPr>
            </w:pPr>
            <w:r>
              <w:rPr>
                <w:sz w:val="24"/>
                <w:szCs w:val="24"/>
              </w:rPr>
            </w:r>
            <w:r/>
          </w:p>
        </w:tc>
        <w:tc>
          <w:tcPr>
            <w:tcW w:w="5332" w:type="dxa"/>
            <w:vAlign w:val="center"/>
            <w:textDirection w:val="lrTb"/>
            <w:noWrap w:val="false"/>
          </w:tcPr>
          <w:p>
            <w:pPr>
              <w:pStyle w:val="1005"/>
              <w:spacing w:line="360" w:lineRule="auto"/>
              <w:rPr>
                <w:sz w:val="24"/>
                <w:szCs w:val="24"/>
              </w:rPr>
            </w:pPr>
            <w:r>
              <w:rPr>
                <w:sz w:val="24"/>
                <w:szCs w:val="24"/>
              </w:rPr>
            </w:r>
            <w:r/>
          </w:p>
        </w:tc>
        <w:tc>
          <w:tcPr>
            <w:tcW w:w="1949" w:type="dxa"/>
            <w:vAlign w:val="top"/>
            <w:textDirection w:val="lrTb"/>
            <w:noWrap w:val="false"/>
          </w:tcPr>
          <w:p>
            <w:pPr>
              <w:pStyle w:val="100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005"/>
              <w:spacing w:line="360" w:lineRule="auto"/>
              <w:rPr>
                <w:sz w:val="24"/>
                <w:szCs w:val="24"/>
              </w:rPr>
            </w:pPr>
            <w:r>
              <w:rPr>
                <w:sz w:val="24"/>
                <w:szCs w:val="24"/>
              </w:rPr>
            </w:r>
            <w:r/>
          </w:p>
        </w:tc>
        <w:tc>
          <w:tcPr>
            <w:tcW w:w="5332" w:type="dxa"/>
            <w:vAlign w:val="center"/>
            <w:textDirection w:val="lrTb"/>
            <w:noWrap w:val="false"/>
          </w:tcPr>
          <w:p>
            <w:pPr>
              <w:pStyle w:val="1005"/>
              <w:spacing w:line="360" w:lineRule="auto"/>
              <w:rPr>
                <w:sz w:val="24"/>
                <w:szCs w:val="24"/>
              </w:rPr>
            </w:pPr>
            <w:r>
              <w:rPr>
                <w:sz w:val="24"/>
                <w:szCs w:val="24"/>
              </w:rPr>
            </w:r>
            <w:r/>
          </w:p>
        </w:tc>
        <w:tc>
          <w:tcPr>
            <w:tcW w:w="1949" w:type="dxa"/>
            <w:vAlign w:val="top"/>
            <w:textDirection w:val="lrTb"/>
            <w:noWrap w:val="false"/>
          </w:tcPr>
          <w:p>
            <w:pPr>
              <w:pStyle w:val="100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005"/>
              <w:spacing w:line="360" w:lineRule="auto"/>
              <w:rPr>
                <w:sz w:val="24"/>
                <w:szCs w:val="24"/>
              </w:rPr>
            </w:pPr>
            <w:r>
              <w:rPr>
                <w:sz w:val="24"/>
                <w:szCs w:val="24"/>
              </w:rPr>
            </w:r>
            <w:r/>
          </w:p>
        </w:tc>
        <w:tc>
          <w:tcPr>
            <w:tcW w:w="5332" w:type="dxa"/>
            <w:vAlign w:val="center"/>
            <w:textDirection w:val="lrTb"/>
            <w:noWrap w:val="false"/>
          </w:tcPr>
          <w:p>
            <w:pPr>
              <w:pStyle w:val="1005"/>
              <w:spacing w:line="360" w:lineRule="auto"/>
              <w:rPr>
                <w:sz w:val="24"/>
                <w:szCs w:val="24"/>
              </w:rPr>
            </w:pPr>
            <w:r>
              <w:rPr>
                <w:sz w:val="24"/>
                <w:szCs w:val="24"/>
              </w:rPr>
            </w:r>
            <w:r/>
          </w:p>
        </w:tc>
        <w:tc>
          <w:tcPr>
            <w:tcW w:w="1949" w:type="dxa"/>
            <w:vAlign w:val="top"/>
            <w:textDirection w:val="lrTb"/>
            <w:noWrap w:val="false"/>
          </w:tcPr>
          <w:p>
            <w:pPr>
              <w:pStyle w:val="100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005"/>
              <w:spacing w:line="360" w:lineRule="auto"/>
              <w:rPr>
                <w:sz w:val="24"/>
                <w:szCs w:val="24"/>
              </w:rPr>
            </w:pPr>
            <w:r>
              <w:rPr>
                <w:sz w:val="24"/>
                <w:szCs w:val="24"/>
              </w:rPr>
            </w:r>
            <w:r/>
          </w:p>
        </w:tc>
        <w:tc>
          <w:tcPr>
            <w:tcW w:w="5332" w:type="dxa"/>
            <w:vAlign w:val="center"/>
            <w:textDirection w:val="lrTb"/>
            <w:noWrap w:val="false"/>
          </w:tcPr>
          <w:p>
            <w:pPr>
              <w:pStyle w:val="1005"/>
              <w:spacing w:line="360" w:lineRule="auto"/>
              <w:rPr>
                <w:sz w:val="24"/>
                <w:szCs w:val="24"/>
              </w:rPr>
            </w:pPr>
            <w:r>
              <w:rPr>
                <w:sz w:val="24"/>
                <w:szCs w:val="24"/>
              </w:rPr>
            </w:r>
            <w:r/>
          </w:p>
        </w:tc>
        <w:tc>
          <w:tcPr>
            <w:tcW w:w="1949" w:type="dxa"/>
            <w:vAlign w:val="top"/>
            <w:textDirection w:val="lrTb"/>
            <w:noWrap w:val="false"/>
          </w:tcPr>
          <w:p>
            <w:pPr>
              <w:pStyle w:val="100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005"/>
              <w:spacing w:line="360" w:lineRule="auto"/>
              <w:rPr>
                <w:sz w:val="24"/>
                <w:szCs w:val="24"/>
              </w:rPr>
            </w:pPr>
            <w:r>
              <w:rPr>
                <w:sz w:val="24"/>
                <w:szCs w:val="24"/>
              </w:rPr>
            </w:r>
            <w:r/>
          </w:p>
        </w:tc>
        <w:tc>
          <w:tcPr>
            <w:tcW w:w="5332" w:type="dxa"/>
            <w:vAlign w:val="center"/>
            <w:textDirection w:val="lrTb"/>
            <w:noWrap w:val="false"/>
          </w:tcPr>
          <w:p>
            <w:pPr>
              <w:pStyle w:val="1005"/>
              <w:spacing w:line="360" w:lineRule="auto"/>
              <w:rPr>
                <w:sz w:val="24"/>
                <w:szCs w:val="24"/>
              </w:rPr>
            </w:pPr>
            <w:r>
              <w:rPr>
                <w:sz w:val="24"/>
                <w:szCs w:val="24"/>
              </w:rPr>
            </w:r>
            <w:r/>
          </w:p>
        </w:tc>
        <w:tc>
          <w:tcPr>
            <w:tcW w:w="1949" w:type="dxa"/>
            <w:vAlign w:val="top"/>
            <w:textDirection w:val="lrTb"/>
            <w:noWrap w:val="false"/>
          </w:tcPr>
          <w:p>
            <w:pPr>
              <w:pStyle w:val="100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005"/>
              <w:spacing w:line="360" w:lineRule="auto"/>
              <w:rPr>
                <w:sz w:val="24"/>
                <w:szCs w:val="24"/>
              </w:rPr>
            </w:pPr>
            <w:r>
              <w:rPr>
                <w:sz w:val="24"/>
                <w:szCs w:val="24"/>
              </w:rPr>
            </w:r>
            <w:r/>
          </w:p>
        </w:tc>
        <w:tc>
          <w:tcPr>
            <w:tcW w:w="5332" w:type="dxa"/>
            <w:vAlign w:val="center"/>
            <w:textDirection w:val="lrTb"/>
            <w:noWrap w:val="false"/>
          </w:tcPr>
          <w:p>
            <w:pPr>
              <w:pStyle w:val="1005"/>
              <w:spacing w:line="360" w:lineRule="auto"/>
              <w:rPr>
                <w:sz w:val="24"/>
                <w:szCs w:val="24"/>
              </w:rPr>
            </w:pPr>
            <w:r>
              <w:rPr>
                <w:sz w:val="24"/>
                <w:szCs w:val="24"/>
              </w:rPr>
            </w:r>
            <w:r/>
          </w:p>
        </w:tc>
        <w:tc>
          <w:tcPr>
            <w:tcW w:w="1949" w:type="dxa"/>
            <w:vAlign w:val="top"/>
            <w:textDirection w:val="lrTb"/>
            <w:noWrap w:val="false"/>
          </w:tcPr>
          <w:p>
            <w:pPr>
              <w:pStyle w:val="1005"/>
              <w:spacing w:line="360" w:lineRule="auto"/>
              <w:rPr>
                <w:sz w:val="24"/>
                <w:szCs w:val="24"/>
              </w:rPr>
            </w:pPr>
            <w:r>
              <w:rPr>
                <w:sz w:val="24"/>
                <w:szCs w:val="24"/>
              </w:rPr>
            </w:r>
            <w:r/>
          </w:p>
        </w:tc>
      </w:tr>
    </w:tbl>
    <w:p>
      <w:pPr>
        <w:pStyle w:val="1005"/>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005"/>
        <w:jc w:val="center"/>
        <w:keepLines/>
        <w:keepNext/>
        <w:spacing w:before="120" w:after="120" w:line="416" w:lineRule="auto"/>
        <w:rPr>
          <w:rFonts w:hint="eastAsia" w:ascii="Arial" w:hAnsi="Arial"/>
          <w:b/>
          <w:bCs/>
          <w:sz w:val="28"/>
          <w:szCs w:val="28"/>
        </w:rPr>
        <w:outlineLvl w:val="1"/>
      </w:pPr>
      <w:r/>
      <w:bookmarkStart w:id="278" w:name="_Toc13151"/>
      <w:r/>
      <w:bookmarkStart w:id="279" w:name="_Toc12508"/>
      <w:r>
        <w:rPr>
          <w:rFonts w:ascii="Arial" w:hAnsi="Arial"/>
          <w:b/>
          <w:bCs/>
          <w:sz w:val="28"/>
          <w:szCs w:val="28"/>
        </w:rPr>
        <w:t xml:space="preserve">评审索引表</w:t>
      </w:r>
      <w:bookmarkEnd w:id="278"/>
      <w:r/>
      <w:bookmarkEnd w:id="279"/>
      <w:r>
        <w:rPr>
          <w:rFonts w:hint="eastAsia" w:ascii="Arial" w:hAnsi="Arial"/>
          <w:b/>
          <w:bCs/>
          <w:sz w:val="28"/>
          <w:szCs w:val="28"/>
        </w:rPr>
      </w:r>
      <w:r/>
    </w:p>
    <w:p>
      <w:pPr>
        <w:pStyle w:val="1005"/>
        <w:jc w:val="center"/>
        <w:keepLines/>
        <w:keepNext/>
        <w:spacing w:before="120" w:after="120" w:line="416" w:lineRule="auto"/>
        <w:rPr>
          <w:rFonts w:ascii="Arial" w:hAnsi="Arial"/>
          <w:b/>
          <w:bCs/>
          <w:sz w:val="28"/>
          <w:szCs w:val="28"/>
        </w:rPr>
        <w:outlineLvl w:val="1"/>
      </w:pPr>
      <w:r/>
      <w:bookmarkStart w:id="280" w:name="_Toc19861"/>
      <w:r/>
      <w:bookmarkStart w:id="281" w:name="_Toc8317"/>
      <w:r>
        <w:rPr>
          <w:rFonts w:hint="eastAsia" w:ascii="Arial" w:hAnsi="Arial"/>
          <w:b/>
          <w:bCs/>
          <w:sz w:val="24"/>
          <w:szCs w:val="24"/>
        </w:rPr>
        <w:t xml:space="preserve">（具体详见招标文件第三章评标标准）</w:t>
      </w:r>
      <w:bookmarkEnd w:id="280"/>
      <w:r/>
      <w:bookmarkEnd w:id="281"/>
      <w:r>
        <w:rPr>
          <w:rFonts w:ascii="Arial" w:hAnsi="Arial"/>
          <w:b/>
          <w:bCs/>
          <w:sz w:val="28"/>
          <w:szCs w:val="28"/>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005"/>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005"/>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005"/>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005"/>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r>
            <w:r/>
          </w:p>
        </w:tc>
        <w:tc>
          <w:tcPr>
            <w:tcW w:w="4868" w:type="dxa"/>
            <w:vAlign w:val="center"/>
            <w:textDirection w:val="lrTb"/>
            <w:noWrap w:val="false"/>
          </w:tcPr>
          <w:p>
            <w:pPr>
              <w:pStyle w:val="1005"/>
              <w:spacing w:line="360" w:lineRule="auto"/>
              <w:rPr>
                <w:szCs w:val="21"/>
              </w:rPr>
            </w:pPr>
            <w:r>
              <w:rPr>
                <w:szCs w:val="21"/>
              </w:rPr>
            </w:r>
            <w:r/>
          </w:p>
        </w:tc>
        <w:tc>
          <w:tcPr>
            <w:tcW w:w="1884" w:type="dxa"/>
            <w:vAlign w:val="center"/>
            <w:textDirection w:val="lrTb"/>
            <w:noWrap w:val="false"/>
          </w:tcPr>
          <w:p>
            <w:pPr>
              <w:pStyle w:val="100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005"/>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r>
            <w:r/>
          </w:p>
        </w:tc>
        <w:tc>
          <w:tcPr>
            <w:tcW w:w="4868" w:type="dxa"/>
            <w:vAlign w:val="center"/>
            <w:textDirection w:val="lrTb"/>
            <w:noWrap w:val="false"/>
          </w:tcPr>
          <w:p>
            <w:pPr>
              <w:pStyle w:val="1005"/>
              <w:spacing w:line="360" w:lineRule="auto"/>
              <w:rPr>
                <w:szCs w:val="21"/>
              </w:rPr>
            </w:pPr>
            <w:r>
              <w:rPr>
                <w:szCs w:val="21"/>
              </w:rPr>
            </w:r>
            <w:r/>
          </w:p>
        </w:tc>
        <w:tc>
          <w:tcPr>
            <w:tcW w:w="1884" w:type="dxa"/>
            <w:vAlign w:val="center"/>
            <w:textDirection w:val="lrTb"/>
            <w:noWrap w:val="false"/>
          </w:tcPr>
          <w:p>
            <w:pPr>
              <w:pStyle w:val="100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005"/>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r>
            <w:r/>
          </w:p>
        </w:tc>
        <w:tc>
          <w:tcPr>
            <w:tcW w:w="4868" w:type="dxa"/>
            <w:vAlign w:val="center"/>
            <w:textDirection w:val="lrTb"/>
            <w:noWrap w:val="false"/>
          </w:tcPr>
          <w:p>
            <w:pPr>
              <w:pStyle w:val="1005"/>
              <w:spacing w:line="360" w:lineRule="auto"/>
              <w:rPr>
                <w:szCs w:val="21"/>
              </w:rPr>
            </w:pPr>
            <w:r>
              <w:rPr>
                <w:szCs w:val="21"/>
              </w:rPr>
            </w:r>
            <w:r/>
          </w:p>
        </w:tc>
        <w:tc>
          <w:tcPr>
            <w:tcW w:w="1884" w:type="dxa"/>
            <w:vAlign w:val="center"/>
            <w:textDirection w:val="lrTb"/>
            <w:noWrap w:val="false"/>
          </w:tcPr>
          <w:p>
            <w:pPr>
              <w:pStyle w:val="100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005"/>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r>
            <w:r/>
          </w:p>
        </w:tc>
        <w:tc>
          <w:tcPr>
            <w:tcW w:w="4868" w:type="dxa"/>
            <w:vAlign w:val="center"/>
            <w:textDirection w:val="lrTb"/>
            <w:noWrap w:val="false"/>
          </w:tcPr>
          <w:p>
            <w:pPr>
              <w:pStyle w:val="1005"/>
              <w:spacing w:line="360" w:lineRule="auto"/>
              <w:rPr>
                <w:szCs w:val="21"/>
              </w:rPr>
            </w:pPr>
            <w:r>
              <w:rPr>
                <w:szCs w:val="21"/>
              </w:rPr>
            </w:r>
            <w:r/>
          </w:p>
        </w:tc>
        <w:tc>
          <w:tcPr>
            <w:tcW w:w="1884" w:type="dxa"/>
            <w:vAlign w:val="center"/>
            <w:textDirection w:val="lrTb"/>
            <w:noWrap w:val="false"/>
          </w:tcPr>
          <w:p>
            <w:pPr>
              <w:pStyle w:val="100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005"/>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r>
            <w:r/>
          </w:p>
        </w:tc>
        <w:tc>
          <w:tcPr>
            <w:tcW w:w="4868" w:type="dxa"/>
            <w:vAlign w:val="center"/>
            <w:textDirection w:val="lrTb"/>
            <w:noWrap w:val="false"/>
          </w:tcPr>
          <w:p>
            <w:pPr>
              <w:pStyle w:val="1005"/>
              <w:spacing w:line="360" w:lineRule="auto"/>
              <w:rPr>
                <w:szCs w:val="21"/>
              </w:rPr>
            </w:pPr>
            <w:r>
              <w:rPr>
                <w:szCs w:val="21"/>
              </w:rPr>
            </w:r>
            <w:r/>
          </w:p>
        </w:tc>
        <w:tc>
          <w:tcPr>
            <w:tcW w:w="1884" w:type="dxa"/>
            <w:vAlign w:val="center"/>
            <w:textDirection w:val="lrTb"/>
            <w:noWrap w:val="false"/>
          </w:tcPr>
          <w:p>
            <w:pPr>
              <w:pStyle w:val="100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005"/>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r>
            <w:r/>
          </w:p>
        </w:tc>
        <w:tc>
          <w:tcPr>
            <w:tcW w:w="4868" w:type="dxa"/>
            <w:vAlign w:val="center"/>
            <w:textDirection w:val="lrTb"/>
            <w:noWrap w:val="false"/>
          </w:tcPr>
          <w:p>
            <w:pPr>
              <w:pStyle w:val="1005"/>
              <w:spacing w:line="360" w:lineRule="auto"/>
              <w:rPr>
                <w:szCs w:val="21"/>
              </w:rPr>
            </w:pPr>
            <w:r>
              <w:rPr>
                <w:szCs w:val="21"/>
              </w:rPr>
            </w:r>
            <w:r/>
          </w:p>
        </w:tc>
        <w:tc>
          <w:tcPr>
            <w:tcW w:w="1884" w:type="dxa"/>
            <w:vAlign w:val="center"/>
            <w:textDirection w:val="lrTb"/>
            <w:noWrap w:val="false"/>
          </w:tcPr>
          <w:p>
            <w:pPr>
              <w:pStyle w:val="100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005"/>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r>
            <w:r/>
          </w:p>
        </w:tc>
        <w:tc>
          <w:tcPr>
            <w:tcW w:w="4868" w:type="dxa"/>
            <w:vAlign w:val="center"/>
            <w:textDirection w:val="lrTb"/>
            <w:noWrap w:val="false"/>
          </w:tcPr>
          <w:p>
            <w:pPr>
              <w:pStyle w:val="1005"/>
              <w:spacing w:line="360" w:lineRule="auto"/>
              <w:rPr>
                <w:szCs w:val="21"/>
              </w:rPr>
            </w:pPr>
            <w:r>
              <w:rPr>
                <w:szCs w:val="21"/>
              </w:rPr>
            </w:r>
            <w:r/>
          </w:p>
        </w:tc>
        <w:tc>
          <w:tcPr>
            <w:tcW w:w="1884" w:type="dxa"/>
            <w:vAlign w:val="center"/>
            <w:textDirection w:val="lrTb"/>
            <w:noWrap w:val="false"/>
          </w:tcPr>
          <w:p>
            <w:pPr>
              <w:pStyle w:val="100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005"/>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r>
            <w:r/>
          </w:p>
        </w:tc>
        <w:tc>
          <w:tcPr>
            <w:tcW w:w="4868" w:type="dxa"/>
            <w:vAlign w:val="center"/>
            <w:textDirection w:val="lrTb"/>
            <w:noWrap w:val="false"/>
          </w:tcPr>
          <w:p>
            <w:pPr>
              <w:pStyle w:val="1005"/>
              <w:spacing w:line="360" w:lineRule="auto"/>
              <w:rPr>
                <w:szCs w:val="21"/>
              </w:rPr>
            </w:pPr>
            <w:r>
              <w:rPr>
                <w:szCs w:val="21"/>
              </w:rPr>
            </w:r>
            <w:r/>
          </w:p>
        </w:tc>
        <w:tc>
          <w:tcPr>
            <w:tcW w:w="1884" w:type="dxa"/>
            <w:vAlign w:val="center"/>
            <w:textDirection w:val="lrTb"/>
            <w:noWrap w:val="false"/>
          </w:tcPr>
          <w:p>
            <w:pPr>
              <w:pStyle w:val="100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005"/>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widowControl/>
              <w:rPr>
                <w:b/>
                <w:szCs w:val="21"/>
              </w:rPr>
            </w:pPr>
            <w:r>
              <w:rPr>
                <w:b/>
                <w:szCs w:val="21"/>
              </w:rPr>
            </w:r>
            <w:r/>
          </w:p>
        </w:tc>
        <w:tc>
          <w:tcPr>
            <w:tcW w:w="4868" w:type="dxa"/>
            <w:vAlign w:val="center"/>
            <w:textDirection w:val="lrTb"/>
            <w:noWrap w:val="false"/>
          </w:tcPr>
          <w:p>
            <w:pPr>
              <w:pStyle w:val="1005"/>
              <w:spacing w:line="360" w:lineRule="auto"/>
              <w:rPr>
                <w:szCs w:val="21"/>
              </w:rPr>
            </w:pPr>
            <w:r>
              <w:rPr>
                <w:szCs w:val="21"/>
              </w:rPr>
            </w:r>
            <w:r/>
          </w:p>
        </w:tc>
        <w:tc>
          <w:tcPr>
            <w:tcW w:w="1884" w:type="dxa"/>
            <w:vAlign w:val="center"/>
            <w:textDirection w:val="lrTb"/>
            <w:noWrap w:val="false"/>
          </w:tcPr>
          <w:p>
            <w:pPr>
              <w:pStyle w:val="1005"/>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005"/>
              <w:ind w:right="211"/>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rPr>
                <w:b/>
                <w:szCs w:val="21"/>
              </w:rPr>
            </w:pPr>
            <w:r>
              <w:rPr>
                <w:b/>
                <w:szCs w:val="21"/>
              </w:rPr>
            </w:r>
            <w:r/>
          </w:p>
        </w:tc>
        <w:tc>
          <w:tcPr>
            <w:tcW w:w="4868" w:type="dxa"/>
            <w:vAlign w:val="center"/>
            <w:textDirection w:val="lrTb"/>
            <w:noWrap w:val="false"/>
          </w:tcPr>
          <w:p>
            <w:pPr>
              <w:pStyle w:val="1005"/>
              <w:spacing w:line="360" w:lineRule="auto"/>
              <w:rPr>
                <w:sz w:val="28"/>
                <w:szCs w:val="21"/>
              </w:rPr>
            </w:pPr>
            <w:r>
              <w:rPr>
                <w:sz w:val="28"/>
                <w:szCs w:val="21"/>
              </w:rPr>
            </w:r>
            <w:r/>
          </w:p>
        </w:tc>
        <w:tc>
          <w:tcPr>
            <w:tcW w:w="1884" w:type="dxa"/>
            <w:vAlign w:val="center"/>
            <w:textDirection w:val="lrTb"/>
            <w:noWrap w:val="false"/>
          </w:tcPr>
          <w:p>
            <w:pPr>
              <w:pStyle w:val="1005"/>
              <w:jc w:val="center"/>
              <w:spacing w:line="360" w:lineRule="auto"/>
              <w:rPr>
                <w:szCs w:val="21"/>
              </w:rPr>
            </w:pPr>
            <w:r>
              <w:rPr>
                <w:szCs w:val="21"/>
              </w:rPr>
            </w:r>
            <w:r/>
          </w:p>
        </w:tc>
      </w:tr>
      <w:tr>
        <w:trPr>
          <w:trHeight w:val="580"/>
        </w:trPr>
        <w:tc>
          <w:tcPr>
            <w:tcW w:w="1234" w:type="dxa"/>
            <w:vAlign w:val="center"/>
            <w:textDirection w:val="lrTb"/>
            <w:noWrap w:val="false"/>
          </w:tcPr>
          <w:p>
            <w:pPr>
              <w:pStyle w:val="1005"/>
              <w:ind w:right="211"/>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rPr>
                <w:b/>
                <w:szCs w:val="21"/>
              </w:rPr>
            </w:pPr>
            <w:r>
              <w:rPr>
                <w:b/>
                <w:szCs w:val="21"/>
              </w:rPr>
            </w:r>
            <w:r/>
          </w:p>
        </w:tc>
        <w:tc>
          <w:tcPr>
            <w:tcW w:w="4868" w:type="dxa"/>
            <w:vAlign w:val="center"/>
            <w:textDirection w:val="lrTb"/>
            <w:noWrap w:val="false"/>
          </w:tcPr>
          <w:p>
            <w:pPr>
              <w:pStyle w:val="1005"/>
              <w:spacing w:line="360" w:lineRule="auto"/>
              <w:rPr>
                <w:sz w:val="28"/>
                <w:szCs w:val="21"/>
              </w:rPr>
            </w:pPr>
            <w:r>
              <w:rPr>
                <w:sz w:val="28"/>
                <w:szCs w:val="21"/>
              </w:rPr>
            </w:r>
            <w:r/>
          </w:p>
        </w:tc>
        <w:tc>
          <w:tcPr>
            <w:tcW w:w="1884" w:type="dxa"/>
            <w:vAlign w:val="center"/>
            <w:textDirection w:val="lrTb"/>
            <w:noWrap w:val="false"/>
          </w:tcPr>
          <w:p>
            <w:pPr>
              <w:pStyle w:val="1005"/>
              <w:jc w:val="center"/>
              <w:spacing w:line="360" w:lineRule="auto"/>
              <w:rPr>
                <w:szCs w:val="21"/>
              </w:rPr>
            </w:pPr>
            <w:r>
              <w:rPr>
                <w:szCs w:val="21"/>
              </w:rPr>
            </w:r>
            <w:r/>
          </w:p>
        </w:tc>
      </w:tr>
      <w:tr>
        <w:trPr>
          <w:trHeight w:val="580"/>
        </w:trPr>
        <w:tc>
          <w:tcPr>
            <w:tcW w:w="1234" w:type="dxa"/>
            <w:vAlign w:val="center"/>
            <w:textDirection w:val="lrTb"/>
            <w:noWrap w:val="false"/>
          </w:tcPr>
          <w:p>
            <w:pPr>
              <w:pStyle w:val="1005"/>
              <w:ind w:right="211"/>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rPr>
                <w:b/>
                <w:szCs w:val="21"/>
              </w:rPr>
            </w:pPr>
            <w:r>
              <w:rPr>
                <w:b/>
                <w:szCs w:val="21"/>
              </w:rPr>
            </w:r>
            <w:r/>
          </w:p>
        </w:tc>
        <w:tc>
          <w:tcPr>
            <w:tcW w:w="4868" w:type="dxa"/>
            <w:vAlign w:val="center"/>
            <w:textDirection w:val="lrTb"/>
            <w:noWrap w:val="false"/>
          </w:tcPr>
          <w:p>
            <w:pPr>
              <w:pStyle w:val="1005"/>
              <w:spacing w:line="360" w:lineRule="auto"/>
              <w:rPr>
                <w:sz w:val="28"/>
                <w:szCs w:val="21"/>
              </w:rPr>
            </w:pPr>
            <w:r>
              <w:rPr>
                <w:sz w:val="28"/>
                <w:szCs w:val="21"/>
              </w:rPr>
            </w:r>
            <w:r/>
          </w:p>
        </w:tc>
        <w:tc>
          <w:tcPr>
            <w:tcW w:w="1884" w:type="dxa"/>
            <w:vAlign w:val="center"/>
            <w:textDirection w:val="lrTb"/>
            <w:noWrap w:val="false"/>
          </w:tcPr>
          <w:p>
            <w:pPr>
              <w:pStyle w:val="1005"/>
              <w:jc w:val="center"/>
              <w:spacing w:line="360" w:lineRule="auto"/>
              <w:rPr>
                <w:szCs w:val="21"/>
              </w:rPr>
            </w:pPr>
            <w:r>
              <w:rPr>
                <w:szCs w:val="21"/>
              </w:rPr>
            </w:r>
            <w:r/>
          </w:p>
        </w:tc>
      </w:tr>
      <w:tr>
        <w:trPr>
          <w:trHeight w:val="580"/>
        </w:trPr>
        <w:tc>
          <w:tcPr>
            <w:tcW w:w="1234" w:type="dxa"/>
            <w:vAlign w:val="center"/>
            <w:textDirection w:val="lrTb"/>
            <w:noWrap w:val="false"/>
          </w:tcPr>
          <w:p>
            <w:pPr>
              <w:pStyle w:val="1005"/>
              <w:ind w:right="211"/>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rPr>
                <w:b/>
                <w:szCs w:val="21"/>
              </w:rPr>
            </w:pPr>
            <w:r>
              <w:rPr>
                <w:b/>
                <w:szCs w:val="21"/>
              </w:rPr>
            </w:r>
            <w:r/>
          </w:p>
        </w:tc>
        <w:tc>
          <w:tcPr>
            <w:tcW w:w="4868" w:type="dxa"/>
            <w:vAlign w:val="center"/>
            <w:textDirection w:val="lrTb"/>
            <w:noWrap w:val="false"/>
          </w:tcPr>
          <w:p>
            <w:pPr>
              <w:pStyle w:val="1005"/>
              <w:spacing w:line="360" w:lineRule="auto"/>
              <w:rPr>
                <w:sz w:val="28"/>
                <w:szCs w:val="21"/>
              </w:rPr>
            </w:pPr>
            <w:r>
              <w:rPr>
                <w:sz w:val="28"/>
                <w:szCs w:val="21"/>
              </w:rPr>
            </w:r>
            <w:r/>
          </w:p>
        </w:tc>
        <w:tc>
          <w:tcPr>
            <w:tcW w:w="1884" w:type="dxa"/>
            <w:vAlign w:val="center"/>
            <w:textDirection w:val="lrTb"/>
            <w:noWrap w:val="false"/>
          </w:tcPr>
          <w:p>
            <w:pPr>
              <w:pStyle w:val="1005"/>
              <w:jc w:val="center"/>
              <w:spacing w:line="360" w:lineRule="auto"/>
              <w:rPr>
                <w:szCs w:val="21"/>
              </w:rPr>
            </w:pPr>
            <w:r>
              <w:rPr>
                <w:szCs w:val="21"/>
              </w:rPr>
            </w:r>
            <w:r/>
          </w:p>
        </w:tc>
      </w:tr>
      <w:tr>
        <w:trPr>
          <w:trHeight w:val="580"/>
        </w:trPr>
        <w:tc>
          <w:tcPr>
            <w:tcW w:w="1234" w:type="dxa"/>
            <w:vAlign w:val="center"/>
            <w:textDirection w:val="lrTb"/>
            <w:noWrap w:val="false"/>
          </w:tcPr>
          <w:p>
            <w:pPr>
              <w:pStyle w:val="1005"/>
              <w:ind w:right="211"/>
              <w:jc w:val="center"/>
              <w:spacing w:line="360" w:lineRule="auto"/>
              <w:widowControl/>
              <w:rPr>
                <w:b/>
                <w:szCs w:val="21"/>
              </w:rPr>
            </w:pPr>
            <w:r>
              <w:rPr>
                <w:b/>
                <w:szCs w:val="21"/>
              </w:rPr>
            </w:r>
            <w:r/>
          </w:p>
        </w:tc>
        <w:tc>
          <w:tcPr>
            <w:tcW w:w="2355" w:type="dxa"/>
            <w:vAlign w:val="center"/>
            <w:textDirection w:val="lrTb"/>
            <w:noWrap w:val="false"/>
          </w:tcPr>
          <w:p>
            <w:pPr>
              <w:pStyle w:val="1005"/>
              <w:jc w:val="center"/>
              <w:spacing w:line="360" w:lineRule="auto"/>
              <w:rPr>
                <w:b/>
                <w:szCs w:val="21"/>
              </w:rPr>
            </w:pPr>
            <w:r>
              <w:rPr>
                <w:b/>
                <w:szCs w:val="21"/>
              </w:rPr>
            </w:r>
            <w:r/>
          </w:p>
        </w:tc>
        <w:tc>
          <w:tcPr>
            <w:tcW w:w="4868" w:type="dxa"/>
            <w:vAlign w:val="center"/>
            <w:textDirection w:val="lrTb"/>
            <w:noWrap w:val="false"/>
          </w:tcPr>
          <w:p>
            <w:pPr>
              <w:pStyle w:val="1005"/>
              <w:spacing w:line="360" w:lineRule="auto"/>
              <w:rPr>
                <w:sz w:val="28"/>
                <w:szCs w:val="21"/>
              </w:rPr>
            </w:pPr>
            <w:r>
              <w:rPr>
                <w:sz w:val="28"/>
                <w:szCs w:val="21"/>
              </w:rPr>
            </w:r>
            <w:r/>
          </w:p>
        </w:tc>
        <w:tc>
          <w:tcPr>
            <w:tcW w:w="1884" w:type="dxa"/>
            <w:vAlign w:val="center"/>
            <w:textDirection w:val="lrTb"/>
            <w:noWrap w:val="false"/>
          </w:tcPr>
          <w:p>
            <w:pPr>
              <w:pStyle w:val="1005"/>
              <w:jc w:val="center"/>
              <w:spacing w:line="360" w:lineRule="auto"/>
              <w:rPr>
                <w:szCs w:val="21"/>
              </w:rPr>
            </w:pPr>
            <w:r>
              <w:rPr>
                <w:szCs w:val="21"/>
              </w:rPr>
            </w:r>
            <w:r/>
          </w:p>
        </w:tc>
      </w:tr>
    </w:tbl>
    <w:p>
      <w:pPr>
        <w:pStyle w:val="1005"/>
        <w:spacing w:line="440" w:lineRule="exact"/>
        <w:rPr>
          <w:rFonts w:hint="eastAsia" w:ascii="宋体" w:cs="宋体"/>
          <w:b/>
          <w:bCs/>
          <w:sz w:val="24"/>
        </w:rPr>
        <w:outlineLvl w:val="1"/>
      </w:pPr>
      <w:r>
        <w:rPr>
          <w:rFonts w:hint="eastAsia" w:ascii="宋体" w:cs="宋体"/>
          <w:b/>
          <w:bCs/>
          <w:sz w:val="24"/>
        </w:rPr>
        <w:br w:type="page" w:clear="all"/>
      </w:r>
      <w:bookmarkStart w:id="282" w:name="_Toc12140"/>
      <w:r>
        <w:rPr>
          <w:rFonts w:hint="eastAsia" w:ascii="宋体" w:cs="宋体"/>
          <w:b/>
          <w:bCs/>
          <w:sz w:val="24"/>
        </w:rPr>
        <w:t xml:space="preserve">附件一 投标函格式</w:t>
      </w:r>
      <w:bookmarkEnd w:id="274"/>
      <w:r/>
      <w:bookmarkEnd w:id="275"/>
      <w:r/>
      <w:bookmarkEnd w:id="282"/>
      <w:r>
        <w:rPr>
          <w:rFonts w:hint="eastAsia" w:ascii="宋体" w:cs="宋体"/>
          <w:b/>
          <w:bCs/>
          <w:sz w:val="24"/>
        </w:rPr>
      </w:r>
      <w:r/>
    </w:p>
    <w:p>
      <w:pPr>
        <w:pStyle w:val="1005"/>
        <w:jc w:val="center"/>
        <w:spacing w:line="440" w:lineRule="exact"/>
        <w:rPr>
          <w:rFonts w:hint="eastAsia" w:ascii="宋体" w:cs="宋体"/>
          <w:b/>
          <w:sz w:val="28"/>
          <w:szCs w:val="22"/>
        </w:rPr>
      </w:pPr>
      <w:r>
        <w:rPr>
          <w:rFonts w:hint="eastAsia" w:ascii="宋体" w:cs="宋体"/>
          <w:b/>
          <w:sz w:val="28"/>
          <w:szCs w:val="22"/>
        </w:rPr>
        <w:t xml:space="preserve">投标函</w:t>
      </w:r>
      <w:r>
        <w:rPr>
          <w:rFonts w:hint="eastAsia" w:ascii="宋体" w:cs="宋体"/>
          <w:b/>
          <w:sz w:val="28"/>
          <w:szCs w:val="22"/>
        </w:rPr>
      </w:r>
      <w:r/>
    </w:p>
    <w:p>
      <w:pPr>
        <w:pStyle w:val="1005"/>
        <w:spacing w:line="360" w:lineRule="auto"/>
        <w:rPr>
          <w:rFonts w:hint="eastAsia" w:ascii="宋体" w:cs="宋体"/>
          <w:szCs w:val="21"/>
        </w:rPr>
      </w:pPr>
      <w:r>
        <w:rPr>
          <w:rFonts w:hint="eastAsia" w:ascii="宋体" w:cs="宋体"/>
          <w:szCs w:val="21"/>
        </w:rPr>
        <w:t xml:space="preserve">致：江苏苏美达仪器设备有限公司</w:t>
      </w:r>
      <w:r>
        <w:rPr>
          <w:rFonts w:hint="eastAsia" w:ascii="宋体" w:cs="宋体"/>
          <w:szCs w:val="21"/>
        </w:rPr>
      </w:r>
      <w:r/>
    </w:p>
    <w:p>
      <w:pPr>
        <w:pStyle w:val="1005"/>
        <w:ind w:firstLine="420"/>
        <w:spacing w:line="360" w:lineRule="auto"/>
        <w:rPr>
          <w:rFonts w:hint="eastAsia" w:ascii="宋体" w:cs="宋体"/>
          <w:szCs w:val="21"/>
          <w:lang w:val="zh-CN"/>
        </w:rPr>
      </w:pPr>
      <w:r>
        <w:rPr>
          <w:rFonts w:hint="eastAsia" w:ascii="宋体" w:cs="宋体"/>
          <w:szCs w:val="21"/>
          <w:lang w:val="zh-CN"/>
        </w:rPr>
        <w:t xml:space="preserve">根据贵方</w:t>
      </w:r>
      <w:r>
        <w:rPr>
          <w:rFonts w:hint="eastAsia" w:ascii="宋体" w:cs="宋体"/>
          <w:szCs w:val="21"/>
          <w:u w:val="single"/>
          <w:lang w:val="zh-CN"/>
        </w:rPr>
        <w:t xml:space="preserve">         </w:t>
      </w:r>
      <w:r>
        <w:rPr>
          <w:rFonts w:hint="eastAsia" w:ascii="宋体" w:cs="宋体"/>
          <w:szCs w:val="21"/>
          <w:lang w:val="zh-CN"/>
        </w:rPr>
        <w:t xml:space="preserve">（项目名称） </w:t>
      </w:r>
      <w:r>
        <w:rPr>
          <w:rFonts w:hint="eastAsia" w:ascii="宋体" w:cs="宋体"/>
          <w:b/>
          <w:szCs w:val="21"/>
          <w:u w:val="single"/>
        </w:rPr>
        <w:t xml:space="preserve">        </w:t>
      </w:r>
      <w:r>
        <w:rPr>
          <w:rFonts w:hint="eastAsia" w:ascii="宋体" w:cs="宋体"/>
          <w:szCs w:val="21"/>
          <w:lang w:val="zh-CN"/>
        </w:rPr>
        <w:t xml:space="preserve">（项目编号）投标邀请，正式授权下述签字人</w:t>
      </w:r>
      <w:r>
        <w:rPr>
          <w:rFonts w:hint="eastAsia" w:ascii="宋体" w:cs="宋体"/>
          <w:szCs w:val="21"/>
          <w:u w:val="single"/>
          <w:lang w:val="zh-CN"/>
        </w:rPr>
        <w:t xml:space="preserve">       </w:t>
      </w:r>
      <w:r>
        <w:rPr>
          <w:rFonts w:hint="eastAsia" w:ascii="宋体" w:cs="宋体"/>
          <w:szCs w:val="21"/>
          <w:lang w:val="zh-CN"/>
        </w:rPr>
        <w:t xml:space="preserve">(姓名和职务)代表</w:t>
      </w:r>
      <w:r>
        <w:rPr>
          <w:rFonts w:hint="eastAsia" w:ascii="宋体" w:cs="宋体"/>
          <w:szCs w:val="21"/>
          <w:u w:val="single"/>
          <w:lang w:val="zh-CN"/>
        </w:rPr>
        <w:t xml:space="preserve">        </w:t>
      </w:r>
      <w:r>
        <w:rPr>
          <w:rFonts w:hint="eastAsia" w:ascii="宋体" w:cs="宋体"/>
          <w:szCs w:val="21"/>
          <w:u w:val="single"/>
        </w:rPr>
        <w:t xml:space="preserve">   </w:t>
      </w:r>
      <w:r>
        <w:rPr>
          <w:rFonts w:hint="eastAsia" w:ascii="宋体" w:cs="宋体"/>
          <w:szCs w:val="21"/>
          <w:u w:val="single"/>
          <w:lang w:val="zh-CN"/>
        </w:rPr>
        <w:t xml:space="preserve">    </w:t>
      </w:r>
      <w:r>
        <w:rPr>
          <w:rFonts w:hint="eastAsia" w:ascii="宋体" w:cs="宋体"/>
          <w:szCs w:val="21"/>
          <w:lang w:val="zh-CN"/>
        </w:rPr>
        <w:t xml:space="preserve">（投标人名称），提交投标文件。</w:t>
      </w:r>
      <w:r>
        <w:rPr>
          <w:rFonts w:hint="eastAsia" w:ascii="宋体" w:cs="宋体"/>
          <w:szCs w:val="21"/>
          <w:lang w:val="zh-CN"/>
        </w:rPr>
      </w:r>
      <w:r/>
    </w:p>
    <w:p>
      <w:pPr>
        <w:pStyle w:val="1005"/>
        <w:ind w:firstLine="420"/>
        <w:spacing w:line="360" w:lineRule="auto"/>
        <w:rPr>
          <w:rFonts w:hint="eastAsia" w:ascii="宋体" w:cs="宋体"/>
          <w:szCs w:val="21"/>
        </w:rPr>
      </w:pPr>
      <w:r>
        <w:rPr>
          <w:rFonts w:hint="eastAsia" w:ascii="宋体" w:cs="宋体"/>
          <w:szCs w:val="21"/>
        </w:rPr>
        <w:t xml:space="preserve">据此函，签字人兹宣布同意如下：</w:t>
      </w:r>
      <w:r>
        <w:rPr>
          <w:rFonts w:hint="eastAsia" w:ascii="宋体" w:cs="宋体"/>
          <w:szCs w:val="21"/>
        </w:rPr>
      </w:r>
      <w:r/>
    </w:p>
    <w:p>
      <w:pPr>
        <w:pStyle w:val="1005"/>
        <w:spacing w:line="360" w:lineRule="auto"/>
        <w:rPr>
          <w:rFonts w:hint="eastAsia" w:ascii="宋体" w:cs="宋体"/>
          <w:szCs w:val="21"/>
        </w:rPr>
      </w:pPr>
      <w:r>
        <w:rPr>
          <w:rFonts w:hint="eastAsia" w:asci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cs="宋体"/>
          <w:szCs w:val="21"/>
        </w:rPr>
      </w:r>
      <w:r/>
    </w:p>
    <w:p>
      <w:pPr>
        <w:pStyle w:val="1005"/>
        <w:spacing w:line="360" w:lineRule="auto"/>
        <w:rPr>
          <w:rFonts w:hint="eastAsia" w:ascii="宋体" w:cs="宋体"/>
          <w:szCs w:val="21"/>
        </w:rPr>
      </w:pPr>
      <w:r>
        <w:rPr>
          <w:rFonts w:hint="eastAsia" w:ascii="宋体" w:cs="宋体"/>
          <w:szCs w:val="21"/>
        </w:rPr>
        <w:t xml:space="preserve">2．我们已详细审核全部招标文件及其有效补充文件，我们放弃对招标文件任何误解的权利，提交投标文件后，</w:t>
      </w:r>
      <w:r>
        <w:rPr>
          <w:rFonts w:hint="eastAsia" w:ascii="宋体" w:cs="宋体"/>
          <w:b/>
          <w:bCs/>
          <w:szCs w:val="21"/>
        </w:rPr>
        <w:t xml:space="preserve">不对招标文件本身提出质疑</w:t>
      </w:r>
      <w:r>
        <w:rPr>
          <w:rFonts w:hint="eastAsia" w:ascii="宋体" w:cs="宋体"/>
          <w:szCs w:val="21"/>
        </w:rPr>
        <w:t xml:space="preserve">。否则，属于不诚信和故意扰乱政府采购活动行为，我们将无条件接受处罚。</w:t>
      </w:r>
      <w:r>
        <w:rPr>
          <w:rFonts w:hint="eastAsia" w:ascii="宋体" w:cs="宋体"/>
          <w:szCs w:val="21"/>
        </w:rPr>
      </w:r>
      <w:r/>
    </w:p>
    <w:p>
      <w:pPr>
        <w:pStyle w:val="1005"/>
        <w:spacing w:line="360" w:lineRule="auto"/>
        <w:rPr>
          <w:rFonts w:hint="eastAsia" w:ascii="宋体" w:cs="宋体"/>
          <w:szCs w:val="21"/>
        </w:rPr>
      </w:pPr>
      <w:r>
        <w:rPr>
          <w:rFonts w:hint="eastAsia" w:ascii="宋体" w:cs="宋体"/>
          <w:szCs w:val="21"/>
        </w:rPr>
        <w:t xml:space="preserve">3．我们同意在本项目招标文件中规定的开标之日起90天内遵守本投标文件中的承诺且在此期限期满之前均具有约束力。</w:t>
      </w:r>
      <w:r>
        <w:rPr>
          <w:rFonts w:hint="eastAsia" w:ascii="宋体" w:cs="宋体"/>
          <w:szCs w:val="21"/>
        </w:rPr>
      </w:r>
      <w:r/>
    </w:p>
    <w:p>
      <w:pPr>
        <w:pStyle w:val="1005"/>
        <w:spacing w:line="360" w:lineRule="auto"/>
        <w:rPr>
          <w:rFonts w:hint="eastAsia" w:ascii="宋体" w:cs="宋体"/>
          <w:szCs w:val="21"/>
        </w:rPr>
      </w:pPr>
      <w:r>
        <w:rPr>
          <w:rFonts w:hint="eastAsia" w:ascii="宋体" w:cs="宋体"/>
          <w:szCs w:val="21"/>
        </w:rPr>
        <w:t xml:space="preserve">4．我们愿意向采购代理机构提供任何与本次招标有关的其他资料，并保证已提供和将要提供的文件是真实的、准确的。</w:t>
      </w:r>
      <w:r>
        <w:rPr>
          <w:rFonts w:hint="eastAsia" w:ascii="宋体" w:cs="宋体"/>
          <w:szCs w:val="21"/>
        </w:rPr>
      </w:r>
      <w:r/>
    </w:p>
    <w:p>
      <w:pPr>
        <w:pStyle w:val="1005"/>
        <w:spacing w:line="360" w:lineRule="auto"/>
        <w:rPr>
          <w:rFonts w:hint="eastAsia" w:ascii="宋体" w:cs="宋体"/>
          <w:szCs w:val="21"/>
        </w:rPr>
      </w:pPr>
      <w:r>
        <w:rPr>
          <w:rFonts w:hint="eastAsia" w:ascii="宋体" w:cs="宋体"/>
          <w:szCs w:val="21"/>
        </w:rPr>
        <w:t xml:space="preserve">5．我们理解，你们无义务必须接受投标价最低的投标，并有权拒绝所有的投标。</w:t>
      </w:r>
      <w:r>
        <w:rPr>
          <w:rFonts w:hint="eastAsia" w:ascii="宋体" w:cs="宋体"/>
          <w:szCs w:val="21"/>
        </w:rPr>
      </w:r>
      <w:r/>
    </w:p>
    <w:p>
      <w:pPr>
        <w:pStyle w:val="1005"/>
        <w:spacing w:line="360" w:lineRule="auto"/>
        <w:rPr>
          <w:rFonts w:hint="eastAsia" w:ascii="宋体" w:cs="宋体"/>
          <w:szCs w:val="21"/>
        </w:rPr>
      </w:pPr>
      <w:r>
        <w:rPr>
          <w:rFonts w:hint="eastAsia" w:asci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cs="宋体"/>
          <w:szCs w:val="21"/>
        </w:rPr>
      </w:r>
      <w:r/>
    </w:p>
    <w:p>
      <w:pPr>
        <w:pStyle w:val="1005"/>
        <w:spacing w:line="360" w:lineRule="auto"/>
        <w:rPr>
          <w:rFonts w:hint="eastAsia" w:ascii="宋体" w:cs="宋体"/>
          <w:szCs w:val="21"/>
        </w:rPr>
      </w:pPr>
      <w:r>
        <w:rPr>
          <w:rFonts w:hint="eastAsia" w:ascii="宋体" w:cs="宋体"/>
          <w:szCs w:val="21"/>
        </w:rPr>
        <w:t xml:space="preserve">7．其它说明：</w:t>
      </w: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r>
      <w:r/>
    </w:p>
    <w:p>
      <w:pPr>
        <w:pStyle w:val="1005"/>
        <w:spacing w:line="360" w:lineRule="auto"/>
        <w:rPr>
          <w:rFonts w:hint="eastAsia" w:ascii="宋体" w:cs="宋体"/>
          <w:szCs w:val="21"/>
        </w:rPr>
      </w:pPr>
      <w:r>
        <w:rPr>
          <w:rFonts w:hint="eastAsia" w:ascii="宋体" w:cs="宋体"/>
          <w:szCs w:val="21"/>
        </w:rPr>
        <w:t xml:space="preserve">投标人名称：</w:t>
      </w:r>
      <w:r>
        <w:rPr>
          <w:rFonts w:hint="eastAsia" w:ascii="宋体" w:cs="宋体"/>
          <w:szCs w:val="21"/>
          <w:u w:val="single"/>
        </w:rPr>
        <w:t xml:space="preserve">                   （公章）</w:t>
      </w:r>
      <w:r>
        <w:rPr>
          <w:rFonts w:hint="eastAsia" w:ascii="宋体" w:cs="宋体"/>
          <w:szCs w:val="21"/>
        </w:rPr>
      </w:r>
      <w:r/>
    </w:p>
    <w:p>
      <w:pPr>
        <w:pStyle w:val="1005"/>
        <w:spacing w:line="360" w:lineRule="auto"/>
        <w:rPr>
          <w:rFonts w:hint="eastAsia" w:ascii="宋体" w:cs="宋体"/>
          <w:szCs w:val="21"/>
          <w:u w:val="single"/>
        </w:rPr>
      </w:pPr>
      <w:r>
        <w:rPr>
          <w:rFonts w:hint="eastAsia" w:ascii="宋体" w:cs="宋体"/>
          <w:szCs w:val="21"/>
        </w:rPr>
        <w:t xml:space="preserve">地址：</w:t>
      </w:r>
      <w:r>
        <w:rPr>
          <w:rFonts w:hint="eastAsia" w:ascii="宋体" w:cs="宋体"/>
          <w:szCs w:val="21"/>
          <w:u w:val="single"/>
        </w:rPr>
        <w:t xml:space="preserve">            </w:t>
      </w:r>
      <w:r>
        <w:rPr>
          <w:rFonts w:hint="eastAsia" w:ascii="宋体" w:cs="宋体"/>
          <w:szCs w:val="21"/>
        </w:rPr>
        <w:t xml:space="preserve"> 邮编：</w:t>
      </w:r>
      <w:r>
        <w:rPr>
          <w:rFonts w:hint="eastAsia" w:ascii="宋体" w:cs="宋体"/>
          <w:szCs w:val="21"/>
          <w:u w:val="single"/>
        </w:rPr>
        <w:t xml:space="preserve">              </w:t>
      </w:r>
      <w:r>
        <w:rPr>
          <w:rFonts w:hint="eastAsia" w:ascii="宋体" w:cs="宋体"/>
          <w:szCs w:val="21"/>
          <w:u w:val="single"/>
        </w:rPr>
      </w:r>
      <w:r/>
    </w:p>
    <w:p>
      <w:pPr>
        <w:pStyle w:val="1005"/>
        <w:spacing w:line="360" w:lineRule="auto"/>
        <w:rPr>
          <w:rFonts w:hint="eastAsia" w:ascii="宋体" w:cs="宋体"/>
          <w:szCs w:val="21"/>
          <w:u w:val="single"/>
        </w:rPr>
      </w:pPr>
      <w:r>
        <w:rPr>
          <w:rFonts w:hint="eastAsia" w:ascii="宋体" w:cs="宋体"/>
          <w:szCs w:val="21"/>
        </w:rPr>
        <w:t xml:space="preserve">电话：</w:t>
      </w:r>
      <w:r>
        <w:rPr>
          <w:rFonts w:hint="eastAsia" w:ascii="宋体" w:cs="宋体"/>
          <w:szCs w:val="21"/>
          <w:u w:val="single"/>
        </w:rPr>
        <w:t xml:space="preserve">            </w:t>
      </w:r>
      <w:r>
        <w:rPr>
          <w:rFonts w:hint="eastAsia" w:ascii="宋体" w:cs="宋体"/>
          <w:szCs w:val="21"/>
        </w:rPr>
        <w:t xml:space="preserve"> 传真：</w:t>
      </w:r>
      <w:r>
        <w:rPr>
          <w:rFonts w:hint="eastAsia" w:ascii="宋体" w:cs="宋体"/>
          <w:szCs w:val="21"/>
          <w:u w:val="single"/>
        </w:rPr>
        <w:t xml:space="preserve">              </w:t>
      </w:r>
      <w:r>
        <w:rPr>
          <w:rFonts w:hint="eastAsia" w:ascii="宋体" w:cs="宋体"/>
          <w:szCs w:val="21"/>
          <w:u w:val="single"/>
        </w:rPr>
      </w:r>
      <w:r/>
    </w:p>
    <w:p>
      <w:pPr>
        <w:pStyle w:val="1005"/>
        <w:spacing w:line="360" w:lineRule="auto"/>
        <w:rPr>
          <w:rFonts w:hint="eastAsia" w:ascii="宋体" w:cs="宋体"/>
          <w:szCs w:val="21"/>
        </w:rPr>
      </w:pPr>
      <w:r>
        <w:rPr>
          <w:rFonts w:hint="eastAsia" w:ascii="宋体" w:cs="宋体"/>
          <w:szCs w:val="21"/>
        </w:rPr>
        <w:t xml:space="preserve">授权代表签字：</w:t>
      </w:r>
      <w:r>
        <w:rPr>
          <w:rFonts w:hint="eastAsia" w:ascii="宋体" w:cs="宋体"/>
          <w:szCs w:val="21"/>
          <w:u w:val="single"/>
        </w:rPr>
        <w:t xml:space="preserve">                   </w:t>
      </w:r>
      <w:r>
        <w:rPr>
          <w:rFonts w:hint="eastAsia" w:ascii="宋体" w:cs="宋体"/>
          <w:szCs w:val="21"/>
        </w:rPr>
        <w:t xml:space="preserve"> </w:t>
      </w:r>
      <w:r>
        <w:rPr>
          <w:rFonts w:hint="eastAsia" w:ascii="宋体" w:cs="宋体"/>
          <w:szCs w:val="21"/>
        </w:rPr>
      </w:r>
      <w:r/>
    </w:p>
    <w:p>
      <w:pPr>
        <w:pStyle w:val="1005"/>
        <w:spacing w:line="360" w:lineRule="auto"/>
        <w:rPr>
          <w:rFonts w:hint="eastAsia" w:ascii="宋体" w:cs="宋体"/>
          <w:sz w:val="24"/>
        </w:rPr>
      </w:pPr>
      <w:r>
        <w:rPr>
          <w:rFonts w:hint="eastAsia" w:ascii="宋体" w:cs="宋体"/>
          <w:szCs w:val="21"/>
        </w:rPr>
        <w:t xml:space="preserve">日期：</w:t>
      </w:r>
      <w:r>
        <w:rPr>
          <w:rFonts w:hint="eastAsia" w:ascii="宋体" w:cs="宋体"/>
          <w:szCs w:val="21"/>
          <w:u w:val="single"/>
        </w:rPr>
        <w:t xml:space="preserve">               </w:t>
      </w:r>
      <w:r>
        <w:rPr>
          <w:rFonts w:hint="eastAsia" w:ascii="宋体" w:cs="宋体"/>
          <w:sz w:val="24"/>
        </w:rPr>
      </w:r>
      <w:r/>
    </w:p>
    <w:p>
      <w:pPr>
        <w:pStyle w:val="1005"/>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1005"/>
        <w:spacing w:line="440" w:lineRule="exact"/>
        <w:rPr>
          <w:rFonts w:hint="eastAsia" w:ascii="宋体" w:cs="宋体"/>
          <w:b/>
          <w:bCs/>
          <w:sz w:val="24"/>
          <w:szCs w:val="22"/>
        </w:rPr>
        <w:outlineLvl w:val="1"/>
      </w:pPr>
      <w:r/>
      <w:bookmarkStart w:id="283" w:name="_Toc8621"/>
      <w:r/>
      <w:bookmarkStart w:id="284" w:name="_Toc1929"/>
      <w:r/>
      <w:bookmarkStart w:id="285" w:name="_Toc9700"/>
      <w:r>
        <w:rPr>
          <w:rFonts w:hint="eastAsia" w:ascii="宋体" w:cs="宋体"/>
          <w:b/>
          <w:bCs/>
          <w:sz w:val="24"/>
          <w:szCs w:val="22"/>
        </w:rPr>
        <w:t xml:space="preserve">附件二 开标一览表</w:t>
      </w:r>
      <w:bookmarkEnd w:id="283"/>
      <w:r/>
      <w:bookmarkEnd w:id="284"/>
      <w:r/>
      <w:bookmarkEnd w:id="285"/>
      <w:r>
        <w:rPr>
          <w:rFonts w:hint="eastAsia" w:ascii="宋体" w:cs="宋体"/>
          <w:b/>
          <w:bCs/>
          <w:sz w:val="24"/>
          <w:szCs w:val="22"/>
        </w:rPr>
      </w:r>
      <w:r/>
    </w:p>
    <w:p>
      <w:pPr>
        <w:pStyle w:val="1005"/>
        <w:jc w:val="center"/>
        <w:spacing w:line="440" w:lineRule="exact"/>
        <w:rPr>
          <w:b/>
          <w:sz w:val="28"/>
          <w:szCs w:val="22"/>
        </w:rPr>
      </w:pPr>
      <w:r>
        <w:rPr>
          <w:b/>
          <w:sz w:val="28"/>
          <w:szCs w:val="22"/>
        </w:rPr>
        <w:t xml:space="preserve">开标一览表</w:t>
      </w:r>
      <w:r>
        <w:rPr>
          <w:b/>
          <w:sz w:val="28"/>
          <w:szCs w:val="22"/>
        </w:rPr>
      </w:r>
      <w:r/>
    </w:p>
    <w:p>
      <w:pPr>
        <w:pStyle w:val="1005"/>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005"/>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005"/>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005"/>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005"/>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005"/>
              <w:spacing w:line="480" w:lineRule="exact"/>
              <w:rPr>
                <w:szCs w:val="21"/>
              </w:rPr>
            </w:pPr>
            <w:r>
              <w:rPr>
                <w:szCs w:val="21"/>
              </w:rPr>
              <w:t xml:space="preserve">（大写）：</w:t>
            </w:r>
            <w:r>
              <w:rPr>
                <w:szCs w:val="21"/>
                <w:u w:val="single"/>
              </w:rPr>
              <w:t xml:space="preserve">    </w:t>
            </w:r>
            <w:r>
              <w:rPr>
                <w:rFonts w:hint="eastAsia"/>
                <w:szCs w:val="21"/>
                <w:u w:val="single"/>
                <w:lang w:val="en-US" w:eastAsia="zh-CN"/>
              </w:rPr>
              <w:t xml:space="preserve"> </w:t>
            </w:r>
            <w:r>
              <w:rPr>
                <w:szCs w:val="21"/>
                <w:u w:val="single"/>
              </w:rPr>
              <w:t xml:space="preserve">     </w:t>
            </w:r>
            <w:r>
              <w:rPr>
                <w:szCs w:val="21"/>
              </w:rPr>
            </w:r>
            <w:r/>
          </w:p>
        </w:tc>
      </w:tr>
      <w:tr>
        <w:trPr>
          <w:cantSplit/>
          <w:trHeight w:val="819"/>
        </w:trPr>
        <w:tc>
          <w:tcPr>
            <w:tcW w:w="2485" w:type="dxa"/>
            <w:vAlign w:val="center"/>
            <w:textDirection w:val="lrTb"/>
            <w:noWrap w:val="false"/>
          </w:tcPr>
          <w:p>
            <w:pPr>
              <w:pStyle w:val="1005"/>
              <w:jc w:val="center"/>
              <w:spacing w:line="480" w:lineRule="exact"/>
              <w:rPr>
                <w:szCs w:val="21"/>
              </w:rPr>
            </w:pPr>
            <w:r>
              <w:rPr>
                <w:szCs w:val="21"/>
              </w:rPr>
              <w:t xml:space="preserve">所投品牌</w:t>
            </w:r>
            <w:r>
              <w:rPr>
                <w:szCs w:val="21"/>
              </w:rPr>
            </w:r>
            <w:r/>
          </w:p>
          <w:p>
            <w:pPr>
              <w:pStyle w:val="1005"/>
              <w:jc w:val="center"/>
              <w:spacing w:line="480" w:lineRule="exact"/>
              <w:rPr>
                <w:rFonts w:hint="eastAsia"/>
                <w:szCs w:val="21"/>
              </w:rPr>
            </w:pPr>
            <w:r>
              <w:rPr>
                <w:rFonts w:hint="eastAsia"/>
                <w:szCs w:val="21"/>
              </w:rPr>
              <w:t xml:space="preserve">（多分包产品填写核心产品品牌）</w:t>
            </w:r>
            <w:r>
              <w:rPr>
                <w:rFonts w:hint="eastAsia"/>
                <w:szCs w:val="21"/>
              </w:rPr>
            </w:r>
            <w:r/>
          </w:p>
        </w:tc>
        <w:tc>
          <w:tcPr>
            <w:tcW w:w="6898" w:type="dxa"/>
            <w:vAlign w:val="center"/>
            <w:textDirection w:val="lrTb"/>
            <w:noWrap w:val="false"/>
          </w:tcPr>
          <w:p>
            <w:pPr>
              <w:pStyle w:val="1005"/>
              <w:spacing w:line="480" w:lineRule="exact"/>
              <w:rPr>
                <w:szCs w:val="21"/>
              </w:rPr>
            </w:pPr>
            <w:r>
              <w:rPr>
                <w:szCs w:val="21"/>
              </w:rPr>
            </w:r>
            <w:r/>
          </w:p>
        </w:tc>
      </w:tr>
      <w:tr>
        <w:trPr>
          <w:cantSplit/>
          <w:trHeight w:val="935"/>
        </w:trPr>
        <w:tc>
          <w:tcPr>
            <w:tcW w:w="2485" w:type="dxa"/>
            <w:vAlign w:val="center"/>
            <w:textDirection w:val="lrTb"/>
            <w:noWrap w:val="false"/>
          </w:tcPr>
          <w:p>
            <w:pPr>
              <w:pStyle w:val="1005"/>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005"/>
              <w:ind w:firstLine="105"/>
              <w:spacing w:line="480" w:lineRule="exact"/>
              <w:rPr>
                <w:rFonts w:hint="eastAsia" w:eastAsia="宋体"/>
                <w:szCs w:val="21"/>
                <w:lang w:eastAsia="zh-CN"/>
              </w:rPr>
            </w:pPr>
            <w:r>
              <w:rPr>
                <w:rFonts w:hint="eastAsia" w:eastAsia="宋体"/>
                <w:szCs w:val="21"/>
                <w:lang w:eastAsia="zh-CN"/>
              </w:rPr>
            </w:r>
            <w:r/>
          </w:p>
        </w:tc>
      </w:tr>
      <w:tr>
        <w:trPr>
          <w:cantSplit/>
          <w:trHeight w:val="953"/>
        </w:trPr>
        <w:tc>
          <w:tcPr>
            <w:tcW w:w="2485" w:type="dxa"/>
            <w:vAlign w:val="center"/>
            <w:textDirection w:val="lrTb"/>
            <w:noWrap w:val="false"/>
          </w:tcPr>
          <w:p>
            <w:pPr>
              <w:pStyle w:val="1005"/>
              <w:jc w:val="center"/>
              <w:spacing w:line="480" w:lineRule="exact"/>
            </w:pPr>
            <w:r>
              <w:rPr>
                <w:rFonts w:hint="eastAsia"/>
              </w:rPr>
              <w:t xml:space="preserve">是否属于小微型企业</w:t>
            </w:r>
            <w:r/>
          </w:p>
        </w:tc>
        <w:tc>
          <w:tcPr>
            <w:tcW w:w="6898" w:type="dxa"/>
            <w:vAlign w:val="center"/>
            <w:textDirection w:val="lrTb"/>
            <w:noWrap w:val="false"/>
          </w:tcPr>
          <w:p>
            <w:pPr>
              <w:pStyle w:val="1013"/>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005"/>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005"/>
        <w:spacing w:line="440" w:lineRule="exact"/>
        <w:rPr>
          <w:rFonts w:hint="eastAsia"/>
          <w:szCs w:val="21"/>
        </w:rPr>
      </w:pPr>
      <w:r>
        <w:rPr>
          <w:rFonts w:hint="eastAsia"/>
          <w:szCs w:val="21"/>
        </w:rPr>
      </w:r>
      <w:r/>
    </w:p>
    <w:p>
      <w:pPr>
        <w:pStyle w:val="1005"/>
        <w:ind w:firstLine="420"/>
        <w:rPr>
          <w:rFonts w:hint="eastAsia"/>
          <w:lang w:val="zh-CN"/>
        </w:rPr>
      </w:pPr>
      <w:r>
        <w:rPr>
          <w:rFonts w:hint="eastAsia"/>
          <w:lang w:val="zh-CN"/>
        </w:rPr>
      </w:r>
      <w:r/>
    </w:p>
    <w:p>
      <w:pPr>
        <w:pStyle w:val="1005"/>
        <w:spacing w:line="440" w:lineRule="exact"/>
        <w:rPr>
          <w:szCs w:val="21"/>
        </w:rPr>
      </w:pPr>
      <w:r>
        <w:rPr>
          <w:szCs w:val="21"/>
        </w:rPr>
        <w:t xml:space="preserve">投标人名称（公章）：</w:t>
      </w:r>
      <w:r>
        <w:rPr>
          <w:szCs w:val="21"/>
        </w:rPr>
      </w:r>
      <w:r/>
    </w:p>
    <w:p>
      <w:pPr>
        <w:pStyle w:val="1005"/>
        <w:spacing w:line="440" w:lineRule="exact"/>
        <w:rPr>
          <w:szCs w:val="21"/>
        </w:rPr>
      </w:pPr>
      <w:r>
        <w:rPr>
          <w:szCs w:val="21"/>
        </w:rPr>
        <w:t xml:space="preserve">授权代表（签字）：</w:t>
      </w:r>
      <w:r>
        <w:rPr>
          <w:szCs w:val="21"/>
        </w:rPr>
      </w:r>
      <w:r/>
    </w:p>
    <w:p>
      <w:pPr>
        <w:pStyle w:val="1005"/>
        <w:spacing w:line="440" w:lineRule="exact"/>
        <w:rPr>
          <w:szCs w:val="21"/>
        </w:rPr>
      </w:pPr>
      <w:r>
        <w:rPr>
          <w:szCs w:val="21"/>
        </w:rPr>
        <w:t xml:space="preserve">日期：</w:t>
      </w:r>
      <w:r>
        <w:rPr>
          <w:szCs w:val="21"/>
        </w:rPr>
      </w:r>
      <w:r/>
    </w:p>
    <w:p>
      <w:pPr>
        <w:pStyle w:val="1005"/>
        <w:spacing w:line="440" w:lineRule="exact"/>
        <w:rPr>
          <w:szCs w:val="21"/>
        </w:rPr>
      </w:pPr>
      <w:r>
        <w:rPr>
          <w:szCs w:val="21"/>
        </w:rPr>
      </w:r>
      <w:r/>
    </w:p>
    <w:p>
      <w:pPr>
        <w:pStyle w:val="1005"/>
        <w:spacing w:line="440" w:lineRule="exact"/>
        <w:rPr>
          <w:szCs w:val="21"/>
        </w:rPr>
      </w:pPr>
      <w:r>
        <w:rPr>
          <w:szCs w:val="21"/>
        </w:rPr>
        <w:t xml:space="preserve">注：</w:t>
      </w:r>
      <w:r>
        <w:rPr>
          <w:szCs w:val="21"/>
        </w:rPr>
      </w:r>
      <w:r/>
    </w:p>
    <w:p>
      <w:pPr>
        <w:pStyle w:val="1005"/>
        <w:ind w:firstLine="218"/>
        <w:spacing w:line="440" w:lineRule="exact"/>
        <w:rPr>
          <w:rFonts w:hint="eastAsia" w:ascii="宋体" w:hAnsi="宋体" w:cs="宋体"/>
          <w:szCs w:val="21"/>
        </w:rPr>
      </w:pPr>
      <w:r>
        <w:rPr>
          <w:rFonts w:hint="eastAsia" w:ascii="宋体" w:hAnsi="宋体" w:cs="宋体"/>
          <w:szCs w:val="21"/>
        </w:rPr>
        <w:t xml:space="preserve">1、此表中，投标总价合计应和分项报价表中的总价一致。</w:t>
      </w:r>
      <w:r>
        <w:rPr>
          <w:rFonts w:hint="eastAsia" w:ascii="宋体" w:hAnsi="宋体" w:cs="宋体"/>
          <w:szCs w:val="21"/>
        </w:rPr>
      </w:r>
      <w:r/>
    </w:p>
    <w:p>
      <w:pPr>
        <w:pStyle w:val="1005"/>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rPr>
          <w:rFonts w:hint="eastAsia" w:ascii="宋体" w:hAnsi="宋体" w:cs="宋体"/>
          <w:b/>
        </w:rPr>
      </w:r>
      <w:r/>
    </w:p>
    <w:p>
      <w:pPr>
        <w:pStyle w:val="1005"/>
        <w:jc w:val="center"/>
        <w:spacing w:line="440" w:lineRule="exact"/>
        <w:rPr>
          <w:rFonts w:hint="eastAsia" w:ascii="宋体" w:cs="宋体"/>
          <w:b/>
        </w:rPr>
      </w:pPr>
      <w:r>
        <w:rPr>
          <w:rFonts w:hint="eastAsia" w:ascii="宋体" w:cs="宋体"/>
          <w:b/>
        </w:rPr>
      </w:r>
      <w:r/>
    </w:p>
    <w:p>
      <w:pPr>
        <w:pStyle w:val="1005"/>
        <w:jc w:val="center"/>
        <w:spacing w:line="440" w:lineRule="exact"/>
        <w:rPr>
          <w:rFonts w:hint="eastAsia" w:ascii="宋体" w:cs="宋体"/>
          <w:b/>
        </w:rPr>
      </w:pPr>
      <w:r>
        <w:rPr>
          <w:rFonts w:hint="eastAsia" w:ascii="宋体" w:cs="宋体"/>
          <w:b/>
        </w:rPr>
      </w:r>
      <w:r/>
    </w:p>
    <w:p>
      <w:pPr>
        <w:pStyle w:val="1005"/>
        <w:jc w:val="center"/>
        <w:spacing w:line="440" w:lineRule="exact"/>
        <w:rPr>
          <w:rFonts w:hint="eastAsia" w:ascii="宋体" w:cs="宋体"/>
          <w:b/>
        </w:rPr>
      </w:pPr>
      <w:r>
        <w:rPr>
          <w:rFonts w:hint="eastAsia" w:ascii="宋体" w:cs="宋体"/>
          <w:b/>
        </w:rPr>
      </w:r>
      <w:r/>
    </w:p>
    <w:p>
      <w:pPr>
        <w:pStyle w:val="1005"/>
        <w:jc w:val="center"/>
        <w:spacing w:line="440" w:lineRule="exact"/>
        <w:rPr>
          <w:rFonts w:hint="eastAsia" w:ascii="宋体" w:cs="宋体"/>
          <w:b/>
        </w:rPr>
      </w:pPr>
      <w:r>
        <w:rPr>
          <w:rFonts w:hint="eastAsia" w:ascii="宋体" w:cs="宋体"/>
          <w:b/>
        </w:rPr>
      </w:r>
      <w:r/>
    </w:p>
    <w:p>
      <w:pPr>
        <w:pStyle w:val="1005"/>
        <w:spacing w:line="440" w:lineRule="exact"/>
        <w:rPr>
          <w:rFonts w:hint="eastAsia" w:ascii="宋体" w:cs="宋体"/>
          <w:b/>
          <w:bCs/>
          <w:sz w:val="24"/>
          <w:szCs w:val="22"/>
        </w:rPr>
        <w:outlineLvl w:val="1"/>
      </w:pPr>
      <w:r/>
      <w:bookmarkStart w:id="286" w:name="_Toc11266"/>
      <w:r/>
      <w:bookmarkStart w:id="287" w:name="_Toc5534"/>
      <w:r>
        <w:rPr>
          <w:rFonts w:hint="eastAsia" w:ascii="宋体" w:cs="宋体"/>
          <w:b/>
          <w:bCs/>
          <w:sz w:val="24"/>
          <w:szCs w:val="22"/>
        </w:rPr>
        <w:br w:type="page" w:clear="all"/>
      </w:r>
      <w:bookmarkStart w:id="288" w:name="_Toc18440"/>
      <w:r>
        <w:rPr>
          <w:rFonts w:hint="eastAsia" w:ascii="宋体" w:cs="宋体"/>
          <w:b/>
          <w:bCs/>
          <w:sz w:val="24"/>
          <w:szCs w:val="22"/>
        </w:rPr>
        <w:t xml:space="preserve">附件三 分项报价表</w:t>
      </w:r>
      <w:bookmarkEnd w:id="286"/>
      <w:r/>
      <w:bookmarkEnd w:id="287"/>
      <w:r/>
      <w:bookmarkEnd w:id="288"/>
      <w:r>
        <w:rPr>
          <w:rFonts w:hint="eastAsia" w:ascii="宋体" w:cs="宋体"/>
          <w:b/>
          <w:bCs/>
          <w:sz w:val="24"/>
          <w:szCs w:val="22"/>
        </w:rPr>
      </w:r>
      <w:r/>
    </w:p>
    <w:p>
      <w:pPr>
        <w:pStyle w:val="1005"/>
        <w:jc w:val="center"/>
        <w:spacing w:line="440" w:lineRule="exact"/>
        <w:rPr>
          <w:rFonts w:hint="eastAsia" w:ascii="宋体" w:cs="宋体"/>
          <w:b/>
          <w:sz w:val="28"/>
          <w:szCs w:val="22"/>
        </w:rPr>
      </w:pPr>
      <w:r>
        <w:rPr>
          <w:rFonts w:hint="eastAsia" w:ascii="宋体" w:cs="宋体"/>
          <w:b/>
          <w:sz w:val="28"/>
          <w:szCs w:val="22"/>
        </w:rPr>
        <w:t xml:space="preserve">分项报价表</w:t>
      </w:r>
      <w:r>
        <w:rPr>
          <w:rFonts w:hint="eastAsia" w:ascii="宋体" w:cs="宋体"/>
          <w:b/>
          <w:sz w:val="28"/>
          <w:szCs w:val="22"/>
        </w:rPr>
      </w:r>
      <w:r/>
    </w:p>
    <w:p>
      <w:pPr>
        <w:pStyle w:val="1005"/>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01"/>
        <w:gridCol w:w="1497"/>
        <w:gridCol w:w="1191"/>
        <w:gridCol w:w="762"/>
        <w:gridCol w:w="1295"/>
        <w:gridCol w:w="1582"/>
        <w:gridCol w:w="1590"/>
      </w:tblGrid>
      <w:tr>
        <w:trPr/>
        <w:tc>
          <w:tcPr>
            <w:tcW w:w="426" w:type="dxa"/>
            <w:vAlign w:val="center"/>
            <w:textDirection w:val="lrTb"/>
            <w:noWrap w:val="false"/>
          </w:tcPr>
          <w:p>
            <w:pPr>
              <w:pStyle w:val="100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02" w:type="dxa"/>
            <w:vAlign w:val="center"/>
            <w:textDirection w:val="lrTb"/>
            <w:noWrap w:val="false"/>
          </w:tcPr>
          <w:p>
            <w:pPr>
              <w:pStyle w:val="1005"/>
              <w:jc w:val="center"/>
              <w:rPr>
                <w:rFonts w:hint="eastAsia"/>
              </w:rPr>
            </w:pPr>
            <w:r>
              <w:rPr>
                <w:rFonts w:hint="eastAsia"/>
              </w:rPr>
              <w:t xml:space="preserve">名 称</w:t>
            </w:r>
            <w:r>
              <w:rPr>
                <w:rFonts w:hint="eastAsia"/>
              </w:rPr>
            </w:r>
            <w:r/>
          </w:p>
        </w:tc>
        <w:tc>
          <w:tcPr>
            <w:tcW w:w="1498" w:type="dxa"/>
            <w:vAlign w:val="center"/>
            <w:textDirection w:val="lrTb"/>
            <w:noWrap w:val="false"/>
          </w:tcPr>
          <w:p>
            <w:pPr>
              <w:pStyle w:val="1005"/>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005"/>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005"/>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005"/>
              <w:jc w:val="center"/>
              <w:rPr>
                <w:rFonts w:hint="eastAsia" w:eastAsia="宋体"/>
                <w:lang w:val="en-US" w:eastAsia="zh-CN"/>
              </w:rPr>
            </w:pPr>
            <w:r>
              <w:rPr>
                <w:rFonts w:hint="eastAsia"/>
              </w:rPr>
              <w:t xml:space="preserve">是否定制</w:t>
            </w:r>
            <w:r>
              <w:rPr>
                <w:rFonts w:hint="eastAsia" w:eastAsia="宋体"/>
                <w:lang w:val="en-US" w:eastAsia="zh-CN"/>
              </w:rPr>
            </w:r>
            <w:r/>
          </w:p>
        </w:tc>
        <w:tc>
          <w:tcPr>
            <w:tcW w:w="1582" w:type="dxa"/>
            <w:vAlign w:val="center"/>
            <w:textDirection w:val="lrTb"/>
            <w:noWrap w:val="false"/>
          </w:tcPr>
          <w:p>
            <w:pPr>
              <w:pStyle w:val="1005"/>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005"/>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005"/>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0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005"/>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0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005"/>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02" w:type="dxa"/>
            <w:vAlign w:val="top"/>
            <w:textDirection w:val="lrTb"/>
            <w:noWrap w:val="false"/>
          </w:tcPr>
          <w:p>
            <w:pPr>
              <w:pStyle w:val="1005"/>
              <w:ind w:left="-827" w:firstLine="827"/>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005"/>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0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005"/>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0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005"/>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0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498"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r>
      <w:tr>
        <w:trPr/>
        <w:tc>
          <w:tcPr>
            <w:gridSpan w:val="3"/>
            <w:tcW w:w="3426" w:type="dxa"/>
            <w:vAlign w:val="top"/>
            <w:textDirection w:val="lrTb"/>
            <w:noWrap w:val="false"/>
          </w:tcPr>
          <w:p>
            <w:pPr>
              <w:pStyle w:val="1005"/>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005"/>
              <w:spacing w:line="440" w:lineRule="exact"/>
              <w:rPr>
                <w:rFonts w:hint="eastAsia" w:ascii="宋体" w:hAnsi="宋体" w:cs="宋体"/>
                <w:szCs w:val="21"/>
              </w:rPr>
            </w:pPr>
            <w:r>
              <w:rPr>
                <w:rFonts w:hint="eastAsia" w:ascii="宋体" w:hAnsi="宋体" w:cs="宋体"/>
                <w:szCs w:val="21"/>
              </w:rPr>
            </w:r>
            <w:r/>
          </w:p>
        </w:tc>
      </w:tr>
      <w:tr>
        <w:trPr/>
        <w:tc>
          <w:tcPr>
            <w:gridSpan w:val="8"/>
            <w:tcW w:w="9846" w:type="dxa"/>
            <w:vAlign w:val="top"/>
            <w:textDirection w:val="lrTb"/>
            <w:noWrap w:val="false"/>
          </w:tcPr>
          <w:p>
            <w:pPr>
              <w:pStyle w:val="1005"/>
              <w:spacing w:line="440" w:lineRule="exact"/>
              <w:rPr>
                <w:rFonts w:hint="eastAsia" w:ascii="宋体" w:hAnsi="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rPr>
                <w:rFonts w:hint="eastAsia" w:ascii="宋体" w:hAnsi="宋体" w:cs="宋体"/>
                <w:szCs w:val="21"/>
              </w:rPr>
            </w:r>
            <w:r/>
          </w:p>
        </w:tc>
      </w:tr>
    </w:tbl>
    <w:p>
      <w:pPr>
        <w:pStyle w:val="1005"/>
        <w:spacing w:line="440" w:lineRule="exact"/>
        <w:rPr>
          <w:rFonts w:hint="eastAsia" w:ascii="宋体" w:cs="宋体"/>
          <w:szCs w:val="21"/>
        </w:rPr>
      </w:pP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005"/>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005"/>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rPr>
      </w:r>
      <w:r/>
    </w:p>
    <w:p>
      <w:pPr>
        <w:pStyle w:val="1005"/>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005"/>
        <w:ind w:firstLine="420"/>
        <w:spacing w:line="440" w:lineRule="exact"/>
        <w:rPr>
          <w:rFonts w:hint="eastAsia" w:ascii="宋体" w:hAnsi="宋体" w:cs="宋体"/>
        </w:rPr>
      </w:pPr>
      <w:r>
        <w:rPr>
          <w:rFonts w:hint="eastAsia" w:ascii="宋体" w:hAnsi="宋体" w:cs="宋体"/>
        </w:rPr>
        <w:t xml:space="preserve">3、</w:t>
      </w:r>
      <w:r>
        <w:rPr>
          <w:rFonts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005"/>
        <w:ind w:firstLine="420"/>
        <w:spacing w:line="440" w:lineRule="exact"/>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表中表格行数可自行添加。</w:t>
      </w:r>
      <w:r>
        <w:rPr>
          <w:rFonts w:hint="eastAsia" w:ascii="宋体" w:hAnsi="宋体" w:cs="宋体"/>
        </w:rPr>
      </w:r>
      <w:r/>
    </w:p>
    <w:p>
      <w:pPr>
        <w:pStyle w:val="1005"/>
        <w:ind w:firstLine="420"/>
        <w:spacing w:line="440" w:lineRule="exact"/>
        <w:rPr>
          <w:rFonts w:hint="eastAsia" w:ascii="宋体" w:cs="宋体"/>
        </w:rPr>
      </w:pPr>
      <w:r>
        <w:rPr>
          <w:rFonts w:hint="eastAsia" w:ascii="宋体" w:cs="宋体"/>
        </w:rPr>
      </w:r>
      <w:r/>
    </w:p>
    <w:p>
      <w:pPr>
        <w:pStyle w:val="1005"/>
        <w:spacing w:after="156" w:line="440" w:lineRule="exact"/>
        <w:rPr>
          <w:rFonts w:hint="eastAsia" w:ascii="宋体" w:cs="宋体"/>
          <w:b/>
          <w:bCs/>
          <w:sz w:val="24"/>
          <w:szCs w:val="22"/>
        </w:rPr>
        <w:outlineLvl w:val="1"/>
      </w:pPr>
      <w:r>
        <w:rPr>
          <w:rFonts w:hint="eastAsia" w:ascii="宋体" w:cs="宋体"/>
        </w:rPr>
        <w:br w:type="page" w:clear="all"/>
      </w:r>
      <w:bookmarkStart w:id="289" w:name="_Toc20562"/>
      <w:r/>
      <w:bookmarkStart w:id="290" w:name="_Toc3715"/>
      <w:r/>
      <w:bookmarkStart w:id="291" w:name="_Toc31821"/>
      <w:r/>
      <w:bookmarkStart w:id="292" w:name="_Toc1916"/>
      <w:r>
        <w:rPr>
          <w:rFonts w:hint="eastAsia" w:ascii="宋体" w:cs="宋体"/>
          <w:b/>
          <w:bCs/>
          <w:sz w:val="24"/>
          <w:szCs w:val="22"/>
        </w:rPr>
        <w:t xml:space="preserve">附件四 技术条款偏离表</w:t>
      </w:r>
      <w:bookmarkEnd w:id="289"/>
      <w:r/>
      <w:bookmarkEnd w:id="290"/>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653"/>
        <w:gridCol w:w="2266"/>
      </w:tblGrid>
      <w:tr>
        <w:trPr>
          <w:cantSplit/>
        </w:trPr>
        <w:tc>
          <w:tcPr>
            <w:tcW w:w="675" w:type="dxa"/>
            <w:vAlign w:val="top"/>
            <w:vMerge w:val="restart"/>
            <w:textDirection w:val="lrTb"/>
            <w:noWrap w:val="false"/>
          </w:tcPr>
          <w:p>
            <w:pPr>
              <w:pStyle w:val="1005"/>
              <w:jc w:val="center"/>
              <w:spacing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gridSpan w:val="2"/>
            <w:tcW w:w="2977" w:type="dxa"/>
            <w:vAlign w:val="top"/>
            <w:textDirection w:val="lrTb"/>
            <w:noWrap w:val="false"/>
          </w:tcPr>
          <w:p>
            <w:pPr>
              <w:pStyle w:val="1005"/>
              <w:jc w:val="center"/>
              <w:spacing w:line="440" w:lineRule="exact"/>
              <w:rPr>
                <w:rFonts w:hint="eastAsia" w:ascii="宋体" w:cs="宋体"/>
                <w:szCs w:val="21"/>
              </w:rPr>
            </w:pPr>
            <w:r>
              <w:rPr>
                <w:rFonts w:hint="eastAsia" w:ascii="宋体" w:cs="宋体"/>
                <w:szCs w:val="21"/>
              </w:rPr>
              <w:t xml:space="preserve">招标文件</w:t>
            </w:r>
            <w:r>
              <w:rPr>
                <w:rFonts w:hint="eastAsia" w:ascii="宋体" w:cs="宋体"/>
                <w:szCs w:val="21"/>
              </w:rPr>
            </w:r>
            <w:r/>
          </w:p>
        </w:tc>
        <w:tc>
          <w:tcPr>
            <w:tcW w:w="1843" w:type="dxa"/>
            <w:vAlign w:val="top"/>
            <w:textDirection w:val="lrTb"/>
            <w:noWrap w:val="false"/>
          </w:tcPr>
          <w:p>
            <w:pPr>
              <w:pStyle w:val="1005"/>
              <w:jc w:val="center"/>
              <w:spacing w:line="440" w:lineRule="exact"/>
              <w:rPr>
                <w:rFonts w:hint="eastAsia" w:ascii="宋体" w:cs="宋体"/>
                <w:szCs w:val="21"/>
              </w:rPr>
            </w:pPr>
            <w:r>
              <w:rPr>
                <w:rFonts w:hint="eastAsia" w:ascii="宋体" w:cs="宋体"/>
                <w:szCs w:val="21"/>
              </w:rPr>
              <w:t xml:space="preserve">投标文件</w:t>
            </w:r>
            <w:r>
              <w:rPr>
                <w:rFonts w:hint="eastAsia" w:ascii="宋体" w:cs="宋体"/>
                <w:szCs w:val="21"/>
              </w:rPr>
            </w:r>
            <w:r/>
          </w:p>
        </w:tc>
        <w:tc>
          <w:tcPr>
            <w:tcW w:w="1653" w:type="dxa"/>
            <w:vAlign w:val="top"/>
            <w:vMerge w:val="restart"/>
            <w:textDirection w:val="lrTb"/>
            <w:noWrap w:val="false"/>
          </w:tcPr>
          <w:p>
            <w:pPr>
              <w:pStyle w:val="1005"/>
              <w:jc w:val="center"/>
              <w:spacing w:line="440" w:lineRule="exact"/>
              <w:rPr>
                <w:rFonts w:hint="eastAsia" w:ascii="宋体" w:cs="宋体"/>
                <w:szCs w:val="21"/>
              </w:rPr>
            </w:pPr>
            <w:r>
              <w:rPr>
                <w:rFonts w:hint="eastAsia" w:ascii="宋体" w:cs="宋体"/>
                <w:szCs w:val="21"/>
              </w:rPr>
            </w:r>
            <w:r/>
          </w:p>
          <w:p>
            <w:pPr>
              <w:pStyle w:val="1005"/>
              <w:jc w:val="center"/>
              <w:spacing w:line="440" w:lineRule="exact"/>
              <w:rPr>
                <w:rFonts w:hint="eastAsia" w:ascii="宋体" w:cs="宋体"/>
                <w:szCs w:val="21"/>
              </w:rPr>
            </w:pPr>
            <w:r>
              <w:rPr>
                <w:rFonts w:hint="eastAsia" w:ascii="宋体" w:cs="宋体"/>
                <w:szCs w:val="21"/>
              </w:rPr>
              <w:t xml:space="preserve">说明</w:t>
            </w:r>
            <w:r>
              <w:rPr>
                <w:rFonts w:hint="eastAsia" w:ascii="宋体" w:cs="宋体"/>
                <w:szCs w:val="21"/>
              </w:rPr>
            </w:r>
            <w:r/>
          </w:p>
        </w:tc>
        <w:tc>
          <w:tcPr>
            <w:tcW w:w="2266" w:type="dxa"/>
            <w:vAlign w:val="top"/>
            <w:vMerge w:val="restart"/>
            <w:textDirection w:val="lrTb"/>
            <w:noWrap w:val="false"/>
          </w:tcPr>
          <w:p>
            <w:pPr>
              <w:pStyle w:val="1005"/>
              <w:jc w:val="center"/>
              <w:spacing w:line="440" w:lineRule="exact"/>
              <w:rPr>
                <w:rFonts w:hint="eastAsia" w:ascii="宋体" w:cs="宋体"/>
                <w:szCs w:val="21"/>
              </w:rPr>
            </w:pPr>
            <w:r>
              <w:rPr>
                <w:rFonts w:hint="eastAsia" w:ascii="宋体" w:hAnsi="宋体" w:cs="宋体"/>
                <w:szCs w:val="21"/>
              </w:rPr>
              <w:t xml:space="preserve">“★”</w:t>
            </w:r>
            <w:r>
              <w:rPr>
                <w:rFonts w:hint="eastAsia" w:ascii="宋体" w:hAnsi="宋体" w:cs="宋体"/>
                <w:szCs w:val="21"/>
                <w:lang w:eastAsia="zh-CN"/>
              </w:rPr>
              <w:t xml:space="preserve">和</w:t>
            </w:r>
            <w:r>
              <w:rPr>
                <w:rFonts w:ascii="宋体" w:hAnsi="宋体" w:cs="宋体"/>
                <w:szCs w:val="21"/>
                <w:lang w:val="en-US" w:eastAsia="zh-CN"/>
              </w:rPr>
              <w:t xml:space="preserve">“▲”</w:t>
            </w:r>
            <w:r>
              <w:rPr>
                <w:rFonts w:hint="eastAsia" w:ascii="宋体" w:hAnsi="宋体" w:cs="宋体"/>
                <w:szCs w:val="21"/>
              </w:rPr>
              <w:t xml:space="preserve">技术规格响应证明文件的具体位置</w:t>
            </w:r>
            <w:r>
              <w:rPr>
                <w:rFonts w:hint="eastAsia" w:ascii="宋体" w:cs="宋体"/>
                <w:szCs w:val="21"/>
              </w:rPr>
            </w:r>
            <w:r/>
          </w:p>
        </w:tc>
      </w:tr>
      <w:tr>
        <w:trPr>
          <w:cantSplit/>
        </w:trPr>
        <w:tc>
          <w:tcPr>
            <w:tcW w:w="675" w:type="dxa"/>
            <w:vAlign w:val="center"/>
            <w:vMerge w:val="continue"/>
            <w:textDirection w:val="lrTb"/>
            <w:noWrap w:val="false"/>
          </w:tcPr>
          <w:p>
            <w:pPr>
              <w:pStyle w:val="1005"/>
            </w:pPr>
            <w:r/>
            <w:r/>
          </w:p>
        </w:tc>
        <w:tc>
          <w:tcPr>
            <w:tcW w:w="1134" w:type="dxa"/>
            <w:vAlign w:val="top"/>
            <w:textDirection w:val="lrTb"/>
            <w:noWrap w:val="false"/>
          </w:tcPr>
          <w:p>
            <w:pPr>
              <w:pStyle w:val="1005"/>
              <w:jc w:val="center"/>
              <w:spacing w:line="440" w:lineRule="exact"/>
              <w:rPr>
                <w:rFonts w:hint="eastAsia" w:ascii="宋体" w:cs="宋体"/>
                <w:szCs w:val="21"/>
              </w:rPr>
            </w:pPr>
            <w:r>
              <w:rPr>
                <w:rFonts w:hint="eastAsia" w:ascii="宋体" w:cs="宋体"/>
                <w:szCs w:val="21"/>
              </w:rPr>
              <w:t xml:space="preserve">条目号</w:t>
            </w:r>
            <w:r>
              <w:rPr>
                <w:rFonts w:hint="eastAsia" w:ascii="宋体" w:cs="宋体"/>
                <w:szCs w:val="21"/>
              </w:rPr>
            </w:r>
            <w:r/>
          </w:p>
        </w:tc>
        <w:tc>
          <w:tcPr>
            <w:tcW w:w="1843" w:type="dxa"/>
            <w:vAlign w:val="top"/>
            <w:textDirection w:val="lrTb"/>
            <w:noWrap w:val="false"/>
          </w:tcPr>
          <w:p>
            <w:pPr>
              <w:pStyle w:val="1005"/>
              <w:jc w:val="center"/>
              <w:spacing w:line="440" w:lineRule="exact"/>
              <w:rPr>
                <w:rFonts w:hint="eastAsia" w:ascii="宋体" w:cs="宋体"/>
                <w:szCs w:val="21"/>
              </w:rPr>
            </w:pPr>
            <w:r>
              <w:rPr>
                <w:rFonts w:hint="eastAsia" w:ascii="宋体" w:cs="宋体"/>
                <w:szCs w:val="21"/>
              </w:rPr>
              <w:t xml:space="preserve">采购要求规格</w:t>
            </w:r>
            <w:r>
              <w:rPr>
                <w:rFonts w:hint="eastAsia" w:ascii="宋体" w:cs="宋体"/>
                <w:szCs w:val="21"/>
              </w:rPr>
            </w:r>
            <w:r/>
          </w:p>
        </w:tc>
        <w:tc>
          <w:tcPr>
            <w:tcW w:w="1843" w:type="dxa"/>
            <w:vAlign w:val="top"/>
            <w:textDirection w:val="lrTb"/>
            <w:noWrap w:val="false"/>
          </w:tcPr>
          <w:p>
            <w:pPr>
              <w:pStyle w:val="1005"/>
              <w:jc w:val="center"/>
              <w:spacing w:line="440" w:lineRule="exact"/>
              <w:rPr>
                <w:rFonts w:hint="eastAsia" w:ascii="宋体" w:cs="宋体"/>
                <w:szCs w:val="21"/>
              </w:rPr>
            </w:pPr>
            <w:r>
              <w:rPr>
                <w:rFonts w:hint="eastAsia" w:ascii="宋体" w:cs="宋体"/>
                <w:szCs w:val="21"/>
              </w:rPr>
              <w:t xml:space="preserve">响应具体情况</w:t>
            </w:r>
            <w:r>
              <w:rPr>
                <w:rFonts w:hint="eastAsia" w:ascii="宋体" w:cs="宋体"/>
                <w:szCs w:val="21"/>
              </w:rPr>
            </w:r>
            <w:r/>
          </w:p>
        </w:tc>
        <w:tc>
          <w:tcPr>
            <w:tcW w:w="1653" w:type="dxa"/>
            <w:vAlign w:val="top"/>
            <w:vMerge w:val="continue"/>
            <w:textDirection w:val="lrTb"/>
            <w:noWrap w:val="false"/>
          </w:tcPr>
          <w:p>
            <w:pPr>
              <w:pStyle w:val="1005"/>
            </w:pPr>
            <w:r/>
            <w:r/>
          </w:p>
        </w:tc>
        <w:tc>
          <w:tcPr>
            <w:tcW w:w="2266" w:type="dxa"/>
            <w:vAlign w:val="top"/>
            <w:vMerge w:val="continue"/>
            <w:textDirection w:val="lrTb"/>
            <w:noWrap w:val="false"/>
          </w:tcPr>
          <w:p>
            <w:pPr>
              <w:pStyle w:val="1005"/>
            </w:p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1005"/>
              <w:spacing w:line="440" w:lineRule="exact"/>
              <w:rPr>
                <w:rFonts w:hint="eastAsia" w:ascii="宋体" w:cs="宋体"/>
                <w:szCs w:val="21"/>
              </w:rPr>
            </w:pPr>
            <w:r>
              <w:rPr>
                <w:rFonts w:hint="eastAsia" w:ascii="宋体" w:cs="宋体"/>
                <w:szCs w:val="21"/>
              </w:rPr>
            </w:r>
            <w:r/>
          </w:p>
        </w:tc>
      </w:tr>
    </w:tbl>
    <w:p>
      <w:pPr>
        <w:pStyle w:val="1005"/>
        <w:spacing w:line="440" w:lineRule="exact"/>
        <w:rPr>
          <w:rFonts w:hint="eastAsia" w:ascii="宋体" w:cs="宋体"/>
          <w:szCs w:val="21"/>
        </w:rPr>
      </w:pP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005"/>
        <w:jc w:val="left"/>
        <w:spacing w:line="360" w:lineRule="auto"/>
        <w:rPr>
          <w:rFonts w:hint="eastAsia" w:ascii="宋体" w:cs="宋体"/>
          <w:szCs w:val="21"/>
          <w:lang w:bidi="ar"/>
        </w:rPr>
      </w:pPr>
      <w:r>
        <w:rPr>
          <w:rFonts w:hint="eastAsia" w:ascii="宋体" w:cs="宋体"/>
          <w:szCs w:val="21"/>
          <w:lang w:bidi="ar"/>
        </w:rPr>
        <w:t xml:space="preserve">注：1、</w:t>
      </w:r>
      <w:r>
        <w:rPr>
          <w:rFonts w:hint="eastAsia" w:ascii="宋体" w:cs="宋体"/>
        </w:rPr>
        <w:t xml:space="preserve">投标人应对招标文件第四章招标技术规格及要求的内容给予</w:t>
      </w:r>
      <w:r>
        <w:rPr>
          <w:rFonts w:hint="eastAsia" w:ascii="宋体" w:cs="宋体"/>
          <w:b/>
          <w:bCs/>
        </w:rPr>
        <w:t xml:space="preserve">逐条响应</w:t>
      </w:r>
      <w:r>
        <w:rPr>
          <w:rFonts w:hint="eastAsia" w:ascii="宋体" w:cs="宋体"/>
        </w:rPr>
        <w:t xml:space="preserve">，</w:t>
      </w:r>
      <w:r>
        <w:rPr>
          <w:rFonts w:hint="eastAsia" w:ascii="宋体" w:cs="宋体"/>
          <w:b/>
          <w:bCs/>
          <w:color w:val="ff0000"/>
        </w:rPr>
        <w:t xml:space="preserve">若漏项或不逐条应答视为负偏离。</w:t>
      </w:r>
      <w:r>
        <w:rPr>
          <w:rFonts w:hint="eastAsia" w:ascii="宋体" w:cs="宋体"/>
        </w:rPr>
        <w:t xml:space="preserve">根据投标产品和服务的内容如实填写，而不应通过简单复制招标文件技术要求作为响应内容</w:t>
      </w:r>
      <w:r>
        <w:rPr>
          <w:rFonts w:hint="eastAsia" w:ascii="宋体" w:hAnsi="宋体" w:cs="宋体"/>
          <w:color w:val="000000"/>
        </w:rPr>
        <w:t xml:space="preserve">，如完全复</w:t>
      </w:r>
      <w:r>
        <w:rPr>
          <w:rFonts w:hint="eastAsia" w:ascii="宋体" w:hAnsi="宋体" w:cs="宋体"/>
        </w:rPr>
        <w:t xml:space="preserve">制招标文件技术部分内容，评委有权按不响应处理，情况恶劣时将做无效投标处理。 </w:t>
      </w:r>
      <w:r>
        <w:rPr>
          <w:rFonts w:hint="eastAsia" w:ascii="宋体" w:cs="宋体"/>
          <w:szCs w:val="21"/>
          <w:lang w:bidi="ar"/>
        </w:rPr>
      </w:r>
      <w:r/>
    </w:p>
    <w:p>
      <w:pPr>
        <w:pStyle w:val="1005"/>
        <w:ind w:firstLine="420"/>
        <w:spacing w:line="440" w:lineRule="exact"/>
        <w:rPr>
          <w:rFonts w:hint="eastAsia" w:ascii="宋体" w:cs="宋体"/>
          <w:szCs w:val="21"/>
        </w:rPr>
      </w:pPr>
      <w:r>
        <w:rPr>
          <w:rFonts w:hint="eastAsia" w:ascii="宋体" w:cs="宋体"/>
          <w:szCs w:val="21"/>
        </w:rPr>
        <w:t xml:space="preserve">2、投标文件“响应具体情况",指所投产品的技术应答情况。“说明”栏请注明“响应/正偏离/负偏离”，并且针对标注“★”</w:t>
      </w:r>
      <w:r>
        <w:rPr>
          <w:rFonts w:hint="eastAsia" w:ascii="宋体" w:cs="宋体"/>
          <w:szCs w:val="21"/>
          <w:lang w:eastAsia="zh-CN"/>
        </w:rPr>
        <w:t xml:space="preserve">和“▲”</w:t>
      </w:r>
      <w:r>
        <w:rPr>
          <w:rFonts w:hint="eastAsia" w:ascii="宋体" w:cs="宋体"/>
          <w:szCs w:val="21"/>
        </w:rPr>
        <w:t xml:space="preserve">技术参数响应的证明文件在投标文件中的页码及具体位置。</w:t>
      </w:r>
      <w:r>
        <w:rPr>
          <w:rFonts w:hint="eastAsia" w:ascii="宋体" w:cs="宋体"/>
          <w:szCs w:val="21"/>
        </w:rPr>
      </w:r>
      <w:r/>
    </w:p>
    <w:p>
      <w:pPr>
        <w:pStyle w:val="1005"/>
        <w:ind w:firstLine="420"/>
        <w:spacing w:line="440" w:lineRule="exact"/>
        <w:rPr>
          <w:rFonts w:hint="eastAsia" w:ascii="宋体" w:cs="宋体"/>
          <w:szCs w:val="21"/>
        </w:rPr>
      </w:pPr>
      <w:r>
        <w:rPr>
          <w:rFonts w:hint="eastAsia" w:ascii="宋体" w:cs="宋体"/>
          <w:szCs w:val="21"/>
        </w:rPr>
        <w:t xml:space="preserve">3、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rPr>
          <w:rFonts w:hint="eastAsia" w:ascii="宋体" w:cs="宋体"/>
          <w:szCs w:val="21"/>
        </w:rPr>
      </w:r>
      <w:r/>
    </w:p>
    <w:p>
      <w:pPr>
        <w:pStyle w:val="1005"/>
        <w:ind w:firstLine="420"/>
        <w:spacing w:line="440" w:lineRule="exact"/>
        <w:rPr>
          <w:rFonts w:hint="eastAsia" w:ascii="宋体" w:cs="宋体"/>
          <w:szCs w:val="21"/>
        </w:rPr>
      </w:pPr>
      <w:r>
        <w:rPr>
          <w:rFonts w:hint="eastAsia" w:ascii="宋体" w:cs="宋体"/>
          <w:szCs w:val="21"/>
        </w:rPr>
        <w:t xml:space="preserve">4、如果行数不够，请自行增加。</w:t>
      </w:r>
      <w:r>
        <w:rPr>
          <w:rFonts w:hint="eastAsia" w:ascii="宋体" w:cs="宋体"/>
          <w:szCs w:val="21"/>
        </w:rPr>
      </w:r>
      <w:r/>
    </w:p>
    <w:p>
      <w:pPr>
        <w:pStyle w:val="1005"/>
        <w:spacing w:line="440" w:lineRule="exact"/>
        <w:rPr>
          <w:rFonts w:hint="eastAsia" w:ascii="宋体" w:cs="宋体"/>
          <w:b/>
          <w:bCs/>
          <w:sz w:val="24"/>
          <w:szCs w:val="22"/>
        </w:rPr>
        <w:outlineLvl w:val="1"/>
      </w:pPr>
      <w:r>
        <w:rPr>
          <w:rFonts w:hint="eastAsia" w:ascii="宋体" w:cs="宋体"/>
          <w:b/>
          <w:bCs/>
          <w:sz w:val="24"/>
          <w:szCs w:val="22"/>
        </w:rPr>
        <w:br w:type="page" w:clear="all"/>
      </w:r>
      <w:bookmarkStart w:id="293" w:name="_Toc11606"/>
      <w:r/>
      <w:bookmarkStart w:id="294" w:name="_Toc5636"/>
      <w:r>
        <w:rPr>
          <w:rFonts w:hint="eastAsia" w:ascii="宋体" w:cs="宋体"/>
          <w:b/>
          <w:bCs/>
          <w:sz w:val="24"/>
          <w:szCs w:val="22"/>
        </w:rPr>
        <w:t xml:space="preserve">附件五 商务条款偏离表</w:t>
      </w:r>
      <w:bookmarkEnd w:id="291"/>
      <w:r/>
      <w:bookmarkEnd w:id="292"/>
      <w:r/>
      <w:bookmarkEnd w:id="293"/>
      <w:r/>
      <w:bookmarkEnd w:id="294"/>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top"/>
            <w:textDirection w:val="lrTb"/>
            <w:noWrap w:val="false"/>
          </w:tcPr>
          <w:p>
            <w:pPr>
              <w:pStyle w:val="1005"/>
              <w:jc w:val="center"/>
              <w:spacing w:before="156"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tcW w:w="1734" w:type="dxa"/>
            <w:vAlign w:val="top"/>
            <w:textDirection w:val="lrTb"/>
            <w:noWrap w:val="false"/>
          </w:tcPr>
          <w:p>
            <w:pPr>
              <w:pStyle w:val="1005"/>
              <w:jc w:val="center"/>
              <w:spacing w:before="156" w:line="440" w:lineRule="exact"/>
              <w:rPr>
                <w:rFonts w:hint="eastAsia" w:ascii="宋体" w:cs="宋体"/>
                <w:szCs w:val="21"/>
              </w:rPr>
            </w:pPr>
            <w:r>
              <w:rPr>
                <w:rFonts w:hint="eastAsia" w:ascii="宋体" w:cs="宋体"/>
                <w:szCs w:val="21"/>
              </w:rPr>
              <w:t xml:space="preserve">招标文件条目号</w:t>
            </w:r>
            <w:r>
              <w:rPr>
                <w:rFonts w:hint="eastAsia" w:ascii="宋体" w:cs="宋体"/>
                <w:szCs w:val="21"/>
              </w:rPr>
            </w:r>
            <w:r/>
          </w:p>
        </w:tc>
        <w:tc>
          <w:tcPr>
            <w:tcW w:w="2895" w:type="dxa"/>
            <w:vAlign w:val="top"/>
            <w:textDirection w:val="lrTb"/>
            <w:noWrap w:val="false"/>
          </w:tcPr>
          <w:p>
            <w:pPr>
              <w:pStyle w:val="1005"/>
              <w:jc w:val="center"/>
              <w:spacing w:before="156" w:line="440" w:lineRule="exact"/>
              <w:rPr>
                <w:rFonts w:hint="eastAsia" w:ascii="宋体" w:cs="宋体"/>
                <w:szCs w:val="21"/>
              </w:rPr>
            </w:pPr>
            <w:r>
              <w:rPr>
                <w:rFonts w:hint="eastAsia" w:ascii="宋体" w:cs="宋体"/>
                <w:szCs w:val="21"/>
              </w:rPr>
              <w:t xml:space="preserve">招标文件的商务条款</w:t>
            </w:r>
            <w:r>
              <w:rPr>
                <w:rFonts w:hint="eastAsia" w:ascii="宋体" w:cs="宋体"/>
                <w:szCs w:val="21"/>
              </w:rPr>
            </w:r>
            <w:r/>
          </w:p>
        </w:tc>
        <w:tc>
          <w:tcPr>
            <w:tcW w:w="1628" w:type="dxa"/>
            <w:vAlign w:val="top"/>
            <w:textDirection w:val="lrTb"/>
            <w:noWrap w:val="false"/>
          </w:tcPr>
          <w:p>
            <w:pPr>
              <w:pStyle w:val="1005"/>
              <w:jc w:val="center"/>
              <w:spacing w:before="156" w:line="440" w:lineRule="exact"/>
              <w:rPr>
                <w:rFonts w:hint="eastAsia" w:ascii="宋体" w:cs="宋体"/>
                <w:szCs w:val="21"/>
              </w:rPr>
            </w:pPr>
            <w:r>
              <w:rPr>
                <w:rFonts w:hint="eastAsia" w:ascii="宋体" w:cs="宋体"/>
                <w:szCs w:val="21"/>
              </w:rPr>
              <w:t xml:space="preserve">投标文件响应</w:t>
            </w:r>
            <w:r>
              <w:rPr>
                <w:rFonts w:hint="eastAsia" w:ascii="宋体" w:cs="宋体"/>
                <w:szCs w:val="21"/>
              </w:rPr>
            </w:r>
            <w:r/>
          </w:p>
        </w:tc>
        <w:tc>
          <w:tcPr>
            <w:tcW w:w="2815" w:type="dxa"/>
            <w:vAlign w:val="top"/>
            <w:textDirection w:val="lrTb"/>
            <w:noWrap w:val="false"/>
          </w:tcPr>
          <w:p>
            <w:pPr>
              <w:pStyle w:val="1005"/>
              <w:jc w:val="center"/>
              <w:spacing w:before="156" w:line="440" w:lineRule="exact"/>
              <w:rPr>
                <w:rFonts w:hint="eastAsia" w:ascii="宋体" w:cs="宋体"/>
                <w:szCs w:val="21"/>
              </w:rPr>
            </w:pPr>
            <w:r>
              <w:rPr>
                <w:rFonts w:hint="eastAsia" w:ascii="宋体" w:cs="宋体"/>
                <w:szCs w:val="21"/>
              </w:rPr>
              <w:t xml:space="preserve">投标人的承诺或说明</w:t>
            </w:r>
            <w:r>
              <w:rPr>
                <w:rFonts w:hint="eastAsia" w:ascii="宋体" w:cs="宋体"/>
                <w:szCs w:val="21"/>
              </w:rPr>
            </w:r>
            <w:r/>
          </w:p>
        </w:tc>
      </w:tr>
      <w:tr>
        <w:trPr>
          <w:trHeight w:val="469"/>
        </w:trPr>
        <w:tc>
          <w:tcPr>
            <w:tcW w:w="69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r>
      <w:tr>
        <w:trPr>
          <w:trHeight w:val="719"/>
        </w:trPr>
        <w:tc>
          <w:tcPr>
            <w:tcW w:w="69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r>
      <w:tr>
        <w:trPr>
          <w:trHeight w:val="540"/>
        </w:trPr>
        <w:tc>
          <w:tcPr>
            <w:tcW w:w="69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005"/>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005"/>
              <w:ind w:left="43"/>
              <w:spacing w:before="156" w:line="440" w:lineRule="exact"/>
              <w:rPr>
                <w:rFonts w:hint="eastAsia" w:ascii="宋体" w:cs="宋体"/>
                <w:szCs w:val="21"/>
              </w:rPr>
            </w:pPr>
            <w:r>
              <w:rPr>
                <w:rFonts w:hint="eastAsia" w:ascii="宋体" w:cs="宋体"/>
                <w:szCs w:val="21"/>
              </w:rPr>
            </w:r>
            <w:r/>
          </w:p>
        </w:tc>
      </w:tr>
      <w:tr>
        <w:trPr>
          <w:trHeight w:val="440"/>
        </w:trPr>
        <w:tc>
          <w:tcPr>
            <w:tcW w:w="69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005"/>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005"/>
              <w:ind w:left="43"/>
              <w:spacing w:before="156" w:line="440" w:lineRule="exact"/>
              <w:rPr>
                <w:rFonts w:hint="eastAsia" w:ascii="宋体" w:cs="宋体"/>
                <w:szCs w:val="21"/>
              </w:rPr>
            </w:pPr>
            <w:r>
              <w:rPr>
                <w:rFonts w:hint="eastAsia" w:ascii="宋体" w:cs="宋体"/>
                <w:szCs w:val="21"/>
              </w:rPr>
            </w:r>
            <w:r/>
          </w:p>
        </w:tc>
      </w:tr>
      <w:tr>
        <w:trPr>
          <w:trHeight w:val="460"/>
        </w:trPr>
        <w:tc>
          <w:tcPr>
            <w:tcW w:w="69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005"/>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005"/>
              <w:ind w:left="43"/>
              <w:spacing w:before="156" w:line="440" w:lineRule="exact"/>
              <w:rPr>
                <w:rFonts w:hint="eastAsia" w:ascii="宋体" w:cs="宋体"/>
                <w:szCs w:val="21"/>
              </w:rPr>
            </w:pPr>
            <w:r>
              <w:rPr>
                <w:rFonts w:hint="eastAsia" w:ascii="宋体" w:cs="宋体"/>
                <w:szCs w:val="21"/>
              </w:rPr>
            </w:r>
            <w:r/>
          </w:p>
        </w:tc>
      </w:tr>
      <w:tr>
        <w:trPr>
          <w:trHeight w:val="820"/>
        </w:trPr>
        <w:tc>
          <w:tcPr>
            <w:tcW w:w="69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r>
      <w:tr>
        <w:trPr>
          <w:trHeight w:val="340"/>
        </w:trPr>
        <w:tc>
          <w:tcPr>
            <w:tcW w:w="69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005"/>
              <w:spacing w:before="156" w:line="440" w:lineRule="exact"/>
              <w:rPr>
                <w:rFonts w:hint="eastAsia" w:ascii="宋体" w:cs="宋体"/>
                <w:szCs w:val="21"/>
              </w:rPr>
            </w:pPr>
            <w:r>
              <w:rPr>
                <w:rFonts w:hint="eastAsia" w:ascii="宋体" w:cs="宋体"/>
                <w:szCs w:val="21"/>
              </w:rPr>
            </w:r>
            <w:r/>
          </w:p>
        </w:tc>
      </w:tr>
    </w:tbl>
    <w:p>
      <w:pPr>
        <w:pStyle w:val="1005"/>
        <w:spacing w:line="440" w:lineRule="exact"/>
        <w:rPr>
          <w:rFonts w:hint="eastAsia" w:ascii="宋体" w:cs="宋体"/>
          <w:sz w:val="24"/>
        </w:rPr>
      </w:pPr>
      <w:r>
        <w:rPr>
          <w:rFonts w:hint="eastAsia" w:ascii="宋体" w:cs="宋体"/>
          <w:sz w:val="24"/>
        </w:rPr>
      </w:r>
      <w:r/>
    </w:p>
    <w:p>
      <w:pPr>
        <w:pStyle w:val="1005"/>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r>
      <w:r/>
    </w:p>
    <w:p>
      <w:pPr>
        <w:pStyle w:val="1005"/>
        <w:spacing w:line="440" w:lineRule="exact"/>
        <w:rPr>
          <w:rFonts w:hint="eastAsia" w:ascii="宋体" w:cs="宋体"/>
          <w:szCs w:val="21"/>
        </w:rPr>
      </w:pPr>
      <w:r>
        <w:rPr>
          <w:rFonts w:hint="eastAsia" w:ascii="宋体" w:cs="宋体"/>
          <w:szCs w:val="21"/>
        </w:rPr>
        <w:t xml:space="preserve">注：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cs="宋体"/>
          <w:szCs w:val="21"/>
        </w:rPr>
      </w:r>
      <w:r/>
    </w:p>
    <w:p>
      <w:pPr>
        <w:pStyle w:val="1005"/>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cs="宋体"/>
          <w:szCs w:val="21"/>
        </w:rPr>
      </w:r>
      <w:r/>
    </w:p>
    <w:p>
      <w:pPr>
        <w:pStyle w:val="1005"/>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rPr>
          <w:rFonts w:hint="eastAsia" w:ascii="宋体" w:cs="宋体"/>
          <w:szCs w:val="21"/>
        </w:rPr>
      </w:r>
      <w:r/>
    </w:p>
    <w:p>
      <w:pPr>
        <w:pStyle w:val="1005"/>
        <w:ind w:firstLine="420"/>
        <w:spacing w:line="440" w:lineRule="exact"/>
        <w:rPr>
          <w:rFonts w:hint="eastAsia" w:ascii="宋体" w:cs="宋体"/>
          <w:szCs w:val="21"/>
        </w:rPr>
      </w:pPr>
      <w:r>
        <w:rPr>
          <w:rFonts w:hint="eastAsia" w:ascii="宋体" w:cs="宋体"/>
          <w:szCs w:val="21"/>
        </w:rPr>
      </w:r>
      <w:r/>
    </w:p>
    <w:p>
      <w:pPr>
        <w:pStyle w:val="1005"/>
        <w:ind w:firstLine="5494"/>
        <w:spacing w:line="440" w:lineRule="exact"/>
        <w:rPr>
          <w:rFonts w:hint="eastAsia" w:ascii="宋体" w:cs="宋体"/>
          <w:sz w:val="24"/>
        </w:rPr>
      </w:pPr>
      <w:r>
        <w:rPr>
          <w:rFonts w:hint="eastAsia" w:ascii="宋体" w:cs="宋体"/>
          <w:sz w:val="24"/>
        </w:rPr>
      </w:r>
      <w:r/>
    </w:p>
    <w:p>
      <w:pPr>
        <w:pStyle w:val="1005"/>
        <w:spacing w:line="440" w:lineRule="exact"/>
        <w:rPr>
          <w:rFonts w:hint="eastAsia" w:ascii="宋体" w:cs="宋体"/>
          <w:sz w:val="24"/>
        </w:rPr>
      </w:pPr>
      <w:r>
        <w:rPr>
          <w:rFonts w:hint="eastAsia" w:ascii="宋体" w:cs="宋体"/>
          <w:sz w:val="24"/>
        </w:rPr>
      </w:r>
      <w:r/>
    </w:p>
    <w:p>
      <w:pPr>
        <w:pStyle w:val="1005"/>
        <w:ind w:right="-334"/>
        <w:spacing w:line="440" w:lineRule="exact"/>
        <w:rPr>
          <w:rFonts w:hint="eastAsia" w:ascii="宋体" w:cs="宋体"/>
          <w:sz w:val="24"/>
        </w:rPr>
      </w:pPr>
      <w:r>
        <w:rPr>
          <w:rFonts w:hint="eastAsia" w:ascii="宋体" w:cs="宋体"/>
          <w:sz w:val="24"/>
        </w:rPr>
      </w:r>
      <w:r/>
    </w:p>
    <w:p>
      <w:pPr>
        <w:pStyle w:val="1005"/>
        <w:ind w:right="-334"/>
        <w:spacing w:line="440" w:lineRule="exact"/>
        <w:rPr>
          <w:rFonts w:hint="eastAsia" w:ascii="宋体" w:cs="宋体"/>
          <w:sz w:val="24"/>
        </w:rPr>
      </w:pPr>
      <w:r>
        <w:rPr>
          <w:rFonts w:hint="eastAsia" w:ascii="宋体" w:cs="宋体"/>
          <w:sz w:val="24"/>
        </w:rPr>
      </w:r>
      <w:r/>
    </w:p>
    <w:p>
      <w:pPr>
        <w:pStyle w:val="1005"/>
        <w:ind w:right="-334"/>
        <w:spacing w:line="440" w:lineRule="exact"/>
        <w:rPr>
          <w:rFonts w:hint="eastAsia" w:ascii="宋体" w:cs="宋体"/>
          <w:sz w:val="24"/>
        </w:rPr>
      </w:pPr>
      <w:r>
        <w:rPr>
          <w:rFonts w:hint="eastAsia" w:ascii="宋体" w:cs="宋体"/>
          <w:sz w:val="24"/>
        </w:rPr>
      </w:r>
      <w:r/>
    </w:p>
    <w:p>
      <w:pPr>
        <w:pStyle w:val="1005"/>
        <w:ind w:right="-334"/>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1005"/>
        <w:spacing w:after="156" w:line="440" w:lineRule="exact"/>
        <w:rPr>
          <w:rFonts w:hint="eastAsia" w:ascii="宋体" w:cs="宋体"/>
          <w:b/>
          <w:bCs/>
          <w:sz w:val="24"/>
          <w:szCs w:val="22"/>
        </w:rPr>
        <w:outlineLvl w:val="1"/>
      </w:pPr>
      <w:r/>
      <w:bookmarkStart w:id="295" w:name="_Toc22252"/>
      <w:r/>
      <w:bookmarkStart w:id="296" w:name="_Toc3639"/>
      <w:r/>
      <w:bookmarkStart w:id="297" w:name="_Toc15565"/>
      <w:r>
        <w:rPr>
          <w:rFonts w:hint="eastAsia" w:ascii="宋体" w:cs="宋体"/>
          <w:b/>
          <w:bCs/>
          <w:sz w:val="24"/>
          <w:szCs w:val="22"/>
        </w:rPr>
        <w:t xml:space="preserve">附件六 政府采购政策</w:t>
      </w:r>
      <w:bookmarkEnd w:id="295"/>
      <w:r/>
      <w:bookmarkEnd w:id="296"/>
      <w:r/>
      <w:bookmarkEnd w:id="297"/>
      <w:r>
        <w:rPr>
          <w:rFonts w:hint="eastAsia" w:ascii="宋体" w:cs="宋体"/>
          <w:b/>
          <w:bCs/>
          <w:sz w:val="24"/>
          <w:szCs w:val="22"/>
        </w:rPr>
      </w:r>
      <w:r/>
    </w:p>
    <w:p>
      <w:pPr>
        <w:pStyle w:val="1042"/>
        <w:ind w:firstLine="301"/>
        <w:jc w:val="center"/>
      </w:pPr>
      <w:r>
        <w:rPr>
          <w:rFonts w:hint="eastAsia" w:cs="宋体"/>
          <w:b/>
          <w:color w:val="ff0000"/>
          <w:sz w:val="30"/>
          <w:szCs w:val="30"/>
          <w:lang w:bidi="ar"/>
        </w:rPr>
        <w:t xml:space="preserve">【不属于小微企业的无需填写、递交】</w:t>
      </w:r>
      <w:r/>
    </w:p>
    <w:p>
      <w:pPr>
        <w:pStyle w:val="1005"/>
        <w:ind w:left="425"/>
        <w:jc w:val="center"/>
        <w:spacing w:line="360" w:lineRule="auto"/>
        <w:widowControl/>
        <w:rPr>
          <w:rFonts w:ascii="Times New Roman" w:hAnsi="Times New Roman" w:eastAsia="宋体" w:cs="Times New Roman"/>
          <w:b/>
          <w:bCs/>
          <w:sz w:val="24"/>
          <w:szCs w:val="24"/>
        </w:rPr>
      </w:pPr>
      <w:r/>
      <w:bookmarkStart w:id="298" w:name="_Toc22003"/>
      <w:r>
        <w:rPr>
          <w:rFonts w:hint="eastAsia" w:ascii="宋体" w:cs="宋体"/>
          <w:b/>
          <w:bCs/>
          <w:szCs w:val="21"/>
        </w:rPr>
        <w:t xml:space="preserve">（一）</w:t>
      </w:r>
      <w:bookmarkEnd w:id="298"/>
      <w:r>
        <w:rPr>
          <w:rFonts w:ascii="Times New Roman" w:hAnsi="Times New Roman" w:eastAsia="宋体" w:cs="Times New Roman"/>
          <w:b/>
          <w:bCs/>
          <w:sz w:val="24"/>
          <w:szCs w:val="24"/>
        </w:rPr>
        <w:t xml:space="preserve">中小企业声明函（货物）</w:t>
      </w:r>
      <w:r>
        <w:rPr>
          <w:rFonts w:ascii="Times New Roman" w:hAnsi="Times New Roman" w:eastAsia="宋体" w:cs="Times New Roman"/>
          <w:b/>
          <w:bCs/>
          <w:sz w:val="24"/>
          <w:szCs w:val="24"/>
        </w:rPr>
      </w:r>
      <w:r/>
    </w:p>
    <w:p>
      <w:pPr>
        <w:pStyle w:val="1005"/>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本公司（联合体）郑重声明 ，根据《政府采购促进中小企业发展管理办法》（财库﹝2020 ﹞46号）的规定，本公司（联合体）参加</w:t>
      </w:r>
      <w:r>
        <w:rPr>
          <w:rFonts w:ascii="Times New Roman" w:hAnsi="Times New Roman" w:eastAsia="宋体" w:cs="Times New Roman"/>
          <w:spacing w:val="-4"/>
          <w:szCs w:val="21"/>
          <w:u w:val="single"/>
        </w:rPr>
        <w:t xml:space="preserve">（单位名称）</w:t>
      </w:r>
      <w:r>
        <w:rPr>
          <w:rFonts w:ascii="Times New Roman" w:hAnsi="Times New Roman" w:eastAsia="宋体" w:cs="Times New Roman"/>
          <w:spacing w:val="-4"/>
          <w:szCs w:val="21"/>
        </w:rPr>
        <w:t xml:space="preserve">的</w:t>
      </w:r>
      <w:r>
        <w:rPr>
          <w:rFonts w:ascii="Times New Roman" w:hAnsi="Times New Roman" w:eastAsia="宋体" w:cs="Times New Roman"/>
          <w:spacing w:val="-4"/>
          <w:szCs w:val="21"/>
          <w:u w:val="single"/>
        </w:rPr>
        <w:t xml:space="preserve">（项目名称）</w:t>
      </w:r>
      <w:r>
        <w:rPr>
          <w:rFonts w:ascii="Times New Roman" w:hAnsi="Times New Roman" w:eastAsia="宋体" w:cs="Times New Roman"/>
          <w:spacing w:val="-4"/>
          <w:szCs w:val="21"/>
        </w:rPr>
        <w:t xml:space="preserve">采购活动，提供的货物</w:t>
      </w:r>
      <w:r>
        <w:rPr>
          <w:rFonts w:ascii="Times New Roman" w:hAnsi="Times New Roman" w:eastAsia="宋体" w:cs="Times New Roman"/>
          <w:b/>
          <w:bCs/>
          <w:color w:val="ff0000"/>
          <w:spacing w:val="-4"/>
          <w:szCs w:val="21"/>
        </w:rPr>
        <w:t xml:space="preserve">全部</w:t>
      </w:r>
      <w:r>
        <w:rPr>
          <w:rFonts w:ascii="Times New Roman" w:hAnsi="Times New Roman" w:eastAsia="宋体"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eastAsia="宋体" w:cs="Times New Roman"/>
          <w:spacing w:val="-4"/>
          <w:szCs w:val="21"/>
        </w:rPr>
      </w:r>
      <w:r/>
    </w:p>
    <w:p>
      <w:pPr>
        <w:pStyle w:val="1005"/>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1、</w:t>
      </w:r>
      <w:r>
        <w:rPr>
          <w:rFonts w:ascii="Times New Roman" w:hAnsi="Times New Roman" w:eastAsia="宋体" w:cs="Times New Roman"/>
          <w:spacing w:val="-4"/>
          <w:szCs w:val="21"/>
          <w:u w:val="single"/>
        </w:rPr>
        <w:t xml:space="preserve">（标的名称）</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005"/>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（标的名称）</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005"/>
        <w:ind w:firstLine="688"/>
        <w:spacing w:before="132" w:line="360" w:lineRule="auto"/>
        <w:rPr>
          <w:rFonts w:ascii="Times New Roman" w:hAnsi="Times New Roman" w:eastAsia="宋体" w:cs="Times New Roman"/>
          <w:szCs w:val="21"/>
        </w:rPr>
      </w:pPr>
      <w:r>
        <w:rPr>
          <w:rFonts w:ascii="Times New Roman" w:hAnsi="Times New Roman" w:eastAsia="宋体" w:cs="Times New Roman"/>
          <w:spacing w:val="-18"/>
          <w:position w:val="-7"/>
          <w:szCs w:val="21"/>
        </w:rPr>
        <w:t xml:space="preserve">……</w:t>
      </w:r>
      <w:r>
        <w:rPr>
          <w:rFonts w:ascii="Times New Roman" w:hAnsi="Times New Roman" w:eastAsia="宋体" w:cs="Times New Roman"/>
          <w:szCs w:val="21"/>
        </w:rPr>
      </w:r>
      <w:r/>
    </w:p>
    <w:p>
      <w:pPr>
        <w:pStyle w:val="1005"/>
        <w:ind w:firstLine="59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Cs w:val="21"/>
        </w:rPr>
      </w:r>
      <w:r/>
    </w:p>
    <w:p>
      <w:pPr>
        <w:pStyle w:val="1005"/>
        <w:ind w:firstLine="59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r>
      <w:r/>
    </w:p>
    <w:p>
      <w:pPr>
        <w:pStyle w:val="1005"/>
        <w:ind w:firstLine="594"/>
        <w:spacing w:line="360" w:lineRule="auto"/>
        <w:rPr>
          <w:rFonts w:ascii="Times New Roman" w:hAnsi="Times New Roman" w:eastAsia="宋体" w:cs="Times New Roman"/>
          <w:b/>
          <w:bCs/>
          <w:szCs w:val="21"/>
        </w:rPr>
      </w:pPr>
      <w:r>
        <w:rPr>
          <w:rFonts w:ascii="Times New Roman" w:hAnsi="Times New Roman" w:eastAsia="宋体" w:cs="Times New Roman"/>
          <w:spacing w:val="-6"/>
          <w:szCs w:val="21"/>
        </w:rPr>
        <w:t xml:space="preserve">本企业对上述声明内容的真实性负责</w:t>
      </w:r>
      <w:r>
        <w:rPr>
          <w:rFonts w:ascii="Times New Roman" w:hAnsi="Times New Roman" w:eastAsia="宋体" w:cs="Times New Roman"/>
          <w:spacing w:val="-105"/>
          <w:szCs w:val="21"/>
        </w:rPr>
        <w:t xml:space="preserve"> </w:t>
      </w:r>
      <w:r>
        <w:rPr>
          <w:rFonts w:ascii="Times New Roman" w:hAnsi="Times New Roman" w:eastAsia="宋体" w:cs="Times New Roman"/>
          <w:spacing w:val="-6"/>
          <w:szCs w:val="21"/>
        </w:rPr>
        <w:t xml:space="preserve">。如有虚假</w:t>
      </w:r>
      <w:r>
        <w:rPr>
          <w:rFonts w:ascii="Times New Roman" w:hAnsi="Times New Roman" w:eastAsia="宋体" w:cs="Times New Roman"/>
          <w:spacing w:val="-116"/>
          <w:szCs w:val="21"/>
        </w:rPr>
        <w:t xml:space="preserve"> </w:t>
      </w:r>
      <w:r>
        <w:rPr>
          <w:rFonts w:ascii="Times New Roman" w:hAnsi="Times New Roman" w:eastAsia="宋体" w:cs="Times New Roman"/>
          <w:spacing w:val="-6"/>
          <w:szCs w:val="21"/>
        </w:rPr>
        <w:t xml:space="preserve">，将依</w:t>
      </w:r>
      <w:r>
        <w:rPr>
          <w:rFonts w:ascii="Times New Roman" w:hAnsi="Times New Roman" w:eastAsia="宋体" w:cs="Times New Roman"/>
          <w:spacing w:val="-140"/>
          <w:szCs w:val="21"/>
        </w:rPr>
        <w:t xml:space="preserve"> </w:t>
      </w:r>
      <w:r>
        <w:rPr>
          <w:rFonts w:ascii="Times New Roman" w:hAnsi="Times New Roman" w:eastAsia="宋体" w:cs="Times New Roman"/>
          <w:spacing w:val="-5"/>
          <w:szCs w:val="21"/>
        </w:rPr>
        <w:t xml:space="preserve">法承担相应责任</w:t>
      </w:r>
      <w:r>
        <w:rPr>
          <w:rFonts w:ascii="Times New Roman" w:hAnsi="Times New Roman" w:eastAsia="宋体" w:cs="Times New Roman"/>
          <w:b w:val="0"/>
          <w:bCs w:val="0"/>
          <w:szCs w:val="21"/>
        </w:rPr>
        <w:t xml:space="preserve">。</w:t>
      </w:r>
      <w:r>
        <w:rPr>
          <w:rFonts w:ascii="Times New Roman" w:hAnsi="Times New Roman" w:eastAsia="宋体" w:cs="Times New Roman"/>
          <w:b/>
          <w:bCs/>
          <w:szCs w:val="21"/>
        </w:rPr>
      </w:r>
      <w:r/>
    </w:p>
    <w:p>
      <w:pPr>
        <w:pStyle w:val="1005"/>
        <w:ind w:right="1560" w:firstLine="444"/>
        <w:jc w:val="center"/>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r>
      <w:r/>
    </w:p>
    <w:p>
      <w:pPr>
        <w:pStyle w:val="1005"/>
        <w:ind w:right="1560" w:firstLine="444"/>
        <w:jc w:val="center"/>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r>
      <w:r/>
    </w:p>
    <w:p>
      <w:pPr>
        <w:pStyle w:val="1005"/>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企业名称（盖章）：</w:t>
      </w:r>
      <w:r>
        <w:rPr>
          <w:rFonts w:ascii="Times New Roman" w:hAnsi="Times New Roman" w:eastAsia="宋体" w:cs="Times New Roman"/>
          <w:spacing w:val="6"/>
          <w:szCs w:val="21"/>
        </w:rPr>
      </w:r>
      <w:r/>
    </w:p>
    <w:p>
      <w:pPr>
        <w:pStyle w:val="1005"/>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日  期：</w:t>
      </w:r>
      <w:r>
        <w:rPr>
          <w:rFonts w:ascii="Times New Roman" w:hAnsi="Times New Roman" w:eastAsia="宋体" w:cs="Times New Roman"/>
          <w:spacing w:val="6"/>
          <w:szCs w:val="21"/>
        </w:rPr>
      </w:r>
      <w:r/>
    </w:p>
    <w:p>
      <w:pPr>
        <w:pStyle w:val="1005"/>
        <w:ind w:right="-20"/>
        <w:spacing w:line="360" w:lineRule="auto"/>
        <w:rPr>
          <w:rFonts w:hint="eastAsia" w:ascii="宋体" w:hAnsi="宋体" w:eastAsia="宋体" w:cs="宋体"/>
          <w:position w:val="-2"/>
          <w:sz w:val="22"/>
          <w:vertAlign w:val="superscript"/>
        </w:rPr>
      </w:pPr>
      <w:r>
        <w:rPr>
          <w:rFonts w:hint="eastAsia" w:ascii="宋体" w:hAnsi="宋体" w:eastAsia="宋体" w:cs="宋体"/>
          <w:position w:val="-2"/>
          <w:sz w:val="22"/>
          <w:vertAlign w:val="superscript"/>
        </w:rPr>
      </w:r>
      <w:r/>
    </w:p>
    <w:p>
      <w:pPr>
        <w:pStyle w:val="1005"/>
        <w:ind w:right="-20"/>
        <w:spacing w:line="360" w:lineRule="auto"/>
        <w:rPr>
          <w:rFonts w:ascii="Times New Roman" w:hAnsi="Times New Roman" w:eastAsia="宋体" w:cs="Times New Roman"/>
          <w:b/>
          <w:bCs/>
          <w:szCs w:val="21"/>
        </w:rPr>
      </w:pPr>
      <w:r>
        <w:rPr>
          <w:rFonts w:hint="eastAsia" w:ascii="宋体" w:hAnsi="宋体" w:eastAsia="宋体" w:cs="宋体"/>
          <w:position w:val="-2"/>
          <w:sz w:val="22"/>
          <w:vertAlign w:val="superscript"/>
        </w:rPr>
        <w:t xml:space="preserve">1</w:t>
      </w:r>
      <w:r>
        <w:rPr>
          <w:rFonts w:hint="eastAsia" w:ascii="宋体" w:hAnsi="宋体" w:eastAsia="宋体" w:cs="宋体"/>
          <w:position w:val="-2"/>
          <w:sz w:val="22"/>
        </w:rPr>
        <w:t xml:space="preserve">从业人员、营业收入、资产总额填报上一年度数据，无上一年度数据的新成立企业可不填报。</w:t>
      </w:r>
      <w:r>
        <w:rPr>
          <w:rFonts w:ascii="Times New Roman" w:hAnsi="Times New Roman" w:eastAsia="宋体" w:cs="Times New Roman"/>
          <w:b/>
          <w:bCs/>
          <w:szCs w:val="21"/>
        </w:rPr>
      </w:r>
      <w:r/>
    </w:p>
    <w:p>
      <w:pPr>
        <w:pStyle w:val="1005"/>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p>
      <w:pPr>
        <w:pStyle w:val="1005"/>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rPr>
          <w:rFonts w:ascii="Times New Roman" w:hAnsi="Times New Roman" w:eastAsia="宋体" w:cs="Times New Roman"/>
          <w:b/>
          <w:bCs/>
          <w:szCs w:val="21"/>
        </w:rPr>
      </w:r>
      <w:r/>
    </w:p>
    <w:p>
      <w:pPr>
        <w:pStyle w:val="1005"/>
        <w:ind w:firstLine="422"/>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1</w:t>
      </w:r>
      <w:r>
        <w:rPr>
          <w:rFonts w:hint="eastAsia" w:ascii="Times New Roman" w:hAnsi="Times New Roman" w:eastAsia="宋体" w:cs="Times New Roman"/>
          <w:b/>
          <w:bCs/>
          <w:szCs w:val="21"/>
          <w:lang w:eastAsia="zh-CN"/>
        </w:rPr>
        <w:t xml:space="preserve">、</w:t>
      </w:r>
      <w:r>
        <w:rPr>
          <w:rFonts w:ascii="Times New Roman" w:hAnsi="Times New Roman" w:eastAsia="宋体" w:cs="Times New Roman"/>
          <w:b/>
          <w:bCs/>
          <w:szCs w:val="21"/>
        </w:rPr>
        <w:t xml:space="preserve">从业人员、营业收入、资产总额</w:t>
      </w:r>
      <w:r>
        <w:rPr>
          <w:rFonts w:ascii="Times New Roman" w:hAnsi="Times New Roman" w:eastAsia="宋体" w:cs="Times New Roman"/>
          <w:b/>
          <w:bCs/>
          <w:color w:val="ff0000"/>
          <w:szCs w:val="21"/>
        </w:rPr>
        <w:t xml:space="preserve">填报上一年度</w:t>
      </w:r>
      <w:r>
        <w:rPr>
          <w:rFonts w:ascii="Times New Roman" w:hAnsi="Times New Roman" w:eastAsia="宋体" w:cs="Times New Roman"/>
          <w:b/>
          <w:bCs/>
          <w:szCs w:val="21"/>
        </w:rPr>
        <w:t xml:space="preserve">数据，无上一年度数据的新成立企业可不填报。</w:t>
      </w:r>
      <w:r>
        <w:rPr>
          <w:rFonts w:ascii="Times New Roman" w:hAnsi="Times New Roman" w:eastAsia="宋体" w:cs="Times New Roman"/>
          <w:b/>
          <w:bCs/>
          <w:szCs w:val="21"/>
        </w:rPr>
      </w:r>
      <w:r/>
    </w:p>
    <w:p>
      <w:pPr>
        <w:pStyle w:val="1005"/>
        <w:ind w:firstLine="422"/>
        <w:spacing w:line="360" w:lineRule="auto"/>
        <w:rPr>
          <w:rFonts w:ascii="Times New Roman" w:hAnsi="Times New Roman" w:eastAsia="宋体" w:cs="Times New Roman"/>
          <w:b/>
          <w:bCs/>
          <w:color w:val="ff0000"/>
          <w:szCs w:val="21"/>
        </w:rPr>
      </w:pPr>
      <w:r>
        <w:rPr>
          <w:rFonts w:hint="eastAsia" w:ascii="Times New Roman" w:hAnsi="Times New Roman" w:eastAsia="宋体" w:cs="Times New Roman"/>
          <w:b/>
          <w:bCs/>
          <w:szCs w:val="21"/>
          <w:lang w:val="en-US" w:eastAsia="zh-CN"/>
        </w:rPr>
        <w:t xml:space="preserve">2</w:t>
      </w:r>
      <w:r>
        <w:rPr>
          <w:rFonts w:ascii="Times New Roman" w:hAnsi="Times New Roman" w:eastAsia="宋体" w:cs="Times New Roman"/>
          <w:b/>
          <w:bCs/>
          <w:szCs w:val="21"/>
        </w:rPr>
        <w:t xml:space="preserve">、供应商提供的货物</w:t>
      </w:r>
      <w:r>
        <w:rPr>
          <w:rFonts w:ascii="Times New Roman" w:hAnsi="Times New Roman" w:eastAsia="宋体" w:cs="Times New Roman"/>
          <w:b/>
          <w:bCs/>
          <w:color w:val="ff0000"/>
          <w:szCs w:val="21"/>
        </w:rPr>
        <w:t xml:space="preserve">全部</w:t>
      </w:r>
      <w:r>
        <w:rPr>
          <w:rFonts w:ascii="Times New Roman" w:hAnsi="Times New Roman" w:eastAsia="宋体" w:cs="Times New Roman"/>
          <w:b/>
          <w:bCs/>
          <w:szCs w:val="21"/>
        </w:rPr>
        <w:t xml:space="preserve">由符合政策要求的中小企业制造的参加本次政府采购项目需提供此声明函</w:t>
      </w:r>
      <w:r>
        <w:rPr>
          <w:rFonts w:ascii="Times New Roman" w:hAnsi="Times New Roman" w:eastAsia="宋体" w:cs="Times New Roman"/>
          <w:color w:val="000000"/>
          <w:lang w:val="zh-CN"/>
        </w:rPr>
        <w:t xml:space="preserve">（中小企业划型标准详见《关于印发中小企业划型标准规定的通知》工信部联企业〔2011〕300号）</w:t>
      </w:r>
      <w:r>
        <w:rPr>
          <w:rFonts w:ascii="Times New Roman" w:hAnsi="Times New Roman" w:eastAsia="宋体" w:cs="Times New Roman"/>
          <w:b/>
          <w:bCs/>
          <w:color w:val="000000"/>
          <w:szCs w:val="21"/>
        </w:rPr>
        <w:t xml:space="preserve">。</w:t>
      </w:r>
      <w:r>
        <w:rPr>
          <w:rFonts w:ascii="Times New Roman" w:hAnsi="Times New Roman" w:eastAsia="宋体" w:cs="Times New Roman"/>
          <w:b/>
          <w:bCs/>
          <w:color w:val="ff0000"/>
          <w:szCs w:val="21"/>
        </w:rPr>
      </w:r>
      <w:r/>
    </w:p>
    <w:p>
      <w:pPr>
        <w:pStyle w:val="1005"/>
        <w:ind w:firstLine="422"/>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lang w:val="en-US" w:eastAsia="zh-CN"/>
        </w:rPr>
        <w:t xml:space="preserve">3</w:t>
      </w:r>
      <w:r>
        <w:rPr>
          <w:rFonts w:ascii="Times New Roman" w:hAnsi="Times New Roman" w:eastAsia="宋体" w:cs="Times New Roman"/>
          <w:b/>
          <w:bCs/>
          <w:szCs w:val="21"/>
        </w:rPr>
        <w:t xml:space="preserve">、</w:t>
      </w:r>
      <w:r>
        <w:rPr>
          <w:rFonts w:ascii="Times New Roman" w:hAnsi="Times New Roman" w:eastAsia="宋体" w:cs="Times New Roman"/>
          <w:b/>
          <w:bCs/>
          <w:color w:val="ff0000"/>
          <w:szCs w:val="21"/>
        </w:rPr>
        <w:t xml:space="preserve">专门面向</w:t>
      </w:r>
      <w:r>
        <w:rPr>
          <w:rFonts w:ascii="Times New Roman" w:hAnsi="Times New Roman" w:eastAsia="宋体" w:cs="Times New Roman"/>
          <w:b/>
          <w:bCs/>
          <w:szCs w:val="21"/>
        </w:rPr>
        <w:t xml:space="preserve">中小微型企业采购的项目，供应商如不提供此声明函，则不能通过资格审查；</w:t>
      </w:r>
      <w:r>
        <w:rPr>
          <w:rFonts w:ascii="Times New Roman" w:hAnsi="Times New Roman" w:eastAsia="宋体" w:cs="Times New Roman"/>
          <w:b/>
          <w:bCs/>
          <w:color w:val="ff0000"/>
          <w:szCs w:val="21"/>
        </w:rPr>
        <w:t xml:space="preserve">非专门面向</w:t>
      </w:r>
      <w:r>
        <w:rPr>
          <w:rFonts w:ascii="Times New Roman" w:hAnsi="Times New Roman" w:eastAsia="宋体" w:cs="Times New Roman"/>
          <w:b/>
          <w:bCs/>
          <w:szCs w:val="21"/>
        </w:rPr>
        <w:t xml:space="preserve">中小微型企业采购的项目，供应商如未按上述要求提供声明函的，价格将不做相应扣除。</w:t>
      </w:r>
      <w:r>
        <w:rPr>
          <w:rFonts w:ascii="Times New Roman" w:hAnsi="Times New Roman" w:eastAsia="宋体" w:cs="Times New Roman"/>
          <w:b/>
          <w:bCs/>
          <w:szCs w:val="21"/>
        </w:rPr>
      </w:r>
      <w:r/>
    </w:p>
    <w:p>
      <w:pPr>
        <w:pStyle w:val="1005"/>
        <w:ind w:firstLine="422"/>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lang w:val="en-US" w:eastAsia="zh-CN"/>
        </w:rPr>
        <w:t xml:space="preserve">4</w:t>
      </w:r>
      <w:r>
        <w:rPr>
          <w:rFonts w:ascii="Times New Roman" w:hAnsi="Times New Roman" w:eastAsia="宋体" w:cs="Times New Roman"/>
          <w:b/>
          <w:bCs/>
          <w:szCs w:val="21"/>
        </w:rPr>
        <w:t xml:space="preserve">、在货物采购项目中，供应商提供的货物既有中小企业制造货物，也有大型企业制造货物的，不享受本办法规定的中小企业扶持政策。</w:t>
      </w:r>
      <w:r>
        <w:rPr>
          <w:rFonts w:ascii="Times New Roman" w:hAnsi="Times New Roman" w:eastAsia="宋体" w:cs="Times New Roman"/>
          <w:b/>
          <w:bCs/>
          <w:szCs w:val="21"/>
        </w:rPr>
      </w:r>
      <w:r/>
    </w:p>
    <w:p>
      <w:pPr>
        <w:pStyle w:val="1005"/>
        <w:ind w:firstLine="422"/>
        <w:jc w:val="left"/>
        <w:spacing w:line="360" w:lineRule="auto"/>
        <w:tabs>
          <w:tab w:val="left" w:pos="312" w:leader="none"/>
        </w:tabs>
        <w:rPr>
          <w:rFonts w:ascii="Times New Roman" w:hAnsi="Times New Roman" w:eastAsia="宋体" w:cs="Times New Roman"/>
          <w:b/>
          <w:bCs/>
          <w:szCs w:val="21"/>
        </w:rPr>
      </w:pPr>
      <w:r>
        <w:rPr>
          <w:rFonts w:hint="eastAsia" w:ascii="Times New Roman" w:hAnsi="Times New Roman" w:eastAsia="宋体" w:cs="Times New Roman"/>
          <w:b/>
          <w:bCs/>
          <w:szCs w:val="21"/>
          <w:lang w:val="en-US" w:eastAsia="zh-CN"/>
        </w:rPr>
        <w:t xml:space="preserve">5</w:t>
      </w:r>
      <w:r>
        <w:rPr>
          <w:rFonts w:ascii="Times New Roman" w:hAnsi="Times New Roman" w:eastAsia="宋体" w:cs="Times New Roman"/>
          <w:b/>
          <w:bCs/>
          <w:szCs w:val="21"/>
        </w:rPr>
        <w:t xml:space="preserve">、中标、成交供应商享受本办法规定的中小企业扶持政策的，</w:t>
      </w:r>
      <w:r>
        <w:rPr>
          <w:rFonts w:ascii="Times New Roman" w:hAnsi="Times New Roman" w:eastAsia="宋体" w:cs="Times New Roman"/>
          <w:b/>
          <w:bCs/>
          <w:color w:val="ff0000"/>
          <w:szCs w:val="21"/>
        </w:rPr>
        <w:t xml:space="preserve">《中小企业声明函》将随中标、成交结果公开，</w:t>
      </w:r>
      <w:r>
        <w:rPr>
          <w:rFonts w:ascii="Times New Roman" w:hAnsi="Times New Roman" w:eastAsia="宋体" w:cs="Times New Roman"/>
          <w:b/>
          <w:bCs/>
          <w:szCs w:val="21"/>
        </w:rPr>
        <w:t xml:space="preserve">中小企业应对其声明内容的真实性负责，</w:t>
      </w:r>
      <w:r>
        <w:rPr>
          <w:rFonts w:ascii="Times New Roman" w:hAnsi="Times New Roman" w:eastAsia="宋体"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eastAsia="宋体" w:cs="Times New Roman"/>
          <w:b/>
          <w:bCs/>
          <w:szCs w:val="21"/>
        </w:rPr>
      </w:r>
      <w:r/>
    </w:p>
    <w:p>
      <w:pPr>
        <w:pStyle w:val="1005"/>
        <w:ind w:firstLine="444"/>
        <w:spacing w:line="360" w:lineRule="auto"/>
        <w:rPr>
          <w:rFonts w:hint="eastAsia" w:ascii="宋体" w:cs="宋体"/>
          <w:spacing w:val="6"/>
          <w:szCs w:val="21"/>
        </w:rPr>
      </w:pPr>
      <w:r>
        <w:rPr>
          <w:rFonts w:hint="eastAsia" w:ascii="宋体" w:cs="宋体"/>
          <w:spacing w:val="6"/>
          <w:szCs w:val="21"/>
        </w:rPr>
      </w:r>
      <w:r/>
    </w:p>
    <w:p>
      <w:pPr>
        <w:pStyle w:val="1005"/>
        <w:jc w:val="center"/>
        <w:spacing w:line="360" w:lineRule="auto"/>
        <w:rPr>
          <w:rFonts w:hint="eastAsia" w:ascii="宋体" w:cs="宋体"/>
          <w:b/>
          <w:bCs/>
          <w:szCs w:val="21"/>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hint="eastAsia" w:ascii="宋体" w:cs="宋体"/>
          <w:b/>
          <w:bCs/>
          <w:szCs w:val="21"/>
        </w:rPr>
      </w:r>
      <w:r/>
    </w:p>
    <w:p>
      <w:pPr>
        <w:pStyle w:val="1005"/>
        <w:jc w:val="center"/>
        <w:spacing w:line="360" w:lineRule="auto"/>
        <w:rPr>
          <w:rFonts w:hint="eastAsia" w:ascii="宋体" w:cs="宋体"/>
          <w:b/>
          <w:bCs/>
          <w:szCs w:val="21"/>
        </w:rPr>
        <w:outlineLvl w:val="2"/>
      </w:pPr>
      <w:r/>
      <w:bookmarkStart w:id="299" w:name="_Toc16976"/>
      <w:r/>
      <w:bookmarkStart w:id="300" w:name="_Toc21785"/>
      <w:r/>
      <w:bookmarkStart w:id="301" w:name="_Toc17686"/>
      <w:r/>
      <w:bookmarkStart w:id="302" w:name="_Toc17455"/>
      <w:r>
        <w:rPr>
          <w:rFonts w:hint="eastAsia" w:ascii="宋体" w:cs="宋体"/>
          <w:b/>
          <w:bCs/>
          <w:szCs w:val="21"/>
        </w:rPr>
        <w:t xml:space="preserve">（二）残疾人福利性单位声明函</w:t>
      </w:r>
      <w:bookmarkEnd w:id="299"/>
      <w:r/>
      <w:bookmarkEnd w:id="300"/>
      <w:r/>
      <w:bookmarkEnd w:id="301"/>
      <w:r/>
      <w:bookmarkEnd w:id="302"/>
      <w:r>
        <w:rPr>
          <w:rFonts w:hint="eastAsia" w:ascii="宋体" w:cs="宋体"/>
          <w:b/>
          <w:bCs/>
          <w:szCs w:val="21"/>
        </w:rPr>
      </w:r>
      <w:r/>
    </w:p>
    <w:p>
      <w:pPr>
        <w:pStyle w:val="1005"/>
        <w:ind w:right="178"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cs="宋体"/>
          <w:spacing w:val="6"/>
          <w:szCs w:val="21"/>
        </w:rPr>
      </w:r>
      <w:r/>
    </w:p>
    <w:p>
      <w:pPr>
        <w:pStyle w:val="1005"/>
        <w:ind w:right="1560"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本单位对上述声明的真实性负责。如有虚假，将依法承担相应责任。</w:t>
      </w:r>
      <w:r>
        <w:rPr>
          <w:rFonts w:hint="eastAsia" w:ascii="宋体" w:cs="宋体"/>
          <w:spacing w:val="6"/>
          <w:szCs w:val="21"/>
        </w:rPr>
      </w:r>
      <w:r/>
    </w:p>
    <w:p>
      <w:pPr>
        <w:pStyle w:val="1005"/>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r>
      <w:r/>
    </w:p>
    <w:p>
      <w:pPr>
        <w:pStyle w:val="1005"/>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t xml:space="preserve">单位名称（盖章）：</w:t>
      </w:r>
      <w:r>
        <w:rPr>
          <w:rFonts w:hint="eastAsia" w:ascii="宋体" w:cs="宋体"/>
          <w:spacing w:val="6"/>
          <w:szCs w:val="21"/>
        </w:rPr>
      </w:r>
      <w:r/>
    </w:p>
    <w:p>
      <w:pPr>
        <w:pStyle w:val="1005"/>
        <w:ind w:right="1560" w:firstLine="444"/>
        <w:jc w:val="center"/>
        <w:spacing w:line="360" w:lineRule="auto"/>
        <w:tabs>
          <w:tab w:val="left" w:pos="4860" w:leader="none"/>
        </w:tabs>
        <w:rPr>
          <w:rFonts w:hint="eastAsia" w:ascii="宋体" w:cs="宋体"/>
          <w:spacing w:val="6"/>
          <w:sz w:val="24"/>
          <w:szCs w:val="24"/>
        </w:rPr>
      </w:pPr>
      <w:r>
        <w:rPr>
          <w:rFonts w:hint="eastAsia" w:ascii="宋体" w:cs="宋体"/>
          <w:spacing w:val="6"/>
          <w:szCs w:val="21"/>
        </w:rPr>
        <w:t xml:space="preserve">日 期： </w:t>
      </w:r>
      <w:r>
        <w:rPr>
          <w:rFonts w:hint="eastAsia" w:ascii="宋体" w:cs="宋体"/>
          <w:spacing w:val="6"/>
          <w:sz w:val="24"/>
          <w:szCs w:val="24"/>
        </w:rPr>
        <w:t xml:space="preserve">   </w:t>
      </w:r>
      <w:r>
        <w:rPr>
          <w:rFonts w:hint="eastAsia" w:ascii="宋体" w:cs="宋体"/>
          <w:spacing w:val="6"/>
          <w:sz w:val="24"/>
          <w:szCs w:val="24"/>
        </w:rPr>
      </w:r>
      <w:r/>
    </w:p>
    <w:p>
      <w:pPr>
        <w:pStyle w:val="1005"/>
        <w:ind w:right="1560" w:firstLine="504"/>
        <w:jc w:val="center"/>
        <w:spacing w:line="360" w:lineRule="auto"/>
        <w:tabs>
          <w:tab w:val="left" w:pos="4860" w:leader="none"/>
        </w:tabs>
        <w:rPr>
          <w:rFonts w:hint="eastAsia" w:ascii="宋体" w:cs="宋体"/>
          <w:spacing w:val="6"/>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pacing w:val="6"/>
          <w:sz w:val="24"/>
          <w:szCs w:val="24"/>
        </w:rPr>
      </w:r>
      <w:r/>
    </w:p>
    <w:p>
      <w:pPr>
        <w:pStyle w:val="1005"/>
        <w:jc w:val="center"/>
        <w:spacing w:line="360" w:lineRule="auto"/>
        <w:rPr>
          <w:rFonts w:hint="eastAsia" w:ascii="Times New Roman" w:hAnsi="Times New Roman" w:eastAsia="宋体" w:cs="Times New Roman"/>
          <w:b/>
          <w:bCs/>
          <w:color w:val="000000"/>
          <w:szCs w:val="21"/>
          <w:highlight w:val="none"/>
        </w:rPr>
        <w:outlineLvl w:val="2"/>
      </w:pPr>
      <w:r/>
      <w:bookmarkStart w:id="303" w:name="_Toc24515"/>
      <w:r/>
      <w:bookmarkStart w:id="304" w:name="_Toc16464"/>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303"/>
      <w:r/>
      <w:bookmarkEnd w:id="304"/>
      <w:r>
        <w:rPr>
          <w:rFonts w:hint="eastAsia" w:ascii="Times New Roman" w:hAnsi="Times New Roman" w:eastAsia="宋体" w:cs="Times New Roman"/>
          <w:b/>
          <w:bCs/>
          <w:color w:val="000000"/>
          <w:szCs w:val="21"/>
          <w:highlight w:val="none"/>
        </w:rPr>
      </w:r>
      <w:r/>
    </w:p>
    <w:p>
      <w:pPr>
        <w:pStyle w:val="1005"/>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pStyle w:val="1005"/>
        <w:jc w:val="center"/>
        <w:keepLines/>
        <w:keepNext/>
        <w:spacing w:line="360" w:lineRule="auto"/>
        <w:rPr>
          <w:rFonts w:hint="eastAsia" w:ascii="宋体" w:hAnsi="宋体" w:eastAsia="宋体" w:cs="宋体"/>
          <w:b/>
          <w:color w:val="000000"/>
          <w:sz w:val="24"/>
          <w:highlight w:val="none"/>
          <w:lang w:eastAsia="zh-CN"/>
        </w:rPr>
        <w:outlineLvl w:val="2"/>
      </w:pPr>
      <w:r/>
      <w:bookmarkStart w:id="305" w:name="_Toc24678"/>
      <w:r/>
      <w:bookmarkStart w:id="306" w:name="_Toc3682"/>
      <w:r>
        <w:rPr>
          <w:rFonts w:hint="eastAsia" w:ascii="宋体" w:hAnsi="宋体" w:eastAsia="宋体" w:cs="宋体"/>
          <w:b/>
          <w:color w:val="000000"/>
          <w:sz w:val="24"/>
          <w:highlight w:val="none"/>
        </w:rPr>
        <w:t xml:space="preserve">关于符合本国产品标准的声明函</w:t>
      </w:r>
      <w:bookmarkEnd w:id="305"/>
      <w:r/>
      <w:bookmarkEnd w:id="306"/>
      <w:r>
        <w:rPr>
          <w:rFonts w:hint="eastAsia" w:ascii="Times New Roman" w:hAnsi="Times New Roman" w:eastAsia="宋体" w:cs="Times New Roman"/>
          <w:b/>
          <w:bCs/>
          <w:color w:val="ff0000"/>
          <w:sz w:val="22"/>
          <w:szCs w:val="22"/>
          <w:highlight w:val="none"/>
          <w:shd w:val="clear" w:color="auto" w:fill="ffffff"/>
          <w:lang w:val="en-US" w:eastAsia="zh-CN" w:bidi="ar-SA"/>
        </w:rPr>
        <w:t xml:space="preserve">（依据所投分包情况选择）</w:t>
      </w:r>
      <w:r>
        <w:rPr>
          <w:rFonts w:hint="eastAsia" w:ascii="宋体" w:hAnsi="宋体" w:eastAsia="宋体" w:cs="宋体"/>
          <w:b/>
          <w:color w:val="000000"/>
          <w:sz w:val="24"/>
          <w:highlight w:val="none"/>
          <w:lang w:eastAsia="zh-CN"/>
        </w:rPr>
      </w:r>
      <w:r/>
    </w:p>
    <w:p>
      <w:pPr>
        <w:pStyle w:val="1005"/>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1005"/>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lang w:val="en-US" w:eastAsia="zh-CN" w:bidi="ar-SA"/>
        </w:rPr>
        <w:t xml:space="preserve">1.</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（CT采购）</w:t>
      </w:r>
      <w:r>
        <w:rPr>
          <w:rStyle w:val="1048"/>
          <w:rFonts w:hint="eastAsia" w:ascii="宋体" w:hAnsi="宋体" w:eastAsia="宋体" w:cs="宋体"/>
          <w:i w:val="0"/>
          <w:color w:val="000000"/>
          <w:sz w:val="21"/>
          <w:szCs w:val="21"/>
          <w:highlight w:val="none"/>
          <w:shd w:val="clear" w:color="auto" w:fill="ffffff"/>
          <w:vertAlign w:val="superscript"/>
          <w:lang w:val="en-US" w:eastAsia="zh-CN" w:bidi="ar-SA"/>
        </w:rPr>
        <w:t xml:space="preserve">1</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Style w:val="1048"/>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Style w:val="1048"/>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Style w:val="1048"/>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Style w:val="1048"/>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1005"/>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lang w:val="en-US" w:eastAsia="zh-CN" w:bidi="ar-SA"/>
        </w:rPr>
        <w:t xml:space="preserve">2.</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（CT（高端）采购）</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8"/>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1005"/>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005"/>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100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05"/>
        <w:ind w:right="480" w:firstLine="325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1005"/>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w:t>
      </w:r>
      <w:r>
        <w:rPr>
          <w:rFonts w:hint="eastAsia" w:ascii="宋体" w:hAnsi="宋体" w:eastAsia="宋体" w:cs="宋体"/>
          <w:color w:val="000000"/>
          <w:sz w:val="24"/>
          <w:szCs w:val="24"/>
          <w:highlight w:val="none"/>
          <w:shd w:val="clear" w:color="auto" w:fill="ffffff"/>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05"/>
        <w:jc w:val="left"/>
        <w:spacing w:before="30" w:beforeAutospacing="0" w:after="30" w:afterAutospacing="0" w:line="36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ffffff"/>
          <w:lang w:val="en-US" w:eastAsia="zh-CN" w:bidi="ar-SA"/>
        </w:rPr>
        <w:t xml:space="preserve">__________________</w:t>
      </w:r>
      <w:r>
        <w:rPr>
          <w:rFonts w:ascii="Times New Roman" w:hAnsi="Times New Roman" w:eastAsia="宋体" w:cs="Times New Roman"/>
          <w:color w:val="000000"/>
          <w:sz w:val="24"/>
          <w:szCs w:val="24"/>
          <w:highlight w:val="none"/>
          <w:lang w:val="en-US" w:eastAsia="zh-CN" w:bidi="ar-SA"/>
        </w:rPr>
      </w:r>
      <w:r/>
    </w:p>
    <w:p>
      <w:pPr>
        <w:pStyle w:val="100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1.产品如有型号，请在“产品名称”栏一并填写。</w:t>
      </w:r>
      <w:r>
        <w:rPr>
          <w:rFonts w:ascii="Times New Roman" w:hAnsi="Times New Roman" w:eastAsia="宋体" w:cs="Times New Roman"/>
          <w:color w:val="000000"/>
          <w:sz w:val="21"/>
          <w:szCs w:val="21"/>
          <w:highlight w:val="none"/>
          <w:lang w:val="en-US" w:eastAsia="zh-CN" w:bidi="ar-SA"/>
        </w:rPr>
      </w:r>
      <w:r/>
    </w:p>
    <w:p>
      <w:pPr>
        <w:pStyle w:val="100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color w:val="000000"/>
          <w:sz w:val="21"/>
          <w:szCs w:val="21"/>
          <w:highlight w:val="none"/>
          <w:lang w:val="en-US" w:eastAsia="zh-CN" w:bidi="ar-SA"/>
        </w:rPr>
      </w:r>
      <w:r/>
    </w:p>
    <w:p>
      <w:pPr>
        <w:pStyle w:val="100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color w:val="000000"/>
          <w:sz w:val="21"/>
          <w:szCs w:val="21"/>
          <w:highlight w:val="none"/>
          <w:lang w:val="en-US" w:eastAsia="zh-CN" w:bidi="ar-SA"/>
        </w:rPr>
      </w:r>
      <w:r/>
    </w:p>
    <w:p>
      <w:pPr>
        <w:pStyle w:val="100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4.该产品的关键组件要求实施前，“关键组件”栏可不填，下同。</w:t>
      </w:r>
      <w:r>
        <w:rPr>
          <w:rFonts w:ascii="Times New Roman" w:hAnsi="Times New Roman" w:eastAsia="宋体" w:cs="Times New Roman"/>
          <w:color w:val="000000"/>
          <w:sz w:val="21"/>
          <w:szCs w:val="21"/>
          <w:highlight w:val="none"/>
          <w:lang w:val="en-US" w:eastAsia="zh-CN" w:bidi="ar-SA"/>
        </w:rPr>
      </w:r>
      <w:r/>
    </w:p>
    <w:p>
      <w:pPr>
        <w:pStyle w:val="100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5.该产品的关键工序要求实施前，“关键工序”栏可不填，下同。</w:t>
      </w:r>
      <w:r>
        <w:rPr>
          <w:rFonts w:ascii="Times New Roman" w:hAnsi="Times New Roman" w:eastAsia="宋体" w:cs="Times New Roman"/>
          <w:color w:val="000000"/>
          <w:sz w:val="21"/>
          <w:szCs w:val="21"/>
          <w:highlight w:val="none"/>
          <w:shd w:val="clear" w:color="auto" w:fill="ffffff"/>
          <w:lang w:val="en-US" w:eastAsia="zh-CN" w:bidi="ar-SA"/>
        </w:rPr>
      </w:r>
      <w:r/>
    </w:p>
    <w:p>
      <w:pPr>
        <w:pStyle w:val="100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6.用斜线划除的地方无需填写。</w:t>
      </w:r>
      <w:r>
        <w:rPr>
          <w:rFonts w:ascii="Times New Roman" w:hAnsi="Times New Roman" w:eastAsia="宋体" w:cs="Times New Roman"/>
          <w:color w:val="000000"/>
          <w:sz w:val="21"/>
          <w:szCs w:val="21"/>
          <w:highlight w:val="none"/>
          <w:shd w:val="clear" w:color="auto" w:fill="ffffff"/>
          <w:lang w:val="en-US" w:eastAsia="zh-CN" w:bidi="ar-SA"/>
        </w:rPr>
      </w:r>
      <w:r/>
    </w:p>
    <w:p>
      <w:pPr>
        <w:pStyle w:val="1005"/>
        <w:jc w:val="left"/>
        <w:keepLines w:val="0"/>
        <w:keepNext w:val="0"/>
        <w:pageBreakBefore w:val="0"/>
        <w:spacing w:before="0" w:beforeAutospacing="0" w:after="0" w:afterAutospacing="0" w:line="360" w:lineRule="auto"/>
        <w:widowControl/>
        <w:rPr>
          <w:rFonts w:ascii="Times New Roman" w:hAnsi="Times New Roman" w:eastAsia="宋体" w:cs="Times New Roman"/>
          <w:b/>
          <w:bCs/>
          <w:color w:val="ff0000"/>
          <w:sz w:val="21"/>
          <w:szCs w:val="21"/>
          <w:highlight w:val="none"/>
          <w:shd w:val="clear" w:color="auto" w:fill="ffffff"/>
          <w:lang w:val="en-US" w:eastAsia="zh-CN" w:bidi="ar-SA"/>
        </w:rPr>
      </w:pPr>
      <w:r>
        <w:rPr>
          <w:rFonts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rPr>
          <w:rFonts w:ascii="Times New Roman" w:hAnsi="Times New Roman" w:eastAsia="宋体" w:cs="Times New Roman"/>
          <w:b/>
          <w:bCs/>
          <w:color w:val="ff0000"/>
          <w:sz w:val="21"/>
          <w:szCs w:val="21"/>
          <w:highlight w:val="none"/>
          <w:shd w:val="clear" w:color="auto" w:fill="ffffff"/>
          <w:lang w:val="en-US" w:eastAsia="zh-CN" w:bidi="ar-SA"/>
        </w:rPr>
      </w:r>
      <w:r/>
    </w:p>
    <w:p>
      <w:pPr>
        <w:pStyle w:val="100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8.中标、成交供应商提供的《声明函》或有关证明文件将随中标、成交结果同时公告。</w:t>
      </w:r>
      <w:r>
        <w:rPr>
          <w:rFonts w:ascii="Times New Roman" w:hAnsi="Times New Roman" w:eastAsia="宋体" w:cs="Times New Roman"/>
          <w:color w:val="000000"/>
          <w:sz w:val="21"/>
          <w:szCs w:val="21"/>
          <w:highlight w:val="none"/>
          <w:shd w:val="clear" w:color="auto" w:fill="ffffff"/>
          <w:lang w:val="en-US" w:eastAsia="zh-CN" w:bidi="ar-SA"/>
        </w:rPr>
      </w:r>
      <w:r/>
    </w:p>
    <w:p>
      <w:pPr>
        <w:pStyle w:val="1005"/>
        <w:ind w:right="1560" w:firstLine="504"/>
        <w:jc w:val="left"/>
        <w:spacing w:line="360" w:lineRule="auto"/>
        <w:tabs>
          <w:tab w:val="left" w:pos="4860" w:leader="none"/>
        </w:tabs>
        <w:rPr>
          <w:rFonts w:hint="eastAsia" w:ascii="宋体" w:cs="宋体"/>
          <w:spacing w:val="6"/>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pacing w:val="6"/>
          <w:sz w:val="24"/>
          <w:szCs w:val="24"/>
        </w:rPr>
      </w:r>
      <w:r/>
    </w:p>
    <w:p>
      <w:pPr>
        <w:pStyle w:val="1005"/>
        <w:spacing w:after="156" w:line="440" w:lineRule="exact"/>
        <w:rPr>
          <w:rFonts w:hint="eastAsia"/>
          <w:b/>
          <w:bCs/>
          <w:color w:val="000000"/>
          <w:sz w:val="24"/>
          <w:szCs w:val="22"/>
        </w:rPr>
        <w:outlineLvl w:val="1"/>
      </w:pPr>
      <w:r/>
      <w:bookmarkStart w:id="307" w:name="_Toc21565"/>
      <w:r/>
      <w:bookmarkStart w:id="308" w:name="_Toc27321"/>
      <w:r>
        <w:rPr>
          <w:rFonts w:hint="eastAsia"/>
          <w:b/>
          <w:bCs/>
          <w:color w:val="000000"/>
          <w:sz w:val="24"/>
          <w:szCs w:val="22"/>
          <w:lang w:val="zh-CN"/>
        </w:rPr>
        <w:t xml:space="preserve">附件</w:t>
      </w:r>
      <w:r>
        <w:rPr>
          <w:rFonts w:hint="eastAsia"/>
          <w:b/>
          <w:bCs/>
          <w:color w:val="000000"/>
          <w:sz w:val="24"/>
          <w:szCs w:val="22"/>
        </w:rPr>
        <w:t xml:space="preserve">七 </w:t>
      </w:r>
      <w:r>
        <w:rPr>
          <w:rFonts w:hint="eastAsia"/>
          <w:b/>
          <w:bCs/>
          <w:color w:val="000000"/>
          <w:sz w:val="24"/>
          <w:szCs w:val="22"/>
          <w:lang w:val="zh-CN"/>
        </w:rPr>
        <w:t xml:space="preserve">供应商情况告知表</w:t>
      </w:r>
      <w:bookmarkEnd w:id="307"/>
      <w:r/>
      <w:bookmarkEnd w:id="308"/>
      <w:r>
        <w:rPr>
          <w:rFonts w:hint="eastAsia"/>
          <w:b/>
          <w:bCs/>
          <w:color w:val="000000"/>
          <w:sz w:val="24"/>
          <w:szCs w:val="22"/>
        </w:rPr>
      </w:r>
      <w:r/>
    </w:p>
    <w:p>
      <w:pPr>
        <w:pStyle w:val="1005"/>
        <w:ind w:firstLine="218"/>
        <w:spacing w:line="360" w:lineRule="auto"/>
        <w:rPr>
          <w:rFonts w:hint="eastAsia" w:hAnsi="宋体" w:cs="宋体"/>
          <w:szCs w:val="21"/>
        </w:rPr>
      </w:pPr>
      <w:r>
        <w:rPr>
          <w:rFonts w:hint="eastAsia" w:hAnsi="宋体" w:cs="宋体"/>
          <w:szCs w:val="21"/>
        </w:rPr>
        <w:t xml:space="preserve">中小企业划型标准规定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一、根据《中华人民共和国中小企业促进法》和《国务院关于进一步促进中小企业发展的若干意见》(国发〔2009〕36号)，制定本规定。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二、中小企业划分为中型、小型、微型三种类型，具体标准根据企业从业人员、营业收入、资产总额等指标，结合行业特点制定。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四、各行业划型标准为：</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hAnsi="宋体" w:cs="宋体"/>
          <w:szCs w:val="21"/>
        </w:rPr>
      </w:r>
      <w:r/>
    </w:p>
    <w:p>
      <w:pPr>
        <w:pStyle w:val="1005"/>
        <w:ind w:firstLine="219"/>
        <w:spacing w:line="360" w:lineRule="auto"/>
        <w:rPr>
          <w:rFonts w:hint="eastAsia" w:hAnsi="宋体" w:cs="宋体"/>
          <w:b/>
          <w:bCs/>
          <w:color w:val="ff0000"/>
          <w:szCs w:val="21"/>
        </w:rPr>
      </w:pPr>
      <w:r>
        <w:rPr>
          <w:rFonts w:hint="eastAsia" w:hAnsi="宋体" w:cs="宋体"/>
          <w:b/>
          <w:bCs/>
          <w:color w:val="ff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cs="宋体"/>
          <w:b/>
          <w:bCs/>
          <w:color w:val="ff0000"/>
          <w:szCs w:val="21"/>
        </w:rPr>
      </w:r>
      <w:r/>
    </w:p>
    <w:p>
      <w:pPr>
        <w:pStyle w:val="1005"/>
        <w:ind w:firstLine="218"/>
        <w:spacing w:line="360" w:lineRule="auto"/>
        <w:rPr>
          <w:rFonts w:hint="eastAsia" w:hAnsi="宋体" w:cs="宋体"/>
          <w:szCs w:val="21"/>
        </w:rPr>
      </w:pPr>
      <w:r>
        <w:rPr>
          <w:rFonts w:hint="eastAsia"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五、企业类型的划分以统计部门的统计数据为依据。</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六、本规定适用于在中华人民共和国境内依法设立的各类所有制和各种组织形式的企业。个体工商户和本规定以外的行业，参照本规定进行划型。</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八、本规定由工业和信息化部、国家统计局会同有关部门根据《国民经济行业分类》修订情况和企业发展变化情况适时修订。</w:t>
      </w:r>
      <w:r>
        <w:rPr>
          <w:rFonts w:hint="eastAsia" w:hAnsi="宋体" w:cs="宋体"/>
          <w:szCs w:val="21"/>
        </w:rPr>
      </w:r>
      <w:r/>
    </w:p>
    <w:p>
      <w:pPr>
        <w:pStyle w:val="1005"/>
        <w:ind w:firstLine="218"/>
        <w:spacing w:line="360" w:lineRule="auto"/>
        <w:rPr>
          <w:rFonts w:hint="eastAsia" w:hAnsi="宋体" w:cs="宋体"/>
          <w:szCs w:val="21"/>
        </w:rPr>
      </w:pPr>
      <w:r>
        <w:rPr>
          <w:rFonts w:hint="eastAsia" w:hAnsi="宋体" w:cs="宋体"/>
          <w:szCs w:val="21"/>
        </w:rPr>
        <w:t xml:space="preserve">九、本规定由工业和信息化部、国家统计局会同有关部门负责解释。</w:t>
      </w:r>
      <w:r>
        <w:rPr>
          <w:rFonts w:hint="eastAsia" w:hAnsi="宋体" w:cs="宋体"/>
          <w:szCs w:val="21"/>
        </w:rPr>
      </w:r>
      <w:r/>
    </w:p>
    <w:p>
      <w:pPr>
        <w:pStyle w:val="1005"/>
        <w:ind w:firstLine="218"/>
        <w:spacing w:line="360" w:lineRule="auto"/>
        <w:rPr>
          <w:rFonts w:hint="eastAsia" w:ascii="宋体" w:hAnsi="宋体" w:cs="宋体"/>
        </w:rPr>
      </w:pPr>
      <w:r>
        <w:rPr>
          <w:rFonts w:hint="eastAsia" w:hAnsi="宋体" w:cs="宋体"/>
          <w:szCs w:val="21"/>
        </w:rPr>
        <w:t xml:space="preserve">十、本规定自发布之日起执行，原国家经贸委、原国家计委、财政部和国家统计局2003年颁布的《中小企业标准暂行规定》同时废止。</w:t>
      </w:r>
      <w:r>
        <w:rPr>
          <w:rFonts w:hint="eastAsia" w:ascii="宋体" w:hAnsi="宋体" w:cs="宋体"/>
        </w:rPr>
      </w:r>
      <w:r/>
    </w:p>
    <w:p>
      <w:pPr>
        <w:pStyle w:val="1005"/>
        <w:ind w:right="1560"/>
        <w:spacing w:line="360" w:lineRule="auto"/>
        <w:tabs>
          <w:tab w:val="left" w:pos="4860" w:leader="none"/>
        </w:tabs>
        <w:rPr>
          <w:rFonts w:hint="eastAsia" w:ascii="宋体" w:cs="宋体"/>
          <w:b/>
          <w:sz w:val="24"/>
          <w:szCs w:val="24"/>
        </w:rPr>
      </w:pPr>
      <w:r>
        <w:rPr>
          <w:rFonts w:hint="eastAsia" w:ascii="宋体" w:cs="宋体"/>
          <w:spacing w:val="6"/>
          <w:sz w:val="24"/>
          <w:szCs w:val="24"/>
        </w:rPr>
        <w:t xml:space="preserve">  </w:t>
      </w:r>
      <w:r>
        <w:rPr>
          <w:rFonts w:hint="eastAsia" w:ascii="宋体" w:cs="宋体"/>
          <w:b/>
          <w:sz w:val="24"/>
          <w:szCs w:val="24"/>
        </w:rPr>
      </w:r>
      <w:r/>
    </w:p>
    <w:p>
      <w:pPr>
        <w:pStyle w:val="1005"/>
        <w:ind w:right="-5"/>
        <w:spacing w:line="360" w:lineRule="auto"/>
        <w:rPr>
          <w:rFonts w:hint="eastAsia" w:ascii="宋体" w:cs="宋体"/>
          <w:b/>
          <w:sz w:val="24"/>
          <w:szCs w:val="24"/>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sz w:val="24"/>
          <w:szCs w:val="24"/>
        </w:rPr>
      </w:r>
      <w:r/>
    </w:p>
    <w:p>
      <w:pPr>
        <w:pStyle w:val="1005"/>
        <w:spacing w:line="360" w:lineRule="auto"/>
        <w:rPr>
          <w:rFonts w:hint="eastAsia" w:ascii="宋体" w:cs="宋体"/>
          <w:b/>
        </w:rPr>
        <w:outlineLvl w:val="1"/>
      </w:pPr>
      <w:r/>
      <w:bookmarkStart w:id="309" w:name="_Toc27256"/>
      <w:r/>
      <w:bookmarkStart w:id="310" w:name="_Toc8571"/>
      <w:r/>
      <w:bookmarkStart w:id="311" w:name="_Toc14428"/>
      <w:r/>
      <w:bookmarkStart w:id="312" w:name="_Toc30453"/>
      <w:r/>
      <w:bookmarkStart w:id="313" w:name="_Toc5676"/>
      <w:r>
        <w:rPr>
          <w:rFonts w:hint="eastAsia" w:ascii="宋体" w:cs="宋体"/>
          <w:b/>
          <w:bCs/>
          <w:sz w:val="24"/>
          <w:szCs w:val="22"/>
          <w:lang w:val="zh-CN"/>
        </w:rPr>
        <w:t xml:space="preserve">附件八 资格证明文件</w:t>
      </w:r>
      <w:bookmarkEnd w:id="309"/>
      <w:r/>
      <w:bookmarkEnd w:id="310"/>
      <w:r/>
      <w:bookmarkEnd w:id="311"/>
      <w:r/>
      <w:bookmarkEnd w:id="312"/>
      <w:r/>
      <w:bookmarkEnd w:id="313"/>
      <w:r>
        <w:rPr>
          <w:rFonts w:hint="eastAsia" w:ascii="宋体" w:cs="宋体"/>
          <w:b/>
        </w:rPr>
      </w:r>
      <w:r/>
    </w:p>
    <w:p>
      <w:pPr>
        <w:pStyle w:val="1005"/>
        <w:jc w:val="left"/>
        <w:spacing w:line="360" w:lineRule="auto"/>
        <w:rPr>
          <w:rFonts w:hint="eastAsia" w:ascii="宋体" w:hAnsi="Times New Roman" w:eastAsia="宋体" w:cs="宋体"/>
          <w:b/>
          <w:bCs/>
          <w:szCs w:val="21"/>
          <w:lang w:val="zh-CN"/>
        </w:rPr>
        <w:outlineLvl w:val="2"/>
      </w:pPr>
      <w:r/>
      <w:bookmarkStart w:id="314" w:name="_Toc4916"/>
      <w:r/>
      <w:bookmarkStart w:id="315" w:name="_Toc13787"/>
      <w:r/>
      <w:bookmarkStart w:id="316" w:name="_Toc18638"/>
      <w:r/>
      <w:bookmarkStart w:id="317" w:name="_Toc8596"/>
      <w:r/>
      <w:bookmarkStart w:id="318" w:name="_Toc19633"/>
      <w:r/>
      <w:bookmarkStart w:id="319" w:name="_Toc12234"/>
      <w:r>
        <w:rPr>
          <w:rFonts w:hint="eastAsia" w:ascii="宋体" w:hAnsi="Times New Roman" w:eastAsia="宋体" w:cs="宋体"/>
          <w:b/>
          <w:bCs/>
          <w:szCs w:val="21"/>
          <w:lang w:val="zh-CN"/>
        </w:rPr>
        <w:t xml:space="preserve">1、法人或其他组织的营业执照等证明文件（复印件加盖公章）</w:t>
      </w:r>
      <w:bookmarkEnd w:id="314"/>
      <w:r/>
      <w:bookmarkEnd w:id="315"/>
      <w:r/>
      <w:bookmarkEnd w:id="316"/>
      <w:r/>
      <w:bookmarkEnd w:id="317"/>
      <w:r/>
      <w:bookmarkEnd w:id="318"/>
      <w:r/>
      <w:bookmarkEnd w:id="319"/>
      <w:r>
        <w:rPr>
          <w:rFonts w:hint="eastAsia" w:ascii="宋体" w:hAnsi="Times New Roman" w:eastAsia="宋体" w:cs="宋体"/>
          <w:b/>
          <w:bCs/>
          <w:szCs w:val="21"/>
          <w:lang w:val="zh-CN"/>
        </w:rPr>
      </w:r>
      <w:r/>
    </w:p>
    <w:p>
      <w:pPr>
        <w:pStyle w:val="1005"/>
        <w:spacing w:line="360" w:lineRule="auto"/>
        <w:rPr>
          <w:rFonts w:hint="eastAsia" w:ascii="宋体" w:hAnsi="宋体" w:eastAsia="宋体" w:cs="宋体"/>
          <w:szCs w:val="21"/>
        </w:rPr>
      </w:pPr>
      <w:r>
        <w:rPr>
          <w:rFonts w:hint="eastAsia" w:ascii="宋体" w:hAnsi="宋体" w:eastAsia="宋体" w:cs="宋体"/>
          <w:szCs w:val="21"/>
        </w:rPr>
        <w:t xml:space="preserve">注：投标人为法人单位的需提交有效的营业执照并加盖公章，投标人为其他组织的需提供有效的证明文件并加盖有效印章。 </w:t>
      </w:r>
      <w:r>
        <w:rPr>
          <w:rFonts w:hint="eastAsia" w:ascii="宋体" w:hAnsi="宋体" w:eastAsia="宋体" w:cs="宋体"/>
          <w:szCs w:val="21"/>
        </w:rPr>
      </w:r>
      <w:r/>
    </w:p>
    <w:p>
      <w:pPr>
        <w:pStyle w:val="1005"/>
        <w:spacing w:line="440" w:lineRule="exact"/>
        <w:rPr>
          <w:rFonts w:hint="eastAsia" w:ascii="宋体" w:hAnsi="Times New Roman" w:eastAsia="宋体" w:cs="宋体"/>
          <w:sz w:val="24"/>
          <w:szCs w:val="24"/>
        </w:rPr>
      </w:pPr>
      <w:r>
        <w:rPr>
          <w:rFonts w:hint="eastAsia" w:ascii="宋体" w:hAnsi="Times New Roman" w:eastAsia="宋体" w:cs="宋体"/>
          <w:sz w:val="24"/>
          <w:szCs w:val="24"/>
        </w:rPr>
      </w:r>
      <w:r/>
    </w:p>
    <w:p>
      <w:pPr>
        <w:pStyle w:val="1005"/>
        <w:spacing w:line="440" w:lineRule="exact"/>
        <w:rPr>
          <w:rFonts w:hint="eastAsia" w:ascii="宋体" w:hAnsi="Times New Roman" w:eastAsia="宋体" w:cs="宋体"/>
          <w:sz w:val="24"/>
          <w:szCs w:val="24"/>
        </w:rPr>
      </w:pPr>
      <w:r>
        <w:rPr>
          <w:rFonts w:hint="eastAsia" w:ascii="宋体" w:hAnsi="Times New Roman" w:eastAsia="宋体" w:cs="宋体"/>
          <w:sz w:val="24"/>
          <w:szCs w:val="24"/>
        </w:rPr>
      </w:r>
      <w:r/>
    </w:p>
    <w:p>
      <w:pPr>
        <w:pStyle w:val="1005"/>
        <w:spacing w:line="440" w:lineRule="exact"/>
        <w:rPr>
          <w:rFonts w:hint="eastAsia" w:ascii="宋体" w:hAnsi="Times New Roman" w:eastAsia="宋体" w:cs="宋体"/>
          <w:sz w:val="24"/>
          <w:szCs w:val="24"/>
        </w:rPr>
      </w:pPr>
      <w:r>
        <w:rPr>
          <w:rFonts w:hint="eastAsia" w:ascii="宋体" w:hAnsi="Times New Roman" w:eastAsia="宋体" w:cs="宋体"/>
          <w:sz w:val="24"/>
          <w:szCs w:val="24"/>
        </w:rPr>
      </w:r>
      <w:r/>
    </w:p>
    <w:p>
      <w:pPr>
        <w:pStyle w:val="1005"/>
        <w:spacing w:line="440" w:lineRule="exact"/>
        <w:rPr>
          <w:rFonts w:hint="eastAsia" w:ascii="宋体" w:hAnsi="Times New Roman" w:eastAsia="宋体" w:cs="宋体"/>
          <w:sz w:val="24"/>
          <w:szCs w:val="24"/>
        </w:rPr>
      </w:pPr>
      <w:r>
        <w:rPr>
          <w:rFonts w:hint="eastAsia" w:ascii="宋体" w:hAnsi="Times New Roman" w:eastAsia="宋体" w:cs="宋体"/>
          <w:sz w:val="24"/>
          <w:szCs w:val="24"/>
        </w:rPr>
      </w:r>
      <w:r/>
    </w:p>
    <w:p>
      <w:pPr>
        <w:pStyle w:val="1005"/>
        <w:spacing w:line="440" w:lineRule="exact"/>
        <w:rPr>
          <w:rFonts w:hint="eastAsia" w:ascii="宋体" w:hAnsi="Times New Roman" w:eastAsia="宋体" w:cs="宋体"/>
          <w:szCs w:val="21"/>
        </w:rPr>
      </w:pPr>
      <w:r>
        <w:rPr>
          <w:rFonts w:hint="eastAsia" w:ascii="宋体" w:hAnsi="Times New Roman" w:eastAsia="宋体" w:cs="宋体"/>
          <w:szCs w:val="21"/>
        </w:rPr>
        <w:t xml:space="preserve">投标人名称（公章）：</w:t>
      </w:r>
      <w:r>
        <w:rPr>
          <w:rFonts w:hint="eastAsia" w:ascii="宋体" w:hAnsi="Times New Roman" w:eastAsia="宋体" w:cs="宋体"/>
          <w:szCs w:val="21"/>
        </w:rPr>
      </w:r>
      <w:r/>
    </w:p>
    <w:p>
      <w:pPr>
        <w:pStyle w:val="1005"/>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005"/>
        <w:spacing w:line="440" w:lineRule="exact"/>
        <w:rPr>
          <w:rFonts w:hint="eastAsia" w:ascii="宋体" w:hAnsi="Times New Roman" w:eastAsia="宋体" w:cs="宋体"/>
          <w:szCs w:val="21"/>
        </w:rPr>
      </w:pPr>
      <w:r>
        <w:rPr>
          <w:rFonts w:hint="eastAsia" w:ascii="宋体" w:hAnsi="Times New Roman" w:eastAsia="宋体" w:cs="宋体"/>
          <w:szCs w:val="21"/>
        </w:rPr>
        <w:t xml:space="preserve">日期：</w:t>
      </w:r>
      <w:r>
        <w:rPr>
          <w:rFonts w:hint="eastAsia" w:ascii="宋体" w:hAnsi="Times New Roman" w:eastAsia="宋体" w:cs="宋体"/>
          <w:szCs w:val="21"/>
        </w:rPr>
      </w:r>
      <w:r/>
    </w:p>
    <w:p>
      <w:pPr>
        <w:pStyle w:val="1005"/>
        <w:spacing w:line="440" w:lineRule="exact"/>
        <w:rPr>
          <w:rFonts w:hint="eastAsia" w:ascii="宋体" w:hAnsi="Times New Roman" w:eastAsia="宋体" w:cs="宋体"/>
          <w:sz w:val="24"/>
          <w:szCs w:val="24"/>
        </w:rPr>
      </w:pPr>
      <w:r>
        <w:rPr>
          <w:rFonts w:hint="eastAsia" w:ascii="宋体" w:hAnsi="Times New Roman" w:eastAsia="宋体" w:cs="宋体"/>
          <w:sz w:val="24"/>
          <w:szCs w:val="24"/>
        </w:rPr>
      </w:r>
      <w:r/>
    </w:p>
    <w:p>
      <w:pPr>
        <w:pStyle w:val="1005"/>
        <w:spacing w:line="440" w:lineRule="exact"/>
        <w:rPr>
          <w:rFonts w:hint="eastAsia" w:ascii="宋体" w:hAnsi="Times New Roman" w:eastAsia="宋体" w:cs="宋体"/>
          <w:sz w:val="24"/>
          <w:szCs w:val="24"/>
        </w:rPr>
      </w:pPr>
      <w:r>
        <w:rPr>
          <w:rFonts w:hint="eastAsia" w:ascii="宋体" w:hAnsi="Times New Roman" w:eastAsia="宋体" w:cs="宋体"/>
          <w:sz w:val="24"/>
          <w:szCs w:val="24"/>
        </w:rPr>
      </w:r>
      <w:r/>
    </w:p>
    <w:p>
      <w:pPr>
        <w:pStyle w:val="1005"/>
        <w:spacing w:line="440" w:lineRule="exact"/>
        <w:rPr>
          <w:rFonts w:hint="eastAsia" w:ascii="宋体" w:hAnsi="Times New Roman" w:eastAsia="宋体" w:cs="宋体"/>
          <w:sz w:val="24"/>
          <w:szCs w:val="24"/>
        </w:rPr>
      </w:pPr>
      <w:r>
        <w:rPr>
          <w:rFonts w:hint="eastAsia" w:ascii="宋体" w:hAnsi="Times New Roman" w:eastAsia="宋体" w:cs="宋体"/>
          <w:sz w:val="24"/>
          <w:szCs w:val="24"/>
        </w:rPr>
      </w:r>
      <w:r/>
    </w:p>
    <w:p>
      <w:pPr>
        <w:pStyle w:val="1005"/>
        <w:spacing w:line="440" w:lineRule="exact"/>
        <w:rPr>
          <w:rFonts w:hint="eastAsia" w:ascii="宋体" w:hAnsi="Times New Roman" w:eastAsia="宋体" w:cs="宋体"/>
          <w:sz w:val="24"/>
          <w:szCs w:val="24"/>
        </w:rPr>
      </w:pPr>
      <w:r>
        <w:rPr>
          <w:rFonts w:hint="eastAsia" w:ascii="宋体" w:hAnsi="Times New Roman" w:eastAsia="宋体" w:cs="宋体"/>
          <w:sz w:val="24"/>
          <w:szCs w:val="24"/>
        </w:rPr>
      </w:r>
      <w:r/>
    </w:p>
    <w:p>
      <w:pPr>
        <w:pStyle w:val="1005"/>
        <w:spacing w:line="440" w:lineRule="exact"/>
        <w:rPr>
          <w:rFonts w:hint="eastAsia" w:ascii="宋体" w:hAnsi="Times New Roman" w:eastAsia="宋体" w:cs="宋体"/>
          <w:sz w:val="24"/>
          <w:szCs w:val="24"/>
        </w:rPr>
      </w:pPr>
      <w:r>
        <w:rPr>
          <w:rFonts w:hint="eastAsia" w:ascii="宋体" w:hAnsi="Times New Roman" w:eastAsia="宋体" w:cs="宋体"/>
          <w:sz w:val="24"/>
          <w:szCs w:val="24"/>
        </w:rPr>
      </w:r>
      <w:r/>
    </w:p>
    <w:p>
      <w:pPr>
        <w:pStyle w:val="1005"/>
        <w:jc w:val="left"/>
        <w:spacing w:line="360" w:lineRule="auto"/>
        <w:rPr>
          <w:rFonts w:hint="eastAsia" w:ascii="宋体" w:cs="宋体"/>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bCs/>
          <w:szCs w:val="21"/>
          <w:lang w:val="zh-CN"/>
        </w:rPr>
      </w:r>
      <w:r/>
    </w:p>
    <w:p>
      <w:pPr>
        <w:pStyle w:val="1005"/>
        <w:jc w:val="left"/>
        <w:spacing w:line="360" w:lineRule="auto"/>
        <w:rPr>
          <w:rFonts w:hint="eastAsia" w:ascii="宋体" w:hAnsi="Times New Roman" w:eastAsia="宋体" w:cs="宋体"/>
          <w:b/>
          <w:bCs/>
          <w:szCs w:val="21"/>
          <w:lang w:val="zh-CN"/>
        </w:rPr>
        <w:outlineLvl w:val="2"/>
      </w:pPr>
      <w:r/>
      <w:bookmarkStart w:id="320" w:name="_Toc26588"/>
      <w:r/>
      <w:bookmarkStart w:id="321" w:name="_Toc24535"/>
      <w:r/>
      <w:bookmarkStart w:id="322" w:name="_Toc10896"/>
      <w:r/>
      <w:bookmarkStart w:id="323" w:name="_Toc685"/>
      <w:r/>
      <w:bookmarkStart w:id="324" w:name="_Toc5330"/>
      <w:r/>
      <w:bookmarkStart w:id="325" w:name="_Toc19967"/>
      <w:r>
        <w:rPr>
          <w:rFonts w:hint="eastAsia" w:ascii="宋体" w:hAnsi="Times New Roman" w:eastAsia="宋体" w:cs="宋体"/>
          <w:b/>
          <w:bCs/>
          <w:szCs w:val="21"/>
          <w:lang w:val="zh-CN"/>
        </w:rPr>
        <w:t xml:space="preserve">2、法人代表授权书</w:t>
      </w:r>
      <w:bookmarkEnd w:id="320"/>
      <w:r/>
      <w:bookmarkEnd w:id="321"/>
      <w:r>
        <w:rPr>
          <w:rFonts w:hint="eastAsia" w:ascii="宋体" w:hAnsi="Times New Roman" w:eastAsia="宋体" w:cs="宋体"/>
          <w:b/>
          <w:bCs/>
          <w:szCs w:val="21"/>
          <w:lang w:val="zh-CN"/>
        </w:rPr>
        <w:t xml:space="preserve">（如为授权人参与投标）</w:t>
      </w:r>
      <w:bookmarkEnd w:id="322"/>
      <w:r/>
      <w:bookmarkEnd w:id="323"/>
      <w:r/>
      <w:bookmarkEnd w:id="324"/>
      <w:r/>
      <w:bookmarkEnd w:id="325"/>
      <w:r>
        <w:rPr>
          <w:rFonts w:hint="eastAsia" w:ascii="宋体" w:hAnsi="Times New Roman" w:eastAsia="宋体" w:cs="宋体"/>
          <w:b/>
          <w:bCs/>
          <w:szCs w:val="21"/>
          <w:lang w:val="zh-CN"/>
        </w:rPr>
      </w:r>
      <w:r/>
    </w:p>
    <w:p>
      <w:pPr>
        <w:pStyle w:val="1005"/>
        <w:spacing w:line="360" w:lineRule="auto"/>
        <w:rPr>
          <w:rFonts w:hint="eastAsia" w:ascii="宋体" w:hAnsi="Times New Roman" w:eastAsia="宋体" w:cs="宋体"/>
          <w:b/>
        </w:rPr>
      </w:pPr>
      <w:r>
        <w:rPr>
          <w:rFonts w:hint="eastAsia" w:ascii="宋体" w:hAnsi="Times New Roman" w:eastAsia="宋体" w:cs="宋体"/>
          <w:b/>
        </w:rPr>
        <w:t xml:space="preserve">致江苏苏美达仪器设备有限公司：</w:t>
      </w:r>
      <w:r>
        <w:rPr>
          <w:rFonts w:hint="eastAsia" w:ascii="宋体" w:hAnsi="Times New Roman" w:eastAsia="宋体" w:cs="宋体"/>
          <w:b/>
        </w:rPr>
      </w:r>
      <w:r/>
    </w:p>
    <w:p>
      <w:pPr>
        <w:pStyle w:val="1005"/>
        <w:spacing w:line="360" w:lineRule="auto"/>
        <w:rPr>
          <w:rFonts w:hint="eastAsia" w:ascii="宋体" w:hAnsi="Times New Roman" w:eastAsia="宋体" w:cs="宋体"/>
          <w:szCs w:val="21"/>
        </w:rPr>
      </w:pPr>
      <w:r>
        <w:rPr>
          <w:rFonts w:hint="eastAsia" w:ascii="宋体" w:hAnsi="Times New Roman" w:eastAsia="宋体" w:cs="宋体"/>
          <w:b/>
        </w:rPr>
        <w:t xml:space="preserve">   </w:t>
      </w:r>
      <w:r>
        <w:rPr>
          <w:rFonts w:hint="eastAsia" w:ascii="宋体" w:hAnsi="Times New Roman" w:eastAsia="宋体" w:cs="宋体"/>
          <w:szCs w:val="21"/>
        </w:rPr>
        <w:t xml:space="preserve">本授权委托书声明：注册于</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（投标人住址）的</w:t>
      </w:r>
      <w:r>
        <w:rPr>
          <w:rFonts w:hint="eastAsia" w:ascii="宋体" w:hAnsi="Times New Roman" w:eastAsia="宋体" w:cs="宋体"/>
          <w:b/>
          <w:szCs w:val="21"/>
          <w:u w:val="single"/>
        </w:rPr>
        <w:t xml:space="preserve">              </w:t>
      </w:r>
      <w:r>
        <w:rPr>
          <w:rFonts w:hint="eastAsia" w:ascii="宋体" w:hAnsi="Times New Roman" w:eastAsia="宋体" w:cs="宋体"/>
          <w:szCs w:val="21"/>
        </w:rPr>
        <w:t xml:space="preserve">（投标人名称）法定代表人</w:t>
      </w:r>
      <w:r>
        <w:rPr>
          <w:rFonts w:hint="eastAsia" w:ascii="宋体" w:hAnsi="Times New Roman" w:eastAsia="宋体" w:cs="宋体"/>
          <w:szCs w:val="21"/>
          <w:u w:val="single"/>
        </w:rPr>
        <w:t xml:space="preserve"> </w:t>
      </w:r>
      <w:r>
        <w:rPr>
          <w:rFonts w:hint="eastAsia" w:ascii="宋体" w:hAnsi="Times New Roman" w:eastAsia="宋体" w:cs="宋体"/>
          <w:b/>
          <w:szCs w:val="21"/>
          <w:u w:val="single"/>
        </w:rPr>
        <w:t xml:space="preserve">          </w:t>
      </w:r>
      <w:r>
        <w:rPr>
          <w:rFonts w:hint="eastAsia" w:ascii="宋体" w:hAnsi="Times New Roman" w:eastAsia="宋体" w:cs="宋体"/>
          <w:szCs w:val="21"/>
        </w:rPr>
        <w:t xml:space="preserve">（法定代表人姓名、职务）代表本公司授权在下面签字的</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（投标人代表姓名、职务）为本公司的合法代理人，就贵方组织的</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（招标编号）投标，以本公司名义处理一切与之有关的事务。</w:t>
      </w:r>
      <w:r>
        <w:rPr>
          <w:rFonts w:hint="eastAsia" w:ascii="宋体" w:hAnsi="Times New Roman" w:eastAsia="宋体" w:cs="宋体"/>
          <w:szCs w:val="21"/>
        </w:rPr>
      </w:r>
      <w:r/>
    </w:p>
    <w:p>
      <w:pPr>
        <w:pStyle w:val="1005"/>
        <w:ind w:firstLine="420"/>
        <w:jc w:val="left"/>
        <w:spacing w:line="360" w:lineRule="auto"/>
        <w:shd w:val="clear" w:color="auto" w:fill="ffffff"/>
        <w:widowControl/>
        <w:rPr>
          <w:rFonts w:hint="eastAsia" w:ascii="宋体" w:hAnsi="Times New Roman" w:eastAsia="宋体" w:cs="宋体"/>
          <w:szCs w:val="21"/>
        </w:rPr>
      </w:pPr>
      <w:r>
        <w:rPr>
          <w:rFonts w:hint="eastAsia" w:ascii="宋体" w:hAnsi="Times New Roman" w:eastAsia="宋体" w:cs="宋体"/>
          <w:szCs w:val="21"/>
        </w:rPr>
        <w:t xml:space="preserve">本授权书于</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年</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月</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日签字生效，特此声明。</w:t>
      </w:r>
      <w:r>
        <w:rPr>
          <w:rFonts w:hint="eastAsia" w:ascii="宋体" w:hAnsi="Times New Roman" w:eastAsia="宋体" w:cs="宋体"/>
          <w:szCs w:val="21"/>
        </w:rPr>
      </w:r>
      <w:r/>
    </w:p>
    <w:p>
      <w:pPr>
        <w:pStyle w:val="1005"/>
        <w:spacing w:line="360" w:lineRule="auto"/>
        <w:rPr>
          <w:rFonts w:hint="eastAsia" w:ascii="宋体" w:hAnsi="Times New Roman" w:eastAsia="宋体" w:cs="宋体"/>
          <w:szCs w:val="21"/>
        </w:rPr>
      </w:pPr>
      <w:r>
        <w:rPr>
          <w:rFonts w:hint="eastAsia" w:ascii="宋体" w:hAnsi="Times New Roman" w:eastAsia="宋体" w:cs="宋体"/>
          <w:szCs w:val="21"/>
        </w:rPr>
      </w:r>
      <w:r/>
    </w:p>
    <w:p>
      <w:pPr>
        <w:pStyle w:val="1005"/>
        <w:spacing w:line="360" w:lineRule="auto"/>
        <w:rPr>
          <w:rFonts w:hint="eastAsia" w:ascii="宋体" w:hAnsi="Times New Roman" w:eastAsia="宋体" w:cs="宋体"/>
          <w:szCs w:val="21"/>
        </w:rPr>
      </w:pPr>
      <w:r>
        <w:rPr>
          <w:rFonts w:hint="eastAsia" w:ascii="宋体" w:hAnsi="Times New Roman" w:eastAsia="宋体" w:cs="宋体"/>
          <w:szCs w:val="21"/>
        </w:rPr>
        <w:t xml:space="preserve">法定代表人签字： </w:t>
      </w:r>
      <w:r>
        <w:rPr>
          <w:rFonts w:hint="eastAsia" w:ascii="宋体" w:hAnsi="Times New Roman" w:eastAsia="宋体" w:cs="宋体"/>
          <w:szCs w:val="21"/>
        </w:rPr>
      </w:r>
      <w:r/>
    </w:p>
    <w:p>
      <w:pPr>
        <w:pStyle w:val="1005"/>
        <w:spacing w:line="360" w:lineRule="auto"/>
        <w:rPr>
          <w:rFonts w:hint="eastAsia" w:ascii="宋体" w:hAnsi="Times New Roman" w:eastAsia="宋体" w:cs="宋体"/>
          <w:szCs w:val="21"/>
        </w:rPr>
      </w:pPr>
      <w:r>
        <w:rPr>
          <w:rFonts w:hint="eastAsia" w:ascii="宋体" w:hAnsi="Times New Roman" w:eastAsia="宋体" w:cs="宋体"/>
          <w:szCs w:val="21"/>
        </w:rPr>
        <w:t xml:space="preserve">授权代表签字： </w:t>
      </w:r>
      <w:r>
        <w:rPr>
          <w:rFonts w:hint="eastAsia" w:ascii="宋体" w:hAnsi="Times New Roman" w:eastAsia="宋体" w:cs="宋体"/>
          <w:szCs w:val="21"/>
        </w:rPr>
      </w:r>
      <w:r/>
    </w:p>
    <w:p>
      <w:pPr>
        <w:pStyle w:val="1005"/>
        <w:spacing w:line="360" w:lineRule="auto"/>
        <w:rPr>
          <w:rFonts w:hint="eastAsia" w:ascii="宋体" w:hAnsi="Times New Roman" w:eastAsia="宋体" w:cs="宋体"/>
          <w:sz w:val="23"/>
        </w:rPr>
      </w:pPr>
      <w:r>
        <w:rPr>
          <w:rFonts w:hint="eastAsia" w:ascii="宋体" w:hAnsi="Times New Roman" w:eastAsia="宋体" w:cs="宋体"/>
          <w:szCs w:val="21"/>
        </w:rPr>
        <w:t xml:space="preserve">投标人名称（公章）：</w:t>
      </w:r>
      <w:r>
        <w:rPr>
          <w:rFonts w:hint="eastAsia" w:ascii="宋体" w:hAnsi="Times New Roman" w:eastAsia="宋体" w:cs="宋体"/>
          <w:sz w:val="23"/>
        </w:rPr>
        <w:t xml:space="preserve"> </w:t>
      </w:r>
      <w:r>
        <w:rPr>
          <w:rFonts w:hint="eastAsia" w:ascii="宋体" w:hAnsi="Times New Roman" w:eastAsia="宋体" w:cs="宋体"/>
          <w:sz w:val="23"/>
        </w:rPr>
      </w:r>
      <w:r/>
    </w:p>
    <w:p>
      <w:pPr>
        <w:pStyle w:val="1005"/>
        <w:spacing w:line="440" w:lineRule="exact"/>
        <w:rPr>
          <w:rFonts w:hint="eastAsia" w:ascii="宋体" w:hAnsi="Times New Roman" w:eastAsia="宋体" w:cs="宋体"/>
          <w:szCs w:val="21"/>
        </w:rPr>
      </w:pPr>
      <w:r>
        <w:rPr>
          <w:rFonts w:hint="eastAsia" w:ascii="宋体" w:hAnsi="Times New Roman" w:eastAsia="宋体" w:cs="宋体"/>
          <w:szCs w:val="21"/>
        </w:rPr>
        <w:t xml:space="preserve">日期：</w:t>
      </w:r>
      <w:r>
        <w:rPr>
          <w:rFonts w:hint="eastAsia" w:ascii="宋体" w:hAnsi="Times New Roman" w:eastAsia="宋体" w:cs="宋体"/>
          <w:szCs w:val="21"/>
        </w:rPr>
      </w:r>
      <w:r/>
    </w:p>
    <w:p>
      <w:pPr>
        <w:pStyle w:val="1005"/>
        <w:spacing w:line="360" w:lineRule="auto"/>
        <w:rPr>
          <w:rFonts w:hint="eastAsia" w:ascii="宋体" w:hAnsi="Times New Roman" w:eastAsia="宋体" w:cs="宋体"/>
          <w:b/>
          <w:szCs w:val="21"/>
        </w:rPr>
      </w:pPr>
      <w:r>
        <w:rPr>
          <w:rFonts w:hint="eastAsia" w:ascii="宋体" w:hAnsi="Times New Roman" w:eastAsia="宋体" w:cs="宋体"/>
          <w:sz w:val="23"/>
        </w:rPr>
        <w:t xml:space="preserve"> </w:t>
      </w:r>
      <w:r>
        <w:rPr>
          <w:rFonts w:hint="eastAsia" w:ascii="宋体" w:hAnsi="Times New Roman" w:eastAsia="宋体" w:cs="宋体"/>
          <w:b/>
          <w:szCs w:val="21"/>
        </w:rPr>
      </w:r>
      <w:r/>
    </w:p>
    <w:p>
      <w:pPr>
        <w:pStyle w:val="1005"/>
        <w:numPr>
          <w:ilvl w:val="0"/>
          <w:numId w:val="0"/>
        </w:numPr>
        <w:jc w:val="left"/>
        <w:spacing w:line="360" w:lineRule="auto"/>
        <w:rPr>
          <w:rFonts w:hint="eastAsia" w:ascii="宋体" w:hAnsi="宋体" w:eastAsia="宋体" w:cs="宋体"/>
          <w:b/>
          <w:bCs/>
          <w:szCs w:val="21"/>
          <w:lang w:val="zh-CN"/>
        </w:rPr>
      </w:pPr>
      <w:r/>
      <w:bookmarkStart w:id="326" w:name="_Toc1910"/>
      <w:r/>
      <w:bookmarkStart w:id="327" w:name="_Toc8662"/>
      <w:r/>
      <w:bookmarkStart w:id="328" w:name="_Toc21694"/>
      <w:r/>
      <w:bookmarkStart w:id="329" w:name="_Toc2469"/>
      <w:r>
        <w:rPr>
          <w:rFonts w:hint="eastAsia" w:ascii="宋体" w:hAnsi="宋体" w:eastAsia="宋体" w:cs="宋体"/>
          <w:b/>
          <w:bCs/>
          <w:sz w:val="21"/>
          <w:szCs w:val="21"/>
          <w:lang w:val="zh-CN" w:eastAsia="zh-CN" w:bidi="ar-SA"/>
        </w:rPr>
        <w:t xml:space="preserve">1、</w:t>
      </w:r>
      <w:r>
        <w:rPr>
          <w:rFonts w:hint="eastAsia" w:ascii="宋体" w:hAnsi="宋体" w:eastAsia="宋体" w:cs="宋体"/>
          <w:b/>
          <w:bCs/>
          <w:szCs w:val="21"/>
          <w:lang w:val="zh-CN"/>
        </w:rPr>
        <w:t xml:space="preserve">需同时提供法定代表人和被授权人身份证复印件，如法定代表人签署文件则无需出具授权书，仅需提供法定代表人身份证复印件；</w:t>
      </w:r>
      <w:r>
        <w:rPr>
          <w:rFonts w:hint="eastAsia" w:ascii="宋体" w:hAnsi="宋体" w:eastAsia="宋体" w:cs="宋体"/>
          <w:b/>
          <w:bCs/>
          <w:szCs w:val="21"/>
          <w:lang w:val="zh-CN"/>
        </w:rPr>
      </w:r>
      <w:r/>
    </w:p>
    <w:p>
      <w:pPr>
        <w:pStyle w:val="1005"/>
        <w:numPr>
          <w:ilvl w:val="0"/>
          <w:numId w:val="0"/>
        </w:numPr>
        <w:jc w:val="left"/>
        <w:spacing w:line="360" w:lineRule="auto"/>
        <w:rPr>
          <w:rFonts w:hint="eastAsia" w:ascii="宋体" w:hAnsi="宋体" w:eastAsia="宋体" w:cs="宋体"/>
          <w:b/>
          <w:bCs/>
          <w:szCs w:val="21"/>
          <w:lang w:val="zh-CN"/>
        </w:rPr>
        <w:outlineLvl w:val="9"/>
      </w:pPr>
      <w:r>
        <w:rPr>
          <w:rFonts w:hint="eastAsia" w:ascii="宋体" w:hAnsi="宋体" w:eastAsia="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eastAsia="宋体" w:cs="宋体"/>
          <w:b/>
          <w:bCs/>
          <w:szCs w:val="21"/>
          <w:lang w:val="zh-CN"/>
        </w:rPr>
      </w:r>
      <w:r/>
    </w:p>
    <w:p>
      <w:pPr>
        <w:pStyle w:val="1005"/>
        <w:numPr>
          <w:ilvl w:val="0"/>
          <w:numId w:val="0"/>
        </w:numPr>
        <w:jc w:val="left"/>
        <w:spacing w:line="360" w:lineRule="auto"/>
        <w:rPr>
          <w:rFonts w:ascii="Arial" w:hAnsi="Arial" w:eastAsia="宋体" w:cs="Arial"/>
          <w:b/>
          <w:bCs/>
          <w:szCs w:val="21"/>
          <w:lang w:val="zh-CN"/>
        </w:rPr>
        <w:outlineLvl w:val="2"/>
      </w:pPr>
      <w:r>
        <w:rPr>
          <w:rFonts w:hint="eastAsia" w:ascii="宋体" w:hAnsi="宋体" w:eastAsia="宋体" w:cs="宋体"/>
          <w:b/>
          <w:bCs/>
          <w:szCs w:val="21"/>
          <w:lang w:val="zh-CN"/>
        </w:rPr>
        <w:br w:type="page" w:clear="all"/>
      </w:r>
      <w:bookmarkStart w:id="330" w:name="_Toc27088"/>
      <w:r/>
      <w:bookmarkStart w:id="331" w:name="_Toc18594"/>
      <w:r>
        <w:rPr>
          <w:rFonts w:hint="eastAsia" w:ascii="宋体" w:hAnsi="宋体" w:eastAsia="宋体" w:cs="宋体"/>
          <w:b/>
          <w:bCs/>
          <w:szCs w:val="21"/>
          <w:lang w:val="zh-CN"/>
        </w:rPr>
        <w:t xml:space="preserve">3、</w:t>
      </w:r>
      <w:r>
        <w:rPr>
          <w:rFonts w:hint="eastAsia" w:ascii="Arial" w:hAnsi="Arial" w:eastAsia="宋体" w:cs="Arial"/>
          <w:b/>
          <w:bCs/>
          <w:szCs w:val="21"/>
          <w:lang w:val="zh-CN"/>
        </w:rPr>
        <w:t xml:space="preserve">制造商授权书</w:t>
      </w:r>
      <w:bookmarkEnd w:id="326"/>
      <w:r/>
      <w:bookmarkEnd w:id="327"/>
      <w:r/>
      <w:bookmarkEnd w:id="328"/>
      <w:r/>
      <w:bookmarkEnd w:id="329"/>
      <w:r>
        <w:rPr>
          <w:rFonts w:hint="eastAsia" w:ascii="Arial" w:hAnsi="Arial" w:eastAsia="宋体" w:cs="Arial"/>
          <w:b/>
          <w:bCs/>
          <w:szCs w:val="21"/>
          <w:lang w:val="zh-CN"/>
        </w:rPr>
        <w:t xml:space="preserve">（如有）</w:t>
      </w:r>
      <w:bookmarkEnd w:id="330"/>
      <w:r/>
      <w:bookmarkEnd w:id="331"/>
      <w:r>
        <w:rPr>
          <w:rFonts w:ascii="Arial" w:hAnsi="Arial" w:eastAsia="宋体" w:cs="Arial"/>
          <w:b/>
          <w:bCs/>
          <w:szCs w:val="21"/>
          <w:lang w:val="zh-CN"/>
        </w:rPr>
      </w:r>
      <w:r/>
    </w:p>
    <w:p>
      <w:pPr>
        <w:pStyle w:val="1005"/>
        <w:spacing w:line="360" w:lineRule="auto"/>
        <w:rPr>
          <w:rFonts w:ascii="Arial" w:hAnsi="Arial" w:eastAsia="宋体" w:cs="Arial"/>
          <w:szCs w:val="21"/>
        </w:rPr>
      </w:pPr>
      <w:r>
        <w:rPr>
          <w:rFonts w:ascii="Arial" w:hAnsi="Arial" w:eastAsia="宋体" w:cs="Arial"/>
          <w:szCs w:val="21"/>
        </w:rPr>
      </w:r>
      <w:r/>
    </w:p>
    <w:p>
      <w:pPr>
        <w:pStyle w:val="1005"/>
        <w:spacing w:line="360" w:lineRule="auto"/>
        <w:rPr>
          <w:rFonts w:ascii="Arial" w:hAnsi="Arial" w:eastAsia="宋体" w:cs="Arial"/>
          <w:b/>
          <w:szCs w:val="21"/>
        </w:rPr>
      </w:pPr>
      <w:r>
        <w:rPr>
          <w:rFonts w:ascii="Arial" w:hAnsi="Arial" w:eastAsia="宋体" w:cs="Arial"/>
          <w:szCs w:val="21"/>
        </w:rPr>
        <w:t xml:space="preserve">致：（</w:t>
      </w:r>
      <w:r>
        <w:rPr>
          <w:rFonts w:hint="eastAsia" w:ascii="Arial" w:hAnsi="Arial" w:eastAsia="宋体" w:cs="Arial"/>
          <w:szCs w:val="21"/>
        </w:rPr>
        <w:t xml:space="preserve">采购代理机构</w:t>
      </w:r>
      <w:r>
        <w:rPr>
          <w:rFonts w:ascii="Arial" w:hAnsi="Arial" w:eastAsia="宋体" w:cs="Arial"/>
          <w:szCs w:val="21"/>
        </w:rPr>
        <w:t xml:space="preserve">）</w:t>
      </w:r>
      <w:r>
        <w:rPr>
          <w:rFonts w:ascii="Arial" w:hAnsi="Arial" w:eastAsia="宋体" w:cs="Arial"/>
          <w:b/>
          <w:szCs w:val="21"/>
        </w:rPr>
      </w:r>
      <w:r/>
    </w:p>
    <w:p>
      <w:pPr>
        <w:pStyle w:val="1005"/>
        <w:ind w:firstLine="420"/>
        <w:spacing w:line="360" w:lineRule="auto"/>
        <w:rPr>
          <w:rFonts w:ascii="Arial" w:hAnsi="Arial" w:eastAsia="宋体" w:cs="Arial"/>
          <w:szCs w:val="21"/>
        </w:rPr>
      </w:pPr>
      <w:r>
        <w:rPr>
          <w:rFonts w:ascii="Arial" w:hAnsi="Arial" w:eastAsia="宋体"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eastAsia="宋体" w:cs="Arial"/>
          <w:szCs w:val="21"/>
        </w:rPr>
      </w:r>
      <w:r/>
    </w:p>
    <w:p>
      <w:pPr>
        <w:pStyle w:val="1005"/>
        <w:ind w:firstLine="420"/>
        <w:spacing w:line="360" w:lineRule="auto"/>
        <w:rPr>
          <w:rFonts w:ascii="Arial" w:hAnsi="Arial" w:eastAsia="宋体" w:cs="Arial"/>
          <w:szCs w:val="21"/>
        </w:rPr>
      </w:pPr>
      <w:r>
        <w:rPr>
          <w:rFonts w:ascii="Arial" w:hAnsi="Arial" w:eastAsia="宋体" w:cs="Arial"/>
          <w:szCs w:val="21"/>
        </w:rPr>
        <w:t xml:space="preserve">代表我方在中华人民共和国办理贵方第</w:t>
      </w:r>
      <w:r>
        <w:rPr>
          <w:rFonts w:hint="eastAsia" w:ascii="Arial" w:hAnsi="Arial" w:eastAsia="宋体" w:cs="Arial"/>
          <w:szCs w:val="21"/>
          <w:u w:val="single"/>
        </w:rPr>
        <w:t xml:space="preserve">   </w:t>
      </w:r>
      <w:r>
        <w:rPr>
          <w:rFonts w:ascii="Arial" w:hAnsi="Arial" w:eastAsia="宋体" w:cs="Arial"/>
          <w:szCs w:val="21"/>
        </w:rPr>
        <w:t xml:space="preserve">号公开招标要求提供的由我方制造的产品的有关事宜，并对我方具有约束力。</w:t>
      </w:r>
      <w:r>
        <w:rPr>
          <w:rFonts w:ascii="Arial" w:hAnsi="Arial" w:eastAsia="宋体" w:cs="Arial"/>
          <w:szCs w:val="21"/>
        </w:rPr>
      </w:r>
      <w:r/>
    </w:p>
    <w:p>
      <w:pPr>
        <w:pStyle w:val="1005"/>
        <w:ind w:firstLine="420"/>
        <w:spacing w:line="360" w:lineRule="auto"/>
        <w:rPr>
          <w:rFonts w:ascii="Arial" w:hAnsi="Arial" w:eastAsia="宋体" w:cs="Arial"/>
          <w:szCs w:val="21"/>
        </w:rPr>
      </w:pPr>
      <w:r>
        <w:rPr>
          <w:rFonts w:ascii="Arial" w:hAnsi="Arial" w:eastAsia="宋体" w:cs="Arial"/>
          <w:szCs w:val="21"/>
        </w:rPr>
        <w:t xml:space="preserve">作为制造商，我方保证以公开投标合作者来约束自己，并对该公开投标共同和分别承担投标文件中所规定的义务。</w:t>
      </w:r>
      <w:r>
        <w:rPr>
          <w:rFonts w:ascii="Arial" w:hAnsi="Arial" w:eastAsia="宋体" w:cs="Arial"/>
          <w:szCs w:val="21"/>
        </w:rPr>
      </w:r>
      <w:r/>
    </w:p>
    <w:p>
      <w:pPr>
        <w:pStyle w:val="1005"/>
        <w:ind w:firstLine="420"/>
        <w:spacing w:line="360" w:lineRule="auto"/>
        <w:rPr>
          <w:rFonts w:ascii="Arial" w:hAnsi="Arial" w:eastAsia="宋体" w:cs="Arial"/>
          <w:szCs w:val="21"/>
        </w:rPr>
      </w:pPr>
      <w:r>
        <w:rPr>
          <w:rFonts w:ascii="Arial" w:hAnsi="Arial" w:eastAsia="宋体" w:cs="Arial"/>
          <w:szCs w:val="21"/>
        </w:rPr>
        <w:t xml:space="preserve">我方兹授予（贸易公司名称）全权办理和履行上述我方为完成上述各点所必须的事宜，具有替换或</w:t>
      </w:r>
      <w:r>
        <w:rPr>
          <w:rFonts w:hint="eastAsia" w:ascii="Arial" w:hAnsi="Arial" w:eastAsia="宋体" w:cs="Arial"/>
          <w:szCs w:val="21"/>
          <w:lang w:eastAsia="zh-CN"/>
        </w:rPr>
        <w:t xml:space="preserve">撤销的</w:t>
      </w:r>
      <w:r>
        <w:rPr>
          <w:rFonts w:ascii="Arial" w:hAnsi="Arial" w:eastAsia="宋体" w:cs="Arial"/>
          <w:szCs w:val="21"/>
        </w:rPr>
        <w:t xml:space="preserve">全权。兹确认（贸易公司名称）或其正式授权代表依此合法地办理一切事宜。</w:t>
      </w:r>
      <w:r>
        <w:rPr>
          <w:rFonts w:ascii="Arial" w:hAnsi="Arial" w:eastAsia="宋体" w:cs="Arial"/>
          <w:szCs w:val="21"/>
        </w:rPr>
      </w:r>
      <w:r/>
    </w:p>
    <w:p>
      <w:pPr>
        <w:pStyle w:val="1005"/>
        <w:ind w:firstLine="480"/>
        <w:spacing w:line="360" w:lineRule="auto"/>
        <w:rPr>
          <w:rFonts w:ascii="Arial" w:hAnsi="Arial" w:eastAsia="宋体" w:cs="Arial"/>
          <w:szCs w:val="21"/>
        </w:rPr>
      </w:pPr>
      <w:r>
        <w:rPr>
          <w:rFonts w:ascii="Arial" w:hAnsi="Arial" w:eastAsia="宋体" w:cs="Arial"/>
          <w:szCs w:val="21"/>
        </w:rPr>
        <w:t xml:space="preserve">我方于年月日签署本文件，（贸易公司名称）于年月日接受此件，以此为证。</w:t>
      </w:r>
      <w:r>
        <w:rPr>
          <w:rFonts w:ascii="Arial" w:hAnsi="Arial" w:eastAsia="宋体" w:cs="Arial"/>
          <w:szCs w:val="21"/>
        </w:rPr>
      </w:r>
      <w:r/>
    </w:p>
    <w:p>
      <w:pPr>
        <w:pStyle w:val="1005"/>
        <w:ind w:firstLine="480"/>
        <w:spacing w:line="360" w:lineRule="auto"/>
        <w:rPr>
          <w:rFonts w:ascii="Arial" w:hAnsi="Arial" w:eastAsia="宋体" w:cs="Arial"/>
          <w:szCs w:val="21"/>
        </w:rPr>
      </w:pPr>
      <w:r>
        <w:rPr>
          <w:rFonts w:ascii="Arial" w:hAnsi="Arial" w:eastAsia="宋体" w:cs="Arial"/>
          <w:szCs w:val="21"/>
        </w:rPr>
      </w:r>
      <w:r/>
    </w:p>
    <w:p>
      <w:pPr>
        <w:pStyle w:val="1005"/>
        <w:spacing w:line="360" w:lineRule="auto"/>
        <w:rPr>
          <w:rFonts w:hint="eastAsia" w:ascii="Arial" w:hAnsi="Arial" w:eastAsia="宋体" w:cs="Arial"/>
          <w:szCs w:val="21"/>
        </w:rPr>
      </w:pPr>
      <w:r>
        <w:rPr>
          <w:rFonts w:ascii="Arial" w:hAnsi="Arial" w:eastAsia="宋体" w:cs="Arial"/>
          <w:szCs w:val="21"/>
        </w:rPr>
        <w:t xml:space="preserve">制造商名称（盖章）</w:t>
      </w:r>
      <w:r>
        <w:rPr>
          <w:rFonts w:hint="eastAsia" w:ascii="Arial" w:hAnsi="Arial" w:eastAsia="宋体" w:cs="Arial"/>
          <w:szCs w:val="21"/>
        </w:rPr>
        <w:t xml:space="preserve">：</w:t>
      </w:r>
      <w:r>
        <w:rPr>
          <w:rFonts w:hint="eastAsia" w:ascii="Arial" w:hAnsi="Arial" w:eastAsia="宋体" w:cs="Arial"/>
          <w:szCs w:val="21"/>
        </w:rPr>
      </w:r>
      <w:r/>
    </w:p>
    <w:p>
      <w:pPr>
        <w:pStyle w:val="1005"/>
        <w:spacing w:line="360" w:lineRule="auto"/>
        <w:rPr>
          <w:rFonts w:hint="eastAsia" w:ascii="Arial" w:hAnsi="Arial" w:eastAsia="宋体" w:cs="Arial"/>
          <w:szCs w:val="21"/>
        </w:rPr>
      </w:pPr>
      <w:r>
        <w:rPr>
          <w:rFonts w:ascii="Arial" w:hAnsi="Arial" w:eastAsia="宋体" w:cs="Arial"/>
          <w:szCs w:val="21"/>
        </w:rPr>
        <w:t xml:space="preserve">签字人姓名</w:t>
      </w:r>
      <w:r>
        <w:rPr>
          <w:rFonts w:hint="eastAsia" w:ascii="Arial" w:hAnsi="Arial" w:eastAsia="宋体" w:cs="Arial"/>
          <w:szCs w:val="21"/>
        </w:rPr>
        <w:t xml:space="preserve">（签名）：</w:t>
      </w:r>
      <w:r>
        <w:rPr>
          <w:rFonts w:hint="eastAsia" w:ascii="Arial" w:hAnsi="Arial" w:eastAsia="宋体" w:cs="Arial"/>
          <w:szCs w:val="21"/>
        </w:rPr>
      </w:r>
      <w:r/>
    </w:p>
    <w:p>
      <w:pPr>
        <w:pStyle w:val="1005"/>
        <w:ind w:left="-2" w:right="-5"/>
        <w:spacing w:line="360" w:lineRule="auto"/>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b/>
        </w:rPr>
      </w:pPr>
      <w:r>
        <w:rPr>
          <w:rFonts w:ascii="Arial" w:hAnsi="Arial" w:eastAsia="宋体" w:cs="Arial"/>
          <w:b/>
        </w:rPr>
      </w:r>
      <w:r/>
    </w:p>
    <w:p>
      <w:pPr>
        <w:pStyle w:val="1005"/>
        <w:spacing w:line="440" w:lineRule="exact"/>
        <w:rPr>
          <w:rFonts w:ascii="Arial" w:hAnsi="Arial" w:eastAsia="宋体" w:cs="Arial"/>
          <w:b/>
        </w:rPr>
      </w:pPr>
      <w:r>
        <w:rPr>
          <w:rFonts w:ascii="Arial" w:hAnsi="Arial" w:eastAsia="宋体" w:cs="Arial"/>
          <w:b/>
        </w:rPr>
      </w:r>
      <w:r/>
    </w:p>
    <w:p>
      <w:pPr>
        <w:pStyle w:val="1005"/>
        <w:spacing w:line="440" w:lineRule="exact"/>
        <w:rPr>
          <w:rFonts w:ascii="Arial" w:hAnsi="Arial" w:eastAsia="宋体" w:cs="Arial"/>
          <w:b/>
        </w:rPr>
      </w:pPr>
      <w:r>
        <w:rPr>
          <w:rFonts w:ascii="Arial" w:hAnsi="Arial" w:eastAsia="宋体" w:cs="Arial"/>
          <w:b/>
        </w:rPr>
      </w:r>
      <w:r/>
    </w:p>
    <w:p>
      <w:pPr>
        <w:pStyle w:val="1005"/>
        <w:spacing w:line="440" w:lineRule="exact"/>
        <w:rPr>
          <w:rFonts w:ascii="Arial" w:hAnsi="Arial" w:eastAsia="宋体" w:cs="Arial"/>
          <w:b/>
        </w:rPr>
      </w:pPr>
      <w:r>
        <w:rPr>
          <w:rFonts w:ascii="Arial" w:hAnsi="Arial" w:eastAsia="宋体" w:cs="Arial"/>
          <w:b/>
        </w:rPr>
      </w:r>
      <w:r/>
    </w:p>
    <w:p>
      <w:pPr>
        <w:pStyle w:val="1005"/>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005"/>
        <w:jc w:val="left"/>
        <w:spacing w:line="360" w:lineRule="auto"/>
        <w:rPr>
          <w:rFonts w:ascii="Arial" w:hAnsi="Arial" w:eastAsia="宋体" w:cs="Arial"/>
          <w:b/>
          <w:bCs/>
          <w:szCs w:val="21"/>
          <w:lang w:val="zh-CN"/>
        </w:rPr>
        <w:outlineLvl w:val="2"/>
      </w:pPr>
      <w:r/>
      <w:bookmarkStart w:id="332" w:name="_Toc3078"/>
      <w:r/>
      <w:bookmarkStart w:id="333" w:name="_Toc24273"/>
      <w:r/>
      <w:bookmarkStart w:id="334" w:name="_Toc30124"/>
      <w:r/>
      <w:bookmarkStart w:id="335" w:name="_Toc1559"/>
      <w:r/>
      <w:bookmarkStart w:id="336" w:name="_Toc1227"/>
      <w:r/>
      <w:bookmarkStart w:id="337" w:name="_Toc21178"/>
      <w:r>
        <w:rPr>
          <w:rFonts w:hint="eastAsia" w:ascii="宋体" w:hAnsi="宋体" w:eastAsia="宋体" w:cs="宋体"/>
          <w:b/>
          <w:bCs/>
          <w:szCs w:val="21"/>
          <w:lang w:val="zh-CN"/>
        </w:rPr>
        <w:t xml:space="preserve">4、</w:t>
      </w:r>
      <w:r>
        <w:rPr>
          <w:rFonts w:hint="eastAsia" w:ascii="Arial" w:hAnsi="Arial" w:eastAsia="宋体" w:cs="Arial"/>
          <w:b/>
          <w:bCs/>
          <w:szCs w:val="21"/>
          <w:lang w:val="zh-CN"/>
        </w:rPr>
        <w:t xml:space="preserve">具有良好的商业信誉和健全的财务会计制度</w:t>
      </w:r>
      <w:bookmarkEnd w:id="332"/>
      <w:r/>
      <w:bookmarkEnd w:id="333"/>
      <w:r/>
      <w:bookmarkEnd w:id="334"/>
      <w:r/>
      <w:bookmarkEnd w:id="335"/>
      <w:r/>
      <w:bookmarkEnd w:id="336"/>
      <w:r/>
      <w:bookmarkEnd w:id="337"/>
      <w:r>
        <w:rPr>
          <w:rFonts w:ascii="Arial" w:hAnsi="Arial" w:eastAsia="宋体" w:cs="Arial"/>
          <w:b/>
          <w:bCs/>
          <w:szCs w:val="21"/>
          <w:lang w:val="zh-CN"/>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hint="eastAsia" w:ascii="宋体" w:hAnsi="宋体" w:eastAsia="宋体" w:cs="宋体"/>
          <w:szCs w:val="21"/>
          <w:lang w:val="zh-CN"/>
        </w:rPr>
        <w:t xml:space="preserve">具有良好的商业信誉和健全的财务会计制度（提供2025年度财务报告，至少包含资产负债表、利润表；或投标截止时间前六个月内银行出具的资信证明；成立不满一年无须提供）</w:t>
      </w:r>
      <w:r>
        <w:rPr>
          <w:rFonts w:ascii="Arial" w:hAnsi="Arial" w:eastAsia="宋体" w:cs="Arial"/>
          <w:sz w:val="24"/>
        </w:rPr>
      </w:r>
      <w:r/>
    </w:p>
    <w:p>
      <w:pPr>
        <w:pStyle w:val="1005"/>
        <w:spacing w:line="440" w:lineRule="exact"/>
        <w:rPr>
          <w:rFonts w:hint="eastAsia" w:ascii="Arial" w:hAnsi="Arial" w:eastAsia="宋体" w:cs="Arial"/>
          <w:szCs w:val="21"/>
        </w:rPr>
      </w:pPr>
      <w:r>
        <w:rPr>
          <w:rFonts w:hint="eastAsia" w:ascii="Arial" w:hAnsi="Arial" w:eastAsia="宋体" w:cs="Arial"/>
          <w:szCs w:val="21"/>
        </w:rPr>
      </w:r>
      <w:r/>
    </w:p>
    <w:p>
      <w:pPr>
        <w:pStyle w:val="1005"/>
        <w:spacing w:line="440" w:lineRule="exact"/>
        <w:rPr>
          <w:rFonts w:ascii="Arial" w:hAnsi="Arial" w:eastAsia="宋体" w:cs="Arial"/>
          <w:szCs w:val="21"/>
        </w:rPr>
      </w:pPr>
      <w:r>
        <w:rPr>
          <w:rFonts w:hint="eastAsia" w:ascii="Arial" w:hAnsi="Arial" w:eastAsia="宋体" w:cs="Arial"/>
          <w:szCs w:val="21"/>
        </w:rPr>
        <w:t xml:space="preserve">投标人名称（公章）：</w:t>
      </w:r>
      <w:r>
        <w:rPr>
          <w:rFonts w:ascii="Arial" w:hAnsi="Arial" w:eastAsia="宋体" w:cs="Arial"/>
          <w:szCs w:val="21"/>
        </w:rPr>
      </w:r>
      <w:r/>
    </w:p>
    <w:p>
      <w:pPr>
        <w:pStyle w:val="1005"/>
        <w:spacing w:line="440" w:lineRule="exact"/>
        <w:rPr>
          <w:rFonts w:ascii="Arial" w:hAnsi="Arial" w:eastAsia="宋体" w:cs="Arial"/>
          <w:szCs w:val="21"/>
        </w:rPr>
      </w:pPr>
      <w:r>
        <w:rPr>
          <w:rFonts w:ascii="Arial" w:hAnsi="Arial" w:eastAsia="宋体" w:cs="Arial"/>
          <w:szCs w:val="21"/>
        </w:rPr>
        <w:t xml:space="preserve">授权代表</w:t>
      </w:r>
      <w:r>
        <w:rPr>
          <w:rFonts w:hint="eastAsia" w:ascii="Arial" w:hAnsi="Arial" w:eastAsia="宋体" w:cs="Arial"/>
          <w:szCs w:val="21"/>
        </w:rPr>
        <w:t xml:space="preserve">（签字）：</w:t>
      </w:r>
      <w:r>
        <w:rPr>
          <w:rFonts w:ascii="Arial" w:hAnsi="Arial" w:eastAsia="宋体" w:cs="Arial"/>
          <w:szCs w:val="21"/>
        </w:rPr>
      </w:r>
      <w:r/>
    </w:p>
    <w:p>
      <w:pPr>
        <w:pStyle w:val="1005"/>
        <w:spacing w:line="440" w:lineRule="exact"/>
        <w:rPr>
          <w:rFonts w:ascii="Arial" w:hAnsi="Arial" w:eastAsia="宋体" w:cs="Arial"/>
          <w:szCs w:val="21"/>
        </w:rPr>
      </w:pPr>
      <w:r>
        <w:rPr>
          <w:rFonts w:hint="eastAsia" w:ascii="Arial" w:hAnsi="Arial" w:eastAsia="宋体" w:cs="Arial"/>
          <w:szCs w:val="21"/>
        </w:rPr>
        <w:t xml:space="preserve">日期：</w:t>
      </w:r>
      <w:r>
        <w:rPr>
          <w:rFonts w:ascii="Arial" w:hAnsi="Arial" w:eastAsia="宋体" w:cs="Arial"/>
          <w:szCs w:val="21"/>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hint="eastAsia" w:ascii="宋体" w:hAnsi="宋体" w:eastAsia="宋体" w:cs="宋体"/>
          <w:szCs w:val="21"/>
        </w:rPr>
      </w:pPr>
      <w:r>
        <w:rPr>
          <w:rFonts w:hint="eastAsia" w:ascii="宋体" w:hAnsi="宋体" w:eastAsia="宋体" w:cs="宋体"/>
          <w:szCs w:val="21"/>
        </w:rPr>
        <w:t xml:space="preserve">说明：</w:t>
      </w:r>
      <w:r>
        <w:rPr>
          <w:rFonts w:hint="eastAsia" w:ascii="宋体" w:hAnsi="宋体" w:eastAsia="宋体" w:cs="宋体"/>
          <w:szCs w:val="21"/>
        </w:rPr>
      </w:r>
      <w:r/>
    </w:p>
    <w:p>
      <w:pPr>
        <w:pStyle w:val="1005"/>
        <w:ind w:left="-2" w:right="-5"/>
        <w:spacing w:line="440" w:lineRule="exact"/>
        <w:rPr>
          <w:rFonts w:hint="eastAsia" w:ascii="宋体" w:hAnsi="宋体" w:eastAsia="宋体" w:cs="宋体"/>
          <w:szCs w:val="21"/>
        </w:rPr>
      </w:pPr>
      <w:r>
        <w:rPr>
          <w:rFonts w:hint="eastAsia" w:ascii="宋体" w:hAnsi="宋体" w:eastAsia="宋体" w:cs="宋体"/>
          <w:szCs w:val="21"/>
        </w:rPr>
        <w:t xml:space="preserve">1、年度财务报告复印件至少应包括资产负债表、利润表、加盖会计师事务所公章页。 </w:t>
      </w:r>
      <w:r>
        <w:rPr>
          <w:rFonts w:hint="eastAsia" w:ascii="宋体" w:hAnsi="宋体" w:eastAsia="宋体" w:cs="宋体"/>
          <w:szCs w:val="21"/>
        </w:rPr>
      </w:r>
      <w:r/>
    </w:p>
    <w:p>
      <w:pPr>
        <w:pStyle w:val="1005"/>
        <w:ind w:left="-2" w:right="-5"/>
        <w:spacing w:line="440" w:lineRule="exact"/>
        <w:rPr>
          <w:rFonts w:hint="eastAsia" w:ascii="宋体" w:hAnsi="宋体" w:eastAsia="宋体" w:cs="宋体"/>
          <w:szCs w:val="21"/>
        </w:rPr>
      </w:pPr>
      <w:r>
        <w:rPr>
          <w:rFonts w:hint="eastAsia" w:ascii="宋体" w:hAnsi="宋体" w:eastAsia="宋体" w:cs="宋体"/>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hint="eastAsia" w:ascii="宋体" w:hAnsi="宋体" w:eastAsia="宋体" w:cs="宋体"/>
          <w:szCs w:val="21"/>
        </w:rPr>
      </w:r>
      <w:r/>
    </w:p>
    <w:p>
      <w:pPr>
        <w:pStyle w:val="1005"/>
        <w:ind w:left="-2" w:right="-5"/>
        <w:spacing w:line="440" w:lineRule="exact"/>
        <w:rPr>
          <w:rFonts w:hint="eastAsia" w:ascii="宋体" w:hAnsi="宋体" w:eastAsia="宋体" w:cs="宋体"/>
          <w:szCs w:val="21"/>
        </w:rPr>
      </w:pPr>
      <w:r>
        <w:rPr>
          <w:rFonts w:hint="eastAsia" w:ascii="宋体" w:hAnsi="宋体" w:eastAsia="宋体" w:cs="宋体"/>
          <w:szCs w:val="21"/>
        </w:rPr>
        <w:t xml:space="preserve">3、银行资信证明可以是复印件并加盖投标人公章，评标委员会保留审核原件的权利。 </w:t>
      </w:r>
      <w:r>
        <w:rPr>
          <w:rFonts w:hint="eastAsia" w:ascii="宋体" w:hAnsi="宋体" w:eastAsia="宋体" w:cs="宋体"/>
          <w:szCs w:val="21"/>
        </w:rPr>
      </w:r>
      <w:r/>
    </w:p>
    <w:p>
      <w:pPr>
        <w:pStyle w:val="1005"/>
        <w:ind w:left="-2" w:right="-5"/>
        <w:spacing w:line="440" w:lineRule="exact"/>
        <w:rPr>
          <w:rFonts w:hint="eastAsia" w:ascii="宋体" w:hAnsi="宋体" w:eastAsia="宋体" w:cs="宋体"/>
          <w:szCs w:val="21"/>
        </w:rPr>
      </w:pPr>
      <w:r>
        <w:rPr>
          <w:rFonts w:hint="eastAsia" w:ascii="宋体" w:hAnsi="宋体" w:eastAsia="宋体" w:cs="宋体"/>
          <w:szCs w:val="21"/>
        </w:rPr>
        <w:t xml:space="preserve">4、银行资信证明应能说明该投标人与银行之间业务往来正常，无不良记录，企业信誉良好等。</w:t>
      </w:r>
      <w:r>
        <w:rPr>
          <w:rFonts w:hint="eastAsia" w:ascii="宋体" w:hAnsi="宋体" w:eastAsia="宋体" w:cs="宋体"/>
          <w:color w:val="ff0000"/>
          <w:szCs w:val="21"/>
        </w:rPr>
        <w:t xml:space="preserve">银行出具的存款证明不能作为银行资信证明。 </w:t>
      </w:r>
      <w:r>
        <w:rPr>
          <w:rFonts w:hint="eastAsia" w:ascii="宋体" w:hAnsi="宋体" w:eastAsia="宋体" w:cs="宋体"/>
          <w:szCs w:val="21"/>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005"/>
        <w:jc w:val="left"/>
        <w:spacing w:line="360" w:lineRule="auto"/>
        <w:rPr>
          <w:rFonts w:ascii="Arial" w:hAnsi="Arial" w:eastAsia="宋体" w:cs="Arial"/>
          <w:b/>
          <w:bCs/>
          <w:szCs w:val="21"/>
          <w:lang w:val="zh-CN"/>
        </w:rPr>
        <w:outlineLvl w:val="2"/>
      </w:pPr>
      <w:r/>
      <w:bookmarkStart w:id="338" w:name="_Toc23961"/>
      <w:r/>
      <w:bookmarkStart w:id="339" w:name="_Toc5350"/>
      <w:r/>
      <w:bookmarkStart w:id="340" w:name="_Toc15262"/>
      <w:r/>
      <w:bookmarkStart w:id="341" w:name="_Toc19183"/>
      <w:r/>
      <w:bookmarkStart w:id="342" w:name="_Toc1856"/>
      <w:r/>
      <w:bookmarkStart w:id="343" w:name="_Toc19647"/>
      <w:r>
        <w:rPr>
          <w:rFonts w:hint="eastAsia" w:ascii="宋体" w:hAnsi="宋体" w:eastAsia="宋体" w:cs="宋体"/>
          <w:b/>
          <w:bCs/>
          <w:szCs w:val="21"/>
        </w:rPr>
        <w:t xml:space="preserve">5、</w:t>
      </w:r>
      <w:r>
        <w:rPr>
          <w:rFonts w:hint="eastAsia" w:ascii="宋体" w:hAnsi="宋体" w:eastAsia="宋体" w:cs="宋体"/>
          <w:b/>
          <w:bCs/>
          <w:szCs w:val="21"/>
          <w:lang w:val="zh-CN"/>
        </w:rPr>
        <w:t xml:space="preserve">具</w:t>
      </w:r>
      <w:r>
        <w:rPr>
          <w:rFonts w:hint="eastAsia" w:ascii="Arial" w:hAnsi="Arial" w:eastAsia="宋体" w:cs="Arial"/>
          <w:b/>
          <w:bCs/>
          <w:szCs w:val="21"/>
          <w:lang w:val="zh-CN"/>
        </w:rPr>
        <w:t xml:space="preserve">有履行合同所必需的设备和专业技术能力</w:t>
      </w:r>
      <w:bookmarkEnd w:id="338"/>
      <w:r/>
      <w:bookmarkEnd w:id="339"/>
      <w:r/>
      <w:bookmarkEnd w:id="340"/>
      <w:r/>
      <w:bookmarkEnd w:id="341"/>
      <w:r/>
      <w:bookmarkEnd w:id="342"/>
      <w:r/>
      <w:bookmarkEnd w:id="343"/>
      <w:r>
        <w:rPr>
          <w:rFonts w:ascii="Arial" w:hAnsi="Arial" w:eastAsia="宋体" w:cs="Arial"/>
          <w:b/>
          <w:bCs/>
          <w:szCs w:val="21"/>
          <w:lang w:val="zh-CN"/>
        </w:rPr>
      </w:r>
      <w:r/>
    </w:p>
    <w:p>
      <w:pPr>
        <w:pStyle w:val="1005"/>
        <w:jc w:val="left"/>
        <w:spacing w:line="440" w:lineRule="exact"/>
        <w:rPr>
          <w:rFonts w:ascii="Times New Roman" w:hAnsi="Times New Roman" w:eastAsia="宋体" w:cs="Times New Roman"/>
        </w:rPr>
      </w:pPr>
      <w:r>
        <w:rPr>
          <w:rFonts w:hint="eastAsia" w:ascii="Times New Roman" w:hAnsi="Times New Roman" w:eastAsia="宋体" w:cs="Times New Roman"/>
        </w:rPr>
        <w:t xml:space="preserve">根据项目需求提供履行合同所必需的设备和专业技术能力的证明材料或相关加盖公章的承诺函，承诺函自行编写</w:t>
      </w:r>
      <w:r>
        <w:rPr>
          <w:rFonts w:ascii="Times New Roman" w:hAnsi="Times New Roman" w:eastAsia="宋体" w:cs="Times New Roman"/>
        </w:rPr>
      </w:r>
      <w:r/>
    </w:p>
    <w:p>
      <w:pPr>
        <w:pStyle w:val="1005"/>
        <w:jc w:val="left"/>
        <w:spacing w:line="440" w:lineRule="exact"/>
        <w:rPr>
          <w:rFonts w:ascii="Times New Roman" w:hAnsi="Times New Roman" w:eastAsia="宋体" w:cs="Times New Roman"/>
        </w:rPr>
      </w:pPr>
      <w:r>
        <w:rPr>
          <w:rFonts w:ascii="Times New Roman" w:hAnsi="Times New Roman" w:eastAsia="宋体" w:cs="Times New Roman"/>
        </w:rPr>
      </w:r>
      <w:r/>
    </w:p>
    <w:p>
      <w:pPr>
        <w:pStyle w:val="1005"/>
        <w:jc w:val="left"/>
        <w:spacing w:line="440" w:lineRule="exact"/>
        <w:rPr>
          <w:rFonts w:ascii="Times New Roman" w:hAnsi="Times New Roman" w:eastAsia="宋体" w:cs="Times New Roman"/>
        </w:rPr>
      </w:pPr>
      <w:r>
        <w:rPr>
          <w:rFonts w:ascii="Times New Roman" w:hAnsi="Times New Roman" w:eastAsia="宋体" w:cs="Times New Roman"/>
        </w:rPr>
        <w:t xml:space="preserve">承诺函参考格式：</w:t>
      </w:r>
      <w:r>
        <w:rPr>
          <w:rFonts w:ascii="Times New Roman" w:hAnsi="Times New Roman" w:eastAsia="宋体" w:cs="Times New Roman"/>
        </w:rPr>
      </w:r>
      <w:r/>
    </w:p>
    <w:p>
      <w:pPr>
        <w:pStyle w:val="1005"/>
        <w:ind w:firstLine="211"/>
        <w:jc w:val="center"/>
        <w:widowControl w:val="off"/>
        <w:rPr>
          <w:rFonts w:ascii="宋体" w:hAnsi="Times New Roman" w:eastAsia="宋体" w:cs="Times New Roman"/>
          <w:b/>
          <w:sz w:val="21"/>
          <w:lang w:val="en-US" w:eastAsia="zh-CN" w:bidi="ar-SA"/>
        </w:rPr>
      </w:pPr>
      <w:r>
        <w:rPr>
          <w:rFonts w:ascii="宋体" w:hAnsi="Times New Roman" w:eastAsia="宋体" w:cs="Times New Roman"/>
          <w:b/>
          <w:sz w:val="21"/>
          <w:lang w:val="en-US" w:eastAsia="zh-CN" w:bidi="ar-SA"/>
        </w:rPr>
        <w:t xml:space="preserve">承诺函</w:t>
      </w:r>
      <w:r>
        <w:rPr>
          <w:rFonts w:ascii="宋体" w:hAnsi="Times New Roman" w:eastAsia="宋体" w:cs="Times New Roman"/>
          <w:b/>
          <w:sz w:val="21"/>
          <w:lang w:val="en-US" w:eastAsia="zh-CN" w:bidi="ar-SA"/>
        </w:rPr>
      </w:r>
      <w:r/>
    </w:p>
    <w:p>
      <w:pPr>
        <w:pStyle w:val="1005"/>
        <w:ind w:firstLine="210"/>
        <w:jc w:val="both"/>
        <w:widowControl w:val="off"/>
        <w:rPr>
          <w:rFonts w:ascii="宋体" w:hAnsi="Times New Roman" w:eastAsia="宋体" w:cs="Times New Roman"/>
          <w:sz w:val="21"/>
          <w:lang w:val="en-US" w:eastAsia="zh-CN" w:bidi="ar-SA"/>
        </w:rPr>
      </w:pPr>
      <w:r>
        <w:rPr>
          <w:rFonts w:ascii="宋体" w:hAnsi="Times New Roman" w:eastAsia="宋体" w:cs="Times New Roman"/>
          <w:sz w:val="21"/>
          <w:lang w:val="en-US" w:eastAsia="zh-CN" w:bidi="ar-SA"/>
        </w:rPr>
      </w:r>
      <w:r/>
    </w:p>
    <w:p>
      <w:pPr>
        <w:pStyle w:val="1005"/>
        <w:ind w:firstLine="210"/>
        <w:jc w:val="both"/>
        <w:widowControl w:val="off"/>
        <w:rPr>
          <w:rFonts w:ascii="宋体" w:hAnsi="Times New Roman" w:eastAsia="宋体" w:cs="Times New Roman"/>
          <w:sz w:val="21"/>
          <w:lang w:val="en-US" w:eastAsia="zh-CN" w:bidi="ar-SA"/>
        </w:rPr>
      </w:pPr>
      <w:r>
        <w:rPr>
          <w:rFonts w:ascii="宋体" w:hAnsi="Times New Roman" w:eastAsia="宋体" w:cs="Times New Roman"/>
          <w:sz w:val="21"/>
          <w:lang w:val="en-US" w:eastAsia="zh-CN" w:bidi="ar-SA"/>
        </w:rPr>
        <w:t xml:space="preserve">我单位承诺：</w:t>
      </w:r>
      <w:r>
        <w:rPr>
          <w:rFonts w:ascii="宋体" w:hAnsi="Times New Roman" w:eastAsia="宋体" w:cs="Times New Roman"/>
          <w:bCs/>
          <w:sz w:val="21"/>
          <w:lang w:val="zh-CN" w:eastAsia="zh-CN" w:bidi="ar-SA"/>
        </w:rPr>
        <w:t xml:space="preserve">具有履行合同所必需的设备和专业技术能力。</w:t>
      </w:r>
      <w:r>
        <w:rPr>
          <w:rFonts w:ascii="宋体" w:hAnsi="Times New Roman" w:eastAsia="宋体" w:cs="Times New Roman"/>
          <w:sz w:val="21"/>
          <w:lang w:val="en-US" w:eastAsia="zh-CN" w:bidi="ar-SA"/>
        </w:rPr>
      </w:r>
      <w:r/>
    </w:p>
    <w:p>
      <w:pPr>
        <w:pStyle w:val="1005"/>
        <w:jc w:val="left"/>
        <w:spacing w:line="440" w:lineRule="exact"/>
        <w:rPr>
          <w:rFonts w:ascii="Arial" w:hAnsi="Arial" w:eastAsia="宋体" w:cs="Arial"/>
          <w:sz w:val="24"/>
          <w:szCs w:val="24"/>
        </w:rPr>
      </w:pPr>
      <w:r>
        <w:rPr>
          <w:rFonts w:ascii="Arial" w:hAnsi="Arial" w:eastAsia="宋体" w:cs="Arial"/>
          <w:sz w:val="24"/>
          <w:szCs w:val="24"/>
        </w:rPr>
      </w:r>
      <w:r/>
    </w:p>
    <w:p>
      <w:pPr>
        <w:pStyle w:val="1005"/>
        <w:jc w:val="left"/>
        <w:spacing w:line="440" w:lineRule="exact"/>
        <w:rPr>
          <w:rFonts w:ascii="Arial" w:hAnsi="Arial" w:eastAsia="宋体" w:cs="Arial"/>
          <w:sz w:val="24"/>
          <w:szCs w:val="24"/>
        </w:rPr>
      </w:pPr>
      <w:r>
        <w:rPr>
          <w:rFonts w:ascii="Arial" w:hAnsi="Arial" w:eastAsia="宋体" w:cs="Arial"/>
          <w:sz w:val="24"/>
          <w:szCs w:val="24"/>
        </w:rPr>
      </w:r>
      <w:r/>
    </w:p>
    <w:p>
      <w:pPr>
        <w:pStyle w:val="1005"/>
        <w:jc w:val="left"/>
        <w:spacing w:line="440" w:lineRule="exact"/>
        <w:rPr>
          <w:rFonts w:ascii="Arial" w:hAnsi="Arial" w:eastAsia="宋体" w:cs="Arial"/>
          <w:sz w:val="24"/>
          <w:szCs w:val="24"/>
        </w:rPr>
      </w:pPr>
      <w:r>
        <w:rPr>
          <w:rFonts w:ascii="Arial" w:hAnsi="Arial" w:eastAsia="宋体" w:cs="Arial"/>
          <w:sz w:val="24"/>
          <w:szCs w:val="24"/>
        </w:rPr>
      </w:r>
      <w:r/>
    </w:p>
    <w:p>
      <w:pPr>
        <w:pStyle w:val="1005"/>
        <w:spacing w:line="440" w:lineRule="exact"/>
        <w:rPr>
          <w:rFonts w:ascii="Arial" w:hAnsi="Arial" w:eastAsia="宋体" w:cs="Arial"/>
          <w:szCs w:val="21"/>
        </w:rPr>
      </w:pPr>
      <w:r>
        <w:rPr>
          <w:rFonts w:hint="eastAsia" w:ascii="Arial" w:hAnsi="Arial" w:eastAsia="宋体" w:cs="Arial"/>
          <w:szCs w:val="21"/>
        </w:rPr>
        <w:t xml:space="preserve">投标人名称（公章）：</w:t>
      </w:r>
      <w:r>
        <w:rPr>
          <w:rFonts w:ascii="Arial" w:hAnsi="Arial" w:eastAsia="宋体" w:cs="Arial"/>
          <w:szCs w:val="21"/>
        </w:rPr>
      </w:r>
      <w:r/>
    </w:p>
    <w:p>
      <w:pPr>
        <w:pStyle w:val="1005"/>
        <w:spacing w:line="440" w:lineRule="exact"/>
        <w:rPr>
          <w:rFonts w:ascii="Arial" w:hAnsi="Arial" w:eastAsia="宋体" w:cs="Arial"/>
          <w:szCs w:val="21"/>
        </w:rPr>
      </w:pPr>
      <w:r>
        <w:rPr>
          <w:rFonts w:ascii="Arial" w:hAnsi="Arial" w:eastAsia="宋体" w:cs="Arial"/>
          <w:szCs w:val="21"/>
        </w:rPr>
        <w:t xml:space="preserve">授权代表</w:t>
      </w:r>
      <w:r>
        <w:rPr>
          <w:rFonts w:hint="eastAsia" w:ascii="Arial" w:hAnsi="Arial" w:eastAsia="宋体" w:cs="Arial"/>
          <w:szCs w:val="21"/>
        </w:rPr>
        <w:t xml:space="preserve">（签字）：</w:t>
      </w:r>
      <w:r>
        <w:rPr>
          <w:rFonts w:ascii="Arial" w:hAnsi="Arial" w:eastAsia="宋体" w:cs="Arial"/>
          <w:szCs w:val="21"/>
        </w:rPr>
      </w:r>
      <w:r/>
    </w:p>
    <w:p>
      <w:pPr>
        <w:pStyle w:val="1005"/>
        <w:spacing w:line="440" w:lineRule="exact"/>
        <w:rPr>
          <w:rFonts w:ascii="Arial" w:hAnsi="Arial" w:eastAsia="宋体" w:cs="Arial"/>
          <w:szCs w:val="21"/>
        </w:rPr>
      </w:pPr>
      <w:r>
        <w:rPr>
          <w:rFonts w:hint="eastAsia" w:ascii="Arial" w:hAnsi="Arial" w:eastAsia="宋体" w:cs="Arial"/>
          <w:szCs w:val="21"/>
        </w:rPr>
        <w:t xml:space="preserve">日期：</w:t>
      </w:r>
      <w:r>
        <w:rPr>
          <w:rFonts w:ascii="Arial" w:hAnsi="Arial" w:eastAsia="宋体" w:cs="Arial"/>
          <w:szCs w:val="21"/>
        </w:rPr>
      </w:r>
      <w:r/>
    </w:p>
    <w:p>
      <w:pPr>
        <w:pStyle w:val="1005"/>
        <w:jc w:val="left"/>
        <w:spacing w:line="440" w:lineRule="exact"/>
        <w:rPr>
          <w:rFonts w:ascii="Arial" w:hAnsi="Arial" w:eastAsia="宋体" w:cs="Arial"/>
          <w:sz w:val="24"/>
          <w:szCs w:val="24"/>
        </w:rPr>
      </w:pPr>
      <w:r>
        <w:rPr>
          <w:rFonts w:ascii="Arial" w:hAnsi="Arial" w:eastAsia="宋体" w:cs="Arial"/>
          <w:sz w:val="24"/>
          <w:szCs w:val="24"/>
        </w:rPr>
      </w:r>
      <w:r/>
    </w:p>
    <w:p>
      <w:pPr>
        <w:pStyle w:val="1005"/>
        <w:jc w:val="left"/>
        <w:spacing w:line="440" w:lineRule="exact"/>
        <w:rPr>
          <w:rFonts w:ascii="Arial" w:hAnsi="Arial" w:eastAsia="宋体" w:cs="Arial"/>
          <w:sz w:val="24"/>
          <w:szCs w:val="24"/>
        </w:rPr>
      </w:pPr>
      <w:r>
        <w:rPr>
          <w:rFonts w:ascii="Arial" w:hAnsi="Arial" w:eastAsia="宋体" w:cs="Arial"/>
          <w:sz w:val="24"/>
          <w:szCs w:val="24"/>
        </w:rPr>
      </w:r>
      <w:r/>
    </w:p>
    <w:p>
      <w:pPr>
        <w:pStyle w:val="1005"/>
        <w:jc w:val="left"/>
        <w:spacing w:line="440" w:lineRule="exact"/>
        <w:rPr>
          <w:rFonts w:ascii="Arial" w:hAnsi="Arial" w:eastAsia="宋体" w:cs="Arial"/>
          <w:sz w:val="24"/>
          <w:szCs w:val="24"/>
        </w:rPr>
      </w:pPr>
      <w:r>
        <w:rPr>
          <w:rFonts w:ascii="Arial" w:hAnsi="Arial" w:eastAsia="宋体" w:cs="Arial"/>
          <w:sz w:val="24"/>
          <w:szCs w:val="24"/>
        </w:rPr>
      </w:r>
      <w:r/>
    </w:p>
    <w:p>
      <w:pPr>
        <w:pStyle w:val="1005"/>
        <w:jc w:val="left"/>
        <w:spacing w:line="440" w:lineRule="exact"/>
        <w:rPr>
          <w:rFonts w:ascii="Arial" w:hAnsi="Arial" w:eastAsia="宋体" w:cs="Arial"/>
          <w:sz w:val="24"/>
          <w:szCs w:val="24"/>
        </w:rPr>
      </w:pPr>
      <w:r>
        <w:rPr>
          <w:rFonts w:ascii="Arial" w:hAnsi="Arial" w:eastAsia="宋体" w:cs="Arial"/>
          <w:sz w:val="24"/>
          <w:szCs w:val="24"/>
        </w:rPr>
      </w:r>
      <w:r/>
    </w:p>
    <w:p>
      <w:pPr>
        <w:pStyle w:val="1005"/>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005"/>
        <w:jc w:val="left"/>
        <w:spacing w:line="360" w:lineRule="auto"/>
        <w:rPr>
          <w:rFonts w:ascii="Arial" w:hAnsi="Arial" w:eastAsia="宋体" w:cs="Arial"/>
          <w:b/>
          <w:bCs/>
          <w:szCs w:val="21"/>
        </w:rPr>
        <w:outlineLvl w:val="2"/>
      </w:pPr>
      <w:r/>
      <w:bookmarkStart w:id="344" w:name="_Toc17836"/>
      <w:r/>
      <w:bookmarkStart w:id="345" w:name="_Toc16324"/>
      <w:r/>
      <w:bookmarkStart w:id="346" w:name="_Toc9787"/>
      <w:r/>
      <w:bookmarkStart w:id="347" w:name="_Toc26387"/>
      <w:r/>
      <w:bookmarkStart w:id="348" w:name="_Toc27308"/>
      <w:r/>
      <w:bookmarkStart w:id="349" w:name="_Toc1099"/>
      <w:r>
        <w:rPr>
          <w:rFonts w:hint="eastAsia" w:ascii="宋体" w:hAnsi="宋体" w:eastAsia="宋体" w:cs="宋体"/>
          <w:b/>
          <w:bCs/>
          <w:szCs w:val="21"/>
        </w:rPr>
        <w:t xml:space="preserve">6、</w:t>
      </w:r>
      <w:r>
        <w:rPr>
          <w:rFonts w:hint="eastAsia" w:ascii="Arial" w:hAnsi="Arial" w:eastAsia="宋体" w:cs="Arial"/>
          <w:b/>
          <w:bCs/>
          <w:szCs w:val="21"/>
        </w:rPr>
        <w:t xml:space="preserve">参加政府采购活动近三年内（成立时间不足三年的、自成立时间起），在经营活动中没有重大违法记录</w:t>
      </w:r>
      <w:bookmarkEnd w:id="344"/>
      <w:r/>
      <w:bookmarkEnd w:id="345"/>
      <w:r/>
      <w:bookmarkEnd w:id="346"/>
      <w:r/>
      <w:bookmarkEnd w:id="347"/>
      <w:r/>
      <w:bookmarkEnd w:id="348"/>
      <w:r/>
      <w:bookmarkEnd w:id="349"/>
      <w:r>
        <w:rPr>
          <w:rFonts w:ascii="Arial" w:hAnsi="Arial" w:eastAsia="宋体" w:cs="Arial"/>
          <w:b/>
          <w:bCs/>
          <w:szCs w:val="21"/>
        </w:rPr>
      </w:r>
      <w:r/>
    </w:p>
    <w:p>
      <w:pPr>
        <w:pStyle w:val="1005"/>
        <w:jc w:val="center"/>
        <w:spacing w:line="440" w:lineRule="exact"/>
        <w:tabs>
          <w:tab w:val="left" w:pos="972" w:leader="none"/>
        </w:tabs>
        <w:rPr>
          <w:rFonts w:hint="eastAsia" w:ascii="Arial" w:hAnsi="Arial" w:eastAsia="宋体" w:cs="Arial"/>
          <w:b/>
          <w:bCs/>
          <w:sz w:val="24"/>
          <w:szCs w:val="24"/>
        </w:rPr>
      </w:pPr>
      <w:r>
        <w:rPr>
          <w:rFonts w:hint="eastAsia" w:ascii="Arial" w:hAnsi="Arial" w:eastAsia="宋体" w:cs="Arial"/>
          <w:b/>
          <w:bCs/>
          <w:sz w:val="24"/>
          <w:szCs w:val="24"/>
        </w:rPr>
      </w:r>
      <w:r/>
    </w:p>
    <w:p>
      <w:pPr>
        <w:pStyle w:val="1005"/>
        <w:spacing w:line="440" w:lineRule="exact"/>
        <w:tabs>
          <w:tab w:val="left" w:pos="972" w:leader="none"/>
        </w:tabs>
        <w:rPr>
          <w:rFonts w:hint="eastAsia" w:ascii="宋体" w:hAnsi="宋体" w:eastAsia="宋体" w:cs="宋体"/>
          <w:szCs w:val="21"/>
        </w:rPr>
      </w:pPr>
      <w:r>
        <w:rPr>
          <w:rFonts w:hint="eastAsia" w:ascii="宋体" w:hAnsi="宋体" w:eastAsia="宋体" w:cs="宋体"/>
          <w:szCs w:val="21"/>
        </w:rPr>
        <w:t xml:space="preserve">参考格式：</w:t>
      </w:r>
      <w:r>
        <w:rPr>
          <w:rFonts w:hint="eastAsia" w:ascii="宋体" w:hAnsi="宋体" w:eastAsia="宋体" w:cs="宋体"/>
          <w:szCs w:val="21"/>
        </w:rPr>
        <w:tab/>
      </w:r>
      <w:r>
        <w:rPr>
          <w:rFonts w:hint="eastAsia" w:ascii="宋体" w:hAnsi="宋体" w:eastAsia="宋体" w:cs="宋体"/>
          <w:szCs w:val="21"/>
        </w:rPr>
      </w:r>
      <w:r/>
    </w:p>
    <w:p>
      <w:pPr>
        <w:pStyle w:val="1005"/>
        <w:jc w:val="center"/>
        <w:rPr>
          <w:rFonts w:hint="eastAsia" w:ascii="宋体" w:hAnsi="宋体" w:eastAsia="宋体" w:cs="宋体"/>
          <w:b/>
          <w:szCs w:val="21"/>
        </w:rPr>
      </w:pPr>
      <w:r>
        <w:rPr>
          <w:rFonts w:hint="eastAsia" w:ascii="宋体" w:hAnsi="宋体" w:eastAsia="宋体" w:cs="宋体"/>
          <w:b/>
          <w:szCs w:val="21"/>
        </w:rPr>
        <w:t xml:space="preserve">无重大违法记录声明</w:t>
      </w:r>
      <w:r>
        <w:rPr>
          <w:rFonts w:hint="eastAsia" w:ascii="宋体" w:hAnsi="宋体" w:eastAsia="宋体" w:cs="宋体"/>
          <w:b/>
          <w:szCs w:val="21"/>
        </w:rPr>
      </w:r>
      <w:r/>
    </w:p>
    <w:p>
      <w:pPr>
        <w:pStyle w:val="1005"/>
        <w:rPr>
          <w:rFonts w:hint="eastAsia" w:ascii="宋体" w:hAnsi="宋体" w:eastAsia="宋体" w:cs="宋体"/>
          <w:sz w:val="30"/>
          <w:szCs w:val="30"/>
        </w:rPr>
      </w:pPr>
      <w:r>
        <w:rPr>
          <w:rFonts w:hint="eastAsia" w:ascii="宋体" w:hAnsi="宋体" w:eastAsia="宋体" w:cs="宋体"/>
          <w:sz w:val="30"/>
          <w:szCs w:val="30"/>
        </w:rPr>
      </w:r>
      <w:r/>
    </w:p>
    <w:p>
      <w:pPr>
        <w:pStyle w:val="1005"/>
        <w:ind w:firstLine="420"/>
        <w:spacing w:line="360" w:lineRule="auto"/>
        <w:rPr>
          <w:rFonts w:hint="eastAsia" w:ascii="宋体" w:hAnsi="宋体" w:eastAsia="宋体" w:cs="宋体"/>
        </w:rPr>
      </w:pPr>
      <w:r>
        <w:rPr>
          <w:rFonts w:hint="eastAsia" w:ascii="宋体" w:hAnsi="宋体" w:eastAsia="宋体" w:cs="宋体"/>
          <w:szCs w:val="21"/>
        </w:rPr>
        <w:t xml:space="preserve">江苏苏美达仪器设备有限公司</w:t>
      </w:r>
      <w:r>
        <w:rPr>
          <w:rFonts w:hint="eastAsia" w:ascii="宋体" w:hAnsi="宋体" w:eastAsia="宋体" w:cs="宋体"/>
        </w:rPr>
        <w:t xml:space="preserve">：</w:t>
      </w:r>
      <w:r>
        <w:rPr>
          <w:rFonts w:hint="eastAsia" w:ascii="宋体" w:hAnsi="宋体" w:eastAsia="宋体" w:cs="宋体"/>
        </w:rPr>
      </w:r>
      <w:r/>
    </w:p>
    <w:p>
      <w:pPr>
        <w:pStyle w:val="1005"/>
        <w:ind w:firstLine="420"/>
        <w:spacing w:line="360" w:lineRule="auto"/>
        <w:rPr>
          <w:rFonts w:hint="eastAsia" w:ascii="宋体" w:hAnsi="宋体" w:eastAsia="宋体" w:cs="宋体"/>
        </w:rPr>
      </w:pPr>
      <w:r>
        <w:rPr>
          <w:rFonts w:hint="eastAsia" w:ascii="宋体" w:hAnsi="宋体" w:eastAsia="宋体" w:cs="宋体"/>
        </w:rPr>
      </w:r>
      <w:r/>
    </w:p>
    <w:p>
      <w:pPr>
        <w:pStyle w:val="1005"/>
        <w:ind w:firstLine="420"/>
        <w:spacing w:line="360" w:lineRule="auto"/>
        <w:rPr>
          <w:rFonts w:hint="eastAsia" w:ascii="宋体" w:hAnsi="宋体" w:eastAsia="宋体" w:cs="宋体"/>
        </w:rPr>
      </w:pPr>
      <w:r>
        <w:rPr>
          <w:rFonts w:hint="eastAsia" w:ascii="宋体" w:hAnsi="宋体" w:eastAsia="宋体" w:cs="宋体"/>
        </w:rPr>
        <w:t xml:space="preserve">我单位</w:t>
      </w:r>
      <w:r>
        <w:rPr>
          <w:rFonts w:hint="eastAsia" w:ascii="宋体" w:hAnsi="宋体" w:eastAsia="宋体" w:cs="宋体"/>
          <w:u w:val="single"/>
        </w:rPr>
        <w:t xml:space="preserve">                </w:t>
      </w:r>
      <w:r>
        <w:rPr>
          <w:rFonts w:hint="eastAsia" w:ascii="宋体" w:hAnsi="宋体" w:eastAsia="宋体" w:cs="宋体"/>
        </w:rPr>
        <w:t xml:space="preserve">（供应商名称）郑重声明：</w:t>
      </w:r>
      <w:r>
        <w:rPr>
          <w:rFonts w:hint="eastAsia" w:ascii="宋体" w:hAnsi="宋体" w:eastAsia="宋体" w:cs="宋体"/>
        </w:rPr>
      </w:r>
      <w:r/>
    </w:p>
    <w:p>
      <w:pPr>
        <w:pStyle w:val="1005"/>
        <w:ind w:firstLine="420"/>
        <w:spacing w:line="360" w:lineRule="auto"/>
        <w:rPr>
          <w:rFonts w:hint="eastAsia" w:ascii="宋体" w:hAnsi="宋体" w:eastAsia="宋体" w:cs="宋体"/>
        </w:rPr>
      </w:pPr>
      <w:r>
        <w:rPr>
          <w:rFonts w:hint="eastAsia" w:ascii="宋体" w:hAnsi="宋体" w:eastAsia="宋体" w:cs="宋体"/>
        </w:rPr>
        <w:t xml:space="preserve">参加政府采购活动前3年内在经营活动中</w:t>
      </w:r>
      <w:r>
        <w:rPr>
          <w:rFonts w:hint="eastAsia" w:ascii="宋体" w:hAnsi="宋体" w:eastAsia="宋体" w:cs="宋体"/>
          <w:u w:val="single"/>
        </w:rPr>
        <w:t xml:space="preserve">        </w:t>
      </w:r>
      <w:r>
        <w:rPr>
          <w:rFonts w:hint="eastAsia" w:ascii="宋体" w:hAnsi="宋体" w:eastAsia="宋体" w:cs="宋体"/>
        </w:rPr>
        <w:t xml:space="preserve">（在下划线上如实填写：</w:t>
      </w:r>
      <w:r>
        <w:rPr>
          <w:rFonts w:hint="eastAsia" w:ascii="宋体" w:hAnsi="宋体" w:eastAsia="宋体" w:cs="宋体"/>
          <w:u w:val="single"/>
        </w:rPr>
        <w:t xml:space="preserve">有</w:t>
      </w:r>
      <w:r>
        <w:rPr>
          <w:rFonts w:hint="eastAsia" w:ascii="宋体" w:hAnsi="宋体" w:eastAsia="宋体" w:cs="宋体"/>
        </w:rPr>
        <w:t xml:space="preserve">或</w:t>
      </w:r>
      <w:r>
        <w:rPr>
          <w:rFonts w:hint="eastAsia" w:ascii="宋体" w:hAnsi="宋体" w:eastAsia="宋体" w:cs="宋体"/>
          <w:u w:val="single"/>
        </w:rPr>
        <w:t xml:space="preserve">没有</w:t>
      </w:r>
      <w:r>
        <w:rPr>
          <w:rFonts w:hint="eastAsia" w:ascii="宋体" w:hAnsi="宋体" w:eastAsia="宋体" w:cs="宋体"/>
        </w:rPr>
        <w:t xml:space="preserve">）重大违法记录。</w:t>
      </w:r>
      <w:r>
        <w:rPr>
          <w:rFonts w:hint="eastAsia" w:ascii="宋体" w:hAnsi="宋体" w:eastAsia="宋体" w:cs="宋体"/>
        </w:rPr>
      </w:r>
      <w:r/>
    </w:p>
    <w:p>
      <w:pPr>
        <w:pStyle w:val="1005"/>
        <w:spacing w:line="440" w:lineRule="exact"/>
        <w:rPr>
          <w:rFonts w:hint="eastAsia" w:ascii="宋体" w:hAnsi="宋体" w:eastAsia="宋体" w:cs="宋体"/>
          <w:sz w:val="24"/>
          <w:szCs w:val="24"/>
        </w:rPr>
      </w:pPr>
      <w:r>
        <w:rPr>
          <w:rFonts w:hint="eastAsia" w:ascii="宋体" w:hAnsi="宋体" w:eastAsia="宋体" w:cs="宋体"/>
        </w:rPr>
        <w:t xml:space="preserve">    （说明：重大违法记录，是指供应商因违法经营受到刑事处罚或者责令停产停业、吊销许可证或者执照、较大数额罚款等行政处罚。）</w:t>
      </w:r>
      <w:r>
        <w:rPr>
          <w:rFonts w:hint="eastAsia" w:ascii="宋体" w:hAnsi="宋体" w:eastAsia="宋体" w:cs="宋体"/>
          <w:sz w:val="24"/>
          <w:szCs w:val="24"/>
        </w:rPr>
      </w:r>
      <w:r/>
    </w:p>
    <w:p>
      <w:pPr>
        <w:pStyle w:val="1005"/>
        <w:jc w:val="left"/>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05"/>
        <w:jc w:val="left"/>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05"/>
        <w:spacing w:line="440" w:lineRule="exact"/>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rPr>
      </w:r>
      <w:r/>
    </w:p>
    <w:p>
      <w:pPr>
        <w:pStyle w:val="1005"/>
        <w:spacing w:line="440" w:lineRule="exact"/>
        <w:rPr>
          <w:rFonts w:hint="eastAsia" w:ascii="宋体" w:hAnsi="宋体" w:eastAsia="宋体" w:cs="宋体"/>
          <w:szCs w:val="21"/>
        </w:rPr>
      </w:pPr>
      <w:r>
        <w:rPr>
          <w:rFonts w:hint="eastAsia" w:ascii="宋体" w:hAnsi="宋体" w:eastAsia="宋体" w:cs="宋体"/>
          <w:szCs w:val="21"/>
        </w:rPr>
        <w:t xml:space="preserve">授权代表（签字）：</w:t>
      </w:r>
      <w:r>
        <w:rPr>
          <w:rFonts w:hint="eastAsia" w:ascii="宋体" w:hAnsi="宋体" w:eastAsia="宋体" w:cs="宋体"/>
          <w:szCs w:val="21"/>
        </w:rPr>
      </w:r>
      <w:r/>
    </w:p>
    <w:p>
      <w:pPr>
        <w:pStyle w:val="1005"/>
        <w:spacing w:line="440" w:lineRule="exact"/>
        <w:rPr>
          <w:rFonts w:hint="eastAsia" w:ascii="宋体" w:hAnsi="宋体" w:eastAsia="宋体" w:cs="宋体"/>
          <w:sz w:val="24"/>
          <w:szCs w:val="24"/>
        </w:rPr>
      </w:pPr>
      <w:r>
        <w:rPr>
          <w:rFonts w:hint="eastAsia" w:ascii="宋体" w:hAnsi="宋体" w:eastAsia="宋体" w:cs="宋体"/>
          <w:szCs w:val="21"/>
        </w:rPr>
        <w:t xml:space="preserve">日期：</w:t>
      </w:r>
      <w:r>
        <w:rPr>
          <w:rFonts w:hint="eastAsia" w:ascii="宋体" w:hAnsi="宋体" w:eastAsia="宋体" w:cs="宋体"/>
          <w:sz w:val="24"/>
          <w:szCs w:val="24"/>
        </w:rPr>
      </w:r>
      <w:r/>
    </w:p>
    <w:p>
      <w:pPr>
        <w:pStyle w:val="1005"/>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05"/>
        <w:spacing w:line="440" w:lineRule="exact"/>
        <w:rPr>
          <w:rFonts w:hint="eastAsia" w:ascii="宋体" w:hAnsi="宋体" w:eastAsia="宋体" w:cs="宋体"/>
          <w:szCs w:val="21"/>
        </w:rPr>
      </w:pPr>
      <w:r>
        <w:rPr>
          <w:rFonts w:hint="eastAsia" w:ascii="宋体" w:hAnsi="宋体" w:eastAsia="宋体" w:cs="宋体"/>
          <w:szCs w:val="21"/>
        </w:rPr>
      </w:r>
      <w:r/>
    </w:p>
    <w:p>
      <w:pPr>
        <w:pStyle w:val="1005"/>
        <w:spacing w:line="440" w:lineRule="exact"/>
        <w:rPr>
          <w:rFonts w:hint="eastAsia" w:ascii="宋体" w:hAnsi="宋体" w:eastAsia="宋体" w:cs="宋体"/>
          <w:szCs w:val="21"/>
        </w:rPr>
      </w:pPr>
      <w:r>
        <w:rPr>
          <w:rFonts w:hint="eastAsia" w:ascii="宋体" w:hAnsi="宋体" w:eastAsia="宋体" w:cs="宋体"/>
          <w:szCs w:val="21"/>
        </w:rPr>
      </w:r>
      <w:r/>
    </w:p>
    <w:p>
      <w:pPr>
        <w:pStyle w:val="1005"/>
        <w:spacing w:line="440" w:lineRule="exact"/>
        <w:rPr>
          <w:rFonts w:hint="eastAsia" w:ascii="宋体" w:hAnsi="宋体" w:eastAsia="宋体" w:cs="宋体"/>
          <w:szCs w:val="21"/>
        </w:rPr>
      </w:pPr>
      <w:r>
        <w:rPr>
          <w:rFonts w:hint="eastAsia" w:ascii="宋体" w:hAnsi="宋体" w:eastAsia="宋体" w:cs="宋体"/>
          <w:szCs w:val="21"/>
        </w:rPr>
      </w:r>
      <w:r/>
    </w:p>
    <w:p>
      <w:pPr>
        <w:pStyle w:val="1005"/>
        <w:spacing w:line="440" w:lineRule="exact"/>
        <w:rPr>
          <w:rFonts w:hint="eastAsia" w:ascii="宋体" w:hAnsi="宋体" w:eastAsia="宋体" w:cs="宋体"/>
          <w:szCs w:val="21"/>
        </w:rPr>
      </w:pPr>
      <w:r>
        <w:rPr>
          <w:rFonts w:hint="eastAsia" w:ascii="宋体" w:hAnsi="宋体" w:eastAsia="宋体" w:cs="宋体"/>
          <w:szCs w:val="21"/>
        </w:rPr>
        <w:t xml:space="preserve">注：</w:t>
      </w:r>
      <w:r>
        <w:rPr>
          <w:rFonts w:hint="eastAsia" w:ascii="宋体" w:hAnsi="宋体" w:eastAsia="宋体" w:cs="宋体"/>
          <w:szCs w:val="21"/>
        </w:rPr>
        <w:fldChar w:fldCharType="begin"/>
      </w:r>
      <w:r>
        <w:rPr>
          <w:rFonts w:hint="eastAsia" w:ascii="宋体" w:hAnsi="宋体" w:eastAsia="宋体" w:cs="宋体"/>
          <w:szCs w:val="21"/>
        </w:rPr>
        <w:instrText xml:space="preserve"> HYPERLINK "http://www.creditchina.gov.cn/" \h </w:instrText>
      </w:r>
      <w:r>
        <w:rPr>
          <w:rFonts w:hint="eastAsia" w:ascii="宋体" w:hAnsi="宋体" w:eastAsia="宋体" w:cs="宋体"/>
          <w:szCs w:val="21"/>
        </w:rPr>
        <w:fldChar w:fldCharType="separate"/>
      </w:r>
      <w:r>
        <w:rPr>
          <w:rFonts w:hint="eastAsia" w:ascii="宋体" w:hAnsi="宋体" w:eastAsia="宋体" w:cs="宋体"/>
          <w:szCs w:val="21"/>
        </w:rPr>
        <w:t xml:space="preserve">1、信用信息查询渠道：信用中国网站（www.creditchina.gov.cn</w:t>
      </w:r>
      <w:r>
        <w:rPr>
          <w:rFonts w:hint="eastAsia" w:ascii="宋体" w:hAnsi="宋体" w:eastAsia="宋体" w:cs="宋体"/>
          <w:szCs w:val="21"/>
        </w:rPr>
        <w:fldChar w:fldCharType="end"/>
      </w:r>
      <w:r>
        <w:rPr>
          <w:rFonts w:hint="eastAsia" w:ascii="宋体" w:hAnsi="宋体" w:eastAsia="宋体" w:cs="宋体"/>
          <w:szCs w:val="21"/>
        </w:rPr>
        <w:t xml:space="preserve">）、中国政府采购网-</w:t>
      </w:r>
      <w:r>
        <w:rPr>
          <w:rFonts w:hint="eastAsia" w:ascii="宋体" w:hAnsi="宋体" w:eastAsia="宋体" w:cs="宋体"/>
          <w:szCs w:val="21"/>
        </w:rPr>
      </w:r>
      <w:r/>
    </w:p>
    <w:p>
      <w:pPr>
        <w:pStyle w:val="1005"/>
        <w:spacing w:line="440" w:lineRule="exact"/>
        <w:rPr>
          <w:rFonts w:hint="eastAsia" w:ascii="宋体" w:hAnsi="宋体" w:eastAsia="宋体" w:cs="宋体"/>
          <w:szCs w:val="21"/>
        </w:rPr>
      </w:pPr>
      <w:r>
        <w:rPr>
          <w:rFonts w:hint="eastAsia" w:ascii="宋体" w:hAnsi="宋体" w:eastAsia="宋体" w:cs="宋体"/>
          <w:szCs w:val="21"/>
        </w:rPr>
        <w:t xml:space="preserve">政府采购严重违法失信行为信息记录（</w:t>
      </w:r>
      <w:r>
        <w:rPr>
          <w:rFonts w:hint="eastAsia" w:ascii="宋体" w:hAnsi="宋体" w:eastAsia="宋体" w:cs="宋体"/>
          <w:szCs w:val="21"/>
        </w:rPr>
        <w:fldChar w:fldCharType="begin"/>
      </w:r>
      <w:r>
        <w:rPr>
          <w:rFonts w:hint="eastAsia" w:ascii="宋体" w:hAnsi="宋体" w:eastAsia="宋体" w:cs="宋体"/>
          <w:szCs w:val="21"/>
        </w:rPr>
        <w:instrText xml:space="preserve"> HYPERLINK "http://www.ccgp.gov.cn/cr/list" \h </w:instrText>
      </w:r>
      <w:r>
        <w:rPr>
          <w:rFonts w:hint="eastAsia" w:ascii="宋体" w:hAnsi="宋体" w:eastAsia="宋体" w:cs="宋体"/>
          <w:szCs w:val="21"/>
        </w:rPr>
        <w:fldChar w:fldCharType="separate"/>
      </w:r>
      <w:r>
        <w:rPr>
          <w:rFonts w:hint="eastAsia" w:ascii="宋体" w:hAnsi="宋体" w:eastAsia="宋体" w:cs="宋体"/>
          <w:szCs w:val="21"/>
        </w:rPr>
        <w:t xml:space="preserve">http://www.ccgp.gov.cn/cr/list</w:t>
      </w:r>
      <w:r>
        <w:rPr>
          <w:rFonts w:hint="eastAsia" w:ascii="宋体" w:hAnsi="宋体" w:eastAsia="宋体" w:cs="宋体"/>
          <w:szCs w:val="21"/>
        </w:rPr>
        <w:fldChar w:fldCharType="end"/>
      </w:r>
      <w:r>
        <w:rPr>
          <w:rFonts w:hint="eastAsia" w:ascii="宋体" w:hAnsi="宋体" w:eastAsia="宋体" w:cs="宋体"/>
          <w:szCs w:val="21"/>
        </w:rPr>
        <w:t xml:space="preserve">）； </w:t>
      </w:r>
      <w:r>
        <w:rPr>
          <w:rFonts w:hint="eastAsia" w:ascii="宋体" w:hAnsi="宋体" w:eastAsia="宋体" w:cs="宋体"/>
          <w:szCs w:val="21"/>
        </w:rPr>
      </w:r>
      <w:r/>
    </w:p>
    <w:p>
      <w:pPr>
        <w:pStyle w:val="1005"/>
        <w:spacing w:line="440" w:lineRule="exact"/>
        <w:rPr>
          <w:rFonts w:hint="eastAsia" w:ascii="宋体" w:hAnsi="宋体" w:eastAsia="宋体" w:cs="宋体"/>
          <w:szCs w:val="21"/>
        </w:rPr>
      </w:pPr>
      <w:r>
        <w:rPr>
          <w:rFonts w:hint="eastAsia" w:ascii="宋体" w:hAnsi="宋体" w:eastAsia="宋体" w:cs="宋体"/>
          <w:szCs w:val="21"/>
        </w:rPr>
        <w:t xml:space="preserve">2、信用信息查询截止时点：采购公告发布之日24时前。 </w:t>
      </w:r>
      <w:r>
        <w:rPr>
          <w:rFonts w:hint="eastAsia" w:ascii="宋体" w:hAnsi="宋体" w:eastAsia="宋体" w:cs="宋体"/>
          <w:szCs w:val="21"/>
        </w:rPr>
      </w:r>
      <w:r/>
    </w:p>
    <w:p>
      <w:pPr>
        <w:pStyle w:val="1005"/>
        <w:spacing w:line="440" w:lineRule="exact"/>
        <w:rPr>
          <w:rFonts w:ascii="Arial" w:hAnsi="Arial" w:eastAsia="宋体" w:cs="Arial"/>
          <w:sz w:val="24"/>
          <w:szCs w:val="24"/>
        </w:rPr>
      </w:pPr>
      <w:r>
        <w:rPr>
          <w:rFonts w:ascii="Arial" w:hAnsi="Arial" w:eastAsia="宋体" w:cs="Arial"/>
          <w:sz w:val="24"/>
          <w:szCs w:val="24"/>
        </w:rPr>
      </w:r>
      <w:r/>
    </w:p>
    <w:p>
      <w:pPr>
        <w:pStyle w:val="1005"/>
        <w:spacing w:line="440" w:lineRule="exact"/>
        <w:rPr>
          <w:rFonts w:ascii="Arial" w:hAnsi="Arial" w:eastAsia="宋体" w:cs="Arial"/>
          <w:sz w:val="24"/>
          <w:szCs w:val="24"/>
        </w:rPr>
      </w:pPr>
      <w:r>
        <w:rPr>
          <w:rFonts w:ascii="Arial" w:hAnsi="Arial" w:eastAsia="宋体" w:cs="Arial"/>
          <w:sz w:val="24"/>
          <w:szCs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ind w:left="-2" w:right="-5"/>
        <w:spacing w:line="440" w:lineRule="exact"/>
        <w:rPr>
          <w:rFonts w:ascii="Arial" w:hAnsi="Arial" w:eastAsia="宋体" w:cs="Arial"/>
          <w:sz w:val="24"/>
        </w:rPr>
      </w:pPr>
      <w:r>
        <w:rPr>
          <w:rFonts w:ascii="Arial" w:hAnsi="Arial" w:eastAsia="宋体" w:cs="Arial"/>
          <w:sz w:val="24"/>
        </w:rPr>
      </w:r>
      <w:r/>
    </w:p>
    <w:p>
      <w:pPr>
        <w:pStyle w:val="1005"/>
        <w:jc w:val="left"/>
        <w:spacing w:line="360" w:lineRule="auto"/>
        <w:rPr>
          <w:rFonts w:ascii="Arial" w:hAnsi="Arial" w:eastAsia="宋体" w:cs="Arial"/>
          <w:b/>
          <w:bCs/>
          <w:szCs w:val="21"/>
        </w:rPr>
        <w:outlineLvl w:val="2"/>
      </w:pPr>
      <w:r/>
      <w:bookmarkStart w:id="350" w:name="_Toc13811"/>
      <w:r/>
      <w:bookmarkStart w:id="351" w:name="_Toc3968"/>
      <w:r>
        <w:rPr>
          <w:rFonts w:hint="eastAsia" w:ascii="宋体" w:hAnsi="宋体" w:eastAsia="宋体" w:cs="宋体"/>
          <w:b/>
          <w:bCs/>
          <w:szCs w:val="21"/>
        </w:rPr>
        <w:br w:type="page" w:clear="all"/>
      </w:r>
      <w:bookmarkStart w:id="352" w:name="_Toc29386"/>
      <w:r/>
      <w:bookmarkStart w:id="353" w:name="_Toc20895"/>
      <w:r/>
      <w:bookmarkStart w:id="354" w:name="_Toc2393"/>
      <w:r/>
      <w:bookmarkStart w:id="355" w:name="_Toc5589"/>
      <w:r>
        <w:rPr>
          <w:rFonts w:hint="eastAsia" w:ascii="宋体" w:hAnsi="宋体" w:eastAsia="宋体" w:cs="宋体"/>
          <w:b/>
          <w:bCs/>
          <w:szCs w:val="21"/>
        </w:rPr>
        <w:t xml:space="preserve">7、</w:t>
      </w:r>
      <w:r>
        <w:rPr>
          <w:rFonts w:hint="eastAsia" w:ascii="Arial" w:hAnsi="Arial" w:eastAsia="宋体" w:cs="Arial"/>
          <w:b/>
          <w:bCs/>
          <w:szCs w:val="21"/>
        </w:rPr>
        <w:t xml:space="preserve">依法缴纳税收的记录</w:t>
      </w:r>
      <w:bookmarkEnd w:id="350"/>
      <w:r/>
      <w:bookmarkEnd w:id="351"/>
      <w:r/>
      <w:bookmarkEnd w:id="352"/>
      <w:r/>
      <w:bookmarkEnd w:id="353"/>
      <w:r/>
      <w:bookmarkEnd w:id="354"/>
      <w:r/>
      <w:bookmarkEnd w:id="355"/>
      <w:r>
        <w:rPr>
          <w:rFonts w:ascii="Arial" w:hAnsi="Arial" w:eastAsia="宋体" w:cs="Arial"/>
          <w:b/>
          <w:bCs/>
          <w:szCs w:val="21"/>
        </w:rPr>
      </w:r>
      <w:r/>
    </w:p>
    <w:p>
      <w:pPr>
        <w:pStyle w:val="1005"/>
        <w:spacing w:after="120" w:line="440" w:lineRule="exact"/>
        <w:rPr>
          <w:rFonts w:hint="eastAsia" w:ascii="宋体" w:hAnsi="宋体" w:eastAsia="宋体" w:cs="宋体"/>
          <w:b/>
          <w:u w:val="single"/>
        </w:rPr>
      </w:pPr>
      <w:r>
        <w:rPr>
          <w:rFonts w:hint="eastAsia" w:ascii="宋体" w:hAnsi="宋体" w:eastAsia="宋体" w:cs="宋体"/>
        </w:rPr>
        <w:t xml:space="preserve">1、提供距开标时间六个月内任意一月份的纳税凭据复印件加盖公章（依法免税的应提供相应文件说明）</w:t>
      </w:r>
      <w:r>
        <w:rPr>
          <w:rFonts w:hint="eastAsia" w:ascii="宋体" w:hAnsi="宋体" w:eastAsia="宋体" w:cs="宋体"/>
          <w:szCs w:val="21"/>
          <w:lang w:bidi="en-US"/>
        </w:rPr>
        <w:t xml:space="preserve">；</w:t>
      </w:r>
      <w:r>
        <w:rPr>
          <w:rFonts w:hint="eastAsia" w:ascii="宋体" w:hAnsi="宋体" w:eastAsia="宋体" w:cs="宋体"/>
          <w:b/>
          <w:u w:val="single"/>
        </w:rPr>
      </w:r>
      <w:r/>
    </w:p>
    <w:p>
      <w:pPr>
        <w:pStyle w:val="1005"/>
        <w:spacing w:after="120" w:line="440" w:lineRule="exact"/>
        <w:rPr>
          <w:rFonts w:hint="eastAsia" w:ascii="宋体" w:hAnsi="宋体" w:eastAsia="宋体" w:cs="宋体"/>
        </w:rPr>
      </w:pPr>
      <w:r>
        <w:rPr>
          <w:rFonts w:hint="eastAsia" w:ascii="宋体" w:hAnsi="宋体" w:eastAsia="宋体" w:cs="宋体"/>
        </w:rPr>
        <w:t xml:space="preserve">2、依法免税的供应商，应提供相应的文件证明。 </w:t>
      </w:r>
      <w:r>
        <w:rPr>
          <w:rFonts w:hint="eastAsia" w:ascii="宋体" w:hAnsi="宋体" w:eastAsia="宋体" w:cs="宋体"/>
        </w:rPr>
      </w:r>
      <w:r/>
    </w:p>
    <w:p>
      <w:pPr>
        <w:pStyle w:val="1005"/>
        <w:spacing w:after="120" w:line="440" w:lineRule="exact"/>
        <w:rPr>
          <w:rFonts w:ascii="Arial" w:hAnsi="Arial" w:eastAsia="黑体" w:cs="Arial"/>
          <w:b/>
          <w:u w:val="single"/>
        </w:rPr>
      </w:pPr>
      <w:r>
        <w:rPr>
          <w:rFonts w:ascii="Arial" w:hAnsi="Arial" w:eastAsia="黑体" w:cs="Arial"/>
          <w:b/>
          <w:u w:val="single"/>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Cs w:val="21"/>
        </w:rPr>
      </w:pPr>
      <w:r>
        <w:rPr>
          <w:rFonts w:hint="eastAsia" w:ascii="Arial" w:hAnsi="Arial" w:eastAsia="宋体" w:cs="Arial"/>
          <w:szCs w:val="21"/>
        </w:rPr>
        <w:t xml:space="preserve">投标人名称（公章）：</w:t>
      </w:r>
      <w:r>
        <w:rPr>
          <w:rFonts w:ascii="Arial" w:hAnsi="Arial" w:eastAsia="宋体" w:cs="Arial"/>
          <w:szCs w:val="21"/>
        </w:rPr>
      </w:r>
      <w:r/>
    </w:p>
    <w:p>
      <w:pPr>
        <w:pStyle w:val="1005"/>
        <w:spacing w:line="440" w:lineRule="exact"/>
        <w:rPr>
          <w:rFonts w:ascii="Arial" w:hAnsi="Arial" w:eastAsia="宋体" w:cs="Arial"/>
          <w:szCs w:val="21"/>
        </w:rPr>
      </w:pPr>
      <w:r>
        <w:rPr>
          <w:rFonts w:ascii="Arial" w:hAnsi="Arial" w:eastAsia="宋体" w:cs="Arial"/>
          <w:szCs w:val="21"/>
        </w:rPr>
        <w:t xml:space="preserve">授权代表</w:t>
      </w:r>
      <w:r>
        <w:rPr>
          <w:rFonts w:hint="eastAsia" w:ascii="Arial" w:hAnsi="Arial" w:eastAsia="宋体" w:cs="Arial"/>
          <w:szCs w:val="21"/>
        </w:rPr>
        <w:t xml:space="preserve">（签字）：</w:t>
      </w:r>
      <w:r>
        <w:rPr>
          <w:rFonts w:ascii="Arial" w:hAnsi="Arial" w:eastAsia="宋体" w:cs="Arial"/>
          <w:szCs w:val="21"/>
        </w:rPr>
      </w:r>
      <w:r/>
    </w:p>
    <w:p>
      <w:pPr>
        <w:pStyle w:val="1005"/>
        <w:spacing w:line="440" w:lineRule="exact"/>
        <w:rPr>
          <w:rFonts w:ascii="Arial" w:hAnsi="Arial" w:eastAsia="宋体" w:cs="Arial"/>
          <w:sz w:val="24"/>
          <w:szCs w:val="24"/>
        </w:rPr>
      </w:pPr>
      <w:r>
        <w:rPr>
          <w:rFonts w:hint="eastAsia" w:ascii="Arial" w:hAnsi="Arial" w:eastAsia="宋体" w:cs="Arial"/>
          <w:szCs w:val="21"/>
        </w:rPr>
        <w:t xml:space="preserve">日期：</w:t>
      </w:r>
      <w:r>
        <w:rPr>
          <w:rFonts w:ascii="Arial" w:hAnsi="Arial" w:eastAsia="宋体" w:cs="Arial"/>
          <w:sz w:val="24"/>
          <w:szCs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005"/>
        <w:jc w:val="left"/>
        <w:spacing w:line="360" w:lineRule="auto"/>
        <w:rPr>
          <w:rFonts w:ascii="Arial" w:hAnsi="Arial" w:eastAsia="宋体" w:cs="Arial"/>
          <w:b/>
          <w:bCs/>
          <w:szCs w:val="21"/>
        </w:rPr>
        <w:outlineLvl w:val="2"/>
      </w:pPr>
      <w:r/>
      <w:bookmarkStart w:id="356" w:name="_Toc8843"/>
      <w:r/>
      <w:bookmarkStart w:id="357" w:name="_Toc17181"/>
      <w:r/>
      <w:bookmarkStart w:id="358" w:name="_Toc10073"/>
      <w:r/>
      <w:bookmarkStart w:id="359" w:name="_Toc28538"/>
      <w:r/>
      <w:bookmarkStart w:id="360" w:name="_Toc12100"/>
      <w:r/>
      <w:bookmarkStart w:id="361" w:name="_Toc31341"/>
      <w:r>
        <w:rPr>
          <w:rFonts w:hint="eastAsia" w:ascii="宋体" w:hAnsi="宋体" w:eastAsia="宋体" w:cs="宋体"/>
          <w:b/>
          <w:bCs/>
          <w:szCs w:val="21"/>
        </w:rPr>
        <w:t xml:space="preserve">8、</w:t>
      </w:r>
      <w:r>
        <w:rPr>
          <w:rFonts w:hint="eastAsia" w:ascii="Arial" w:hAnsi="Arial" w:eastAsia="宋体" w:cs="Arial"/>
          <w:b/>
          <w:bCs/>
          <w:szCs w:val="21"/>
        </w:rPr>
        <w:t xml:space="preserve">依法缴纳社会保障资金的记录</w:t>
      </w:r>
      <w:bookmarkEnd w:id="356"/>
      <w:r/>
      <w:bookmarkEnd w:id="357"/>
      <w:r/>
      <w:bookmarkEnd w:id="358"/>
      <w:r/>
      <w:bookmarkEnd w:id="359"/>
      <w:r/>
      <w:bookmarkEnd w:id="360"/>
      <w:r/>
      <w:bookmarkEnd w:id="361"/>
      <w:r>
        <w:rPr>
          <w:rFonts w:ascii="Arial" w:hAnsi="Arial" w:eastAsia="宋体" w:cs="Arial"/>
          <w:b/>
          <w:bCs/>
          <w:szCs w:val="21"/>
        </w:rPr>
      </w:r>
      <w:r/>
    </w:p>
    <w:p>
      <w:pPr>
        <w:pStyle w:val="1005"/>
        <w:spacing w:line="440" w:lineRule="exact"/>
        <w:rPr>
          <w:rFonts w:hint="eastAsia" w:ascii="宋体" w:hAnsi="宋体" w:eastAsia="宋体" w:cs="宋体"/>
          <w:sz w:val="24"/>
          <w:szCs w:val="24"/>
        </w:rPr>
      </w:pPr>
      <w:r>
        <w:rPr>
          <w:rFonts w:hint="eastAsia" w:ascii="宋体" w:hAnsi="宋体" w:eastAsia="宋体" w:cs="宋体"/>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eastAsia="宋体" w:cs="宋体"/>
          <w:sz w:val="24"/>
          <w:szCs w:val="24"/>
        </w:rPr>
      </w:r>
      <w:r/>
    </w:p>
    <w:p>
      <w:pPr>
        <w:pStyle w:val="1005"/>
        <w:spacing w:after="120" w:line="440" w:lineRule="exact"/>
        <w:rPr>
          <w:rFonts w:hint="eastAsia" w:ascii="宋体" w:hAnsi="宋体" w:eastAsia="宋体" w:cs="宋体"/>
        </w:rPr>
      </w:pPr>
      <w:r>
        <w:rPr>
          <w:rFonts w:hint="eastAsia" w:ascii="宋体" w:hAnsi="宋体" w:eastAsia="宋体" w:cs="宋体"/>
        </w:rPr>
        <w:t xml:space="preserve">2、依法不需要缴纳社会保障资金的供应商，应提供相应的文件证明。 </w:t>
      </w:r>
      <w:r>
        <w:rPr>
          <w:rFonts w:hint="eastAsia" w:ascii="宋体" w:hAnsi="宋体" w:eastAsia="宋体" w:cs="宋体"/>
        </w:rPr>
      </w:r>
      <w:r/>
    </w:p>
    <w:p>
      <w:pPr>
        <w:pStyle w:val="1005"/>
        <w:spacing w:line="440" w:lineRule="exact"/>
        <w:rPr>
          <w:rFonts w:hint="eastAsia" w:ascii="宋体" w:hAnsi="宋体" w:eastAsia="宋体" w:cs="宋体"/>
          <w:sz w:val="24"/>
        </w:rPr>
      </w:pPr>
      <w:r>
        <w:rPr>
          <w:rFonts w:hint="eastAsia" w:ascii="宋体" w:hAnsi="宋体" w:eastAsia="宋体" w:cs="宋体"/>
          <w:sz w:val="24"/>
        </w:rPr>
      </w:r>
      <w:r/>
    </w:p>
    <w:p>
      <w:pPr>
        <w:pStyle w:val="1005"/>
        <w:spacing w:line="440" w:lineRule="exact"/>
        <w:rPr>
          <w:rFonts w:hint="eastAsia" w:ascii="宋体" w:hAnsi="宋体" w:eastAsia="宋体" w:cs="宋体"/>
          <w:b/>
        </w:rPr>
      </w:pPr>
      <w:r>
        <w:rPr>
          <w:rFonts w:hint="eastAsia" w:ascii="宋体" w:hAnsi="宋体" w:eastAsia="宋体" w:cs="宋体"/>
          <w:b/>
        </w:rPr>
        <w:t xml:space="preserve">  </w:t>
      </w:r>
      <w:r>
        <w:rPr>
          <w:rFonts w:hint="eastAsia" w:ascii="宋体" w:hAnsi="宋体" w:eastAsia="宋体" w:cs="宋体"/>
          <w:b/>
        </w:rPr>
      </w:r>
      <w:r/>
    </w:p>
    <w:p>
      <w:pPr>
        <w:pStyle w:val="1005"/>
        <w:spacing w:line="440" w:lineRule="exact"/>
        <w:rPr>
          <w:rFonts w:hint="eastAsia" w:ascii="宋体" w:hAnsi="宋体" w:eastAsia="宋体" w:cs="宋体"/>
          <w:b/>
        </w:rPr>
      </w:pPr>
      <w:r>
        <w:rPr>
          <w:rFonts w:hint="eastAsia" w:ascii="宋体" w:hAnsi="宋体" w:eastAsia="宋体" w:cs="宋体"/>
          <w:b/>
        </w:rPr>
      </w:r>
      <w:r/>
    </w:p>
    <w:p>
      <w:pPr>
        <w:pStyle w:val="1005"/>
        <w:spacing w:line="440" w:lineRule="exact"/>
        <w:rPr>
          <w:rFonts w:hint="eastAsia" w:ascii="宋体" w:hAnsi="宋体" w:eastAsia="宋体" w:cs="宋体"/>
          <w:sz w:val="24"/>
        </w:rPr>
      </w:pPr>
      <w:r>
        <w:rPr>
          <w:rFonts w:hint="eastAsia" w:ascii="宋体" w:hAnsi="宋体" w:eastAsia="宋体" w:cs="宋体"/>
          <w:sz w:val="24"/>
        </w:rPr>
      </w:r>
      <w:r/>
    </w:p>
    <w:p>
      <w:pPr>
        <w:pStyle w:val="1005"/>
        <w:spacing w:line="440" w:lineRule="exact"/>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rPr>
      </w:r>
      <w:r/>
    </w:p>
    <w:p>
      <w:pPr>
        <w:pStyle w:val="1005"/>
        <w:spacing w:line="440" w:lineRule="exact"/>
        <w:rPr>
          <w:rFonts w:hint="eastAsia" w:ascii="宋体" w:hAnsi="宋体" w:eastAsia="宋体" w:cs="宋体"/>
          <w:szCs w:val="21"/>
        </w:rPr>
      </w:pPr>
      <w:r>
        <w:rPr>
          <w:rFonts w:hint="eastAsia" w:ascii="宋体" w:hAnsi="宋体" w:eastAsia="宋体" w:cs="宋体"/>
          <w:szCs w:val="21"/>
        </w:rPr>
        <w:t xml:space="preserve">授权代表（签字）：</w:t>
      </w:r>
      <w:r>
        <w:rPr>
          <w:rFonts w:hint="eastAsia" w:ascii="宋体" w:hAnsi="宋体" w:eastAsia="宋体" w:cs="宋体"/>
          <w:szCs w:val="21"/>
        </w:rPr>
      </w:r>
      <w:r/>
    </w:p>
    <w:p>
      <w:pPr>
        <w:pStyle w:val="1005"/>
        <w:spacing w:line="440" w:lineRule="exact"/>
        <w:rPr>
          <w:rFonts w:hint="eastAsia" w:ascii="宋体" w:hAnsi="宋体" w:eastAsia="宋体" w:cs="宋体"/>
          <w:sz w:val="24"/>
          <w:szCs w:val="24"/>
        </w:rPr>
      </w:pPr>
      <w:r>
        <w:rPr>
          <w:rFonts w:hint="eastAsia" w:ascii="宋体" w:hAnsi="宋体" w:eastAsia="宋体" w:cs="宋体"/>
          <w:szCs w:val="21"/>
        </w:rPr>
        <w:t xml:space="preserve">日期：</w:t>
      </w:r>
      <w:r>
        <w:rPr>
          <w:rFonts w:hint="eastAsia" w:ascii="宋体" w:hAnsi="宋体" w:eastAsia="宋体" w:cs="宋体"/>
          <w:sz w:val="24"/>
          <w:szCs w:val="24"/>
        </w:rPr>
      </w:r>
      <w:r/>
    </w:p>
    <w:p>
      <w:pPr>
        <w:pStyle w:val="1005"/>
        <w:spacing w:line="440" w:lineRule="exact"/>
        <w:rPr>
          <w:rFonts w:ascii="Arial" w:hAnsi="Arial" w:eastAsia="宋体" w:cs="Arial"/>
          <w:sz w:val="24"/>
        </w:rPr>
      </w:pPr>
      <w:r>
        <w:rPr>
          <w:rFonts w:ascii="Arial" w:hAnsi="Arial" w:eastAsia="宋体" w:cs="Arial"/>
          <w:sz w:val="24"/>
        </w:rPr>
      </w:r>
      <w:r/>
    </w:p>
    <w:p>
      <w:pPr>
        <w:pStyle w:val="1005"/>
        <w:spacing w:line="440" w:lineRule="exact"/>
        <w:rPr>
          <w:rFonts w:ascii="Arial" w:hAnsi="Arial" w:eastAsia="宋体" w:cs="Arial"/>
          <w:b/>
        </w:rPr>
      </w:pPr>
      <w:r>
        <w:rPr>
          <w:rFonts w:ascii="Arial" w:hAnsi="Arial" w:eastAsia="宋体" w:cs="Arial"/>
          <w:b/>
        </w:rPr>
      </w:r>
      <w:r/>
    </w:p>
    <w:p>
      <w:pPr>
        <w:pStyle w:val="1005"/>
        <w:jc w:val="center"/>
        <w:spacing w:line="440" w:lineRule="exact"/>
        <w:rPr>
          <w:rFonts w:ascii="Arial" w:hAnsi="Arial" w:eastAsia="宋体" w:cs="Arial"/>
        </w:rPr>
      </w:pPr>
      <w:r>
        <w:rPr>
          <w:rFonts w:ascii="Arial" w:hAnsi="Arial" w:eastAsia="宋体" w:cs="Arial"/>
        </w:rPr>
      </w:r>
      <w:r/>
    </w:p>
    <w:p>
      <w:pPr>
        <w:pStyle w:val="1005"/>
        <w:spacing w:line="440" w:lineRule="exact"/>
        <w:rPr>
          <w:rFonts w:ascii="Arial" w:hAnsi="Arial" w:eastAsia="宋体" w:cs="Arial"/>
          <w:b/>
        </w:rPr>
      </w:pPr>
      <w:r>
        <w:rPr>
          <w:rFonts w:ascii="Arial" w:hAnsi="Arial" w:eastAsia="宋体" w:cs="Arial"/>
          <w:b/>
        </w:rPr>
      </w:r>
      <w:r/>
    </w:p>
    <w:p>
      <w:pPr>
        <w:pStyle w:val="1005"/>
        <w:ind w:right="-5"/>
        <w:spacing w:line="440" w:lineRule="exact"/>
        <w:rPr>
          <w:rFonts w:ascii="Arial" w:hAnsi="Arial" w:eastAsia="宋体" w:cs="Arial"/>
          <w:b/>
        </w:rPr>
      </w:pPr>
      <w:r>
        <w:rPr>
          <w:rFonts w:ascii="Arial" w:hAnsi="Arial" w:eastAsia="宋体" w:cs="Arial"/>
          <w:b/>
        </w:rPr>
      </w:r>
      <w:r/>
    </w:p>
    <w:p>
      <w:pPr>
        <w:pStyle w:val="1005"/>
        <w:ind w:right="-5"/>
        <w:spacing w:line="440" w:lineRule="exact"/>
        <w:rPr>
          <w:rFonts w:ascii="Arial" w:hAnsi="Arial" w:eastAsia="宋体" w:cs="Arial"/>
          <w:b/>
        </w:rPr>
      </w:pPr>
      <w:r>
        <w:rPr>
          <w:rFonts w:ascii="Arial" w:hAnsi="Arial" w:eastAsia="宋体" w:cs="Arial"/>
          <w:b/>
        </w:rPr>
      </w:r>
      <w:r/>
    </w:p>
    <w:p>
      <w:pPr>
        <w:pStyle w:val="1005"/>
        <w:ind w:right="-5"/>
        <w:spacing w:line="440" w:lineRule="exact"/>
        <w:rPr>
          <w:rFonts w:ascii="Arial" w:hAnsi="Arial" w:cs="Arial"/>
          <w:b/>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005"/>
        <w:rPr>
          <w:rFonts w:ascii="Times New Roman" w:hAnsi="Times New Roman" w:eastAsia="宋体" w:cs="Times New Roman"/>
        </w:rPr>
        <w:outlineLvl w:val="2"/>
      </w:pPr>
      <w:r/>
      <w:bookmarkStart w:id="362" w:name="_Toc3374"/>
      <w:r/>
      <w:bookmarkStart w:id="363" w:name="_Toc20105"/>
      <w:r/>
      <w:bookmarkStart w:id="364" w:name="_Toc24620"/>
      <w:r/>
      <w:bookmarkStart w:id="365" w:name="_Toc24491"/>
      <w:r/>
      <w:bookmarkStart w:id="366" w:name="_Toc19167"/>
      <w:r/>
      <w:bookmarkStart w:id="367" w:name="_Toc26596"/>
      <w:r>
        <w:rPr>
          <w:rFonts w:hint="eastAsia" w:ascii="宋体" w:hAnsi="宋体" w:eastAsia="宋体" w:cs="宋体"/>
          <w:b/>
          <w:bCs/>
          <w:szCs w:val="21"/>
        </w:rPr>
        <w:t xml:space="preserve">9、</w:t>
      </w:r>
      <w:bookmarkEnd w:id="362"/>
      <w:r/>
      <w:bookmarkEnd w:id="363"/>
      <w:r>
        <w:rPr>
          <w:rFonts w:hint="eastAsia" w:ascii="宋体" w:hAnsi="宋体" w:eastAsia="宋体" w:cs="宋体"/>
          <w:b/>
          <w:bCs/>
          <w:color w:val="000000"/>
          <w:szCs w:val="21"/>
        </w:rPr>
        <w:t xml:space="preserve">投标人所投设备按国家规定须进行3C强制认证的，须提供3C证书（复印件并加盖公章）</w:t>
      </w:r>
      <w:bookmarkEnd w:id="364"/>
      <w:r/>
      <w:bookmarkEnd w:id="365"/>
      <w:r/>
      <w:bookmarkEnd w:id="366"/>
      <w:r/>
      <w:bookmarkEnd w:id="367"/>
      <w:r>
        <w:rPr>
          <w:rFonts w:ascii="Times New Roman" w:hAnsi="Times New Roman" w:eastAsia="宋体" w:cs="Times New Roman"/>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t xml:space="preserve">投标人名称（公章）：</w:t>
      </w: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t xml:space="preserve">授权代表（签字）：</w:t>
      </w:r>
      <w:r>
        <w:rPr>
          <w:rFonts w:hint="eastAsia" w:ascii="宋体" w:hAnsi="宋体" w:eastAsia="宋体" w:cs="宋体"/>
        </w:rPr>
      </w:r>
      <w:r/>
    </w:p>
    <w:p>
      <w:pPr>
        <w:pStyle w:val="1005"/>
        <w:spacing w:line="360" w:lineRule="auto"/>
        <w:rPr>
          <w:rFonts w:hint="eastAsia" w:ascii="宋体" w:hAnsi="宋体" w:cs="宋体"/>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rPr>
        <w:t xml:space="preserve">日期</w:t>
      </w:r>
      <w:r>
        <w:rPr>
          <w:rFonts w:hint="eastAsia" w:ascii="宋体" w:hAnsi="宋体" w:cs="宋体"/>
        </w:rPr>
      </w:r>
      <w:r/>
    </w:p>
    <w:p>
      <w:pPr>
        <w:pStyle w:val="1005"/>
        <w:rPr>
          <w:rFonts w:hint="eastAsia" w:ascii="宋体" w:hAnsi="宋体" w:eastAsia="宋体" w:cs="宋体"/>
          <w:b/>
          <w:bCs/>
          <w:szCs w:val="21"/>
          <w:highlight w:val="none"/>
        </w:rPr>
        <w:outlineLvl w:val="2"/>
      </w:pPr>
      <w:r/>
      <w:bookmarkStart w:id="368" w:name="_Toc669"/>
      <w:r/>
      <w:bookmarkStart w:id="369" w:name="_Toc3461"/>
      <w:r/>
      <w:bookmarkStart w:id="370" w:name="_Toc26574"/>
      <w:r/>
      <w:bookmarkStart w:id="371" w:name="_Toc19209"/>
      <w:r/>
      <w:bookmarkStart w:id="372" w:name="_Toc13849"/>
      <w:r>
        <w:rPr>
          <w:rFonts w:hint="eastAsia" w:ascii="宋体" w:hAnsi="宋体" w:eastAsia="宋体" w:cs="宋体"/>
          <w:b/>
          <w:bCs/>
          <w:szCs w:val="21"/>
          <w:highlight w:val="none"/>
        </w:rPr>
        <w:t xml:space="preserve">10、</w:t>
      </w:r>
      <w:r>
        <w:rPr>
          <w:rFonts w:hint="eastAsia" w:ascii="宋体" w:hAnsi="宋体" w:eastAsia="宋体" w:cs="宋体"/>
          <w:b/>
          <w:bCs/>
          <w:szCs w:val="21"/>
          <w:highlight w:val="none"/>
          <w:lang w:eastAsia="zh-CN"/>
        </w:rPr>
        <w:t xml:space="preserve">（如涉及）</w:t>
      </w:r>
      <w:r>
        <w:rPr>
          <w:rFonts w:hint="eastAsia" w:ascii="宋体" w:hAnsi="宋体" w:eastAsia="宋体" w:cs="宋体"/>
          <w:b/>
          <w:bCs/>
          <w:szCs w:val="21"/>
          <w:highlight w:val="none"/>
        </w:rPr>
        <w:t xml:space="preserve">根据国家相关政策规定，属于医疗器械监督管理范畴内的设备，需具备以下特定资格：</w:t>
      </w:r>
      <w:bookmarkEnd w:id="368"/>
      <w:r/>
      <w:bookmarkEnd w:id="369"/>
      <w:r/>
      <w:bookmarkEnd w:id="370"/>
      <w:r>
        <w:rPr>
          <w:rFonts w:hint="eastAsia" w:ascii="宋体" w:hAnsi="宋体" w:eastAsia="宋体" w:cs="宋体"/>
          <w:b/>
          <w:bCs/>
          <w:szCs w:val="21"/>
          <w:highlight w:val="none"/>
        </w:rPr>
      </w:r>
      <w:r/>
    </w:p>
    <w:p>
      <w:pPr>
        <w:pStyle w:val="1005"/>
        <w:ind w:firstLine="420"/>
        <w:spacing w:line="480" w:lineRule="exact"/>
        <w:widowControl/>
        <w:rPr>
          <w:rFonts w:hint="eastAsia" w:ascii="宋体" w:hAnsi="Times New Roman" w:eastAsia="宋体" w:cs="宋体"/>
          <w:highlight w:val="none"/>
        </w:rPr>
      </w:pPr>
      <w:r>
        <w:rPr>
          <w:rFonts w:hint="eastAsia" w:ascii="宋体" w:hAnsi="Times New Roman" w:eastAsia="宋体" w:cs="宋体"/>
          <w:highlight w:val="none"/>
        </w:rPr>
        <w:t xml:space="preserve">1.投标人须提供有效的医疗器械产品注册证或产品备案凭证，投标时需提供复印件加盖公章。</w:t>
      </w:r>
      <w:r>
        <w:rPr>
          <w:rFonts w:hint="eastAsia" w:ascii="宋体" w:hAnsi="Times New Roman" w:eastAsia="宋体" w:cs="宋体"/>
          <w:highlight w:val="none"/>
        </w:rPr>
      </w:r>
      <w:r/>
    </w:p>
    <w:p>
      <w:pPr>
        <w:pStyle w:val="1005"/>
        <w:ind w:firstLine="420"/>
        <w:spacing w:line="480" w:lineRule="exact"/>
        <w:widowControl/>
        <w:rPr>
          <w:rFonts w:hint="eastAsia" w:ascii="宋体" w:hAnsi="Times New Roman" w:eastAsia="宋体" w:cs="宋体"/>
          <w:highlight w:val="none"/>
        </w:rPr>
        <w:outlineLvl w:val="9"/>
      </w:pPr>
      <w:r>
        <w:rPr>
          <w:rFonts w:hint="eastAsia" w:ascii="宋体" w:hAnsi="Times New Roman" w:eastAsia="宋体" w:cs="宋体"/>
          <w:highlight w:val="none"/>
        </w:rPr>
        <w:t xml:space="preserve">2若投标人为代理商，须具有有效的《医疗器械经营许可证》或医疗器械经营备案凭证，投标时需提供复印件加盖公章。</w:t>
      </w:r>
      <w:bookmarkStart w:id="373" w:name="_Toc18867"/>
      <w:r>
        <w:rPr>
          <w:rFonts w:hint="eastAsia" w:ascii="宋体" w:hAnsi="Times New Roman" w:eastAsia="宋体" w:cs="宋体"/>
          <w:highlight w:val="none"/>
        </w:rPr>
      </w:r>
      <w:r/>
    </w:p>
    <w:p>
      <w:pPr>
        <w:pStyle w:val="1005"/>
        <w:spacing w:line="480" w:lineRule="exact"/>
        <w:widowControl/>
        <w:rPr>
          <w:rFonts w:ascii="宋体" w:hAnsi="宋体" w:eastAsia="宋体" w:cs="宋体"/>
          <w:b/>
          <w:bCs/>
          <w:szCs w:val="21"/>
        </w:rPr>
        <w:outlineLvl w:val="2"/>
      </w:pPr>
      <w:r>
        <w:rPr>
          <w:rFonts w:hint="eastAsia" w:ascii="宋体" w:hAnsi="Times New Roman" w:eastAsia="宋体" w:cs="宋体"/>
          <w:highlight w:val="none"/>
        </w:rPr>
        <w:br w:type="page" w:clear="all"/>
      </w:r>
      <w:bookmarkStart w:id="374" w:name="_Toc6517"/>
      <w:r/>
      <w:bookmarkStart w:id="375" w:name="_Toc20191"/>
      <w:r>
        <w:rPr>
          <w:rFonts w:hint="eastAsia" w:ascii="宋体" w:hAnsi="宋体" w:eastAsia="宋体" w:cs="宋体"/>
          <w:b/>
          <w:bCs/>
          <w:szCs w:val="21"/>
        </w:rPr>
        <w:t xml:space="preserve">11、符合招标文件第一章“拒绝下述供应商参加本次采购活动的情形”中第 1）条的声明或证明材料（加盖单位公章）</w:t>
      </w:r>
      <w:bookmarkEnd w:id="371"/>
      <w:r/>
      <w:bookmarkEnd w:id="373"/>
      <w:r/>
      <w:bookmarkEnd w:id="374"/>
      <w:r/>
      <w:bookmarkEnd w:id="375"/>
      <w:r>
        <w:rPr>
          <w:rFonts w:hint="eastAsia" w:ascii="宋体" w:hAnsi="宋体" w:eastAsia="宋体" w:cs="宋体"/>
          <w:b/>
          <w:bCs/>
          <w:szCs w:val="21"/>
        </w:rPr>
        <w:t xml:space="preserve"> </w:t>
      </w:r>
      <w:r>
        <w:rPr>
          <w:rFonts w:ascii="宋体" w:hAnsi="宋体" w:eastAsia="宋体" w:cs="宋体"/>
          <w:b/>
          <w:bCs/>
          <w:szCs w:val="21"/>
        </w:rPr>
      </w:r>
      <w:r/>
    </w:p>
    <w:p>
      <w:pPr>
        <w:pStyle w:val="1005"/>
        <w:jc w:val="left"/>
        <w:spacing w:line="360" w:lineRule="auto"/>
        <w:rPr>
          <w:rFonts w:ascii="宋体" w:hAnsi="宋体" w:eastAsia="宋体" w:cs="宋体"/>
          <w:szCs w:val="21"/>
        </w:rPr>
      </w:pPr>
      <w:r>
        <w:rPr>
          <w:rFonts w:ascii="宋体" w:hAnsi="宋体" w:eastAsia="宋体" w:cs="宋体"/>
          <w:szCs w:val="21"/>
        </w:rPr>
        <w:t xml:space="preserve">注：1、投标人应当根据自身存在的情形，</w:t>
      </w:r>
      <w:r>
        <w:rPr>
          <w:rFonts w:ascii="宋体" w:hAnsi="宋体" w:eastAsia="宋体" w:cs="宋体"/>
          <w:color w:val="ff0000"/>
          <w:szCs w:val="21"/>
        </w:rPr>
        <w:t xml:space="preserve">如实披露</w:t>
      </w:r>
      <w:r>
        <w:rPr>
          <w:rFonts w:ascii="宋体" w:hAnsi="宋体" w:eastAsia="宋体" w:cs="宋体"/>
          <w:szCs w:val="21"/>
        </w:rPr>
        <w:t xml:space="preserve">与本单位负责人为同一人或者存在直接控股、管理关系的供应商情况。 </w:t>
      </w:r>
      <w:r>
        <w:rPr>
          <w:rFonts w:ascii="宋体" w:hAnsi="宋体" w:eastAsia="宋体" w:cs="宋体"/>
          <w:szCs w:val="21"/>
        </w:rPr>
      </w:r>
      <w:r/>
    </w:p>
    <w:p>
      <w:pPr>
        <w:pStyle w:val="1005"/>
        <w:jc w:val="left"/>
        <w:spacing w:line="360" w:lineRule="auto"/>
        <w:rPr>
          <w:rFonts w:hint="eastAsia" w:ascii="宋体" w:hAnsi="宋体" w:eastAsia="宋体" w:cs="宋体"/>
          <w:szCs w:val="21"/>
        </w:rPr>
      </w:pPr>
      <w:r>
        <w:rPr>
          <w:rFonts w:ascii="宋体" w:hAnsi="宋体" w:eastAsia="宋体" w:cs="宋体"/>
          <w:szCs w:val="21"/>
        </w:rPr>
        <w:t xml:space="preserve">2、单位负责人为同一人或者存在直接控股、管理关系的不同供应商，同时参加本项目同一包的投标，相关投标均无效。 </w:t>
      </w:r>
      <w:r>
        <w:rPr>
          <w:rFonts w:hint="eastAsia" w:ascii="宋体" w:hAnsi="宋体" w:eastAsia="宋体" w:cs="宋体"/>
          <w:szCs w:val="21"/>
        </w:rPr>
      </w:r>
      <w:r/>
    </w:p>
    <w:p>
      <w:pPr>
        <w:pStyle w:val="1022"/>
        <w:ind w:left="1260"/>
        <w:rPr>
          <w:rFonts w:hint="eastAsia" w:ascii="Times New Roman" w:hAnsi="Times New Roman" w:eastAsia="宋体" w:cs="Times New Roman"/>
        </w:rPr>
      </w:pPr>
      <w:r>
        <w:rPr>
          <w:rFonts w:hint="eastAsia" w:ascii="Times New Roman" w:hAnsi="Times New Roman" w:eastAsia="宋体" w:cs="Times New Roman"/>
        </w:rPr>
      </w:r>
      <w:r/>
    </w:p>
    <w:p>
      <w:pPr>
        <w:pStyle w:val="1005"/>
        <w:jc w:val="left"/>
        <w:spacing w:line="360" w:lineRule="auto"/>
        <w:rPr>
          <w:rFonts w:ascii="宋体" w:hAnsi="宋体" w:eastAsia="宋体" w:cs="宋体"/>
          <w:b/>
          <w:bCs/>
          <w:szCs w:val="21"/>
        </w:rPr>
      </w:pPr>
      <w:r>
        <w:rPr>
          <w:rFonts w:ascii="宋体" w:hAnsi="宋体" w:eastAsia="宋体" w:cs="宋体"/>
          <w:b/>
          <w:bCs/>
          <w:szCs w:val="21"/>
        </w:rPr>
        <w:t xml:space="preserve">（如不存在上述情况，请提供如下声明） </w:t>
      </w:r>
      <w:r>
        <w:rPr>
          <w:rFonts w:ascii="宋体" w:hAnsi="宋体" w:eastAsia="宋体" w:cs="宋体"/>
          <w:b/>
          <w:bCs/>
          <w:szCs w:val="21"/>
        </w:rPr>
      </w:r>
      <w:r/>
    </w:p>
    <w:p>
      <w:pPr>
        <w:pStyle w:val="1005"/>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1005"/>
        <w:jc w:val="left"/>
        <w:spacing w:line="360" w:lineRule="auto"/>
        <w:rPr>
          <w:rFonts w:ascii="宋体" w:hAnsi="宋体" w:eastAsia="宋体" w:cs="宋体"/>
          <w:b/>
          <w:bCs/>
          <w:szCs w:val="21"/>
        </w:rPr>
      </w:pPr>
      <w:r>
        <w:rPr>
          <w:rFonts w:hint="eastAsia" w:ascii="宋体" w:hAnsi="宋体" w:eastAsia="宋体" w:cs="宋体"/>
          <w:b/>
          <w:bCs/>
          <w:szCs w:val="21"/>
        </w:rPr>
        <w:t xml:space="preserve">江苏苏美达仪器设备有限公司</w:t>
      </w:r>
      <w:r>
        <w:rPr>
          <w:rFonts w:ascii="宋体" w:hAnsi="宋体" w:eastAsia="宋体" w:cs="宋体"/>
          <w:b/>
          <w:bCs/>
          <w:szCs w:val="21"/>
        </w:rPr>
        <w:t xml:space="preserve">： </w:t>
      </w:r>
      <w:r>
        <w:rPr>
          <w:rFonts w:ascii="宋体" w:hAnsi="宋体" w:eastAsia="宋体" w:cs="宋体"/>
          <w:b/>
          <w:bCs/>
          <w:szCs w:val="21"/>
        </w:rPr>
      </w:r>
      <w:r/>
    </w:p>
    <w:p>
      <w:pPr>
        <w:pStyle w:val="1005"/>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005"/>
        <w:jc w:val="left"/>
        <w:spacing w:line="360" w:lineRule="auto"/>
        <w:rPr>
          <w:rFonts w:ascii="宋体" w:hAnsi="宋体" w:eastAsia="宋体" w:cs="宋体"/>
          <w:szCs w:val="21"/>
        </w:rPr>
      </w:pPr>
      <w:r>
        <w:rPr>
          <w:rFonts w:ascii="宋体" w:hAnsi="宋体" w:eastAsia="宋体" w:cs="宋体"/>
          <w:szCs w:val="21"/>
        </w:rPr>
        <w:t xml:space="preserve">我单位负责人</w:t>
      </w:r>
      <w:r>
        <w:rPr>
          <w:rFonts w:ascii="宋体" w:hAnsi="宋体" w:eastAsia="宋体" w:cs="宋体"/>
          <w:szCs w:val="21"/>
          <w:u w:val="single"/>
        </w:rPr>
        <w:t xml:space="preserve">（负责人姓名、身份证号）</w:t>
      </w:r>
      <w:r>
        <w:rPr>
          <w:rFonts w:ascii="宋体" w:hAnsi="宋体" w:eastAsia="宋体" w:cs="宋体"/>
          <w:szCs w:val="21"/>
        </w:rPr>
        <w:t xml:space="preserve">，与我单位存在直接控股、管理关系的单位</w:t>
      </w:r>
      <w:r>
        <w:rPr>
          <w:rFonts w:hint="eastAsia" w:ascii="宋体" w:hAnsi="宋体" w:eastAsia="宋体" w:cs="宋体"/>
          <w:szCs w:val="21"/>
        </w:rPr>
        <w:t xml:space="preserve">为</w:t>
      </w:r>
      <w:r>
        <w:rPr>
          <w:rFonts w:ascii="宋体" w:hAnsi="宋体" w:eastAsia="宋体" w:cs="宋体"/>
          <w:szCs w:val="21"/>
        </w:rPr>
      </w:r>
      <w:r/>
    </w:p>
    <w:p>
      <w:pPr>
        <w:pStyle w:val="1005"/>
        <w:jc w:val="left"/>
        <w:spacing w:line="360" w:lineRule="auto"/>
        <w:rPr>
          <w:rFonts w:ascii="宋体" w:hAnsi="宋体" w:eastAsia="宋体" w:cs="宋体"/>
          <w:szCs w:val="21"/>
        </w:rPr>
      </w:pPr>
      <w:r>
        <w:rPr>
          <w:rFonts w:ascii="宋体" w:hAnsi="宋体" w:eastAsia="宋体" w:cs="宋体"/>
          <w:szCs w:val="21"/>
          <w:u w:val="single"/>
        </w:rPr>
        <w:t xml:space="preserve">（单位名称）</w:t>
      </w:r>
      <w:r>
        <w:rPr>
          <w:rFonts w:ascii="宋体" w:hAnsi="宋体" w:eastAsia="宋体" w:cs="宋体"/>
          <w:szCs w:val="21"/>
        </w:rPr>
        <w:t xml:space="preserve">，不存在与我单位负责人为同一人或者存在直接控股、管理的不同供应商同时参加本项目同一包投标的情形。 </w:t>
      </w:r>
      <w:r>
        <w:rPr>
          <w:rFonts w:ascii="宋体" w:hAnsi="宋体" w:eastAsia="宋体" w:cs="宋体"/>
          <w:szCs w:val="21"/>
        </w:rPr>
      </w:r>
      <w:r/>
    </w:p>
    <w:p>
      <w:pPr>
        <w:pStyle w:val="1005"/>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005"/>
        <w:jc w:val="left"/>
        <w:spacing w:line="360" w:lineRule="auto"/>
        <w:rPr>
          <w:rFonts w:ascii="宋体" w:hAnsi="宋体" w:eastAsia="宋体" w:cs="宋体"/>
          <w:b/>
          <w:bCs/>
          <w:szCs w:val="21"/>
        </w:rPr>
      </w:pPr>
      <w:r>
        <w:rPr>
          <w:rFonts w:ascii="宋体" w:hAnsi="宋体" w:eastAsia="宋体" w:cs="宋体"/>
          <w:b/>
          <w:bCs/>
          <w:szCs w:val="21"/>
        </w:rPr>
        <w:t xml:space="preserve">特此声明。 </w:t>
      </w:r>
      <w:r>
        <w:rPr>
          <w:rFonts w:ascii="宋体" w:hAnsi="宋体" w:eastAsia="宋体" w:cs="宋体"/>
          <w:b/>
          <w:bCs/>
          <w:szCs w:val="21"/>
        </w:rPr>
      </w:r>
      <w:r/>
    </w:p>
    <w:p>
      <w:pPr>
        <w:pStyle w:val="1005"/>
        <w:spacing w:line="360" w:lineRule="auto"/>
        <w:rPr>
          <w:rFonts w:hint="eastAsia" w:ascii="宋体" w:hAnsi="宋体" w:eastAsia="宋体" w:cs="宋体"/>
          <w:szCs w:val="21"/>
        </w:rPr>
      </w:pPr>
      <w:r>
        <w:rPr>
          <w:rFonts w:hint="eastAsia" w:ascii="宋体" w:hAnsi="宋体" w:eastAsia="宋体" w:cs="宋体"/>
          <w:szCs w:val="21"/>
        </w:rPr>
      </w:r>
      <w:r/>
    </w:p>
    <w:p>
      <w:pPr>
        <w:pStyle w:val="1005"/>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005"/>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005"/>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005"/>
        <w:ind w:firstLine="281"/>
        <w:jc w:val="both"/>
        <w:widowControl w:val="off"/>
        <w:rPr>
          <w:rFonts w:hint="eastAsia" w:ascii="宋体" w:hAnsi="宋体" w:eastAsia="宋体" w:cs="宋体"/>
          <w:b/>
          <w:bCs/>
          <w:sz w:val="28"/>
          <w:szCs w:val="21"/>
          <w:lang w:val="en-US" w:eastAsia="zh-CN" w:bidi="ar-SA"/>
        </w:rPr>
      </w:pPr>
      <w:r>
        <w:rPr>
          <w:rFonts w:ascii="宋体" w:hAnsi="宋体" w:eastAsia="宋体" w:cs="宋体"/>
          <w:b/>
          <w:bCs/>
          <w:sz w:val="28"/>
          <w:szCs w:val="21"/>
          <w:lang w:val="en-US" w:eastAsia="zh-CN" w:bidi="ar-SA"/>
        </w:rPr>
        <w:t xml:space="preserve"> </w:t>
      </w:r>
      <w:r>
        <w:rPr>
          <w:rFonts w:hint="eastAsia" w:ascii="宋体" w:hAnsi="宋体" w:eastAsia="宋体" w:cs="宋体"/>
          <w:b/>
          <w:bCs/>
          <w:sz w:val="28"/>
          <w:szCs w:val="21"/>
          <w:lang w:val="en-US" w:eastAsia="zh-CN" w:bidi="ar-SA"/>
        </w:rPr>
      </w:r>
      <w:r/>
    </w:p>
    <w:p>
      <w:pPr>
        <w:pStyle w:val="1005"/>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005"/>
        <w:ind w:firstLine="0"/>
        <w:jc w:val="both"/>
        <w:widowControl w:val="off"/>
        <w:rPr>
          <w:rFonts w:hint="eastAsia" w:ascii="宋体" w:hAnsi="宋体" w:eastAsia="宋体" w:cs="宋体"/>
          <w:b/>
          <w:bCs/>
          <w:sz w:val="21"/>
          <w:szCs w:val="21"/>
          <w:lang w:val="en-US" w:eastAsia="zh-CN" w:bidi="ar-SA"/>
        </w:rPr>
        <w:outlineLvl w:val="2"/>
      </w:pPr>
      <w:r/>
      <w:bookmarkStart w:id="376" w:name="_Toc30898"/>
      <w:r/>
      <w:bookmarkStart w:id="377" w:name="_Toc21934"/>
      <w:r/>
      <w:bookmarkStart w:id="378" w:name="_Toc10766"/>
      <w:r/>
      <w:bookmarkStart w:id="379" w:name="_Toc24244"/>
      <w:r>
        <w:rPr>
          <w:rFonts w:hint="eastAsia" w:ascii="宋体" w:hAnsi="宋体" w:eastAsia="宋体" w:cs="宋体"/>
          <w:b/>
          <w:bCs/>
          <w:sz w:val="21"/>
          <w:szCs w:val="21"/>
          <w:lang w:val="en-US" w:eastAsia="zh-CN" w:bidi="ar-SA"/>
        </w:rPr>
        <w:t xml:space="preserve">12、符合招标文件第一章“拒绝下述供应商参加本次采购活动的情形”中第 2）条的声明（加盖单位公章）</w:t>
      </w:r>
      <w:bookmarkEnd w:id="376"/>
      <w:r/>
      <w:bookmarkEnd w:id="377"/>
      <w:r/>
      <w:bookmarkEnd w:id="378"/>
      <w:r/>
      <w:bookmarkEnd w:id="379"/>
      <w:r>
        <w:rPr>
          <w:rFonts w:hint="eastAsia" w:ascii="宋体" w:hAnsi="宋体" w:eastAsia="宋体" w:cs="宋体"/>
          <w:b/>
          <w:bCs/>
          <w:sz w:val="21"/>
          <w:szCs w:val="21"/>
          <w:lang w:val="en-US" w:eastAsia="zh-CN" w:bidi="ar-SA"/>
        </w:rPr>
      </w:r>
      <w:r/>
    </w:p>
    <w:p>
      <w:pPr>
        <w:pStyle w:val="1005"/>
        <w:ind w:firstLine="21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005"/>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参考格式：</w:t>
      </w:r>
      <w:r>
        <w:rPr>
          <w:rFonts w:hint="eastAsia" w:ascii="宋体" w:hAnsi="宋体" w:eastAsia="宋体" w:cs="宋体"/>
          <w:sz w:val="21"/>
          <w:szCs w:val="21"/>
          <w:lang w:val="en-US" w:eastAsia="zh-CN" w:bidi="ar-SA"/>
        </w:rPr>
      </w:r>
      <w:r/>
    </w:p>
    <w:p>
      <w:pPr>
        <w:pStyle w:val="1005"/>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005"/>
        <w:ind w:firstLine="211"/>
        <w:jc w:val="both"/>
        <w:widowControl w:val="off"/>
        <w:rPr>
          <w:rFonts w:ascii="宋体" w:hAnsi="宋体" w:eastAsia="宋体" w:cs="宋体"/>
          <w:sz w:val="21"/>
          <w:szCs w:val="21"/>
          <w:lang w:val="en-US" w:eastAsia="zh-CN" w:bidi="ar-SA"/>
        </w:rPr>
      </w:pPr>
      <w:r>
        <w:rPr>
          <w:rFonts w:ascii="宋体" w:hAnsi="宋体" w:eastAsia="宋体" w:cs="宋体"/>
          <w:b/>
          <w:bCs/>
          <w:sz w:val="21"/>
          <w:szCs w:val="21"/>
          <w:lang w:val="en-US" w:eastAsia="zh-CN" w:bidi="ar-SA"/>
        </w:rPr>
        <w:t xml:space="preserve">江苏苏美达仪器设备有限公司：</w:t>
      </w:r>
      <w:r>
        <w:rPr>
          <w:rFonts w:ascii="宋体" w:hAnsi="宋体" w:eastAsia="宋体" w:cs="宋体"/>
          <w:sz w:val="21"/>
          <w:szCs w:val="21"/>
          <w:lang w:val="en-US" w:eastAsia="zh-CN" w:bidi="ar-SA"/>
        </w:rPr>
      </w:r>
      <w:r/>
    </w:p>
    <w:p>
      <w:pPr>
        <w:pStyle w:val="1005"/>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p>
      <w:pPr>
        <w:pStyle w:val="1005"/>
        <w:ind w:firstLine="420"/>
        <w:jc w:val="both"/>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我公司不是为本项目某包提供整体设计、规范编制或者项目管理、监理、检测等服务的供应商。 </w:t>
      </w:r>
      <w:r>
        <w:rPr>
          <w:rFonts w:hint="eastAsia" w:ascii="宋体" w:hAnsi="宋体" w:eastAsia="宋体" w:cs="宋体"/>
          <w:sz w:val="21"/>
          <w:szCs w:val="21"/>
          <w:lang w:val="en-US" w:eastAsia="zh-CN" w:bidi="ar-SA"/>
        </w:rPr>
      </w:r>
      <w:r/>
    </w:p>
    <w:p>
      <w:pPr>
        <w:pStyle w:val="1005"/>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p>
      <w:pPr>
        <w:pStyle w:val="1005"/>
        <w:ind w:firstLine="211"/>
        <w:jc w:val="both"/>
        <w:widowControl w:val="off"/>
        <w:rPr>
          <w:rFonts w:hint="eastAsia" w:ascii="宋体" w:hAnsi="宋体" w:eastAsia="宋体" w:cs="宋体"/>
          <w:b/>
          <w:bCs/>
          <w:sz w:val="21"/>
          <w:szCs w:val="21"/>
          <w:lang w:val="en-US" w:eastAsia="zh-CN" w:bidi="ar-SA"/>
        </w:rPr>
      </w:pPr>
      <w:r>
        <w:rPr>
          <w:rFonts w:ascii="宋体" w:hAnsi="宋体" w:eastAsia="宋体" w:cs="宋体"/>
          <w:b/>
          <w:bCs/>
          <w:sz w:val="21"/>
          <w:szCs w:val="21"/>
          <w:lang w:val="en-US" w:eastAsia="zh-CN" w:bidi="ar-SA"/>
        </w:rPr>
        <w:t xml:space="preserve">特此声明。 </w:t>
      </w:r>
      <w:r>
        <w:rPr>
          <w:rFonts w:hint="eastAsia" w:ascii="宋体" w:hAnsi="宋体" w:eastAsia="宋体" w:cs="宋体"/>
          <w:b/>
          <w:bCs/>
          <w:sz w:val="21"/>
          <w:szCs w:val="21"/>
          <w:lang w:val="en-US" w:eastAsia="zh-CN" w:bidi="ar-SA"/>
        </w:rPr>
      </w:r>
      <w:r/>
    </w:p>
    <w:p>
      <w:pPr>
        <w:pStyle w:val="1005"/>
        <w:ind w:firstLine="211"/>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005"/>
        <w:ind w:firstLine="218"/>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005"/>
        <w:ind w:firstLine="218"/>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005"/>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Cs w:val="21"/>
        </w:rPr>
        <w:t xml:space="preserve">日期：</w:t>
      </w:r>
      <w:r/>
    </w:p>
    <w:p>
      <w:pPr>
        <w:pStyle w:val="1005"/>
        <w:jc w:val="left"/>
        <w:spacing w:line="440" w:lineRule="exact"/>
        <w:rPr>
          <w:rFonts w:hint="eastAsia" w:ascii="宋体" w:hAnsi="宋体" w:eastAsia="宋体" w:cs="宋体"/>
          <w:b/>
          <w:bCs/>
          <w:szCs w:val="21"/>
        </w:rPr>
        <w:outlineLvl w:val="2"/>
      </w:pPr>
      <w:r/>
      <w:bookmarkStart w:id="380" w:name="_Toc24775"/>
      <w:r/>
      <w:bookmarkStart w:id="381" w:name="_Toc3794"/>
      <w:r/>
      <w:bookmarkStart w:id="382" w:name="_Toc27347"/>
      <w:r/>
      <w:bookmarkStart w:id="383" w:name="_Toc25559"/>
      <w:r/>
      <w:bookmarkStart w:id="384" w:name="_Toc5579"/>
      <w:r>
        <w:rPr>
          <w:rFonts w:hint="eastAsia" w:ascii="宋体" w:hAnsi="宋体" w:eastAsia="宋体" w:cs="宋体"/>
          <w:b/>
          <w:bCs/>
          <w:szCs w:val="21"/>
        </w:rPr>
        <w:t xml:space="preserve">13、本项目不接受联合体投标，中标后不允许分包、转包。</w:t>
      </w:r>
      <w:bookmarkEnd w:id="380"/>
      <w:r/>
      <w:bookmarkEnd w:id="381"/>
      <w:r/>
      <w:bookmarkEnd w:id="382"/>
      <w:r/>
      <w:bookmarkEnd w:id="383"/>
      <w:r>
        <w:rPr>
          <w:rFonts w:hint="eastAsia" w:ascii="宋体" w:hAnsi="宋体" w:eastAsia="宋体" w:cs="宋体"/>
          <w:b/>
          <w:bCs/>
          <w:szCs w:val="21"/>
        </w:rPr>
      </w:r>
      <w:r/>
    </w:p>
    <w:p>
      <w:pPr>
        <w:pStyle w:val="1005"/>
        <w:jc w:val="left"/>
        <w:spacing w:line="440" w:lineRule="exact"/>
        <w:rPr>
          <w:rFonts w:hint="eastAsia" w:ascii="宋体" w:hAnsi="宋体" w:eastAsia="宋体" w:cs="宋体"/>
          <w:szCs w:val="21"/>
        </w:rPr>
        <w:outlineLvl w:val="2"/>
      </w:pPr>
      <w:r/>
      <w:bookmarkStart w:id="385" w:name="_Toc2936"/>
      <w:r/>
      <w:bookmarkStart w:id="386" w:name="_Toc6011"/>
      <w:r/>
      <w:bookmarkStart w:id="387" w:name="_Toc10285"/>
      <w:r/>
      <w:bookmarkStart w:id="388" w:name="_Toc22262"/>
      <w:r>
        <w:rPr>
          <w:rFonts w:hint="eastAsia" w:ascii="宋体" w:hAnsi="宋体" w:eastAsia="宋体" w:cs="宋体"/>
          <w:szCs w:val="21"/>
        </w:rPr>
        <w:t xml:space="preserve">参考格式：</w:t>
      </w:r>
      <w:bookmarkEnd w:id="384"/>
      <w:r/>
      <w:bookmarkEnd w:id="385"/>
      <w:r/>
      <w:bookmarkEnd w:id="386"/>
      <w:r/>
      <w:bookmarkEnd w:id="387"/>
      <w:r/>
      <w:bookmarkEnd w:id="388"/>
      <w:r>
        <w:rPr>
          <w:rFonts w:hint="eastAsia" w:ascii="宋体" w:hAnsi="宋体" w:eastAsia="宋体" w:cs="宋体"/>
          <w:szCs w:val="21"/>
        </w:rPr>
      </w:r>
      <w:r/>
    </w:p>
    <w:p>
      <w:pPr>
        <w:pStyle w:val="1005"/>
        <w:jc w:val="center"/>
        <w:spacing w:line="44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承诺书</w:t>
      </w:r>
      <w:r>
        <w:rPr>
          <w:rFonts w:hint="eastAsia" w:ascii="宋体" w:hAnsi="宋体" w:eastAsia="宋体" w:cs="宋体"/>
          <w:b/>
          <w:bCs/>
          <w:color w:val="000000"/>
          <w:sz w:val="24"/>
          <w:szCs w:val="22"/>
        </w:rPr>
      </w:r>
      <w:r/>
    </w:p>
    <w:p>
      <w:pPr>
        <w:pStyle w:val="1005"/>
        <w:rPr>
          <w:rFonts w:hint="eastAsia" w:ascii="宋体" w:hAnsi="宋体" w:eastAsia="宋体" w:cs="宋体"/>
          <w:sz w:val="24"/>
          <w:szCs w:val="22"/>
        </w:rPr>
      </w:pPr>
      <w:r>
        <w:rPr>
          <w:rFonts w:hint="eastAsia" w:ascii="宋体" w:hAnsi="宋体" w:eastAsia="宋体" w:cs="宋体"/>
          <w:sz w:val="24"/>
          <w:szCs w:val="22"/>
        </w:rPr>
      </w:r>
      <w:r/>
    </w:p>
    <w:p>
      <w:pPr>
        <w:pStyle w:val="1005"/>
        <w:spacing w:line="360" w:lineRule="auto"/>
        <w:rPr>
          <w:rFonts w:hint="eastAsia" w:ascii="宋体" w:hAnsi="宋体" w:eastAsia="宋体" w:cs="宋体"/>
          <w:szCs w:val="21"/>
        </w:rPr>
      </w:pPr>
      <w:r>
        <w:rPr>
          <w:rFonts w:hint="eastAsia" w:ascii="宋体" w:hAnsi="宋体" w:eastAsia="宋体" w:cs="宋体"/>
          <w:szCs w:val="21"/>
        </w:rPr>
        <w:t xml:space="preserve">我单位承诺：</w:t>
      </w:r>
      <w:r>
        <w:rPr>
          <w:rFonts w:hint="eastAsia" w:ascii="宋体" w:hAnsi="宋体" w:eastAsia="宋体" w:cs="宋体"/>
          <w:szCs w:val="21"/>
        </w:rPr>
      </w:r>
      <w:r/>
    </w:p>
    <w:p>
      <w:pPr>
        <w:pStyle w:val="1005"/>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eastAsia="宋体" w:cs="宋体"/>
          <w:szCs w:val="21"/>
        </w:rPr>
      </w:r>
      <w:r/>
    </w:p>
    <w:p>
      <w:pPr>
        <w:pStyle w:val="1005"/>
        <w:rPr>
          <w:rFonts w:hint="eastAsia" w:ascii="宋体" w:hAnsi="宋体" w:eastAsia="宋体" w:cs="宋体"/>
          <w:sz w:val="24"/>
          <w:szCs w:val="22"/>
        </w:rPr>
      </w:pPr>
      <w:r>
        <w:rPr>
          <w:rFonts w:hint="eastAsia" w:ascii="宋体" w:hAnsi="宋体" w:eastAsia="宋体" w:cs="宋体"/>
          <w:sz w:val="24"/>
          <w:szCs w:val="22"/>
        </w:rPr>
      </w:r>
      <w:r/>
    </w:p>
    <w:p>
      <w:pPr>
        <w:pStyle w:val="1005"/>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005"/>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005"/>
        <w:spacing w:line="360" w:lineRule="auto"/>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rPr>
      </w:r>
      <w:r/>
    </w:p>
    <w:p>
      <w:pPr>
        <w:pStyle w:val="1005"/>
        <w:spacing w:line="360" w:lineRule="auto"/>
        <w:rPr>
          <w:rFonts w:hint="eastAsia" w:ascii="宋体" w:hAnsi="宋体" w:eastAsia="宋体" w:cs="宋体"/>
          <w:szCs w:val="21"/>
        </w:rPr>
      </w:pPr>
      <w:r>
        <w:rPr>
          <w:rFonts w:hint="eastAsia" w:ascii="宋体" w:hAnsi="宋体" w:eastAsia="宋体" w:cs="宋体"/>
          <w:szCs w:val="21"/>
        </w:rPr>
        <w:t xml:space="preserve">授权代表（签字）：</w:t>
      </w:r>
      <w:r>
        <w:rPr>
          <w:rFonts w:hint="eastAsia" w:ascii="宋体" w:hAnsi="宋体" w:eastAsia="宋体" w:cs="宋体"/>
          <w:szCs w:val="21"/>
        </w:rPr>
      </w:r>
      <w:r/>
    </w:p>
    <w:p>
      <w:pPr>
        <w:pStyle w:val="1005"/>
        <w:jc w:val="left"/>
        <w:spacing w:line="360" w:lineRule="auto"/>
        <w:rPr>
          <w:rFonts w:hint="eastAsia" w:ascii="宋体" w:hAnsi="宋体" w:eastAsia="宋体" w:cs="宋体"/>
          <w:b/>
          <w:bCs/>
          <w:szCs w:val="21"/>
        </w:rPr>
      </w:pPr>
      <w:r>
        <w:rPr>
          <w:rFonts w:hint="eastAsia" w:ascii="宋体" w:hAnsi="宋体" w:eastAsia="宋体" w:cs="宋体"/>
          <w:szCs w:val="21"/>
        </w:rPr>
        <w:t xml:space="preserve">日期：</w:t>
      </w:r>
      <w:r>
        <w:rPr>
          <w:rFonts w:hint="eastAsia" w:ascii="宋体" w:hAnsi="宋体" w:eastAsia="宋体" w:cs="宋体"/>
          <w:b/>
          <w:bCs/>
          <w:szCs w:val="21"/>
        </w:rPr>
      </w:r>
      <w:r/>
    </w:p>
    <w:p>
      <w:pPr>
        <w:pStyle w:val="1005"/>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005"/>
        <w:rPr>
          <w:rFonts w:ascii="Arial" w:hAnsi="Arial" w:eastAsia="宋体" w:cs="Arial"/>
          <w:b/>
          <w:color w:val="000000"/>
          <w:sz w:val="24"/>
          <w:lang w:val="zh-CN"/>
        </w:rPr>
        <w:outlineLvl w:val="1"/>
      </w:pPr>
      <w:r/>
      <w:bookmarkEnd w:id="372"/>
      <w:r/>
      <w:bookmarkStart w:id="389" w:name="_Toc21790"/>
      <w:r/>
      <w:bookmarkStart w:id="390" w:name="_Toc22079"/>
      <w:r/>
      <w:bookmarkStart w:id="391" w:name="_Toc26022"/>
      <w:r/>
      <w:bookmarkStart w:id="392" w:name="_Toc19294"/>
      <w:r/>
      <w:bookmarkStart w:id="393" w:name="_Toc9016"/>
      <w:r/>
      <w:bookmarkStart w:id="394" w:name="_Toc20615"/>
      <w:r>
        <w:rPr>
          <w:rFonts w:hint="eastAsia" w:ascii="Arial" w:hAnsi="Arial" w:eastAsia="宋体" w:cs="Arial"/>
          <w:b/>
          <w:bCs/>
          <w:sz w:val="24"/>
          <w:szCs w:val="22"/>
          <w:lang w:val="zh-CN"/>
        </w:rPr>
        <w:t xml:space="preserve">附件九</w:t>
      </w:r>
      <w:r>
        <w:rPr>
          <w:rFonts w:hint="eastAsia" w:ascii="Arial" w:hAnsi="Arial" w:eastAsia="宋体" w:cs="Arial"/>
          <w:b/>
          <w:bCs/>
          <w:sz w:val="24"/>
          <w:szCs w:val="22"/>
        </w:rPr>
        <w:t xml:space="preserve"> </w:t>
      </w:r>
      <w:r>
        <w:rPr>
          <w:rFonts w:hint="eastAsia" w:ascii="Arial" w:hAnsi="Arial" w:eastAsia="宋体" w:cs="Arial"/>
          <w:b/>
          <w:bCs/>
          <w:sz w:val="24"/>
          <w:szCs w:val="22"/>
          <w:lang w:val="zh-CN"/>
        </w:rPr>
        <w:t xml:space="preserve">其它相关文件</w:t>
      </w:r>
      <w:bookmarkEnd w:id="389"/>
      <w:r/>
      <w:bookmarkEnd w:id="390"/>
      <w:r>
        <w:rPr>
          <w:rFonts w:hint="eastAsia" w:ascii="Arial" w:hAnsi="Arial" w:eastAsia="宋体" w:cs="Arial"/>
          <w:b/>
          <w:bCs/>
          <w:sz w:val="24"/>
          <w:szCs w:val="22"/>
          <w:lang w:val="zh-CN"/>
        </w:rPr>
        <w:t xml:space="preserve">（如有）</w:t>
      </w:r>
      <w:bookmarkEnd w:id="391"/>
      <w:r/>
      <w:bookmarkEnd w:id="392"/>
      <w:r/>
      <w:bookmarkEnd w:id="393"/>
      <w:r/>
      <w:bookmarkEnd w:id="394"/>
      <w:r>
        <w:rPr>
          <w:rFonts w:ascii="Arial" w:hAnsi="Arial" w:eastAsia="宋体" w:cs="Arial"/>
          <w:b/>
          <w:color w:val="000000"/>
          <w:sz w:val="24"/>
          <w:lang w:val="zh-CN"/>
        </w:rPr>
      </w:r>
      <w:r/>
    </w:p>
    <w:p>
      <w:pPr>
        <w:pStyle w:val="1005"/>
        <w:rPr>
          <w:rFonts w:ascii="Arial" w:hAnsi="Arial" w:eastAsia="宋体" w:cs="Arial"/>
          <w:b/>
          <w:color w:val="000000"/>
          <w:sz w:val="24"/>
          <w:lang w:val="zh-CN"/>
        </w:rPr>
      </w:pPr>
      <w:r>
        <w:rPr>
          <w:rFonts w:ascii="Arial" w:hAnsi="Arial" w:eastAsia="宋体" w:cs="Arial"/>
          <w:b/>
          <w:color w:val="000000"/>
          <w:sz w:val="24"/>
          <w:lang w:val="zh-CN"/>
        </w:rPr>
      </w:r>
      <w:r/>
    </w:p>
    <w:p>
      <w:pPr>
        <w:pStyle w:val="1005"/>
        <w:rPr>
          <w:rFonts w:hint="eastAsia" w:ascii="宋体" w:hAnsi="Times New Roman" w:eastAsia="宋体" w:cs="Times New Roman"/>
          <w:szCs w:val="21"/>
        </w:rPr>
      </w:pPr>
      <w:r>
        <w:rPr>
          <w:rFonts w:hint="eastAsia" w:ascii="宋体" w:hAnsi="Times New Roman" w:eastAsia="宋体" w:cs="Times New Roman"/>
          <w:szCs w:val="21"/>
        </w:rPr>
        <w:t xml:space="preserve">注：须授权代表签字或加盖投标单位公章</w:t>
      </w:r>
      <w:r>
        <w:rPr>
          <w:rFonts w:hint="eastAsia" w:ascii="宋体" w:hAnsi="Times New Roman" w:eastAsia="宋体" w:cs="Times New Roman"/>
          <w:szCs w:val="21"/>
        </w:rPr>
      </w:r>
      <w:r/>
    </w:p>
    <w:p>
      <w:pPr>
        <w:pStyle w:val="1005"/>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005"/>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005"/>
        <w:spacing w:line="440" w:lineRule="exact"/>
        <w:rPr>
          <w:rFonts w:hint="eastAsia" w:ascii="宋体" w:hAnsi="宋体" w:cs="宋体"/>
          <w:szCs w:val="21"/>
        </w:rPr>
      </w:pPr>
      <w:r>
        <w:rPr>
          <w:rFonts w:hint="eastAsia" w:ascii="宋体" w:hAnsi="宋体" w:eastAsia="宋体" w:cs="宋体"/>
          <w:szCs w:val="21"/>
        </w:rPr>
        <w:t xml:space="preserve">1、投标产品配置清单及技术说明</w:t>
      </w:r>
      <w:r>
        <w:rPr>
          <w:rFonts w:hint="eastAsia" w:ascii="宋体" w:hAnsi="宋体" w:cs="宋体"/>
          <w:szCs w:val="21"/>
        </w:rPr>
      </w:r>
      <w:r/>
    </w:p>
    <w:p>
      <w:pPr>
        <w:pStyle w:val="1005"/>
        <w:spacing w:line="440" w:lineRule="exact"/>
        <w:rPr>
          <w:rFonts w:hint="eastAsia" w:ascii="宋体" w:hAnsi="宋体" w:cs="宋体"/>
          <w:szCs w:val="21"/>
        </w:rPr>
      </w:pPr>
      <w:r>
        <w:rPr>
          <w:rFonts w:hint="eastAsia" w:ascii="宋体" w:hAnsi="宋体" w:cs="宋体"/>
          <w:szCs w:val="21"/>
        </w:rPr>
      </w:r>
      <w:r/>
    </w:p>
    <w:p>
      <w:pPr>
        <w:pStyle w:val="1005"/>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005"/>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005"/>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005"/>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005"/>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005"/>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005"/>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005"/>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005"/>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00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00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005"/>
              <w:ind w:right="-5"/>
              <w:spacing w:line="440" w:lineRule="exact"/>
              <w:rPr>
                <w:rFonts w:hint="eastAsia" w:ascii="宋体" w:hAnsi="宋体" w:cs="宋体"/>
                <w:b/>
                <w:szCs w:val="21"/>
              </w:rPr>
            </w:pPr>
            <w:r>
              <w:rPr>
                <w:rFonts w:hint="eastAsia" w:ascii="宋体" w:hAnsi="宋体" w:cs="宋体"/>
                <w:b/>
                <w:szCs w:val="21"/>
              </w:rPr>
            </w:r>
            <w:r/>
          </w:p>
          <w:p>
            <w:pPr>
              <w:pStyle w:val="1005"/>
              <w:ind w:right="-5"/>
              <w:spacing w:line="440" w:lineRule="exact"/>
              <w:rPr>
                <w:rFonts w:hint="eastAsia" w:ascii="宋体" w:hAnsi="宋体" w:cs="宋体"/>
                <w:b/>
                <w:szCs w:val="21"/>
              </w:rPr>
            </w:pPr>
            <w:r>
              <w:rPr>
                <w:rFonts w:hint="eastAsia" w:ascii="宋体" w:hAnsi="宋体" w:cs="宋体"/>
                <w:b/>
                <w:szCs w:val="21"/>
              </w:rPr>
            </w:r>
            <w:r/>
          </w:p>
        </w:tc>
      </w:tr>
    </w:tbl>
    <w:p>
      <w:pPr>
        <w:pStyle w:val="1005"/>
        <w:spacing w:line="440" w:lineRule="exact"/>
        <w:rPr>
          <w:rFonts w:hint="eastAsia" w:ascii="宋体" w:hAnsi="宋体" w:cs="宋体"/>
          <w:bCs/>
          <w:szCs w:val="21"/>
        </w:rPr>
      </w:pPr>
      <w:r>
        <w:rPr>
          <w:rFonts w:hint="eastAsia" w:ascii="宋体" w:hAnsi="宋体" w:cs="宋体"/>
          <w:bCs/>
          <w:szCs w:val="21"/>
        </w:rPr>
      </w:r>
      <w:r/>
    </w:p>
    <w:p>
      <w:pPr>
        <w:pStyle w:val="1005"/>
        <w:spacing w:line="440" w:lineRule="exact"/>
        <w:rPr>
          <w:rFonts w:hint="eastAsia" w:ascii="宋体" w:hAnsi="宋体" w:cs="宋体"/>
          <w:bCs/>
          <w:szCs w:val="21"/>
        </w:rPr>
      </w:pPr>
      <w:r>
        <w:rPr>
          <w:rFonts w:hint="eastAsia" w:ascii="宋体" w:hAnsi="宋体" w:cs="宋体"/>
          <w:bCs/>
          <w:szCs w:val="21"/>
        </w:rPr>
        <w:t xml:space="preserve">3、</w:t>
      </w:r>
      <w:r>
        <w:rPr>
          <w:rFonts w:hint="eastAsia" w:ascii="宋体" w:hAnsi="宋体" w:eastAsia="宋体" w:cs="宋体"/>
          <w:color w:val="000000"/>
          <w:sz w:val="21"/>
          <w:szCs w:val="21"/>
          <w:u w:val="none"/>
          <w:lang w:val="en-US" w:eastAsia="zh-CN" w:bidi="ar"/>
        </w:rPr>
        <w:t xml:space="preserve">提供出保后原厂整机保修（全保）费用、主要配件价格（包括但不限于球管、高压发生器、高压油箱、准直器、探测器、重建计算机、主控计算机等）及球管保用条件等。</w:t>
      </w:r>
      <w:r>
        <w:rPr>
          <w:rFonts w:hint="eastAsia" w:ascii="宋体" w:hAnsi="宋体" w:cs="宋体"/>
          <w:bCs/>
          <w:color w:val="000000"/>
          <w:szCs w:val="21"/>
          <w:lang w:val="zh-CN"/>
        </w:rPr>
        <w:t xml:space="preserve">（根据实际情况填列）</w:t>
      </w:r>
      <w:r>
        <w:rPr>
          <w:rFonts w:hint="eastAsia" w:ascii="宋体" w:hAnsi="宋体" w:cs="宋体"/>
          <w:bCs/>
          <w:szCs w:val="21"/>
        </w:rPr>
      </w:r>
      <w:r/>
    </w:p>
    <w:p>
      <w:pPr>
        <w:pStyle w:val="1005"/>
        <w:spacing w:line="440" w:lineRule="exact"/>
        <w:rPr>
          <w:rFonts w:hint="eastAsia" w:ascii="宋体" w:hAnsi="宋体" w:cs="宋体"/>
          <w:szCs w:val="21"/>
        </w:rPr>
      </w:pPr>
      <w:r>
        <w:rPr>
          <w:rFonts w:hint="eastAsia" w:ascii="宋体" w:hAnsi="宋体" w:cs="宋体"/>
          <w:szCs w:val="21"/>
        </w:rPr>
      </w:r>
      <w:r/>
    </w:p>
    <w:p>
      <w:pPr>
        <w:pStyle w:val="1005"/>
        <w:spacing w:line="440" w:lineRule="exact"/>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005"/>
        <w:spacing w:line="440" w:lineRule="exact"/>
        <w:rPr>
          <w:rFonts w:hint="eastAsia" w:ascii="宋体" w:hAnsi="宋体" w:cs="宋体"/>
          <w:b/>
          <w:szCs w:val="21"/>
        </w:rPr>
      </w:pPr>
      <w:r>
        <w:rPr>
          <w:rFonts w:hint="eastAsia" w:ascii="宋体" w:hAnsi="宋体" w:cs="宋体"/>
          <w:b/>
          <w:szCs w:val="21"/>
        </w:rPr>
      </w:r>
      <w:r/>
    </w:p>
    <w:p>
      <w:pPr>
        <w:pStyle w:val="1005"/>
        <w:ind w:right="-5"/>
        <w:spacing w:line="440" w:lineRule="exact"/>
        <w:rPr>
          <w:rFonts w:hint="eastAsia" w:ascii="宋体" w:hAnsi="宋体" w:cs="宋体"/>
          <w:b/>
          <w:szCs w:val="21"/>
        </w:rPr>
      </w:pPr>
      <w:r>
        <w:rPr>
          <w:rFonts w:hint="eastAsia" w:ascii="宋体" w:hAnsi="宋体" w:cs="宋体"/>
          <w:szCs w:val="21"/>
          <w:lang w:val="en-US" w:eastAsia="zh-CN"/>
        </w:rPr>
        <w:t xml:space="preserve">5</w:t>
      </w:r>
      <w:r>
        <w:rPr>
          <w:rFonts w:hint="eastAsia" w:ascii="宋体" w:hAnsi="宋体" w:cs="宋体"/>
          <w:szCs w:val="21"/>
        </w:rPr>
        <w:t xml:space="preserve">、培训计划及方案（人数、时间、内容、地点）</w:t>
      </w:r>
      <w:r>
        <w:rPr>
          <w:rFonts w:hint="eastAsia" w:ascii="宋体" w:hAnsi="宋体" w:cs="宋体"/>
          <w:b/>
          <w:szCs w:val="21"/>
        </w:rPr>
      </w:r>
      <w:r/>
    </w:p>
    <w:p>
      <w:pPr>
        <w:pStyle w:val="1005"/>
        <w:ind w:right="-5"/>
        <w:spacing w:line="440" w:lineRule="exact"/>
        <w:rPr>
          <w:rFonts w:hint="eastAsia" w:ascii="宋体" w:hAnsi="宋体" w:cs="宋体"/>
          <w:b/>
          <w:szCs w:val="21"/>
        </w:rPr>
      </w:pPr>
      <w:r>
        <w:rPr>
          <w:rFonts w:hint="eastAsia" w:ascii="宋体" w:hAnsi="宋体" w:cs="宋体"/>
          <w:b/>
          <w:szCs w:val="21"/>
        </w:rPr>
      </w:r>
      <w:r/>
    </w:p>
    <w:p>
      <w:pPr>
        <w:pStyle w:val="1005"/>
        <w:spacing w:line="440" w:lineRule="exact"/>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、供货及安装日期和质量保证期及售后服务承诺</w:t>
      </w:r>
      <w:r>
        <w:rPr>
          <w:rFonts w:hint="eastAsia" w:ascii="宋体" w:hAnsi="宋体" w:cs="宋体"/>
          <w:szCs w:val="21"/>
        </w:rPr>
      </w:r>
      <w:r/>
    </w:p>
    <w:p>
      <w:pPr>
        <w:pStyle w:val="1005"/>
        <w:spacing w:line="440" w:lineRule="exact"/>
        <w:rPr>
          <w:rFonts w:hint="eastAsia" w:ascii="宋体" w:hAnsi="宋体" w:cs="宋体"/>
          <w:bCs/>
          <w:color w:val="000000"/>
          <w:szCs w:val="21"/>
          <w:lang w:val="en-US" w:eastAsia="zh-CN"/>
        </w:rPr>
      </w:pPr>
      <w:r>
        <w:rPr>
          <w:rFonts w:hint="eastAsia" w:ascii="宋体" w:hAnsi="宋体" w:cs="宋体"/>
          <w:bCs/>
          <w:color w:val="000000"/>
          <w:szCs w:val="21"/>
          <w:lang w:val="en-US" w:eastAsia="zh-CN"/>
        </w:rPr>
      </w:r>
      <w:r/>
    </w:p>
    <w:p>
      <w:pPr>
        <w:pStyle w:val="1005"/>
        <w:spacing w:line="440" w:lineRule="exact"/>
        <w:rPr>
          <w:rFonts w:hint="eastAsia" w:ascii="宋体" w:hAnsi="宋体" w:cs="宋体"/>
          <w:szCs w:val="21"/>
        </w:rPr>
      </w:pPr>
      <w:r>
        <w:rPr>
          <w:rFonts w:hint="eastAsia" w:ascii="宋体" w:hAnsi="宋体" w:cs="宋体"/>
          <w:bCs/>
          <w:color w:val="000000"/>
          <w:szCs w:val="21"/>
          <w:lang w:val="en-US" w:eastAsia="zh-CN"/>
        </w:rPr>
        <w:t xml:space="preserve">7</w:t>
      </w:r>
      <w:r>
        <w:rPr>
          <w:rFonts w:hint="eastAsia" w:ascii="宋体" w:hAnsi="宋体" w:cs="宋体"/>
          <w:bCs/>
          <w:color w:val="000000"/>
          <w:szCs w:val="21"/>
        </w:rPr>
        <w:t xml:space="preserve">、业绩清单（参考格式）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005"/>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005"/>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005"/>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005"/>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005"/>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005"/>
              <w:jc w:val="center"/>
              <w:rPr>
                <w:rFonts w:hint="eastAsia" w:ascii="宋体" w:hAnsi="宋体" w:cs="宋体"/>
                <w:szCs w:val="21"/>
              </w:rPr>
            </w:pPr>
            <w:r>
              <w:rPr>
                <w:rFonts w:hint="eastAsia" w:ascii="宋体" w:hAnsi="宋体" w:cs="宋体"/>
                <w:szCs w:val="21"/>
              </w:rPr>
            </w:r>
            <w:r/>
          </w:p>
        </w:tc>
      </w:tr>
    </w:tbl>
    <w:p>
      <w:pPr>
        <w:pStyle w:val="1005"/>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pStyle w:val="1005"/>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rPr>
          <w:rFonts w:hint="eastAsia" w:ascii="宋体" w:hAnsi="宋体" w:cs="宋体"/>
          <w:bCs/>
          <w:color w:val="000000"/>
          <w:szCs w:val="21"/>
        </w:rPr>
      </w:r>
      <w:r/>
    </w:p>
    <w:p>
      <w:pPr>
        <w:pStyle w:val="1005"/>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rPr>
          <w:rFonts w:hint="eastAsia" w:ascii="宋体" w:hAnsi="宋体" w:cs="宋体"/>
          <w:bCs/>
          <w:color w:val="000000"/>
          <w:szCs w:val="21"/>
        </w:rPr>
      </w:r>
      <w:r/>
    </w:p>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华文新魏">
    <w:panose1 w:val="02010800040101010101"/>
  </w:font>
  <w:font w:name="Segoe UI Symbol">
    <w:panose1 w:val="020B0502040204020203"/>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lear" w:pos="4153" w:leader="none"/>
        <w:tab w:val="clear" w:pos="8306" w:leader="none"/>
      </w:tabs>
      <w:rPr>
        <w:rFonts w:hint="eastAsia"/>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8890" cy="131445"/>
              <wp:effectExtent l="0" t="0" r="0" b="0"/>
              <wp:wrapSquare wrapText="bothSides"/>
              <wp:docPr id="5" name=""/>
              <wp:cNvGraphicFramePr/>
              <a:graphic xmlns:a="http://schemas.openxmlformats.org/drawingml/2006/main">
                <a:graphicData uri="http://schemas.microsoft.com/office/word/2010/wordprocessingShape">
                  <wps:wsp>
                    <wps:cNvPr id="0" name=""/>
                    <wps:cNvSpPr txBox="1"/>
                    <wps:spPr bwMode="auto">
                      <a:xfrm>
                        <a:off x="0" y="0"/>
                        <a:ext cx="8890" cy="131445"/>
                      </a:xfrm>
                      <a:prstGeom prst="rect">
                        <a:avLst/>
                      </a:prstGeom>
                      <a:noFill/>
                      <a:ln>
                        <a:noFill/>
                      </a:ln>
                    </wps:spPr>
                    <wps:txbx>
                      <w:txbxContent>
                        <w:p>
                          <w:pPr>
                            <w:pStyle w:val="1030"/>
                            <w:tabs>
                              <w:tab w:val="clear" w:pos="4153" w:leader="none"/>
                              <w:tab w:val="clear" w:pos="8306" w:leader="none"/>
                            </w:tabs>
                            <w:rPr>
                              <w:rStyle w:val="1046"/>
                              <w:rFonts w:hint="eastAsia"/>
                            </w:rPr>
                          </w:pPr>
                          <w:r>
                            <w:rPr>
                              <w:rStyle w:val="1046"/>
                              <w:rFonts w:hint="eastAsia"/>
                            </w:rPr>
                            <w:t xml:space="preserve">            </w:t>
                          </w:r>
                          <w:r>
                            <w:rPr>
                              <w:rStyle w:val="1046"/>
                              <w:rFonts w:hint="eastAsia"/>
                            </w:rPr>
                          </w:r>
                          <w:r/>
                        </w:p>
                        <w:p>
                          <w:pPr>
                            <w:pStyle w:val="1005"/>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0.7pt;height:10.3pt;mso-wrap-distance-left:0.0pt;mso-wrap-distance-top:0.0pt;mso-wrap-distance-right:0.0pt;mso-wrap-distance-bottom:0.0pt;visibility:visible;" filled="f" stroked="f">
              <w10:wrap type="square"/>
              <v:textbox inset="0,0,0,0">
                <w:txbxContent>
                  <w:p>
                    <w:pPr>
                      <w:pStyle w:val="1030"/>
                      <w:tabs>
                        <w:tab w:val="clear" w:pos="4153" w:leader="none"/>
                        <w:tab w:val="clear" w:pos="8306" w:leader="none"/>
                      </w:tabs>
                      <w:rPr>
                        <w:rStyle w:val="1046"/>
                        <w:rFonts w:hint="eastAsia"/>
                      </w:rPr>
                    </w:pPr>
                    <w:r>
                      <w:rPr>
                        <w:rStyle w:val="1046"/>
                        <w:rFonts w:hint="eastAsia"/>
                      </w:rPr>
                      <w:t xml:space="preserve">            </w:t>
                    </w:r>
                    <w:r>
                      <w:rPr>
                        <w:rStyle w:val="1046"/>
                        <w:rFonts w:hint="eastAsia"/>
                      </w:rPr>
                    </w:r>
                    <w:r/>
                  </w:p>
                  <w:p>
                    <w:pPr>
                      <w:pStyle w:val="100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30"/>
                            <w:tabs>
                              <w:tab w:val="clear" w:pos="4153" w:leader="none"/>
                              <w:tab w:val="clear" w:pos="8306" w:leader="none"/>
                            </w:tabs>
                            <w:rPr>
                              <w:rStyle w:val="1046"/>
                              <w:rFonts w:hint="eastAsia"/>
                            </w:rPr>
                          </w:pPr>
                          <w:r>
                            <w:rPr>
                              <w:rStyle w:val="1046"/>
                              <w:rFonts w:hint="eastAsia"/>
                            </w:rPr>
                            <w:t xml:space="preserve">                   </w:t>
                          </w:r>
                          <w:r>
                            <w:rPr>
                              <w:rStyle w:val="1046"/>
                              <w:rFonts w:hint="eastAsia"/>
                            </w:rPr>
                          </w:r>
                          <w:r/>
                        </w:p>
                        <w:p>
                          <w:pPr>
                            <w:pStyle w:val="1005"/>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030"/>
                      <w:tabs>
                        <w:tab w:val="clear" w:pos="4153" w:leader="none"/>
                        <w:tab w:val="clear" w:pos="8306" w:leader="none"/>
                      </w:tabs>
                      <w:rPr>
                        <w:rStyle w:val="1046"/>
                        <w:rFonts w:hint="eastAsia"/>
                      </w:rPr>
                    </w:pPr>
                    <w:r>
                      <w:rPr>
                        <w:rStyle w:val="1046"/>
                        <w:rFonts w:hint="eastAsia"/>
                      </w:rPr>
                      <w:t xml:space="preserve">                   </w:t>
                    </w:r>
                    <w:r>
                      <w:rPr>
                        <w:rStyle w:val="1046"/>
                        <w:rFonts w:hint="eastAsia"/>
                      </w:rPr>
                    </w:r>
                    <w:r/>
                  </w:p>
                  <w:p>
                    <w:pPr>
                      <w:pStyle w:val="1005"/>
                    </w:pPr>
                    <w:r/>
                    <w:r/>
                  </w:p>
                </w:txbxContent>
              </v:textbox>
            </v:shape>
          </w:pict>
        </mc:Fallback>
      </mc:AlternateContent>
    </w: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30"/>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1005"/>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100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60</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005"/>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00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1005"/>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100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67</w:t>
                          </w:r>
                          <w:r>
                            <w:rPr>
                              <w:rFonts w:ascii="Times New Roman" w:hAnsi="Times New Roman" w:eastAsia="宋体" w:cs="Times New Roman"/>
                            </w:rPr>
                            <w:fldChar w:fldCharType="end"/>
                          </w:r>
                          <w:r>
                            <w:rPr>
                              <w:rFonts w:ascii="Times New Roman" w:hAnsi="Times New Roman" w:eastAsia="宋体" w:cs="Times New Roman"/>
                            </w:rPr>
                          </w:r>
                          <w:r/>
                        </w:p>
                        <w:p>
                          <w:pPr>
                            <w:pStyle w:val="1005"/>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67</w:t>
                    </w:r>
                    <w:r>
                      <w:rPr>
                        <w:rFonts w:ascii="Times New Roman" w:hAnsi="Times New Roman" w:eastAsia="宋体" w:cs="Times New Roman"/>
                      </w:rPr>
                      <w:fldChar w:fldCharType="end"/>
                    </w:r>
                    <w:r>
                      <w:rPr>
                        <w:rFonts w:ascii="Times New Roman" w:hAnsi="Times New Roman" w:eastAsia="宋体" w:cs="Times New Roman"/>
                      </w:rPr>
                    </w:r>
                    <w:r/>
                  </w:p>
                  <w:p>
                    <w:pPr>
                      <w:pStyle w:val="1005"/>
                    </w:pPr>
                    <w:r/>
                    <w:r/>
                  </w:p>
                </w:txbxContent>
              </v:textbox>
            </v:shape>
          </w:pict>
        </mc:Fallback>
      </mc:AlternateContent>
    </w:r>
    <w:r>
      <w:rPr>
        <w:rFonts w:ascii="Times New Roman" w:hAnsi="Times New Roman" w:eastAsia="宋体" w:cs="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005"/>
                          </w:pPr>
                          <w:r/>
                          <w:r/>
                        </w:p>
                      </w:txbxContent>
                    </wps:txbx>
                    <wps:bodyPr wrap="none" lIns="0" tIns="0" rIns="0" bIns="0" upright="1">
                      <a:spAutoFit/>
                    </wps:bodyPr>
                  </wps:wsp>
                </a:graphicData>
              </a:graphic>
            </wp:anchor>
          </w:drawing>
        </mc:Choice>
        <mc:Fallback>
          <w:pict>
            <v:shape id="shape 10" o:spid="_x0000_s1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0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widowControl/>
      <w:rPr>
        <w:rFonts w:hint="eastAsia"/>
      </w:rPr>
      <w:pBdr>
        <w:bottom w:val="single" w:color="000000" w:sz="4" w:space="0"/>
      </w:pBdr>
    </w:pPr>
    <w:r>
      <w:rPr>
        <w:szCs w:val="21"/>
        <w:lang w:bidi="ar"/>
      </w:rPr>
      <w:fldChar w:fldCharType="begin"/>
    </w:r>
    <w:r>
      <w:rPr>
        <w:szCs w:val="21"/>
        <w:lang w:bidi="ar"/>
      </w:rPr>
      <w:instrText xml:space="preserve">INCLUDEPICTURE \d "D:\\tmp\\ksohtml12896\\wps1.jpg" \* MERGEFORMATINET </w:instrText>
    </w:r>
    <w:r>
      <w:rPr>
        <w:szCs w:val="21"/>
        <w:lang w:bidi="ar"/>
      </w:rPr>
      <w:fldChar w:fldCharType="separate"/>
    </w:r>
    <w:r>
      <w:rPr>
        <w:szCs w:val="21"/>
        <w:lang w:bidi="ar"/>
      </w:rPr>
      <mc:AlternateContent>
        <mc:Choice Requires="wpg">
          <w:drawing>
            <wp:inline xmlns:wp="http://schemas.openxmlformats.org/drawingml/2006/wordprocessingDrawing" distT="0" distB="0" distL="0" distR="0">
              <wp:extent cx="1123950" cy="22842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8.0pt;mso-wrap-distance-left:0.0pt;mso-wrap-distance-top:0.0pt;mso-wrap-distance-right:0.0pt;mso-wrap-distance-bottom:0.0pt;" stroked="f">
              <v:path textboxrect="0,0,0,0"/>
              <v:imagedata r:id="rId1" o:title=""/>
            </v:shape>
          </w:pict>
        </mc:Fallback>
      </mc:AlternateContent>
    </w:r>
    <w:r>
      <w:rPr>
        <w:szCs w:val="21"/>
        <w:lang w:bidi="ar"/>
      </w:rPr>
      <w:fldChar w:fldCharType="end"/>
    </w:r>
    <w:r>
      <w:rPr>
        <w:rFonts w:hint="eastAsia"/>
        <w:szCs w:val="21"/>
        <w:lang w:bidi="ar"/>
      </w:rPr>
      <w:t xml:space="preserve">                                                            公开招标</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widowControl/>
      <w:rPr>
        <w:szCs w:val="22"/>
      </w:rPr>
      <w:pBdr>
        <w:bottom w:val="single" w:color="000000" w:sz="4" w:space="0"/>
      </w:pBdr>
    </w:pPr>
    <w:r>
      <w:rPr>
        <w:szCs w:val="21"/>
        <w:lang w:bidi="ar"/>
      </w:rPr>
      <w:fldChar w:fldCharType="begin"/>
    </w:r>
    <w:r>
      <w:rPr>
        <w:szCs w:val="21"/>
        <w:lang w:bidi="ar"/>
      </w:rPr>
      <w:instrText xml:space="preserve">INCLUDEPICTURE \d "D:\\tmp\\ksohtml12896\\wps1.jpg" \* MERGEFORMATINET </w:instrText>
    </w:r>
    <w:r>
      <w:rPr>
        <w:szCs w:val="21"/>
        <w:lang w:bidi="ar"/>
      </w:rPr>
      <w:fldChar w:fldCharType="separate"/>
    </w:r>
    <w:r>
      <w:rPr>
        <w:szCs w:val="21"/>
        <w:lang w:bidi="ar"/>
      </w:rPr>
      <mc:AlternateContent>
        <mc:Choice Requires="wpg">
          <w:drawing>
            <wp:inline xmlns:wp="http://schemas.openxmlformats.org/drawingml/2006/wordprocessingDrawing" distT="0" distB="0" distL="0" distR="0">
              <wp:extent cx="1123950" cy="22842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8.0pt;mso-wrap-distance-left:0.0pt;mso-wrap-distance-top:0.0pt;mso-wrap-distance-right:0.0pt;mso-wrap-distance-bottom:0.0pt;" stroked="f">
              <v:path textboxrect="0,0,0,0"/>
              <v:imagedata r:id="rId1" o:title=""/>
            </v:shape>
          </w:pict>
        </mc:Fallback>
      </mc:AlternateContent>
    </w:r>
    <w:r>
      <w:rPr>
        <w:szCs w:val="21"/>
        <w:lang w:bidi="ar"/>
      </w:rPr>
      <w:fldChar w:fldCharType="end"/>
    </w:r>
    <w:r>
      <w:rPr>
        <w:rFonts w:hint="eastAsia"/>
        <w:szCs w:val="21"/>
        <w:lang w:bidi="ar"/>
      </w:rPr>
      <w:t xml:space="preserve">                                                            公开招标</w:t>
    </w:r>
    <w:r>
      <w:rPr>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widowControl/>
      <w:rPr>
        <w:rFonts w:hint="eastAsia" w:ascii="Times New Roman" w:hAnsi="Times New Roman" w:eastAsia="宋体" w:cs="Times New Roman"/>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842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8.0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rPr>
        <w:rFonts w:hint="eastAsia" w:ascii="Times New Roman" w:hAnsi="Times New Roman" w:eastAsia="宋体" w:cs="Times New Roman"/>
      </w:rPr>
    </w:r>
    <w:r/>
  </w:p>
  <w:p>
    <w:pPr>
      <w:pStyle w:val="1005"/>
      <w:jc w:val="center"/>
      <w:widowControl w:val="off"/>
      <w:rPr>
        <w:rFonts w:ascii="Times New Roman" w:hAnsi="Times New Roman" w:eastAsia="宋体" w:cs="Times New Roman"/>
        <w:b/>
        <w:sz w:val="18"/>
        <w:lang w:val="en-US" w:eastAsia="zh-CN" w:bidi="ar-SA"/>
      </w:rPr>
      <w:pBdr>
        <w:bottom w:val="none" w:color="000000" w:sz="0" w:space="0"/>
      </w:pBdr>
    </w:pPr>
    <w:r>
      <w:rPr>
        <w:rFonts w:ascii="Times New Roman" w:hAnsi="Times New Roman" w:eastAsia="宋体" w:cs="Times New Roman"/>
        <w:b/>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widowControl/>
      <w:rPr>
        <w:rFonts w:ascii="Times New Roman" w:hAnsi="Times New Roman" w:eastAsia="宋体" w:cs="Times New Roman"/>
        <w:b/>
        <w:sz w:val="18"/>
        <w:lang w:val="en-US" w:eastAsia="zh-CN" w:bidi="ar-SA"/>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8.0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rPr>
        <w:rFonts w:ascii="Times New Roman" w:hAnsi="Times New Roman" w:eastAsia="宋体" w:cs="Times New Roman"/>
        <w:b/>
        <w:sz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05"/>
        <w:ind w:left="0" w:firstLine="0"/>
      </w:pPr>
      <w:rPr>
        <w:rFonts w:ascii="Times New Roman" w:hAnsi="Times New Roman" w:cs="Times New Roman"/>
      </w:rPr>
    </w:lvl>
    <w:lvl w:ilvl="1">
      <w:start w:val="1"/>
      <w:numFmt w:val="decimal"/>
      <w:isLgl w:val="false"/>
      <w:suff w:val="tab"/>
      <w:lvlText w:val="%2."/>
      <w:lvlJc w:val="left"/>
      <w:pPr>
        <w:pStyle w:val="1005"/>
        <w:ind w:left="1440" w:hanging="360"/>
        <w:tabs>
          <w:tab w:val="num" w:pos="1440" w:leader="none"/>
        </w:tabs>
      </w:pPr>
    </w:lvl>
    <w:lvl w:ilvl="2">
      <w:start w:val="1"/>
      <w:numFmt w:val="decimal"/>
      <w:isLgl w:val="false"/>
      <w:suff w:val="tab"/>
      <w:lvlText w:val="%3."/>
      <w:lvlJc w:val="left"/>
      <w:pPr>
        <w:pStyle w:val="1005"/>
        <w:ind w:left="2160" w:hanging="360"/>
        <w:tabs>
          <w:tab w:val="num" w:pos="2160" w:leader="none"/>
        </w:tabs>
      </w:pPr>
    </w:lvl>
    <w:lvl w:ilvl="3">
      <w:start w:val="1"/>
      <w:numFmt w:val="decimal"/>
      <w:isLgl w:val="false"/>
      <w:suff w:val="tab"/>
      <w:lvlText w:val="%4."/>
      <w:lvlJc w:val="left"/>
      <w:pPr>
        <w:pStyle w:val="1005"/>
        <w:ind w:left="2880" w:hanging="360"/>
        <w:tabs>
          <w:tab w:val="num" w:pos="2880" w:leader="none"/>
        </w:tabs>
      </w:pPr>
    </w:lvl>
    <w:lvl w:ilvl="4">
      <w:start w:val="1"/>
      <w:numFmt w:val="decimal"/>
      <w:isLgl w:val="false"/>
      <w:suff w:val="tab"/>
      <w:lvlText w:val="%5."/>
      <w:lvlJc w:val="left"/>
      <w:pPr>
        <w:pStyle w:val="1005"/>
        <w:ind w:left="3600" w:hanging="360"/>
        <w:tabs>
          <w:tab w:val="num" w:pos="3600" w:leader="none"/>
        </w:tabs>
      </w:pPr>
    </w:lvl>
    <w:lvl w:ilvl="5">
      <w:start w:val="1"/>
      <w:numFmt w:val="decimal"/>
      <w:isLgl w:val="false"/>
      <w:suff w:val="tab"/>
      <w:lvlText w:val="%6."/>
      <w:lvlJc w:val="left"/>
      <w:pPr>
        <w:pStyle w:val="1005"/>
        <w:ind w:left="4320" w:hanging="360"/>
        <w:tabs>
          <w:tab w:val="num" w:pos="4320" w:leader="none"/>
        </w:tabs>
      </w:pPr>
    </w:lvl>
    <w:lvl w:ilvl="6">
      <w:start w:val="1"/>
      <w:numFmt w:val="decimal"/>
      <w:isLgl w:val="false"/>
      <w:suff w:val="tab"/>
      <w:lvlText w:val="%7."/>
      <w:lvlJc w:val="left"/>
      <w:pPr>
        <w:pStyle w:val="1005"/>
        <w:ind w:left="5040" w:hanging="360"/>
        <w:tabs>
          <w:tab w:val="num" w:pos="5040" w:leader="none"/>
        </w:tabs>
      </w:pPr>
    </w:lvl>
    <w:lvl w:ilvl="7">
      <w:start w:val="1"/>
      <w:numFmt w:val="decimal"/>
      <w:isLgl w:val="false"/>
      <w:suff w:val="tab"/>
      <w:lvlText w:val="%8."/>
      <w:lvlJc w:val="left"/>
      <w:pPr>
        <w:pStyle w:val="1005"/>
        <w:ind w:left="5760" w:hanging="360"/>
        <w:tabs>
          <w:tab w:val="num" w:pos="5760" w:leader="none"/>
        </w:tabs>
      </w:pPr>
    </w:lvl>
    <w:lvl w:ilvl="8">
      <w:start w:val="1"/>
      <w:numFmt w:val="decimal"/>
      <w:isLgl w:val="false"/>
      <w:suff w:val="tab"/>
      <w:lvlText w:val="%9."/>
      <w:lvlJc w:val="left"/>
      <w:pPr>
        <w:pStyle w:val="1005"/>
        <w:ind w:left="6480" w:hanging="360"/>
        <w:tabs>
          <w:tab w:val="num" w:pos="6480" w:leader="none"/>
        </w:tabs>
      </w:pPr>
    </w:lvl>
  </w:abstractNum>
  <w:abstractNum w:abstractNumId="1">
    <w:multiLevelType w:val="hybridMultilevel"/>
    <w:lvl w:ilvl="0">
      <w:start w:val="1"/>
      <w:numFmt w:val="decimal"/>
      <w:isLgl w:val="false"/>
      <w:suff w:val="tab"/>
      <w:lvlText w:val="（%1）"/>
      <w:lvlJc w:val="left"/>
      <w:pPr>
        <w:pStyle w:val="1005"/>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1005"/>
        <w:ind w:left="360" w:hanging="360"/>
        <w:tabs>
          <w:tab w:val="num" w:pos="0" w:leader="none"/>
        </w:tabs>
      </w:pPr>
    </w:lvl>
    <w:lvl w:ilvl="1">
      <w:start w:val="1"/>
      <w:numFmt w:val="decimal"/>
      <w:isLgl w:val="false"/>
      <w:suff w:val="tab"/>
      <w:lvlText w:val="%1.%2"/>
      <w:lvlJc w:val="left"/>
      <w:pPr>
        <w:pStyle w:val="1005"/>
        <w:ind w:left="644" w:hanging="360"/>
        <w:tabs>
          <w:tab w:val="num" w:pos="0" w:leader="none"/>
        </w:tabs>
      </w:pPr>
      <w:rPr>
        <w:rFonts w:ascii="Times New Roman" w:hAnsi="Times New Roman" w:cs="Times New Roman"/>
        <w:b w:val="0"/>
      </w:rPr>
    </w:lvl>
    <w:lvl w:ilvl="2">
      <w:start w:val="1"/>
      <w:numFmt w:val="decimal"/>
      <w:pStyle w:val="1066"/>
      <w:isLgl w:val="false"/>
      <w:suff w:val="tab"/>
      <w:lvlText w:val="%1.%2.%3"/>
      <w:lvlJc w:val="left"/>
      <w:pPr>
        <w:pStyle w:val="1005"/>
        <w:ind w:left="720" w:hanging="720"/>
        <w:tabs>
          <w:tab w:val="num" w:pos="0" w:leader="none"/>
        </w:tabs>
      </w:pPr>
      <w:rPr>
        <w:b w:val="0"/>
      </w:rPr>
    </w:lvl>
    <w:lvl w:ilvl="3">
      <w:start w:val="1"/>
      <w:numFmt w:val="decimal"/>
      <w:isLgl w:val="false"/>
      <w:suff w:val="tab"/>
      <w:lvlText w:val="%1.%2.%3.%4"/>
      <w:lvlJc w:val="left"/>
      <w:pPr>
        <w:pStyle w:val="1005"/>
        <w:ind w:left="720" w:hanging="720"/>
        <w:tabs>
          <w:tab w:val="num" w:pos="0" w:leader="none"/>
        </w:tabs>
      </w:pPr>
    </w:lvl>
    <w:lvl w:ilvl="4">
      <w:start w:val="1"/>
      <w:numFmt w:val="decimal"/>
      <w:isLgl w:val="false"/>
      <w:suff w:val="tab"/>
      <w:lvlText w:val="%1.%2.%3.%4.%5"/>
      <w:lvlJc w:val="left"/>
      <w:pPr>
        <w:pStyle w:val="1005"/>
        <w:ind w:left="1080" w:hanging="1080"/>
        <w:tabs>
          <w:tab w:val="num" w:pos="0" w:leader="none"/>
        </w:tabs>
      </w:pPr>
    </w:lvl>
    <w:lvl w:ilvl="5">
      <w:start w:val="1"/>
      <w:numFmt w:val="decimal"/>
      <w:isLgl w:val="false"/>
      <w:suff w:val="tab"/>
      <w:lvlText w:val="%1.%2.%3.%4.%5.%6"/>
      <w:lvlJc w:val="left"/>
      <w:pPr>
        <w:pStyle w:val="1005"/>
        <w:ind w:left="1080" w:hanging="1080"/>
        <w:tabs>
          <w:tab w:val="num" w:pos="0" w:leader="none"/>
        </w:tabs>
      </w:pPr>
    </w:lvl>
    <w:lvl w:ilvl="6">
      <w:start w:val="1"/>
      <w:numFmt w:val="decimal"/>
      <w:isLgl w:val="false"/>
      <w:suff w:val="tab"/>
      <w:lvlText w:val="%1.%2.%3.%4.%5.%6.%7"/>
      <w:lvlJc w:val="left"/>
      <w:pPr>
        <w:pStyle w:val="1005"/>
        <w:ind w:left="1080" w:hanging="1080"/>
        <w:tabs>
          <w:tab w:val="num" w:pos="0" w:leader="none"/>
        </w:tabs>
      </w:pPr>
    </w:lvl>
    <w:lvl w:ilvl="7">
      <w:start w:val="1"/>
      <w:numFmt w:val="decimal"/>
      <w:isLgl w:val="false"/>
      <w:suff w:val="tab"/>
      <w:lvlText w:val="%1.%2.%3.%4.%5.%6.%7.%8"/>
      <w:lvlJc w:val="left"/>
      <w:pPr>
        <w:pStyle w:val="1005"/>
        <w:ind w:left="1440" w:hanging="1440"/>
        <w:tabs>
          <w:tab w:val="num" w:pos="0" w:leader="none"/>
        </w:tabs>
      </w:pPr>
    </w:lvl>
    <w:lvl w:ilvl="8">
      <w:start w:val="1"/>
      <w:numFmt w:val="decimal"/>
      <w:isLgl w:val="false"/>
      <w:suff w:val="tab"/>
      <w:lvlText w:val="%1.%2.%3.%4.%5.%6.%7.%8.%9"/>
      <w:lvlJc w:val="left"/>
      <w:pPr>
        <w:pStyle w:val="1005"/>
        <w:ind w:left="1440" w:hanging="1440"/>
        <w:tabs>
          <w:tab w:val="num" w:pos="0" w:leader="none"/>
        </w:tabs>
      </w:pPr>
    </w:lvl>
  </w:abstractNum>
  <w:abstractNum w:abstractNumId="3">
    <w:multiLevelType w:val="hybridMultilevel"/>
    <w:lvl w:ilvl="0">
      <w:start w:val="29"/>
      <w:numFmt w:val="decimal"/>
      <w:isLgl w:val="false"/>
      <w:suff w:val="nothing"/>
      <w:lvlText w:val="%1."/>
      <w:lvlJc w:val="left"/>
      <w:pPr>
        <w:pStyle w:val="10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95"/>
      <w:isLgl w:val="false"/>
      <w:suff w:val="tab"/>
      <w:lvlText w:val=""/>
      <w:lvlJc w:val="left"/>
      <w:pPr>
        <w:pStyle w:val="1005"/>
        <w:ind w:left="620" w:hanging="420"/>
      </w:pPr>
      <w:rPr>
        <w:rFonts w:ascii="Wingdings" w:hAnsi="Wingdings"/>
      </w:rPr>
    </w:lvl>
    <w:lvl w:ilvl="1">
      <w:start w:val="1"/>
      <w:numFmt w:val="bullet"/>
      <w:isLgl w:val="false"/>
      <w:suff w:val="tab"/>
      <w:lvlText w:val=""/>
      <w:lvlJc w:val="left"/>
      <w:pPr>
        <w:pStyle w:val="1005"/>
        <w:ind w:left="1040" w:hanging="420"/>
      </w:pPr>
      <w:rPr>
        <w:rFonts w:ascii="Wingdings" w:hAnsi="Wingdings"/>
      </w:rPr>
    </w:lvl>
    <w:lvl w:ilvl="2">
      <w:start w:val="1"/>
      <w:numFmt w:val="bullet"/>
      <w:isLgl w:val="false"/>
      <w:suff w:val="tab"/>
      <w:lvlText w:val=""/>
      <w:lvlJc w:val="left"/>
      <w:pPr>
        <w:pStyle w:val="1005"/>
        <w:ind w:left="1460" w:hanging="420"/>
      </w:pPr>
      <w:rPr>
        <w:rFonts w:ascii="Wingdings" w:hAnsi="Wingdings"/>
      </w:rPr>
    </w:lvl>
    <w:lvl w:ilvl="3">
      <w:start w:val="1"/>
      <w:numFmt w:val="bullet"/>
      <w:isLgl w:val="false"/>
      <w:suff w:val="tab"/>
      <w:lvlText w:val=""/>
      <w:lvlJc w:val="left"/>
      <w:pPr>
        <w:pStyle w:val="1005"/>
        <w:ind w:left="1880" w:hanging="420"/>
      </w:pPr>
      <w:rPr>
        <w:rFonts w:ascii="Wingdings" w:hAnsi="Wingdings"/>
      </w:rPr>
    </w:lvl>
    <w:lvl w:ilvl="4">
      <w:start w:val="1"/>
      <w:numFmt w:val="bullet"/>
      <w:isLgl w:val="false"/>
      <w:suff w:val="tab"/>
      <w:lvlText w:val=""/>
      <w:lvlJc w:val="left"/>
      <w:pPr>
        <w:pStyle w:val="1005"/>
        <w:ind w:left="2300" w:hanging="420"/>
      </w:pPr>
      <w:rPr>
        <w:rFonts w:ascii="Wingdings" w:hAnsi="Wingdings"/>
      </w:rPr>
    </w:lvl>
    <w:lvl w:ilvl="5">
      <w:start w:val="1"/>
      <w:numFmt w:val="bullet"/>
      <w:isLgl w:val="false"/>
      <w:suff w:val="tab"/>
      <w:lvlText w:val=""/>
      <w:lvlJc w:val="left"/>
      <w:pPr>
        <w:pStyle w:val="1005"/>
        <w:ind w:left="2720" w:hanging="420"/>
      </w:pPr>
      <w:rPr>
        <w:rFonts w:ascii="Wingdings" w:hAnsi="Wingdings"/>
      </w:rPr>
    </w:lvl>
    <w:lvl w:ilvl="6">
      <w:start w:val="1"/>
      <w:numFmt w:val="bullet"/>
      <w:isLgl w:val="false"/>
      <w:suff w:val="tab"/>
      <w:lvlText w:val=""/>
      <w:lvlJc w:val="left"/>
      <w:pPr>
        <w:pStyle w:val="1005"/>
        <w:ind w:left="3140" w:hanging="420"/>
      </w:pPr>
      <w:rPr>
        <w:rFonts w:ascii="Wingdings" w:hAnsi="Wingdings"/>
      </w:rPr>
    </w:lvl>
    <w:lvl w:ilvl="7">
      <w:start w:val="1"/>
      <w:numFmt w:val="bullet"/>
      <w:isLgl w:val="false"/>
      <w:suff w:val="tab"/>
      <w:lvlText w:val=""/>
      <w:lvlJc w:val="left"/>
      <w:pPr>
        <w:pStyle w:val="1005"/>
        <w:ind w:left="3560" w:hanging="420"/>
      </w:pPr>
      <w:rPr>
        <w:rFonts w:ascii="Wingdings" w:hAnsi="Wingdings"/>
      </w:rPr>
    </w:lvl>
    <w:lvl w:ilvl="8">
      <w:start w:val="1"/>
      <w:numFmt w:val="bullet"/>
      <w:isLgl w:val="false"/>
      <w:suff w:val="tab"/>
      <w:lvlText w:val=""/>
      <w:lvlJc w:val="left"/>
      <w:pPr>
        <w:pStyle w:val="1005"/>
        <w:ind w:left="3980" w:hanging="420"/>
      </w:pPr>
      <w:rPr>
        <w:rFonts w:ascii="Wingdings" w:hAnsi="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05"/>
    <w:next w:val="10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05"/>
    <w:next w:val="10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05"/>
    <w:next w:val="10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05"/>
    <w:next w:val="10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05"/>
    <w:next w:val="10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05"/>
    <w:next w:val="10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05"/>
    <w:next w:val="10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05"/>
    <w:next w:val="10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05"/>
    <w:next w:val="10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005"/>
    <w:next w:val="10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05"/>
    <w:next w:val="10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05"/>
    <w:next w:val="1005"/>
    <w:link w:val="38"/>
    <w:uiPriority w:val="29"/>
    <w:qFormat/>
    <w:pPr>
      <w:ind w:left="720" w:right="720"/>
    </w:pPr>
    <w:rPr>
      <w:i/>
    </w:rPr>
  </w:style>
  <w:style w:type="character" w:styleId="38">
    <w:name w:val="Quote Char"/>
    <w:link w:val="37"/>
    <w:uiPriority w:val="29"/>
    <w:rPr>
      <w:i/>
    </w:rPr>
  </w:style>
  <w:style w:type="paragraph" w:styleId="39">
    <w:name w:val="Intense Quote"/>
    <w:basedOn w:val="1005"/>
    <w:next w:val="10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05"/>
    <w:next w:val="10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05"/>
    <w:next w:val="1005"/>
    <w:uiPriority w:val="39"/>
    <w:unhideWhenUsed/>
    <w:pPr>
      <w:ind w:left="0" w:right="0" w:firstLine="0"/>
      <w:spacing w:after="57"/>
    </w:pPr>
  </w:style>
  <w:style w:type="paragraph" w:styleId="181">
    <w:name w:val="toc 2"/>
    <w:basedOn w:val="1005"/>
    <w:next w:val="1005"/>
    <w:uiPriority w:val="39"/>
    <w:unhideWhenUsed/>
    <w:pPr>
      <w:ind w:left="283" w:right="0" w:firstLine="0"/>
      <w:spacing w:after="57"/>
    </w:pPr>
  </w:style>
  <w:style w:type="paragraph" w:styleId="182">
    <w:name w:val="toc 3"/>
    <w:basedOn w:val="1005"/>
    <w:next w:val="1005"/>
    <w:uiPriority w:val="39"/>
    <w:unhideWhenUsed/>
    <w:pPr>
      <w:ind w:left="567" w:right="0" w:firstLine="0"/>
      <w:spacing w:after="57"/>
    </w:pPr>
  </w:style>
  <w:style w:type="paragraph" w:styleId="183">
    <w:name w:val="toc 4"/>
    <w:basedOn w:val="1005"/>
    <w:next w:val="1005"/>
    <w:uiPriority w:val="39"/>
    <w:unhideWhenUsed/>
    <w:pPr>
      <w:ind w:left="850" w:right="0" w:firstLine="0"/>
      <w:spacing w:after="57"/>
    </w:pPr>
  </w:style>
  <w:style w:type="paragraph" w:styleId="184">
    <w:name w:val="toc 5"/>
    <w:basedOn w:val="1005"/>
    <w:next w:val="1005"/>
    <w:uiPriority w:val="39"/>
    <w:unhideWhenUsed/>
    <w:pPr>
      <w:ind w:left="1134" w:right="0" w:firstLine="0"/>
      <w:spacing w:after="57"/>
    </w:pPr>
  </w:style>
  <w:style w:type="paragraph" w:styleId="185">
    <w:name w:val="toc 6"/>
    <w:basedOn w:val="1005"/>
    <w:next w:val="1005"/>
    <w:uiPriority w:val="39"/>
    <w:unhideWhenUsed/>
    <w:pPr>
      <w:ind w:left="1417" w:right="0" w:firstLine="0"/>
      <w:spacing w:after="57"/>
    </w:pPr>
  </w:style>
  <w:style w:type="paragraph" w:styleId="186">
    <w:name w:val="toc 7"/>
    <w:basedOn w:val="1005"/>
    <w:next w:val="1005"/>
    <w:uiPriority w:val="39"/>
    <w:unhideWhenUsed/>
    <w:pPr>
      <w:ind w:left="1701" w:right="0" w:firstLine="0"/>
      <w:spacing w:after="57"/>
    </w:pPr>
  </w:style>
  <w:style w:type="paragraph" w:styleId="187">
    <w:name w:val="toc 8"/>
    <w:basedOn w:val="1005"/>
    <w:next w:val="1005"/>
    <w:uiPriority w:val="39"/>
    <w:unhideWhenUsed/>
    <w:pPr>
      <w:ind w:left="1984" w:right="0" w:firstLine="0"/>
      <w:spacing w:after="57"/>
    </w:pPr>
  </w:style>
  <w:style w:type="paragraph" w:styleId="188">
    <w:name w:val="toc 9"/>
    <w:basedOn w:val="1005"/>
    <w:next w:val="10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05"/>
    <w:next w:val="1005"/>
    <w:uiPriority w:val="99"/>
    <w:unhideWhenUsed/>
    <w:pPr>
      <w:spacing w:after="0" w:afterAutospacing="0"/>
    </w:pPr>
  </w:style>
  <w:style w:type="paragraph" w:styleId="1005" w:default="1">
    <w:name w:val="Normal"/>
    <w:next w:val="1012"/>
    <w:link w:val="1005"/>
    <w:qFormat/>
    <w:pPr>
      <w:jc w:val="both"/>
      <w:widowControl w:val="off"/>
    </w:pPr>
    <w:rPr>
      <w:sz w:val="21"/>
      <w:lang w:val="en-US" w:eastAsia="zh-CN" w:bidi="ar-SA"/>
    </w:rPr>
  </w:style>
  <w:style w:type="paragraph" w:styleId="1006">
    <w:name w:val="标题 1"/>
    <w:basedOn w:val="1005"/>
    <w:next w:val="1005"/>
    <w:link w:val="1005"/>
    <w:qFormat/>
    <w:pPr>
      <w:jc w:val="center"/>
      <w:keepNext/>
      <w:spacing w:line="440" w:lineRule="exact"/>
      <w:widowControl w:val="off"/>
      <w:outlineLvl w:val="0"/>
    </w:pPr>
    <w:rPr>
      <w:rFonts w:ascii="宋体"/>
      <w:sz w:val="28"/>
    </w:rPr>
  </w:style>
  <w:style w:type="paragraph" w:styleId="1007">
    <w:name w:val="标题 2"/>
    <w:basedOn w:val="1005"/>
    <w:next w:val="1013"/>
    <w:link w:val="1005"/>
    <w:qFormat/>
    <w:pPr>
      <w:keepLines/>
      <w:keepNext/>
      <w:spacing w:before="260" w:after="260" w:line="415" w:lineRule="auto"/>
      <w:widowControl w:val="off"/>
      <w:outlineLvl w:val="1"/>
    </w:pPr>
    <w:rPr>
      <w:rFonts w:ascii="Arial" w:hAnsi="Arial" w:eastAsia="黑体"/>
      <w:b/>
      <w:bCs/>
      <w:sz w:val="32"/>
      <w:szCs w:val="32"/>
    </w:rPr>
  </w:style>
  <w:style w:type="paragraph" w:styleId="1008">
    <w:name w:val="标题 3"/>
    <w:basedOn w:val="1005"/>
    <w:next w:val="1013"/>
    <w:link w:val="1005"/>
    <w:qFormat/>
    <w:pPr>
      <w:ind w:left="480" w:hanging="480"/>
      <w:jc w:val="center"/>
      <w:keepNext/>
      <w:spacing w:line="400" w:lineRule="exact"/>
      <w:widowControl w:val="off"/>
      <w:tabs>
        <w:tab w:val="left" w:pos="480" w:leader="none"/>
      </w:tabs>
      <w:outlineLvl w:val="2"/>
    </w:pPr>
    <w:rPr>
      <w:rFonts w:ascii="仿宋_GB2312" w:hAnsi="仿宋_GB2312" w:eastAsia="仿宋_GB2312"/>
      <w:sz w:val="32"/>
    </w:rPr>
  </w:style>
  <w:style w:type="paragraph" w:styleId="1009">
    <w:name w:val="标题 4"/>
    <w:basedOn w:val="1005"/>
    <w:next w:val="1005"/>
    <w:link w:val="1005"/>
    <w:qFormat/>
    <w:pPr>
      <w:keepLines/>
      <w:keepNext/>
      <w:spacing w:before="280" w:after="290" w:line="372" w:lineRule="auto"/>
      <w:widowControl w:val="off"/>
      <w:outlineLvl w:val="3"/>
    </w:pPr>
    <w:rPr>
      <w:rFonts w:ascii="Arial" w:hAnsi="Arial" w:eastAsia="黑体" w:cs="Arial"/>
      <w:b/>
      <w:bCs/>
      <w:sz w:val="28"/>
      <w:szCs w:val="28"/>
      <w:lang w:bidi="ar-SA"/>
    </w:rPr>
  </w:style>
  <w:style w:type="character" w:styleId="1010">
    <w:name w:val="默认段落字体"/>
    <w:next w:val="1010"/>
    <w:link w:val="1005"/>
  </w:style>
  <w:style w:type="table" w:styleId="1011">
    <w:name w:val="普通表格"/>
    <w:next w:val="1011"/>
    <w:link w:val="100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12">
    <w:name w:val="正文文本"/>
    <w:basedOn w:val="1005"/>
    <w:next w:val="1005"/>
    <w:link w:val="1005"/>
    <w:rPr>
      <w:rFonts w:ascii="宋体"/>
      <w:sz w:val="28"/>
    </w:rPr>
  </w:style>
  <w:style w:type="paragraph" w:styleId="1013">
    <w:name w:val="正文缩进"/>
    <w:basedOn w:val="1005"/>
    <w:next w:val="1013"/>
    <w:link w:val="1005"/>
    <w:pPr>
      <w:ind w:firstLine="420"/>
    </w:pPr>
    <w:rPr>
      <w:b/>
      <w:sz w:val="24"/>
    </w:rPr>
  </w:style>
  <w:style w:type="paragraph" w:styleId="1014">
    <w:name w:val="列表 3"/>
    <w:basedOn w:val="1005"/>
    <w:next w:val="1014"/>
    <w:link w:val="1005"/>
    <w:pPr>
      <w:contextualSpacing/>
      <w:ind w:left="600" w:hanging="200"/>
    </w:pPr>
  </w:style>
  <w:style w:type="paragraph" w:styleId="1015">
    <w:name w:val="目录 7"/>
    <w:basedOn w:val="1005"/>
    <w:next w:val="1005"/>
    <w:link w:val="1005"/>
    <w:pPr>
      <w:ind w:left="1200"/>
    </w:pPr>
  </w:style>
  <w:style w:type="paragraph" w:styleId="1016">
    <w:name w:val="注释标题"/>
    <w:basedOn w:val="1005"/>
    <w:next w:val="1005"/>
    <w:link w:val="1005"/>
    <w:uiPriority w:val="99"/>
    <w:qFormat/>
    <w:rPr>
      <w:rFonts w:ascii="Verdana" w:hAnsi="Verdana"/>
      <w:szCs w:val="20"/>
    </w:rPr>
  </w:style>
  <w:style w:type="paragraph" w:styleId="1017">
    <w:name w:val="文档结构图"/>
    <w:basedOn w:val="1005"/>
    <w:next w:val="1017"/>
    <w:link w:val="1005"/>
    <w:rPr>
      <w:rFonts w:ascii="宋体"/>
      <w:sz w:val="18"/>
      <w:szCs w:val="18"/>
    </w:rPr>
  </w:style>
  <w:style w:type="paragraph" w:styleId="1018">
    <w:name w:val="批注文字"/>
    <w:basedOn w:val="1005"/>
    <w:next w:val="1018"/>
    <w:link w:val="1005"/>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1019">
    <w:name w:val="正文文本缩进"/>
    <w:basedOn w:val="1005"/>
    <w:next w:val="1005"/>
    <w:link w:val="1005"/>
    <w:pPr>
      <w:ind w:firstLine="420"/>
      <w:spacing w:line="360" w:lineRule="auto"/>
    </w:pPr>
    <w:rPr>
      <w:rFonts w:ascii="宋体"/>
      <w:sz w:val="24"/>
    </w:rPr>
  </w:style>
  <w:style w:type="paragraph" w:styleId="1020">
    <w:name w:val="列表 2"/>
    <w:basedOn w:val="1005"/>
    <w:next w:val="1020"/>
    <w:link w:val="1005"/>
    <w:pPr>
      <w:ind w:left="400" w:hanging="200"/>
    </w:pPr>
  </w:style>
  <w:style w:type="paragraph" w:styleId="1021">
    <w:name w:val="文本块"/>
    <w:basedOn w:val="1005"/>
    <w:next w:val="1021"/>
    <w:link w:val="1005"/>
    <w:pPr>
      <w:ind w:left="540" w:right="26"/>
    </w:pPr>
    <w:rPr>
      <w:sz w:val="24"/>
    </w:rPr>
  </w:style>
  <w:style w:type="paragraph" w:styleId="1022">
    <w:name w:val="索引 4"/>
    <w:basedOn w:val="1005"/>
    <w:next w:val="1005"/>
    <w:link w:val="1005"/>
    <w:unhideWhenUsed/>
    <w:qFormat/>
    <w:pPr>
      <w:ind w:left="600"/>
    </w:pPr>
  </w:style>
  <w:style w:type="paragraph" w:styleId="1023">
    <w:name w:val="目录 5"/>
    <w:basedOn w:val="1005"/>
    <w:next w:val="1005"/>
    <w:link w:val="1005"/>
    <w:pPr>
      <w:ind w:left="800"/>
    </w:pPr>
  </w:style>
  <w:style w:type="paragraph" w:styleId="1024">
    <w:name w:val="目录 3"/>
    <w:basedOn w:val="1005"/>
    <w:next w:val="1005"/>
    <w:link w:val="1005"/>
    <w:pPr>
      <w:ind w:left="400"/>
    </w:pPr>
  </w:style>
  <w:style w:type="paragraph" w:styleId="1025">
    <w:name w:val="纯文本"/>
    <w:basedOn w:val="1005"/>
    <w:next w:val="1025"/>
    <w:link w:val="1005"/>
    <w:rPr>
      <w:rFonts w:ascii="宋体"/>
    </w:rPr>
  </w:style>
  <w:style w:type="paragraph" w:styleId="1026">
    <w:name w:val="目录 8"/>
    <w:basedOn w:val="1005"/>
    <w:next w:val="1005"/>
    <w:link w:val="1005"/>
    <w:pPr>
      <w:ind w:left="1400"/>
    </w:pPr>
  </w:style>
  <w:style w:type="paragraph" w:styleId="1027">
    <w:name w:val="日期"/>
    <w:basedOn w:val="1005"/>
    <w:next w:val="1005"/>
    <w:link w:val="1005"/>
    <w:rPr>
      <w:rFonts w:ascii="宋体"/>
    </w:rPr>
  </w:style>
  <w:style w:type="paragraph" w:styleId="1028">
    <w:name w:val="正文文本缩进 2"/>
    <w:basedOn w:val="1005"/>
    <w:next w:val="1028"/>
    <w:link w:val="1005"/>
    <w:pPr>
      <w:ind w:firstLine="525"/>
      <w:spacing w:line="420" w:lineRule="exact"/>
    </w:pPr>
    <w:rPr>
      <w:rFonts w:ascii="宋体"/>
    </w:rPr>
  </w:style>
  <w:style w:type="paragraph" w:styleId="1029">
    <w:name w:val="批注框文本"/>
    <w:basedOn w:val="1005"/>
    <w:next w:val="1029"/>
    <w:link w:val="1005"/>
    <w:rPr>
      <w:sz w:val="18"/>
      <w:szCs w:val="18"/>
    </w:rPr>
  </w:style>
  <w:style w:type="paragraph" w:styleId="1030">
    <w:name w:val="页脚"/>
    <w:basedOn w:val="1005"/>
    <w:next w:val="1030"/>
    <w:link w:val="1005"/>
    <w:pPr>
      <w:jc w:val="left"/>
      <w:tabs>
        <w:tab w:val="center" w:pos="4153" w:leader="none"/>
        <w:tab w:val="right" w:pos="8306" w:leader="none"/>
      </w:tabs>
    </w:pPr>
    <w:rPr>
      <w:sz w:val="18"/>
    </w:rPr>
  </w:style>
  <w:style w:type="paragraph" w:styleId="1031">
    <w:name w:val="页眉"/>
    <w:basedOn w:val="1005"/>
    <w:next w:val="1031"/>
    <w:link w:val="1005"/>
    <w:pPr>
      <w:jc w:val="center"/>
      <w:tabs>
        <w:tab w:val="center" w:pos="4153" w:leader="none"/>
        <w:tab w:val="right" w:pos="8306" w:leader="none"/>
      </w:tabs>
      <w:pBdr>
        <w:bottom w:val="single" w:color="000000" w:sz="6" w:space="1"/>
      </w:pBdr>
    </w:pPr>
    <w:rPr>
      <w:sz w:val="18"/>
    </w:rPr>
  </w:style>
  <w:style w:type="paragraph" w:styleId="1032">
    <w:name w:val="目录 1"/>
    <w:basedOn w:val="1005"/>
    <w:next w:val="1005"/>
    <w:link w:val="1005"/>
  </w:style>
  <w:style w:type="paragraph" w:styleId="1033">
    <w:name w:val="目录 4"/>
    <w:basedOn w:val="1005"/>
    <w:next w:val="1005"/>
    <w:link w:val="1005"/>
    <w:pPr>
      <w:ind w:left="600"/>
    </w:pPr>
  </w:style>
  <w:style w:type="paragraph" w:styleId="1034">
    <w:name w:val="目录 6"/>
    <w:basedOn w:val="1005"/>
    <w:next w:val="1005"/>
    <w:link w:val="1005"/>
    <w:pPr>
      <w:ind w:left="1000"/>
    </w:pPr>
  </w:style>
  <w:style w:type="paragraph" w:styleId="1035">
    <w:name w:val="正文文本缩进 3"/>
    <w:basedOn w:val="1005"/>
    <w:next w:val="1035"/>
    <w:link w:val="1005"/>
    <w:pPr>
      <w:ind w:firstLine="100"/>
    </w:pPr>
    <w:rPr>
      <w:rFonts w:eastAsia="华文新魏"/>
      <w:b/>
      <w:bCs/>
      <w:sz w:val="84"/>
    </w:rPr>
  </w:style>
  <w:style w:type="paragraph" w:styleId="1036">
    <w:name w:val="目录 2"/>
    <w:basedOn w:val="1005"/>
    <w:next w:val="1005"/>
    <w:link w:val="1005"/>
    <w:pPr>
      <w:ind w:left="200"/>
    </w:pPr>
  </w:style>
  <w:style w:type="paragraph" w:styleId="1037">
    <w:name w:val="目录 9"/>
    <w:basedOn w:val="1005"/>
    <w:next w:val="1005"/>
    <w:link w:val="1005"/>
    <w:pPr>
      <w:ind w:left="1600"/>
    </w:pPr>
  </w:style>
  <w:style w:type="paragraph" w:styleId="1038">
    <w:name w:val="HTML 预设格式"/>
    <w:basedOn w:val="1005"/>
    <w:next w:val="1038"/>
    <w:link w:val="100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lang w:bidi="ar-SA"/>
    </w:rPr>
  </w:style>
  <w:style w:type="paragraph" w:styleId="1039">
    <w:name w:val="普通(网站)"/>
    <w:basedOn w:val="1005"/>
    <w:next w:val="1039"/>
    <w:link w:val="1005"/>
    <w:pPr>
      <w:jc w:val="left"/>
      <w:spacing w:before="100" w:beforeAutospacing="1" w:after="100" w:afterAutospacing="1"/>
      <w:widowControl/>
    </w:pPr>
    <w:rPr>
      <w:rFonts w:ascii="Arial Unicode MS" w:hAnsi="Arial Unicode MS" w:eastAsia="Arial Unicode MS"/>
      <w:color w:val="000000"/>
      <w:sz w:val="24"/>
      <w:szCs w:val="24"/>
    </w:rPr>
  </w:style>
  <w:style w:type="paragraph" w:styleId="1040">
    <w:name w:val="标题"/>
    <w:basedOn w:val="1005"/>
    <w:next w:val="1040"/>
    <w:link w:val="1005"/>
    <w:qFormat/>
    <w:pPr>
      <w:jc w:val="center"/>
    </w:pPr>
    <w:rPr>
      <w:sz w:val="30"/>
      <w:szCs w:val="24"/>
    </w:rPr>
  </w:style>
  <w:style w:type="paragraph" w:styleId="1041">
    <w:name w:val="批注主题"/>
    <w:basedOn w:val="1018"/>
    <w:next w:val="1018"/>
    <w:link w:val="1005"/>
    <w:rPr>
      <w:b/>
      <w:bCs/>
    </w:rPr>
  </w:style>
  <w:style w:type="paragraph" w:styleId="1042">
    <w:name w:val="正文首行缩进"/>
    <w:basedOn w:val="1012"/>
    <w:next w:val="1042"/>
    <w:link w:val="1005"/>
    <w:pPr>
      <w:ind w:firstLine="100"/>
    </w:pPr>
  </w:style>
  <w:style w:type="paragraph" w:styleId="1043">
    <w:name w:val="正文首行缩进 2"/>
    <w:next w:val="1043"/>
    <w:link w:val="1005"/>
    <w:qFormat/>
    <w:pPr>
      <w:ind w:firstLine="420"/>
      <w:jc w:val="both"/>
      <w:spacing w:line="360" w:lineRule="auto"/>
      <w:widowControl w:val="off"/>
    </w:pPr>
    <w:rPr>
      <w:rFonts w:ascii="宋体"/>
      <w:sz w:val="24"/>
      <w:lang w:val="en-US" w:eastAsia="zh-CN" w:bidi="ar-SA"/>
    </w:rPr>
  </w:style>
  <w:style w:type="table" w:styleId="1044">
    <w:name w:val="网格型"/>
    <w:basedOn w:val="1011"/>
    <w:next w:val="1044"/>
    <w:link w:val="1005"/>
    <w:uiPriority w:val="59"/>
    <w:qFormat/>
    <w:tblPr/>
  </w:style>
  <w:style w:type="character" w:styleId="1045">
    <w:name w:val="要点"/>
    <w:next w:val="1045"/>
    <w:link w:val="1005"/>
    <w:qFormat/>
    <w:rPr>
      <w:b/>
      <w:bCs/>
    </w:rPr>
  </w:style>
  <w:style w:type="character" w:styleId="1046">
    <w:name w:val="页码"/>
    <w:next w:val="1046"/>
    <w:link w:val="1005"/>
  </w:style>
  <w:style w:type="character" w:styleId="1047">
    <w:name w:val="已访问的超链接"/>
    <w:next w:val="1047"/>
    <w:link w:val="1005"/>
    <w:rPr>
      <w:color w:val="000000"/>
      <w:sz w:val="18"/>
      <w:szCs w:val="18"/>
      <w:u w:val="none"/>
    </w:rPr>
  </w:style>
  <w:style w:type="character" w:styleId="1048">
    <w:name w:val="强调"/>
    <w:next w:val="1048"/>
    <w:link w:val="1005"/>
    <w:uiPriority w:val="20"/>
    <w:qFormat/>
    <w:rPr>
      <w:i/>
    </w:rPr>
  </w:style>
  <w:style w:type="character" w:styleId="1049">
    <w:name w:val="超链接"/>
    <w:next w:val="1049"/>
    <w:link w:val="1005"/>
    <w:rPr>
      <w:color w:val="000000"/>
      <w:sz w:val="18"/>
      <w:szCs w:val="18"/>
      <w:u w:val="none"/>
    </w:rPr>
  </w:style>
  <w:style w:type="character" w:styleId="1050">
    <w:name w:val="批注引用"/>
    <w:next w:val="1050"/>
    <w:link w:val="1005"/>
    <w:rPr>
      <w:sz w:val="21"/>
      <w:szCs w:val="21"/>
    </w:rPr>
  </w:style>
  <w:style w:type="paragraph" w:styleId="1051">
    <w:name w:val="索引 41"/>
    <w:basedOn w:val="1005"/>
    <w:next w:val="1005"/>
    <w:link w:val="1005"/>
    <w:semiHidden/>
    <w:qFormat/>
    <w:pPr>
      <w:ind w:left="1260"/>
    </w:pPr>
    <w:rPr>
      <w:rFonts w:ascii="Calibri" w:hAnsi="Calibri" w:eastAsia="Calibri" w:cs="宋体"/>
      <w:sz w:val="20"/>
      <w:lang w:val="zh-CN"/>
    </w:rPr>
  </w:style>
  <w:style w:type="character" w:styleId="1052">
    <w:name w:val="font31"/>
    <w:next w:val="1052"/>
    <w:link w:val="1005"/>
    <w:rPr>
      <w:rFonts w:ascii="宋体" w:eastAsia="宋体" w:cs="宋体"/>
      <w:color w:val="000000"/>
      <w:sz w:val="20"/>
      <w:szCs w:val="20"/>
      <w:u w:val="none"/>
      <w:lang w:bidi="ar-SA"/>
    </w:rPr>
  </w:style>
  <w:style w:type="character" w:styleId="1053">
    <w:name w:val="c lh15"/>
    <w:next w:val="1053"/>
    <w:link w:val="1005"/>
  </w:style>
  <w:style w:type="character" w:styleId="1054">
    <w:name w:val="A13"/>
    <w:next w:val="1054"/>
    <w:link w:val="1005"/>
    <w:rPr>
      <w:rFonts w:ascii="Univers LT Std 45 Light" w:hAnsi="Univers LT Std 45 Light" w:eastAsia="Univers LT Std 45 Light" w:cs="Univers LT Std 45 Light"/>
      <w:color w:val="221e1f"/>
      <w:sz w:val="10"/>
      <w:szCs w:val="10"/>
      <w:lang w:bidi="ar-SA"/>
    </w:rPr>
  </w:style>
  <w:style w:type="character" w:styleId="1055">
    <w:name w:val="页脚 字符"/>
    <w:next w:val="1055"/>
    <w:link w:val="1005"/>
  </w:style>
  <w:style w:type="character" w:styleId="1056">
    <w:name w:val="style21"/>
    <w:next w:val="1056"/>
    <w:link w:val="1005"/>
    <w:rPr>
      <w:sz w:val="18"/>
      <w:szCs w:val="18"/>
    </w:rPr>
  </w:style>
  <w:style w:type="character" w:styleId="1057">
    <w:name w:val="font21"/>
    <w:next w:val="1057"/>
    <w:link w:val="1005"/>
    <w:rPr>
      <w:rFonts w:ascii="宋体" w:eastAsia="宋体" w:cs="宋体"/>
      <w:color w:val="000000"/>
      <w:sz w:val="20"/>
      <w:szCs w:val="20"/>
      <w:u w:val="none"/>
      <w:lang w:bidi="ar-SA"/>
    </w:rPr>
  </w:style>
  <w:style w:type="paragraph" w:styleId="1058">
    <w:name w:val="BodyText1I1"/>
    <w:basedOn w:val="1059"/>
    <w:next w:val="1058"/>
    <w:link w:val="1005"/>
    <w:qFormat/>
    <w:pPr>
      <w:ind w:left="120" w:firstLine="420"/>
      <w:jc w:val="both"/>
      <w:spacing w:before="36"/>
    </w:pPr>
  </w:style>
  <w:style w:type="paragraph" w:styleId="1059">
    <w:name w:val="BodyText1"/>
    <w:basedOn w:val="1005"/>
    <w:next w:val="1005"/>
    <w:link w:val="1005"/>
    <w:qFormat/>
    <w:pPr>
      <w:ind w:left="120"/>
      <w:jc w:val="both"/>
      <w:spacing w:before="36"/>
    </w:pPr>
    <w:rPr>
      <w:rFonts w:ascii="宋体" w:hAnsi="宋体" w:eastAsia="宋体"/>
      <w:sz w:val="24"/>
      <w:szCs w:val="24"/>
      <w:lang w:val="en-US" w:eastAsia="zh-CN" w:bidi="ar-SA"/>
    </w:rPr>
  </w:style>
  <w:style w:type="paragraph" w:styleId="1060">
    <w:name w:val="Char Char"/>
    <w:basedOn w:val="1005"/>
    <w:next w:val="1060"/>
    <w:link w:val="1005"/>
    <w:pPr>
      <w:ind w:left="360" w:hanging="360"/>
    </w:pPr>
    <w:rPr>
      <w:sz w:val="24"/>
      <w:szCs w:val="24"/>
    </w:rPr>
  </w:style>
  <w:style w:type="paragraph" w:styleId="1061">
    <w:name w:val="列出段落5"/>
    <w:basedOn w:val="1005"/>
    <w:next w:val="1061"/>
    <w:link w:val="1005"/>
    <w:uiPriority w:val="34"/>
    <w:qFormat/>
    <w:pPr>
      <w:ind w:firstLine="420"/>
    </w:pPr>
    <w:rPr>
      <w:rFonts w:ascii="Calibri" w:hAnsi="Calibri"/>
      <w:szCs w:val="22"/>
    </w:rPr>
  </w:style>
  <w:style w:type="paragraph" w:styleId="1062">
    <w:name w:val="简单回函地址"/>
    <w:basedOn w:val="1005"/>
    <w:next w:val="1062"/>
    <w:link w:val="1005"/>
    <w:rPr>
      <w:szCs w:val="24"/>
    </w:rPr>
  </w:style>
  <w:style w:type="paragraph" w:styleId="1063">
    <w:name w:val="_Style 1"/>
    <w:basedOn w:val="1005"/>
    <w:next w:val="1063"/>
    <w:link w:val="1005"/>
    <w:pPr>
      <w:ind w:firstLine="200"/>
      <w:jc w:val="both"/>
      <w:spacing w:after="0" w:line="240" w:lineRule="auto"/>
      <w:widowControl w:val="off"/>
    </w:pPr>
    <w:rPr>
      <w:rFonts w:ascii="Calibri" w:hAnsi="Calibri" w:eastAsia="宋体" w:cs="Times New Roman"/>
      <w:sz w:val="21"/>
      <w:lang w:bidi="ar-SA"/>
    </w:rPr>
  </w:style>
  <w:style w:type="paragraph" w:styleId="1064">
    <w:name w:val="彩色列表 - 强调文字颜色 11"/>
    <w:basedOn w:val="1005"/>
    <w:next w:val="1064"/>
    <w:link w:val="1005"/>
    <w:pPr>
      <w:contextualSpacing/>
      <w:ind w:left="720"/>
      <w:jc w:val="left"/>
      <w:spacing w:before="100" w:after="100" w:line="276" w:lineRule="auto"/>
      <w:widowControl/>
    </w:pPr>
    <w:rPr>
      <w:rFonts w:ascii="Arial" w:hAnsi="Arial" w:cs="Arial"/>
      <w:color w:val="0f0f0f"/>
      <w:sz w:val="20"/>
      <w:lang w:eastAsia="en-US" w:bidi="ar-SA"/>
    </w:rPr>
  </w:style>
  <w:style w:type="paragraph" w:styleId="1065">
    <w:name w:val="样式 首行缩进:  2 字符"/>
    <w:basedOn w:val="1005"/>
    <w:next w:val="1065"/>
    <w:link w:val="1005"/>
    <w:pPr>
      <w:ind w:firstLine="200"/>
      <w:spacing w:line="400" w:lineRule="exact"/>
    </w:pPr>
    <w:rPr>
      <w:rFonts w:cs="宋体"/>
      <w:sz w:val="24"/>
      <w:szCs w:val="24"/>
      <w:lang w:bidi="ar-SA"/>
    </w:rPr>
  </w:style>
  <w:style w:type="paragraph" w:styleId="1066">
    <w:name w:val="head 1.1.1"/>
    <w:basedOn w:val="1067"/>
    <w:next w:val="1066"/>
    <w:link w:val="1005"/>
    <w:pPr>
      <w:numPr>
        <w:ilvl w:val="2"/>
        <w:numId w:val="1"/>
      </w:numPr>
      <w:ind w:left="720" w:firstLine="0"/>
      <w:tabs>
        <w:tab w:val="clear" w:pos="0" w:leader="none"/>
      </w:tabs>
    </w:pPr>
    <w:rPr>
      <w:bCs/>
      <w:sz w:val="20"/>
      <w:szCs w:val="24"/>
    </w:rPr>
  </w:style>
  <w:style w:type="paragraph" w:styleId="1067">
    <w:name w:val="列表段落"/>
    <w:basedOn w:val="1005"/>
    <w:next w:val="1067"/>
    <w:link w:val="1005"/>
    <w:qFormat/>
    <w:pPr>
      <w:ind w:firstLine="200"/>
      <w:jc w:val="both"/>
      <w:widowControl w:val="off"/>
    </w:pPr>
    <w:rPr>
      <w:rFonts w:ascii="Times New Roman" w:hAnsi="Times New Roman" w:eastAsia="宋体" w:cs="Times New Roman"/>
      <w:sz w:val="21"/>
      <w:szCs w:val="24"/>
      <w:lang w:val="en-US" w:eastAsia="zh-CN" w:bidi="ar-SA"/>
    </w:rPr>
  </w:style>
  <w:style w:type="paragraph" w:styleId="1068">
    <w:name w:val="Default"/>
    <w:next w:val="1068"/>
    <w:link w:val="1005"/>
    <w:unhideWhenUsed/>
    <w:qFormat/>
    <w:pPr>
      <w:widowControl w:val="off"/>
    </w:pPr>
    <w:rPr>
      <w:rFonts w:ascii="仿宋" w:hAnsi="仿宋" w:eastAsia="仿宋"/>
      <w:color w:val="000000"/>
      <w:sz w:val="24"/>
      <w:lang w:val="en-US" w:eastAsia="zh-CN" w:bidi="ar-SA"/>
    </w:rPr>
  </w:style>
  <w:style w:type="paragraph" w:styleId="1069">
    <w:name w:val=" Char Char Char Char Char Char Char"/>
    <w:basedOn w:val="1005"/>
    <w:next w:val="1069"/>
    <w:link w:val="1005"/>
    <w:rPr>
      <w:rFonts w:ascii="Tahoma" w:hAnsi="Tahoma" w:cs="仿宋_GB2312"/>
      <w:sz w:val="24"/>
      <w:szCs w:val="28"/>
      <w:lang w:bidi="ar-SA"/>
    </w:rPr>
  </w:style>
  <w:style w:type="paragraph" w:styleId="1070">
    <w:name w:val="List Paragraph"/>
    <w:basedOn w:val="1005"/>
    <w:next w:val="1070"/>
    <w:link w:val="1005"/>
    <w:uiPriority w:val="34"/>
    <w:qFormat/>
    <w:pPr>
      <w:ind w:firstLine="420"/>
    </w:pPr>
  </w:style>
  <w:style w:type="paragraph" w:styleId="1071">
    <w:name w:val="列表段落1"/>
    <w:basedOn w:val="1005"/>
    <w:next w:val="1071"/>
    <w:link w:val="1005"/>
    <w:qFormat/>
    <w:pPr>
      <w:ind w:firstLine="420"/>
    </w:pPr>
    <w:rPr>
      <w:rFonts w:ascii="Calibri" w:hAnsi="Calibri" w:eastAsia="宋体" w:cs="Times New Roman"/>
      <w:szCs w:val="24"/>
    </w:rPr>
  </w:style>
  <w:style w:type="paragraph" w:styleId="1072">
    <w:name w:val="Char Char Char Char Char Char Char"/>
    <w:basedOn w:val="1005"/>
    <w:next w:val="1072"/>
    <w:link w:val="1005"/>
    <w:pPr>
      <w:ind w:left="432" w:hanging="432"/>
      <w:jc w:val="center"/>
      <w:tabs>
        <w:tab w:val="left" w:pos="432" w:leader="none"/>
      </w:tabs>
    </w:pPr>
    <w:rPr>
      <w:rFonts w:ascii="仿宋_GB2312" w:hAnsi="仿宋_GB2312" w:eastAsia="仿宋_GB2312"/>
      <w:sz w:val="24"/>
      <w:szCs w:val="24"/>
    </w:rPr>
  </w:style>
  <w:style w:type="paragraph" w:styleId="1073">
    <w:name w:val="正文 A"/>
    <w:next w:val="1073"/>
    <w:link w:val="1005"/>
    <w:pPr>
      <w:jc w:val="both"/>
      <w:widowControl w:val="off"/>
    </w:pPr>
    <w:rPr>
      <w:rFonts w:eastAsia="Times New Roman"/>
      <w:color w:val="000000"/>
      <w:sz w:val="21"/>
      <w:szCs w:val="21"/>
      <w:lang w:val="en-US" w:eastAsia="zh-CN" w:bidi="ar-SA"/>
    </w:rPr>
  </w:style>
  <w:style w:type="paragraph" w:styleId="1074">
    <w:name w:val="正文_0"/>
    <w:next w:val="1074"/>
    <w:link w:val="1005"/>
    <w:qFormat/>
    <w:pPr>
      <w:jc w:val="both"/>
      <w:widowControl w:val="off"/>
    </w:pPr>
    <w:rPr>
      <w:rFonts w:ascii="Calibri" w:hAnsi="Calibri"/>
      <w:lang w:val="en-US" w:eastAsia="zh-CN" w:bidi="ar-SA"/>
    </w:rPr>
  </w:style>
  <w:style w:type="paragraph" w:styleId="1075">
    <w:name w:val="正文2"/>
    <w:next w:val="1075"/>
    <w:link w:val="1005"/>
    <w:qFormat/>
    <w:rPr>
      <w:rFonts w:eastAsia="Times New Roman"/>
      <w:sz w:val="24"/>
      <w:szCs w:val="24"/>
      <w:lang w:val="en-US" w:eastAsia="zh-CN" w:bidi="ar-SA"/>
    </w:rPr>
  </w:style>
  <w:style w:type="paragraph" w:styleId="1076">
    <w:name w:val="标准文本"/>
    <w:basedOn w:val="1005"/>
    <w:next w:val="1076"/>
    <w:link w:val="1005"/>
    <w:pPr>
      <w:ind w:firstLine="200"/>
      <w:spacing w:line="300" w:lineRule="auto"/>
    </w:pPr>
    <w:rPr>
      <w:rFonts w:ascii="宋体" w:cs="宋体"/>
      <w:szCs w:val="21"/>
      <w:lang w:bidi="ar-SA"/>
    </w:rPr>
  </w:style>
  <w:style w:type="paragraph" w:styleId="1077">
    <w:name w:val="_Style 8"/>
    <w:basedOn w:val="1005"/>
    <w:next w:val="1067"/>
    <w:link w:val="1005"/>
    <w:uiPriority w:val="34"/>
    <w:qFormat/>
    <w:pPr>
      <w:ind w:firstLine="420"/>
    </w:pPr>
    <w:rPr>
      <w:rFonts w:ascii="Calibri" w:hAnsi="Calibri"/>
      <w:szCs w:val="22"/>
    </w:rPr>
  </w:style>
  <w:style w:type="paragraph" w:styleId="1078">
    <w:name w:val="p0"/>
    <w:basedOn w:val="1005"/>
    <w:next w:val="1078"/>
    <w:link w:val="1005"/>
    <w:pPr>
      <w:widowControl/>
    </w:pPr>
    <w:rPr>
      <w:szCs w:val="21"/>
    </w:rPr>
  </w:style>
  <w:style w:type="paragraph" w:styleId="1079">
    <w:name w:val="正文1"/>
    <w:basedOn w:val="1005"/>
    <w:next w:val="1079"/>
    <w:link w:val="1005"/>
    <w:pPr>
      <w:jc w:val="left"/>
      <w:spacing w:after="200" w:line="300" w:lineRule="atLeast"/>
      <w:widowControl/>
    </w:pPr>
    <w:rPr>
      <w:rFonts w:ascii="Calibri" w:hAnsi="Calibri" w:cs="宋体"/>
      <w:sz w:val="22"/>
      <w:szCs w:val="22"/>
      <w:lang w:bidi="ar-SA"/>
    </w:rPr>
  </w:style>
  <w:style w:type="paragraph" w:styleId="1080">
    <w:name w:val="Table Sub Section"/>
    <w:basedOn w:val="1005"/>
    <w:next w:val="1080"/>
    <w:link w:val="1005"/>
    <w:pPr>
      <w:jc w:val="left"/>
      <w:keepNext/>
      <w:spacing w:before="160" w:after="160" w:line="276" w:lineRule="auto"/>
      <w:widowControl/>
    </w:pPr>
    <w:rPr>
      <w:rFonts w:ascii="Arial" w:hAnsi="Arial"/>
      <w:b/>
      <w:color w:val="0f0f0f"/>
      <w:sz w:val="20"/>
      <w:lang w:eastAsia="en-US"/>
    </w:rPr>
  </w:style>
  <w:style w:type="paragraph" w:styleId="1081">
    <w:name w:val="列出段落1"/>
    <w:basedOn w:val="1005"/>
    <w:next w:val="1081"/>
    <w:link w:val="1005"/>
    <w:pPr>
      <w:ind w:firstLine="200"/>
    </w:pPr>
    <w:rPr>
      <w:rFonts w:ascii="Calibri" w:hAnsi="Calibri"/>
      <w:szCs w:val="22"/>
    </w:rPr>
  </w:style>
  <w:style w:type="paragraph" w:styleId="1082">
    <w:name w:val="yiv1658056056msonormal"/>
    <w:basedOn w:val="1005"/>
    <w:next w:val="1082"/>
    <w:link w:val="1005"/>
    <w:pPr>
      <w:jc w:val="left"/>
      <w:spacing w:before="100" w:beforeAutospacing="1" w:after="100" w:afterAutospacing="1"/>
      <w:widowControl/>
    </w:pPr>
    <w:rPr>
      <w:rFonts w:ascii="宋体" w:cs="宋体"/>
      <w:sz w:val="24"/>
      <w:szCs w:val="24"/>
      <w:lang w:bidi="ar-SA"/>
    </w:rPr>
  </w:style>
  <w:style w:type="paragraph" w:styleId="1083">
    <w:name w:val="Table Paragraph"/>
    <w:basedOn w:val="1005"/>
    <w:next w:val="1083"/>
    <w:link w:val="1005"/>
    <w:pPr>
      <w:jc w:val="left"/>
    </w:pPr>
    <w:rPr>
      <w:sz w:val="22"/>
      <w:lang w:eastAsia="en-US"/>
    </w:rPr>
  </w:style>
  <w:style w:type="paragraph" w:styleId="1084">
    <w:name w:val=" Char Char Char"/>
    <w:basedOn w:val="1005"/>
    <w:next w:val="1084"/>
    <w:link w:val="1005"/>
    <w:pPr>
      <w:jc w:val="center"/>
      <w:spacing w:line="400" w:lineRule="exact"/>
      <w:widowControl/>
    </w:pPr>
    <w:rPr>
      <w:szCs w:val="24"/>
    </w:rPr>
  </w:style>
  <w:style w:type="paragraph" w:styleId="1085">
    <w:name w:val="修订"/>
    <w:next w:val="1085"/>
    <w:link w:val="1005"/>
    <w:uiPriority w:val="99"/>
    <w:semiHidden/>
    <w:rPr>
      <w:sz w:val="21"/>
      <w:lang w:val="en-US" w:eastAsia="zh-CN" w:bidi="ar-SA"/>
    </w:rPr>
  </w:style>
  <w:style w:type="paragraph" w:styleId="1086">
    <w:name w:val="_Style 2"/>
    <w:basedOn w:val="1005"/>
    <w:next w:val="1086"/>
    <w:link w:val="1005"/>
    <w:pPr>
      <w:ind w:firstLine="200"/>
      <w:jc w:val="both"/>
      <w:spacing w:after="0" w:line="240" w:lineRule="auto"/>
      <w:widowControl w:val="off"/>
    </w:pPr>
    <w:rPr>
      <w:rFonts w:ascii="Calibri" w:hAnsi="Calibri" w:eastAsia="宋体" w:cs="Times New Roman"/>
      <w:sz w:val="21"/>
      <w:lang w:bidi="ar-SA"/>
    </w:rPr>
  </w:style>
  <w:style w:type="paragraph" w:styleId="1087">
    <w:name w:val="Normal1"/>
    <w:basedOn w:val="1005"/>
    <w:next w:val="1087"/>
    <w:link w:val="1005"/>
    <w:pPr>
      <w:jc w:val="left"/>
      <w:spacing w:after="200" w:line="300" w:lineRule="atLeast"/>
      <w:widowControl/>
    </w:pPr>
    <w:rPr>
      <w:rFonts w:ascii="Calibri" w:hAnsi="Calibri" w:cs="宋体"/>
      <w:sz w:val="22"/>
      <w:szCs w:val="22"/>
      <w:lang w:bidi="ar-SA"/>
    </w:rPr>
  </w:style>
  <w:style w:type="paragraph" w:styleId="1088">
    <w:name w:val="_Style 10"/>
    <w:basedOn w:val="1005"/>
    <w:next w:val="1067"/>
    <w:link w:val="1005"/>
    <w:uiPriority w:val="34"/>
    <w:qFormat/>
    <w:pPr>
      <w:ind w:firstLine="420"/>
    </w:pPr>
    <w:rPr>
      <w:rFonts w:ascii="Calibri" w:hAnsi="Calibri"/>
      <w:szCs w:val="22"/>
    </w:rPr>
  </w:style>
  <w:style w:type="paragraph" w:styleId="1089">
    <w:name w:val="首行缩进"/>
    <w:next w:val="1089"/>
    <w:link w:val="1005"/>
    <w:qFormat/>
    <w:pPr>
      <w:ind w:firstLine="480"/>
      <w:jc w:val="both"/>
      <w:widowControl w:val="off"/>
    </w:pPr>
    <w:rPr>
      <w:sz w:val="21"/>
      <w:lang w:val="zh-CN" w:eastAsia="zh-CN" w:bidi="ar-SA"/>
    </w:rPr>
  </w:style>
  <w:style w:type="paragraph" w:styleId="1090">
    <w:name w:val="s11"/>
    <w:next w:val="1090"/>
    <w:link w:val="1005"/>
    <w:qFormat/>
    <w:pPr>
      <w:spacing w:before="100" w:beforeAutospacing="1" w:after="100" w:afterAutospacing="1"/>
    </w:pPr>
    <w:rPr>
      <w:rFonts w:ascii="宋体" w:hAnsi="宋体" w:cs="宋体"/>
      <w:sz w:val="24"/>
      <w:szCs w:val="24"/>
      <w:lang w:val="en-US" w:eastAsia="zh-CN" w:bidi="ar-SA"/>
    </w:rPr>
  </w:style>
  <w:style w:type="paragraph" w:styleId="1091">
    <w:name w:val="s13"/>
    <w:next w:val="1091"/>
    <w:link w:val="1005"/>
    <w:pPr>
      <w:spacing w:before="100" w:beforeAutospacing="1" w:after="100" w:afterAutospacing="1"/>
    </w:pPr>
    <w:rPr>
      <w:rFonts w:ascii="宋体" w:hAnsi="宋体" w:cs="宋体"/>
      <w:sz w:val="24"/>
      <w:szCs w:val="24"/>
      <w:lang w:val="en-US" w:eastAsia="zh-CN" w:bidi="ar-SA"/>
    </w:rPr>
  </w:style>
  <w:style w:type="paragraph" w:styleId="1092">
    <w:name w:val="s16"/>
    <w:next w:val="1092"/>
    <w:link w:val="1005"/>
    <w:pPr>
      <w:spacing w:before="100" w:beforeAutospacing="1" w:after="100" w:afterAutospacing="1"/>
    </w:pPr>
    <w:rPr>
      <w:rFonts w:ascii="宋体" w:hAnsi="宋体" w:cs="宋体"/>
      <w:sz w:val="24"/>
      <w:szCs w:val="24"/>
      <w:lang w:val="en-US" w:eastAsia="zh-CN" w:bidi="ar-SA"/>
    </w:rPr>
  </w:style>
  <w:style w:type="paragraph" w:styleId="1093">
    <w:name w:val="s17"/>
    <w:next w:val="1093"/>
    <w:link w:val="1005"/>
    <w:pPr>
      <w:spacing w:before="100" w:beforeAutospacing="1" w:after="100" w:afterAutospacing="1"/>
    </w:pPr>
    <w:rPr>
      <w:rFonts w:ascii="宋体" w:hAnsi="宋体" w:cs="宋体"/>
      <w:sz w:val="24"/>
      <w:szCs w:val="24"/>
      <w:lang w:val="en-US" w:eastAsia="zh-CN" w:bidi="ar-SA"/>
    </w:rPr>
  </w:style>
  <w:style w:type="character" w:styleId="1094">
    <w:name w:val="font11"/>
    <w:next w:val="1094"/>
    <w:link w:val="1005"/>
    <w:rPr>
      <w:rFonts w:hint="eastAsia" w:ascii="宋体" w:hAnsi="宋体" w:eastAsia="宋体" w:cs="宋体"/>
      <w:i w:val="0"/>
      <w:iCs w:val="0"/>
      <w:color w:val="000000"/>
      <w:sz w:val="21"/>
      <w:szCs w:val="21"/>
      <w:u w:val="none"/>
    </w:rPr>
  </w:style>
  <w:style w:type="paragraph" w:styleId="1095">
    <w:name w:val="黑点"/>
    <w:next w:val="1095"/>
    <w:link w:val="1005"/>
    <w:qFormat/>
    <w:pPr>
      <w:numPr>
        <w:ilvl w:val="0"/>
        <w:numId w:val="2"/>
      </w:numPr>
      <w:jc w:val="both"/>
      <w:spacing w:after="120"/>
      <w:widowControl w:val="off"/>
    </w:pPr>
    <w:rPr>
      <w:rFonts w:ascii="Arial" w:hAnsi="Arial" w:eastAsia="Arial" w:cs="Arial"/>
      <w:sz w:val="16"/>
      <w:szCs w:val="18"/>
      <w:lang w:val="en-US" w:eastAsia="zh-CN" w:bidi="ar-SA"/>
    </w:rPr>
  </w:style>
  <w:style w:type="paragraph" w:styleId="1096">
    <w:name w:val="标题 11"/>
    <w:next w:val="1096"/>
    <w:link w:val="1005"/>
    <w:uiPriority w:val="1"/>
    <w:qFormat/>
    <w:pPr>
      <w:ind w:left="120"/>
      <w:spacing w:before="1"/>
      <w:widowControl w:val="off"/>
      <w:outlineLvl w:val="1"/>
    </w:pPr>
    <w:rPr>
      <w:rFonts w:ascii="宋体" w:hAnsi="宋体" w:cs="宋体"/>
      <w:b/>
      <w:bCs/>
      <w:sz w:val="24"/>
      <w:szCs w:val="24"/>
      <w:lang w:val="en-US" w:eastAsia="zh-CN" w:bidi="ar-SA"/>
    </w:rPr>
  </w:style>
  <w:style w:type="character" w:styleId="1097">
    <w:name w:val="NormalCharacter1"/>
    <w:next w:val="1097"/>
    <w:link w:val="1005"/>
  </w:style>
  <w:style w:type="table" w:styleId="1098">
    <w:name w:val="Table Normal"/>
    <w:next w:val="1098"/>
    <w:link w:val="1005"/>
    <w:qFormat/>
    <w:tblPr/>
  </w:style>
  <w:style w:type="character" w:styleId="1099">
    <w:name w:val="font41"/>
    <w:next w:val="1099"/>
    <w:link w:val="1005"/>
    <w:qFormat/>
    <w:rPr>
      <w:rFonts w:ascii="Times New Roman" w:hAnsi="Times New Roman" w:cs="Times New Roman"/>
      <w:color w:val="000000"/>
      <w:sz w:val="20"/>
      <w:szCs w:val="20"/>
      <w:u w:val="none"/>
    </w:rPr>
  </w:style>
  <w:style w:type="character" w:styleId="1100">
    <w:name w:val="font61"/>
    <w:next w:val="1100"/>
    <w:link w:val="1005"/>
    <w:qFormat/>
    <w:rPr>
      <w:rFonts w:hint="eastAsia" w:ascii="宋体" w:hAnsi="宋体" w:eastAsia="宋体" w:cs="宋体"/>
      <w:color w:val="000000"/>
      <w:sz w:val="20"/>
      <w:szCs w:val="20"/>
      <w:u w:val="none"/>
    </w:rPr>
  </w:style>
  <w:style w:type="character" w:styleId="1101">
    <w:name w:val="font101"/>
    <w:next w:val="1101"/>
    <w:link w:val="1005"/>
    <w:rPr>
      <w:rFonts w:hint="eastAsia" w:ascii="宋体" w:hAnsi="宋体" w:eastAsia="宋体" w:cs="宋体"/>
      <w:b/>
      <w:bCs/>
      <w:color w:val="000000"/>
      <w:sz w:val="32"/>
      <w:szCs w:val="32"/>
      <w:u w:val="none"/>
    </w:rPr>
  </w:style>
  <w:style w:type="character" w:styleId="1102">
    <w:name w:val="font112"/>
    <w:next w:val="1102"/>
    <w:link w:val="1005"/>
    <w:rPr>
      <w:rFonts w:hint="eastAsia" w:ascii="宋体" w:hAnsi="宋体" w:eastAsia="宋体" w:cs="宋体"/>
      <w:b/>
      <w:bCs/>
      <w:color w:val="000000"/>
      <w:sz w:val="21"/>
      <w:szCs w:val="21"/>
      <w:u w:val="single"/>
    </w:rPr>
  </w:style>
  <w:style w:type="character" w:styleId="1103">
    <w:name w:val="font121"/>
    <w:next w:val="1103"/>
    <w:link w:val="1005"/>
    <w:qFormat/>
    <w:rPr>
      <w:rFonts w:hint="eastAsia" w:ascii="宋体" w:hAnsi="宋体" w:eastAsia="宋体" w:cs="宋体"/>
      <w:color w:val="000000"/>
      <w:sz w:val="21"/>
      <w:szCs w:val="21"/>
      <w:u w:val="none"/>
    </w:rPr>
  </w:style>
  <w:style w:type="character" w:styleId="1104">
    <w:name w:val="font131"/>
    <w:next w:val="1104"/>
    <w:link w:val="1005"/>
    <w:qFormat/>
    <w:rPr>
      <w:rFonts w:hint="eastAsia" w:ascii="宋体" w:hAnsi="宋体" w:eastAsia="宋体" w:cs="宋体"/>
      <w:color w:val="000000"/>
      <w:sz w:val="20"/>
      <w:szCs w:val="20"/>
      <w:u w:val="none"/>
    </w:rPr>
  </w:style>
  <w:style w:type="character" w:styleId="1105">
    <w:name w:val="font141"/>
    <w:next w:val="1105"/>
    <w:link w:val="1005"/>
    <w:qFormat/>
    <w:rPr>
      <w:rFonts w:ascii="Segoe UI Symbol" w:hAnsi="Segoe UI Symbol" w:eastAsia="Segoe UI Symbol" w:cs="Segoe UI Symbol"/>
      <w:b/>
      <w:bCs/>
      <w:color w:val="000000"/>
      <w:sz w:val="21"/>
      <w:szCs w:val="21"/>
      <w:u w:val="none"/>
    </w:rPr>
  </w:style>
  <w:style w:type="character" w:styleId="1106">
    <w:name w:val="font151"/>
    <w:next w:val="1106"/>
    <w:link w:val="1005"/>
    <w:qFormat/>
    <w:rPr>
      <w:rFonts w:hint="eastAsia" w:ascii="宋体" w:hAnsi="宋体" w:eastAsia="宋体" w:cs="宋体"/>
      <w:color w:val="000000"/>
      <w:sz w:val="22"/>
      <w:szCs w:val="22"/>
      <w:u w:val="none"/>
    </w:rPr>
  </w:style>
  <w:style w:type="character" w:styleId="1107">
    <w:name w:val="font71"/>
    <w:next w:val="1107"/>
    <w:link w:val="1005"/>
    <w:qFormat/>
    <w:rPr>
      <w:rFonts w:hint="eastAsia" w:ascii="宋体" w:hAnsi="宋体" w:eastAsia="宋体" w:cs="宋体"/>
      <w:b/>
      <w:bCs/>
      <w:color w:val="000000"/>
      <w:sz w:val="20"/>
      <w:szCs w:val="20"/>
      <w:u w:val="none"/>
    </w:rPr>
  </w:style>
  <w:style w:type="character" w:styleId="1108">
    <w:name w:val="font81"/>
    <w:next w:val="1108"/>
    <w:link w:val="1005"/>
    <w:qFormat/>
    <w:rPr>
      <w:rFonts w:hint="eastAsia" w:ascii="宋体" w:hAnsi="宋体" w:eastAsia="宋体" w:cs="宋体"/>
      <w:b/>
      <w:bCs/>
      <w:color w:val="000000"/>
      <w:sz w:val="20"/>
      <w:szCs w:val="20"/>
      <w:u w:val="single"/>
    </w:rPr>
  </w:style>
  <w:style w:type="character" w:styleId="1109">
    <w:name w:val="font51"/>
    <w:next w:val="1109"/>
    <w:link w:val="1005"/>
    <w:qFormat/>
    <w:rPr>
      <w:rFonts w:ascii="Segoe UI Symbol" w:hAnsi="Segoe UI Symbol" w:eastAsia="Segoe UI Symbol" w:cs="Segoe UI Symbol"/>
      <w:color w:val="000000"/>
      <w:sz w:val="20"/>
      <w:szCs w:val="20"/>
      <w:u w:val="none"/>
    </w:rPr>
  </w:style>
  <w:style w:type="character" w:styleId="1110">
    <w:name w:val="font91"/>
    <w:next w:val="1110"/>
    <w:link w:val="1005"/>
    <w:qFormat/>
    <w:rPr>
      <w:rFonts w:hint="eastAsia" w:ascii="宋体" w:hAnsi="宋体" w:eastAsia="宋体" w:cs="宋体"/>
      <w:color w:val="000000"/>
      <w:sz w:val="20"/>
      <w:szCs w:val="20"/>
      <w:u w:val="none"/>
    </w:rPr>
  </w:style>
  <w:style w:type="character" w:styleId="24202" w:default="1">
    <w:name w:val="Default Paragraph Font"/>
    <w:uiPriority w:val="1"/>
    <w:semiHidden/>
    <w:unhideWhenUsed/>
  </w:style>
  <w:style w:type="numbering" w:styleId="24203" w:default="1">
    <w:name w:val="No List"/>
    <w:uiPriority w:val="99"/>
    <w:semiHidden/>
    <w:unhideWhenUsed/>
  </w:style>
  <w:style w:type="table" w:styleId="242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王嘉卉</cp:lastModifiedBy>
  <cp:revision>3</cp:revision>
  <dcterms:created xsi:type="dcterms:W3CDTF">2024-09-25T06:20:00Z</dcterms:created>
  <dcterms:modified xsi:type="dcterms:W3CDTF">2026-04-03T07:22:20Z</dcterms:modified>
</cp:coreProperties>
</file>