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1"/>
        <w:spacing w:before="120" w:beforeAutospacing="0" w:after="120" w:afterAutospacing="0" w:line="360" w:lineRule="auto"/>
        <w:rPr>
          <w:color w:val="auto"/>
          <w:highlight w:val="none"/>
        </w:rPr>
      </w:pPr>
      <w:r>
        <w:rPr>
          <w:color w:val="auto"/>
          <w:highlight w:val="none"/>
        </w:rPr>
        <w:t xml:space="preserve"> </w:t>
      </w:r>
      <w:r/>
    </w:p>
    <w:p>
      <w:pPr>
        <w:pStyle w:val="861"/>
        <w:jc w:val="center"/>
        <w:spacing w:before="120" w:beforeAutospacing="0" w:after="120" w:afterAutospacing="0" w:line="360" w:lineRule="auto"/>
        <w:rPr>
          <w:color w:val="auto"/>
          <w:highlight w:val="none"/>
        </w:rPr>
      </w:pPr>
      <w:r>
        <w:rPr>
          <w:rFonts w:ascii="Arial" w:hAnsi="Arial" w:cs="Arial"/>
          <w:b/>
          <w:color w:val="auto"/>
          <w:sz w:val="84"/>
          <w:szCs w:val="84"/>
          <w:highlight w:val="none"/>
        </w:rPr>
        <w:t xml:space="preserve">招 标 文 件</w:t>
      </w:r>
      <w:r/>
    </w:p>
    <w:p>
      <w:pPr>
        <w:pStyle w:val="861"/>
        <w:ind w:firstLine="2249"/>
        <w:spacing w:before="120" w:beforeAutospacing="0" w:after="120" w:afterAutospacing="0" w:line="360" w:lineRule="auto"/>
        <w:rPr>
          <w:rFonts w:ascii="Arial" w:hAnsi="Arial" w:cs="Arial"/>
          <w:b/>
          <w:color w:val="auto"/>
          <w:sz w:val="32"/>
          <w:szCs w:val="32"/>
          <w:highlight w:val="none"/>
        </w:rPr>
      </w:pPr>
      <w:r>
        <w:rPr>
          <w:rFonts w:ascii="Arial" w:hAnsi="Arial" w:cs="Arial"/>
          <w:b/>
          <w:color w:val="auto"/>
          <w:sz w:val="32"/>
          <w:szCs w:val="32"/>
          <w:highlight w:val="none"/>
        </w:rPr>
      </w:r>
      <w:r/>
    </w:p>
    <w:p>
      <w:pPr>
        <w:pStyle w:val="861"/>
        <w:ind w:firstLine="2249"/>
        <w:spacing w:before="120" w:beforeAutospacing="0" w:after="120" w:afterAutospacing="0" w:line="360" w:lineRule="auto"/>
        <w:rPr>
          <w:rFonts w:ascii="Arial" w:hAnsi="Arial" w:cs="Arial"/>
          <w:b/>
          <w:color w:val="auto"/>
          <w:sz w:val="32"/>
          <w:szCs w:val="32"/>
          <w:highlight w:val="none"/>
        </w:rPr>
      </w:pPr>
      <w:r>
        <w:rPr>
          <w:rFonts w:ascii="Arial" w:hAnsi="Arial" w:cs="Arial"/>
          <w:b/>
          <w:color w:val="auto"/>
          <w:sz w:val="32"/>
          <w:szCs w:val="32"/>
          <w:highlight w:val="none"/>
        </w:rPr>
      </w:r>
      <w:r/>
    </w:p>
    <w:p>
      <w:pPr>
        <w:pStyle w:val="861"/>
        <w:ind w:firstLine="2249"/>
        <w:spacing w:before="120" w:beforeAutospacing="0" w:after="120" w:afterAutospacing="0" w:line="360" w:lineRule="auto"/>
        <w:rPr>
          <w:rFonts w:ascii="Arial" w:hAnsi="Arial" w:cs="Arial"/>
          <w:b/>
          <w:color w:val="auto"/>
          <w:sz w:val="32"/>
          <w:szCs w:val="32"/>
          <w:highlight w:val="none"/>
        </w:rPr>
      </w:pPr>
      <w:r>
        <w:rPr>
          <w:rFonts w:ascii="Arial" w:hAnsi="Arial" w:cs="Arial"/>
          <w:b/>
          <w:color w:val="auto"/>
          <w:sz w:val="32"/>
          <w:szCs w:val="32"/>
          <w:highlight w:val="none"/>
        </w:rPr>
      </w:r>
      <w:r/>
    </w:p>
    <w:p>
      <w:pPr>
        <w:pStyle w:val="861"/>
        <w:spacing w:before="120" w:beforeAutospacing="0" w:after="120" w:afterAutospacing="0" w:line="360" w:lineRule="auto"/>
        <w:rPr>
          <w:color w:val="auto"/>
          <w:highlight w:val="none"/>
        </w:rPr>
      </w:pPr>
      <w:r>
        <w:rPr>
          <w:color w:val="auto"/>
          <w:highlight w:val="none"/>
        </w:rPr>
      </w:r>
      <w:r/>
    </w:p>
    <w:p>
      <w:pPr>
        <w:pStyle w:val="861"/>
        <w:jc w:val="both"/>
        <w:spacing w:beforeAutospacing="0" w:afterAutospacing="0"/>
        <w:rPr>
          <w:rFonts w:ascii="Times New Roman" w:hAnsi="Times New Roman"/>
          <w:b w:val="0"/>
          <w:bCs/>
          <w:color w:val="auto"/>
          <w:sz w:val="32"/>
          <w:szCs w:val="32"/>
          <w:highlight w:val="none"/>
        </w:rPr>
      </w:pPr>
      <w:r>
        <w:rPr>
          <w:rFonts w:ascii="Times New Roman" w:hAnsi="Times New Roman"/>
          <w:b w:val="0"/>
          <w:bCs/>
          <w:color w:val="auto"/>
          <w:sz w:val="32"/>
          <w:szCs w:val="32"/>
          <w:highlight w:val="none"/>
        </w:rPr>
        <w:t xml:space="preserve">项目编号：</w:t>
      </w:r>
      <w:r>
        <w:rPr>
          <w:rFonts w:hint="eastAsia" w:ascii="Times New Roman" w:hAnsi="Times New Roman"/>
          <w:b w:val="0"/>
          <w:bCs/>
          <w:color w:val="auto"/>
          <w:sz w:val="32"/>
          <w:szCs w:val="32"/>
          <w:highlight w:val="none"/>
        </w:rPr>
        <w:t xml:space="preserve">JSZC-320900-JZCG-G2026-0016</w:t>
      </w:r>
      <w:r/>
    </w:p>
    <w:p>
      <w:pPr>
        <w:pStyle w:val="861"/>
        <w:jc w:val="both"/>
        <w:spacing w:beforeAutospacing="0" w:afterAutospacing="0"/>
        <w:rPr>
          <w:rFonts w:hint="default" w:ascii="Times New Roman" w:hAnsi="Times New Roman" w:eastAsiaTheme="minorEastAsia"/>
          <w:b w:val="0"/>
          <w:bCs/>
          <w:color w:val="auto"/>
          <w:sz w:val="32"/>
          <w:szCs w:val="32"/>
          <w:highlight w:val="none"/>
          <w:lang w:val="en-US" w:eastAsia="zh-CN"/>
        </w:rPr>
      </w:pPr>
      <w:r>
        <w:rPr>
          <w:rFonts w:ascii="Arial" w:hAnsi="Arial" w:cs="Arial"/>
          <w:b w:val="0"/>
          <w:bCs/>
          <w:color w:val="auto"/>
          <w:sz w:val="32"/>
          <w:szCs w:val="32"/>
          <w:highlight w:val="none"/>
        </w:rPr>
        <w:t xml:space="preserve">项目名称</w:t>
      </w:r>
      <w:r>
        <w:rPr>
          <w:rFonts w:hint="eastAsia" w:ascii="Arial" w:hAnsi="Arial" w:cs="Arial"/>
          <w:b w:val="0"/>
          <w:bCs/>
          <w:color w:val="auto"/>
          <w:sz w:val="32"/>
          <w:szCs w:val="32"/>
          <w:highlight w:val="none"/>
          <w:lang w:eastAsia="zh-CN"/>
        </w:rPr>
        <w:t xml:space="preserve">：</w:t>
      </w:r>
      <w:r>
        <w:rPr>
          <w:rFonts w:hint="eastAsia" w:ascii="宋体" w:hAnsi="宋体" w:eastAsia="宋体" w:cs="宋体"/>
          <w:b w:val="0"/>
          <w:bCs/>
          <w:color w:val="auto"/>
          <w:sz w:val="32"/>
          <w:szCs w:val="32"/>
          <w:highlight w:val="none"/>
          <w:lang w:eastAsia="zh-CN"/>
        </w:rPr>
        <w:t xml:space="preserve">盐城市第二人民医院物业管理服务项目2026</w:t>
      </w:r>
      <w:r/>
    </w:p>
    <w:p>
      <w:pPr>
        <w:pStyle w:val="861"/>
        <w:spacing w:beforeAutospacing="0" w:afterAutospacing="0" w:line="360" w:lineRule="auto"/>
        <w:rPr>
          <w:color w:val="auto"/>
          <w:highlight w:val="none"/>
        </w:rPr>
      </w:pPr>
      <w:r>
        <w:rPr>
          <w:color w:val="auto"/>
          <w:highlight w:val="none"/>
        </w:rPr>
        <w:t xml:space="preserve"> </w:t>
      </w:r>
      <w:r/>
    </w:p>
    <w:p>
      <w:pPr>
        <w:pStyle w:val="861"/>
        <w:spacing w:beforeAutospacing="0" w:afterAutospacing="0" w:line="360" w:lineRule="auto"/>
        <w:rPr>
          <w:color w:val="auto"/>
          <w:highlight w:val="none"/>
        </w:rPr>
      </w:pPr>
      <w:r>
        <w:rPr>
          <w:color w:val="auto"/>
          <w:highlight w:val="none"/>
        </w:rPr>
        <w:t xml:space="preserve"> </w:t>
      </w:r>
      <w:r/>
    </w:p>
    <w:p>
      <w:pPr>
        <w:pStyle w:val="861"/>
        <w:spacing w:beforeAutospacing="0" w:afterAutospacing="0" w:line="360" w:lineRule="auto"/>
        <w:rPr>
          <w:color w:val="auto"/>
          <w:highlight w:val="none"/>
        </w:rPr>
      </w:pPr>
      <w:r>
        <w:rPr>
          <w:color w:val="auto"/>
          <w:highlight w:val="none"/>
        </w:rPr>
        <w:t xml:space="preserve"> </w:t>
      </w:r>
      <w:r/>
    </w:p>
    <w:p>
      <w:pPr>
        <w:pStyle w:val="861"/>
        <w:spacing w:beforeAutospacing="0" w:afterAutospacing="0" w:line="360" w:lineRule="auto"/>
        <w:rPr>
          <w:color w:val="auto"/>
          <w:highlight w:val="none"/>
        </w:rPr>
      </w:pPr>
      <w:r>
        <w:rPr>
          <w:color w:val="auto"/>
          <w:highlight w:val="none"/>
        </w:rPr>
        <w:t xml:space="preserve"> </w:t>
      </w:r>
      <w:r/>
    </w:p>
    <w:p>
      <w:pPr>
        <w:pStyle w:val="861"/>
        <w:spacing w:beforeAutospacing="0" w:afterAutospacing="0" w:line="360" w:lineRule="auto"/>
        <w:rPr>
          <w:color w:val="auto"/>
          <w:highlight w:val="none"/>
        </w:rPr>
      </w:pPr>
      <w:r>
        <w:rPr>
          <w:color w:val="auto"/>
          <w:highlight w:val="none"/>
        </w:rPr>
        <w:t xml:space="preserve"> </w:t>
      </w:r>
      <w:r/>
    </w:p>
    <w:p>
      <w:pPr>
        <w:pStyle w:val="861"/>
        <w:spacing w:beforeAutospacing="0" w:afterAutospacing="0" w:line="360" w:lineRule="auto"/>
        <w:rPr>
          <w:color w:val="auto"/>
          <w:highlight w:val="none"/>
        </w:rPr>
      </w:pPr>
      <w:r>
        <w:rPr>
          <w:color w:val="auto"/>
          <w:highlight w:val="none"/>
        </w:rPr>
      </w:r>
      <w:r/>
    </w:p>
    <w:p>
      <w:pPr>
        <w:pStyle w:val="861"/>
        <w:spacing w:beforeAutospacing="0" w:afterAutospacing="0" w:line="360" w:lineRule="auto"/>
        <w:rPr>
          <w:color w:val="auto"/>
          <w:highlight w:val="none"/>
        </w:rPr>
      </w:pPr>
      <w:r>
        <w:rPr>
          <w:color w:val="auto"/>
          <w:highlight w:val="none"/>
        </w:rPr>
      </w:r>
      <w:r/>
    </w:p>
    <w:p>
      <w:pPr>
        <w:pStyle w:val="861"/>
        <w:spacing w:beforeAutospacing="0" w:afterAutospacing="0" w:line="360" w:lineRule="auto"/>
        <w:rPr>
          <w:color w:val="auto"/>
          <w:highlight w:val="none"/>
        </w:rPr>
      </w:pPr>
      <w:r>
        <w:rPr>
          <w:color w:val="auto"/>
          <w:highlight w:val="none"/>
        </w:rPr>
        <w:t xml:space="preserve"> </w:t>
      </w:r>
      <w:r/>
    </w:p>
    <w:p>
      <w:pPr>
        <w:pStyle w:val="861"/>
        <w:spacing w:beforeAutospacing="0" w:afterAutospacing="0" w:line="360" w:lineRule="auto"/>
        <w:rPr>
          <w:color w:val="auto"/>
          <w:highlight w:val="none"/>
        </w:rPr>
      </w:pPr>
      <w:r>
        <w:rPr>
          <w:color w:val="auto"/>
          <w:highlight w:val="none"/>
        </w:rPr>
        <w:t xml:space="preserve"> </w:t>
      </w:r>
      <w:r/>
    </w:p>
    <w:p>
      <w:pPr>
        <w:pStyle w:val="861"/>
        <w:spacing w:beforeAutospacing="0" w:afterAutospacing="0" w:line="360" w:lineRule="auto"/>
        <w:rPr>
          <w:color w:val="auto"/>
          <w:highlight w:val="none"/>
        </w:rPr>
      </w:pPr>
      <w:r>
        <w:rPr>
          <w:color w:val="auto"/>
          <w:highlight w:val="none"/>
        </w:rPr>
      </w:r>
      <w:r/>
    </w:p>
    <w:p>
      <w:pPr>
        <w:pStyle w:val="861"/>
        <w:spacing w:beforeAutospacing="0" w:afterAutospacing="0" w:line="360" w:lineRule="auto"/>
        <w:rPr>
          <w:color w:val="auto"/>
          <w:highlight w:val="none"/>
        </w:rPr>
      </w:pPr>
      <w:r>
        <w:rPr>
          <w:color w:val="auto"/>
          <w:highlight w:val="none"/>
        </w:rPr>
      </w:r>
      <w:r/>
    </w:p>
    <w:p>
      <w:pPr>
        <w:pStyle w:val="861"/>
        <w:jc w:val="center"/>
        <w:spacing w:before="120" w:beforeAutospacing="0" w:after="120" w:afterAutospacing="0" w:line="360" w:lineRule="auto"/>
        <w:rPr>
          <w:rFonts w:hint="eastAsia" w:ascii="Arial" w:hAnsi="Arial" w:cs="Arial" w:eastAsiaTheme="minorEastAsia"/>
          <w:b w:val="0"/>
          <w:bCs/>
          <w:color w:val="auto"/>
          <w:sz w:val="32"/>
          <w:szCs w:val="32"/>
          <w:highlight w:val="none"/>
          <w:lang w:eastAsia="zh-CN"/>
        </w:rPr>
      </w:pPr>
      <w:r>
        <w:rPr>
          <w:rFonts w:hint="eastAsia" w:ascii="Arial" w:hAnsi="Arial" w:cs="Arial"/>
          <w:b w:val="0"/>
          <w:bCs/>
          <w:color w:val="auto"/>
          <w:sz w:val="32"/>
          <w:szCs w:val="32"/>
          <w:highlight w:val="none"/>
          <w:lang w:eastAsia="zh-CN"/>
        </w:rPr>
        <w:t xml:space="preserve">盐城市第二人民医院</w:t>
      </w:r>
      <w:r/>
    </w:p>
    <w:p>
      <w:pPr>
        <w:pStyle w:val="861"/>
        <w:jc w:val="center"/>
        <w:spacing w:before="120" w:beforeAutospacing="0" w:after="120" w:afterAutospacing="0" w:line="360" w:lineRule="auto"/>
        <w:rPr>
          <w:b w:val="0"/>
          <w:bCs/>
          <w:color w:val="auto"/>
          <w:highlight w:val="none"/>
        </w:rPr>
      </w:pPr>
      <w:r>
        <w:rPr>
          <w:rFonts w:hint="eastAsia" w:ascii="Arial" w:hAnsi="Arial" w:cs="Arial"/>
          <w:b w:val="0"/>
          <w:bCs/>
          <w:color w:val="auto"/>
          <w:sz w:val="32"/>
          <w:szCs w:val="32"/>
          <w:highlight w:val="none"/>
          <w:lang w:val="en-US" w:eastAsia="zh-CN"/>
        </w:rPr>
        <w:t xml:space="preserve">2026</w:t>
      </w:r>
      <w:r>
        <w:rPr>
          <w:rFonts w:ascii="Arial" w:hAnsi="Arial" w:cs="Arial"/>
          <w:b w:val="0"/>
          <w:bCs/>
          <w:color w:val="auto"/>
          <w:sz w:val="32"/>
          <w:szCs w:val="32"/>
          <w:highlight w:val="none"/>
        </w:rPr>
        <w:t xml:space="preserve">年</w:t>
      </w:r>
      <w:r>
        <w:rPr>
          <w:rFonts w:hint="eastAsia" w:ascii="Arial" w:hAnsi="Arial" w:cs="Arial"/>
          <w:b w:val="0"/>
          <w:bCs/>
          <w:color w:val="auto"/>
          <w:sz w:val="32"/>
          <w:szCs w:val="32"/>
          <w:highlight w:val="none"/>
          <w:lang w:val="en-US" w:eastAsia="zh-CN"/>
        </w:rPr>
        <w:t xml:space="preserve">04</w:t>
      </w:r>
      <w:r>
        <w:rPr>
          <w:rFonts w:ascii="Arial" w:hAnsi="Arial" w:cs="Arial"/>
          <w:b w:val="0"/>
          <w:bCs/>
          <w:color w:val="auto"/>
          <w:sz w:val="32"/>
          <w:szCs w:val="32"/>
          <w:highlight w:val="none"/>
        </w:rPr>
        <w:t xml:space="preserve">月</w:t>
      </w:r>
      <w:r/>
    </w:p>
    <w:p>
      <w:pPr>
        <w:pStyle w:val="861"/>
        <w:spacing w:before="120" w:beforeAutospacing="0" w:after="120" w:afterAutospacing="0" w:line="360" w:lineRule="auto"/>
        <w:rPr>
          <w:color w:val="auto"/>
          <w:highlight w:val="none"/>
        </w:rPr>
      </w:pPr>
      <w:r>
        <w:rPr>
          <w:rFonts w:ascii="Arial" w:hAnsi="Arial" w:cs="Arial"/>
          <w:color w:val="auto"/>
          <w:highlight w:val="none"/>
        </w:rPr>
        <w:t xml:space="preserve">                        </w:t>
      </w:r>
      <w:r/>
    </w:p>
    <w:p>
      <w:pPr>
        <w:pStyle w:val="861"/>
        <w:jc w:val="center"/>
        <w:spacing w:before="120" w:beforeAutospacing="0" w:after="120" w:afterAutospacing="0" w:line="360" w:lineRule="auto"/>
        <w:rPr>
          <w:color w:val="auto"/>
          <w:highlight w:val="none"/>
        </w:rPr>
      </w:pPr>
      <w:r>
        <w:rPr>
          <w:color w:val="auto"/>
          <w:highlight w:val="none"/>
        </w:rPr>
        <w:t xml:space="preserve"> </w:t>
      </w:r>
      <w:r/>
    </w:p>
    <w:p>
      <w:pPr>
        <w:pStyle w:val="861"/>
        <w:jc w:val="center"/>
        <w:spacing w:beforeAutospacing="0" w:afterAutospacing="0" w:line="480" w:lineRule="auto"/>
        <w:rPr>
          <w:color w:val="auto"/>
          <w:highlight w:val="none"/>
        </w:rPr>
      </w:pPr>
      <w:r>
        <w:rPr>
          <w:rFonts w:ascii="Times New Roman" w:hAnsi="Times New Roman"/>
          <w:color w:val="auto"/>
          <w:sz w:val="21"/>
          <w:szCs w:val="21"/>
          <w:highlight w:val="none"/>
        </w:rPr>
        <w:br w:type="page" w:clear="all"/>
      </w:r>
      <w:r>
        <w:rPr>
          <w:rFonts w:ascii="Times New Roman" w:hAnsi="Times New Roman"/>
          <w:color w:val="auto"/>
          <w:sz w:val="21"/>
          <w:szCs w:val="21"/>
          <w:highlight w:val="none"/>
        </w:rPr>
        <w:t xml:space="preserve"> </w:t>
      </w:r>
      <w:bookmarkStart w:id="0" w:name="_Toc513029200"/>
      <w:r/>
      <w:bookmarkStart w:id="1" w:name="_Toc120614210"/>
      <w:r/>
      <w:bookmarkStart w:id="2" w:name="_Toc523127445"/>
      <w:r/>
      <w:bookmarkStart w:id="3" w:name="_Toc16938516"/>
      <w:r/>
      <w:bookmarkStart w:id="4" w:name="_Toc20823272"/>
      <w:r/>
      <w:bookmarkStart w:id="5" w:name="_Toc479757206"/>
      <w:r>
        <w:rPr>
          <w:rFonts w:ascii="Times New Roman" w:hAnsi="Times New Roman"/>
          <w:color w:val="auto"/>
          <w:sz w:val="21"/>
          <w:szCs w:val="21"/>
          <w:highlight w:val="none"/>
        </w:rPr>
        <w:t xml:space="preserve"> </w:t>
      </w:r>
      <w:r>
        <w:rPr>
          <w:rFonts w:ascii="黑体" w:hAnsi="宋体" w:eastAsia="黑体" w:cs="黑体"/>
          <w:b/>
          <w:color w:val="auto"/>
          <w:sz w:val="44"/>
          <w:szCs w:val="44"/>
          <w:highlight w:val="none"/>
        </w:rPr>
        <w:t xml:space="preserve">总  目  录</w:t>
      </w:r>
      <w:bookmarkEnd w:id="0"/>
      <w:r/>
      <w:bookmarkEnd w:id="1"/>
      <w:r/>
      <w:bookmarkEnd w:id="2"/>
      <w:r/>
      <w:bookmarkEnd w:id="3"/>
      <w:r/>
      <w:bookmarkEnd w:id="4"/>
      <w:r/>
      <w:bookmarkEnd w:id="5"/>
      <w:r/>
      <w:r/>
    </w:p>
    <w:p>
      <w:pPr>
        <w:pStyle w:val="861"/>
        <w:jc w:val="both"/>
        <w:spacing w:beforeAutospacing="0" w:afterAutospacing="0" w:line="480" w:lineRule="auto"/>
        <w:rPr>
          <w:color w:val="auto"/>
          <w:highlight w:val="none"/>
        </w:rPr>
      </w:pPr>
      <w:r>
        <w:rPr>
          <w:color w:val="auto"/>
          <w:highlight w:val="none"/>
        </w:rPr>
        <w:t xml:space="preserve"> </w:t>
      </w:r>
      <w:r/>
    </w:p>
    <w:p>
      <w:pPr>
        <w:pStyle w:val="861"/>
        <w:ind w:left="2160" w:hanging="1440"/>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lang w:val="en-US" w:eastAsia="zh-CN"/>
        </w:rPr>
        <w:t xml:space="preserve">招标公告</w:t>
      </w:r>
      <w:r>
        <w:rPr>
          <w:rFonts w:hint="eastAsia" w:ascii="黑体" w:hAnsi="宋体" w:eastAsia="黑体" w:cs="黑体"/>
          <w:color w:val="auto"/>
          <w:sz w:val="36"/>
          <w:szCs w:val="36"/>
          <w:highlight w:val="none"/>
        </w:rPr>
        <w:t xml:space="preserve">……………………………………2 </w:t>
      </w:r>
      <w:r/>
    </w:p>
    <w:p>
      <w:pPr>
        <w:pStyle w:val="861"/>
        <w:ind w:left="2160" w:hanging="1440"/>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rPr>
        <w:t xml:space="preserve">投标人须知…………………………………6  </w:t>
      </w:r>
      <w:r/>
    </w:p>
    <w:p>
      <w:pPr>
        <w:pStyle w:val="861"/>
        <w:ind w:left="2160" w:hanging="1440"/>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rPr>
        <w:t xml:space="preserve">合同文本……………………………………24</w:t>
      </w:r>
      <w:r/>
    </w:p>
    <w:p>
      <w:pPr>
        <w:pStyle w:val="861"/>
        <w:ind w:left="2160" w:hanging="1440"/>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rPr>
        <w:t xml:space="preserve">采购需求……………………………………35</w:t>
      </w:r>
      <w:r/>
    </w:p>
    <w:p>
      <w:pPr>
        <w:pStyle w:val="861"/>
        <w:ind w:left="2160" w:hanging="1440"/>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rPr>
        <w:t xml:space="preserve">评标方法与评标标准………………………52</w:t>
      </w:r>
      <w:r/>
    </w:p>
    <w:p>
      <w:pPr>
        <w:pStyle w:val="861"/>
        <w:ind w:left="2160" w:hanging="1440"/>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rPr>
        <w:t xml:space="preserve">投标文件格式………………………………57</w:t>
      </w:r>
      <w:r/>
    </w:p>
    <w:p>
      <w:pPr>
        <w:pStyle w:val="861"/>
        <w:jc w:val="both"/>
        <w:spacing w:beforeAutospacing="0" w:afterAutospacing="0"/>
        <w:rPr>
          <w:color w:val="auto"/>
          <w:highlight w:val="none"/>
        </w:rPr>
      </w:pPr>
      <w:r>
        <w:rPr>
          <w:color w:val="auto"/>
          <w:highlight w:val="none"/>
        </w:rPr>
        <w:t xml:space="preserve"> </w:t>
      </w:r>
      <w:r/>
    </w:p>
    <w:p>
      <w:pPr>
        <w:pStyle w:val="861"/>
        <w:jc w:val="both"/>
        <w:spacing w:beforeAutospacing="0" w:afterAutospacing="0"/>
        <w:rPr>
          <w:color w:val="auto"/>
          <w:highlight w:val="none"/>
        </w:rPr>
      </w:pPr>
      <w:r>
        <w:rPr>
          <w:color w:val="auto"/>
          <w:highlight w:val="none"/>
        </w:rPr>
        <w:t xml:space="preserve"> </w:t>
      </w:r>
      <w:r/>
    </w:p>
    <w:p>
      <w:pPr>
        <w:pStyle w:val="861"/>
        <w:jc w:val="both"/>
        <w:spacing w:beforeAutospacing="0" w:afterAutospacing="0"/>
        <w:rPr>
          <w:color w:val="auto"/>
          <w:highlight w:val="none"/>
        </w:rPr>
      </w:pPr>
      <w:r>
        <w:rPr>
          <w:color w:val="auto"/>
          <w:highlight w:val="none"/>
        </w:rPr>
        <w:t xml:space="preserve"> </w:t>
      </w:r>
      <w:r/>
    </w:p>
    <w:p>
      <w:pPr>
        <w:pStyle w:val="861"/>
        <w:jc w:val="both"/>
        <w:spacing w:beforeAutospacing="0" w:afterAutospacing="0"/>
        <w:rPr>
          <w:color w:val="auto"/>
          <w:highlight w:val="none"/>
        </w:rPr>
      </w:pPr>
      <w:r>
        <w:rPr>
          <w:color w:val="auto"/>
          <w:highlight w:val="none"/>
        </w:rPr>
        <w:t xml:space="preserve"> </w:t>
      </w:r>
      <w:r/>
    </w:p>
    <w:p>
      <w:pPr>
        <w:pStyle w:val="861"/>
        <w:jc w:val="both"/>
        <w:spacing w:beforeAutospacing="0" w:afterAutospacing="0"/>
        <w:rPr>
          <w:color w:val="auto"/>
          <w:highlight w:val="none"/>
        </w:rPr>
      </w:pPr>
      <w:r>
        <w:rPr>
          <w:color w:val="auto"/>
          <w:highlight w:val="none"/>
        </w:rPr>
        <w:t xml:space="preserve"> </w:t>
      </w:r>
      <w:r/>
    </w:p>
    <w:p>
      <w:pPr>
        <w:pStyle w:val="861"/>
        <w:jc w:val="both"/>
        <w:spacing w:beforeAutospacing="0" w:afterAutospacing="0"/>
        <w:rPr>
          <w:color w:val="auto"/>
          <w:highlight w:val="none"/>
        </w:rPr>
      </w:pPr>
      <w:r>
        <w:rPr>
          <w:color w:val="auto"/>
          <w:highlight w:val="none"/>
        </w:rPr>
        <w:t xml:space="preserve"> </w:t>
      </w:r>
      <w:r/>
    </w:p>
    <w:p>
      <w:pPr>
        <w:pStyle w:val="861"/>
        <w:jc w:val="both"/>
        <w:spacing w:beforeAutospacing="0" w:afterAutospacing="0"/>
        <w:rPr>
          <w:color w:val="auto"/>
          <w:highlight w:val="none"/>
        </w:rPr>
      </w:pPr>
      <w:r>
        <w:rPr>
          <w:color w:val="auto"/>
          <w:highlight w:val="none"/>
        </w:rPr>
        <w:t xml:space="preserve"> </w:t>
      </w:r>
      <w:r/>
    </w:p>
    <w:p>
      <w:pPr>
        <w:pStyle w:val="861"/>
        <w:jc w:val="both"/>
        <w:spacing w:beforeAutospacing="0" w:afterAutospacing="0"/>
        <w:rPr>
          <w:color w:val="auto"/>
          <w:highlight w:val="none"/>
        </w:rPr>
      </w:pPr>
      <w:r>
        <w:rPr>
          <w:color w:val="auto"/>
          <w:highlight w:val="none"/>
        </w:rPr>
        <w:t xml:space="preserve"> </w:t>
      </w:r>
      <w:r/>
    </w:p>
    <w:p>
      <w:pPr>
        <w:pStyle w:val="861"/>
        <w:jc w:val="both"/>
        <w:spacing w:beforeAutospacing="0" w:afterAutospacing="0"/>
        <w:rPr>
          <w:color w:val="auto"/>
          <w:highlight w:val="none"/>
        </w:rPr>
      </w:pPr>
      <w:r>
        <w:rPr>
          <w:color w:val="auto"/>
          <w:highlight w:val="none"/>
        </w:rPr>
        <w:t xml:space="preserve"> </w:t>
      </w:r>
      <w:r/>
    </w:p>
    <w:p>
      <w:pPr>
        <w:pStyle w:val="861"/>
        <w:jc w:val="both"/>
        <w:spacing w:beforeAutospacing="0" w:afterAutospacing="0"/>
        <w:rPr>
          <w:color w:val="auto"/>
          <w:highlight w:val="none"/>
        </w:rPr>
      </w:pPr>
      <w:r>
        <w:rPr>
          <w:color w:val="auto"/>
          <w:highlight w:val="none"/>
        </w:rPr>
        <w:t xml:space="preserve"> </w:t>
      </w:r>
      <w:r/>
    </w:p>
    <w:p>
      <w:pPr>
        <w:pStyle w:val="861"/>
        <w:jc w:val="both"/>
        <w:spacing w:beforeAutospacing="0" w:afterAutospacing="0"/>
        <w:rPr>
          <w:color w:val="auto"/>
          <w:highlight w:val="none"/>
        </w:rPr>
      </w:pPr>
      <w:r>
        <w:rPr>
          <w:color w:val="auto"/>
          <w:highlight w:val="none"/>
        </w:rPr>
        <w:t xml:space="preserve"> </w:t>
      </w:r>
      <w:r/>
    </w:p>
    <w:p>
      <w:pPr>
        <w:pStyle w:val="861"/>
        <w:jc w:val="both"/>
        <w:spacing w:beforeAutospacing="0" w:afterAutospacing="0"/>
        <w:rPr>
          <w:color w:val="auto"/>
          <w:highlight w:val="none"/>
        </w:rPr>
      </w:pPr>
      <w:r>
        <w:rPr>
          <w:color w:val="auto"/>
          <w:highlight w:val="none"/>
        </w:rPr>
        <w:t xml:space="preserve"> </w:t>
      </w:r>
      <w:r/>
    </w:p>
    <w:p>
      <w:pPr>
        <w:pStyle w:val="861"/>
        <w:jc w:val="both"/>
        <w:spacing w:beforeAutospacing="0" w:afterAutospacing="0"/>
        <w:rPr>
          <w:color w:val="auto"/>
          <w:highlight w:val="none"/>
        </w:rPr>
      </w:pPr>
      <w:r>
        <w:rPr>
          <w:color w:val="auto"/>
          <w:highlight w:val="none"/>
        </w:rPr>
        <w:t xml:space="preserve"> </w:t>
      </w:r>
      <w:r/>
    </w:p>
    <w:p>
      <w:pPr>
        <w:pStyle w:val="861"/>
        <w:jc w:val="both"/>
        <w:spacing w:beforeAutospacing="0" w:afterAutospacing="0"/>
        <w:rPr>
          <w:color w:val="auto"/>
          <w:highlight w:val="none"/>
        </w:rPr>
      </w:pPr>
      <w:r>
        <w:rPr>
          <w:color w:val="auto"/>
          <w:highlight w:val="none"/>
        </w:rPr>
        <w:t xml:space="preserve"> </w:t>
      </w:r>
      <w:r/>
    </w:p>
    <w:p>
      <w:pPr>
        <w:pStyle w:val="861"/>
        <w:jc w:val="both"/>
        <w:spacing w:beforeAutospacing="0" w:afterAutospacing="0"/>
        <w:rPr>
          <w:color w:val="auto"/>
          <w:highlight w:val="none"/>
        </w:rPr>
      </w:pPr>
      <w:r>
        <w:rPr>
          <w:color w:val="auto"/>
          <w:highlight w:val="none"/>
        </w:rPr>
        <w:t xml:space="preserve"> </w:t>
      </w:r>
      <w:r/>
    </w:p>
    <w:p>
      <w:pPr>
        <w:pStyle w:val="861"/>
        <w:jc w:val="both"/>
        <w:spacing w:beforeAutospacing="0" w:afterAutospacing="0"/>
        <w:rPr>
          <w:color w:val="auto"/>
          <w:highlight w:val="none"/>
        </w:rPr>
      </w:pPr>
      <w:r>
        <w:rPr>
          <w:color w:val="auto"/>
          <w:highlight w:val="none"/>
        </w:rPr>
        <w:t xml:space="preserve"> </w:t>
      </w:r>
      <w:r/>
    </w:p>
    <w:p>
      <w:pPr>
        <w:pStyle w:val="861"/>
        <w:jc w:val="both"/>
        <w:spacing w:beforeAutospacing="0" w:afterAutospacing="0"/>
        <w:rPr>
          <w:color w:val="auto"/>
          <w:highlight w:val="none"/>
        </w:rPr>
      </w:pPr>
      <w:r>
        <w:rPr>
          <w:color w:val="auto"/>
          <w:highlight w:val="none"/>
        </w:rPr>
        <w:t xml:space="preserve"> </w:t>
      </w:r>
      <w:r/>
    </w:p>
    <w:p>
      <w:pPr>
        <w:pStyle w:val="861"/>
        <w:jc w:val="both"/>
        <w:spacing w:beforeAutospacing="0" w:afterAutospacing="0"/>
        <w:rPr>
          <w:color w:val="auto"/>
          <w:highlight w:val="none"/>
        </w:rPr>
      </w:pPr>
      <w:r>
        <w:rPr>
          <w:color w:val="auto"/>
          <w:highlight w:val="none"/>
        </w:rPr>
        <w:t xml:space="preserve"> </w:t>
      </w:r>
      <w:r/>
    </w:p>
    <w:p>
      <w:pPr>
        <w:pStyle w:val="861"/>
        <w:jc w:val="both"/>
        <w:spacing w:beforeAutospacing="0" w:afterAutospacing="0"/>
        <w:rPr>
          <w:color w:val="auto"/>
          <w:highlight w:val="none"/>
        </w:rPr>
      </w:pPr>
      <w:r>
        <w:rPr>
          <w:color w:val="auto"/>
          <w:highlight w:val="none"/>
        </w:rPr>
        <w:t xml:space="preserve"> </w:t>
      </w:r>
      <w:r/>
    </w:p>
    <w:p>
      <w:pPr>
        <w:pStyle w:val="861"/>
        <w:jc w:val="both"/>
        <w:spacing w:beforeAutospacing="0" w:afterAutospacing="0"/>
        <w:rPr>
          <w:color w:val="auto"/>
          <w:highlight w:val="none"/>
        </w:rPr>
      </w:pPr>
      <w:r>
        <w:rPr>
          <w:color w:val="auto"/>
          <w:highlight w:val="none"/>
        </w:rPr>
        <w:t xml:space="preserve"> </w:t>
      </w:r>
      <w:r/>
    </w:p>
    <w:p>
      <w:pPr>
        <w:pStyle w:val="861"/>
        <w:jc w:val="both"/>
        <w:spacing w:beforeAutospacing="0" w:afterAutospacing="0"/>
        <w:rPr>
          <w:color w:val="auto"/>
          <w:highlight w:val="none"/>
        </w:rPr>
      </w:pPr>
      <w:r>
        <w:rPr>
          <w:color w:val="auto"/>
          <w:highlight w:val="none"/>
        </w:rPr>
        <w:t xml:space="preserve"> </w:t>
      </w:r>
      <w:r/>
    </w:p>
    <w:p>
      <w:pPr>
        <w:pStyle w:val="861"/>
        <w:jc w:val="both"/>
        <w:spacing w:beforeAutospacing="0" w:afterAutospacing="0"/>
        <w:rPr>
          <w:color w:val="auto"/>
          <w:highlight w:val="none"/>
        </w:rPr>
      </w:pPr>
      <w:r>
        <w:rPr>
          <w:color w:val="auto"/>
          <w:highlight w:val="none"/>
        </w:rPr>
        <w:t xml:space="preserve"> </w:t>
      </w:r>
      <w:r>
        <w:rPr>
          <w:color w:val="auto"/>
          <w:highlight w:val="none"/>
        </w:rPr>
      </w:r>
      <w:r/>
    </w:p>
    <w:p>
      <w:pPr>
        <w:pStyle w:val="861"/>
        <w:jc w:val="center"/>
        <w:keepNext/>
        <w:spacing w:beforeAutospacing="0" w:afterAutospacing="0"/>
        <w:rPr>
          <w:rFonts w:hint="eastAsia" w:ascii="黑体" w:hAnsi="宋体" w:eastAsia="黑体" w:cs="黑体"/>
          <w:color w:val="auto"/>
          <w:sz w:val="44"/>
          <w:szCs w:val="44"/>
          <w:highlight w:val="none"/>
        </w:rPr>
        <w:sectPr>
          <w:footnotePr/>
          <w:endnotePr/>
          <w:type w:val="nextPage"/>
          <w:pgSz w:w="11906" w:h="16838" w:orient="portrait"/>
          <w:pgMar w:top="1440" w:right="1800" w:bottom="1440" w:left="1800" w:header="851" w:footer="992" w:gutter="0"/>
          <w:cols w:num="1" w:sep="0" w:space="425" w:equalWidth="1"/>
          <w:docGrid w:linePitch="360"/>
        </w:sectPr>
      </w:pPr>
      <w:r/>
      <w:bookmarkStart w:id="6" w:name="_Toc28359009"/>
      <w:r/>
      <w:r/>
    </w:p>
    <w:p>
      <w:pPr>
        <w:pStyle w:val="861"/>
        <w:jc w:val="center"/>
        <w:keepNext/>
        <w:spacing w:beforeAutospacing="0" w:afterAutospacing="0"/>
        <w:rPr>
          <w:rFonts w:hint="default" w:eastAsia="黑体"/>
          <w:color w:val="auto"/>
          <w:highlight w:val="none"/>
          <w:lang w:val="en-US" w:eastAsia="zh-CN"/>
        </w:rPr>
      </w:pPr>
      <w:r>
        <w:rPr>
          <w:rFonts w:hint="eastAsia" w:ascii="黑体" w:hAnsi="宋体" w:eastAsia="黑体" w:cs="黑体"/>
          <w:color w:val="auto"/>
          <w:sz w:val="44"/>
          <w:szCs w:val="44"/>
          <w:highlight w:val="none"/>
        </w:rPr>
        <w:t xml:space="preserve">第一章 </w:t>
      </w:r>
      <w:r>
        <w:rPr>
          <w:rFonts w:hint="eastAsia" w:ascii="黑体" w:hAnsi="宋体" w:eastAsia="黑体" w:cs="黑体"/>
          <w:color w:val="auto"/>
          <w:sz w:val="44"/>
          <w:szCs w:val="44"/>
          <w:highlight w:val="none"/>
          <w:lang w:val="en-US" w:eastAsia="zh-CN"/>
        </w:rPr>
        <w:t xml:space="preserve">招标公告</w:t>
      </w:r>
      <w:r/>
    </w:p>
    <w:p>
      <w:pPr>
        <w:pStyle w:val="861"/>
        <w:ind w:firstLine="480"/>
        <w:jc w:val="both"/>
        <w:pageBreakBefore w:val="0"/>
        <w:spacing w:beforeAutospacing="0" w:afterAutospacing="0" w:line="460" w:lineRule="exact"/>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rPr>
        <w:t xml:space="preserve">项目概况</w:t>
      </w:r>
      <w:r/>
    </w:p>
    <w:p>
      <w:pPr>
        <w:pStyle w:val="861"/>
        <w:ind w:firstLine="482"/>
        <w:jc w:val="both"/>
        <w:keepLines w:val="0"/>
        <w:keepNext w:val="0"/>
        <w:pageBreakBefore w:val="0"/>
        <w:spacing w:beforeAutospacing="0" w:afterAutospacing="0" w:line="460" w:lineRule="exact"/>
        <w:widowControl w:val="off"/>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u w:val="single"/>
          <w:lang w:eastAsia="zh-CN"/>
        </w:rPr>
        <w:t xml:space="preserve">盐城市第二人民医院物业管理服务项目2026（</w:t>
      </w:r>
      <w:r>
        <w:rPr>
          <w:rFonts w:hint="eastAsia" w:ascii="宋体" w:hAnsi="宋体" w:eastAsia="宋体" w:cs="宋体"/>
          <w:color w:val="auto"/>
          <w:sz w:val="24"/>
          <w:szCs w:val="24"/>
          <w:highlight w:val="none"/>
          <w:u w:val="single"/>
          <w:lang w:val="en-US" w:eastAsia="zh-CN"/>
        </w:rPr>
        <w:t xml:space="preserve">JSZC-320900-JZCG-G2026-0016</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rPr>
        <w:t xml:space="preserve">的潜在投标人可在</w:t>
      </w:r>
      <w:r>
        <w:rPr>
          <w:rFonts w:hint="eastAsia" w:ascii="宋体" w:hAnsi="宋体" w:eastAsia="宋体" w:cs="宋体"/>
          <w:i w:val="0"/>
          <w:iCs w:val="0"/>
          <w:caps w:val="0"/>
          <w:color w:val="auto"/>
          <w:spacing w:val="0"/>
          <w:sz w:val="24"/>
          <w:szCs w:val="24"/>
          <w:highlight w:val="none"/>
          <w:shd w:val="clear" w:color="auto" w:fill="ffffff"/>
        </w:rPr>
        <w:t xml:space="preserve">“苏采云”系统内免费下载（投标人必须在苏采云系统中获取采购文件，方能参与政府采购项目）</w:t>
      </w:r>
      <w:r>
        <w:rPr>
          <w:rFonts w:hint="eastAsia" w:ascii="宋体" w:hAnsi="宋体" w:eastAsia="宋体" w:cs="宋体"/>
          <w:color w:val="auto"/>
          <w:sz w:val="24"/>
          <w:szCs w:val="24"/>
          <w:highlight w:val="none"/>
        </w:rPr>
        <w:t xml:space="preserve">，并于</w:t>
      </w:r>
      <w:r>
        <w:rPr>
          <w:rFonts w:hint="eastAsia" w:ascii="宋体" w:hAnsi="宋体" w:eastAsia="宋体" w:cs="宋体"/>
          <w:color w:val="auto"/>
          <w:sz w:val="24"/>
          <w:szCs w:val="24"/>
          <w:highlight w:val="none"/>
          <w:u w:val="single"/>
          <w:lang w:val="en-US" w:eastAsia="zh-CN"/>
        </w:rPr>
        <w:t xml:space="preserve">2026</w:t>
      </w:r>
      <w:r>
        <w:rPr>
          <w:rFonts w:hint="eastAsia" w:ascii="宋体" w:hAnsi="宋体" w:eastAsia="宋体" w:cs="宋体"/>
          <w:color w:val="auto"/>
          <w:sz w:val="24"/>
          <w:szCs w:val="24"/>
          <w:highlight w:val="none"/>
          <w:u w:val="single"/>
        </w:rPr>
        <w:t xml:space="preserve">年5月22日9点30分（</w:t>
      </w:r>
      <w:r>
        <w:rPr>
          <w:rFonts w:hint="eastAsia" w:ascii="宋体" w:hAnsi="宋体" w:eastAsia="宋体" w:cs="宋体"/>
          <w:color w:val="auto"/>
          <w:sz w:val="24"/>
          <w:szCs w:val="24"/>
          <w:highlight w:val="none"/>
        </w:rPr>
        <w:t xml:space="preserve">北京时间）前递交投标文件。</w:t>
      </w:r>
      <w:r/>
    </w:p>
    <w:p>
      <w:pPr>
        <w:pStyle w:val="861"/>
        <w:ind w:firstLine="498"/>
        <w:jc w:val="both"/>
        <w:keepLines/>
        <w:keepNext/>
        <w:pageBreakBefore w:val="0"/>
        <w:spacing w:before="145" w:beforeAutospacing="0" w:after="145" w:afterAutospacing="0" w:line="460" w:lineRule="exact"/>
        <w:rPr>
          <w:rFonts w:hint="eastAsia" w:ascii="宋体" w:hAnsi="宋体" w:eastAsia="宋体" w:cs="宋体"/>
          <w:color w:val="auto"/>
          <w:sz w:val="24"/>
          <w:szCs w:val="24"/>
          <w:highlight w:val="none"/>
        </w:rPr>
      </w:pPr>
      <w:r/>
      <w:bookmarkStart w:id="7" w:name="_Toc35393621"/>
      <w:r/>
      <w:bookmarkStart w:id="8" w:name="_Toc38985263"/>
      <w:r/>
      <w:bookmarkStart w:id="9" w:name="_Toc28359002"/>
      <w:r/>
      <w:bookmarkStart w:id="10" w:name="_Hlk24379207"/>
      <w:r/>
      <w:bookmarkStart w:id="11" w:name="_Toc35393790"/>
      <w:r/>
      <w:bookmarkStart w:id="12" w:name="_Toc28359079"/>
      <w:r>
        <w:rPr>
          <w:rFonts w:hint="eastAsia" w:ascii="宋体" w:hAnsi="宋体" w:eastAsia="宋体" w:cs="宋体"/>
          <w:b/>
          <w:color w:val="auto"/>
          <w:sz w:val="24"/>
          <w:szCs w:val="24"/>
          <w:highlight w:val="none"/>
        </w:rPr>
        <w:t xml:space="preserve">一、项目基本情况</w:t>
      </w:r>
      <w:bookmarkEnd w:id="7"/>
      <w:r/>
      <w:bookmarkEnd w:id="8"/>
      <w:r/>
      <w:bookmarkEnd w:id="9"/>
      <w:r/>
      <w:bookmarkEnd w:id="10"/>
      <w:r/>
      <w:bookmarkEnd w:id="11"/>
      <w:r/>
      <w:bookmarkEnd w:id="12"/>
      <w:r/>
      <w:r/>
    </w:p>
    <w:p>
      <w:pPr>
        <w:pStyle w:val="861"/>
        <w:ind w:firstLine="480"/>
        <w:jc w:val="both"/>
        <w:pageBreakBefore w:val="0"/>
        <w:spacing w:beforeAutospacing="0" w:afterAutospacing="0"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1.项目编号：JSZC-320900-JZCG-G2026-0016</w:t>
      </w:r>
      <w:r/>
    </w:p>
    <w:p>
      <w:pPr>
        <w:pStyle w:val="861"/>
        <w:ind w:firstLine="480"/>
        <w:jc w:val="both"/>
        <w:pageBreakBefore w:val="0"/>
        <w:spacing w:beforeAutospacing="0" w:afterAutospacing="0" w:line="4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2.项目名称：</w:t>
      </w:r>
      <w:r>
        <w:rPr>
          <w:rFonts w:hint="eastAsia" w:ascii="宋体" w:hAnsi="宋体" w:eastAsia="宋体" w:cs="宋体"/>
          <w:color w:val="auto"/>
          <w:sz w:val="24"/>
          <w:szCs w:val="24"/>
          <w:highlight w:val="none"/>
          <w:lang w:eastAsia="zh-CN"/>
        </w:rPr>
        <w:t xml:space="preserve">盐城市第二人民医院物业管理服务项目2026</w:t>
      </w:r>
      <w:r/>
    </w:p>
    <w:p>
      <w:pPr>
        <w:pStyle w:val="861"/>
        <w:ind w:firstLine="480"/>
        <w:jc w:val="both"/>
        <w:pageBreakBefore w:val="0"/>
        <w:spacing w:beforeAutospacing="0" w:afterAutospacing="0" w:line="460" w:lineRule="exact"/>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w:t>
      </w:r>
      <w:r>
        <w:rPr>
          <w:rFonts w:hint="eastAsia" w:ascii="宋体" w:hAnsi="宋体" w:eastAsia="宋体" w:cs="宋体"/>
          <w:i w:val="0"/>
          <w:iCs w:val="0"/>
          <w:caps w:val="0"/>
          <w:color w:val="auto"/>
          <w:spacing w:val="0"/>
          <w:sz w:val="24"/>
          <w:szCs w:val="24"/>
          <w:highlight w:val="none"/>
          <w:shd w:val="clear" w:color="auto" w:fill="ffffff"/>
        </w:rPr>
        <w:t xml:space="preserve">采购方式：</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公开招标</w:t>
      </w:r>
      <w:r/>
    </w:p>
    <w:p>
      <w:pPr>
        <w:pStyle w:val="861"/>
        <w:ind w:firstLine="480"/>
        <w:jc w:val="both"/>
        <w:pageBreakBefore w:val="0"/>
        <w:spacing w:beforeAutospacing="0" w:afterAutospacing="0" w:line="46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.预算金额：</w:t>
      </w:r>
      <w:r>
        <w:rPr>
          <w:rFonts w:hint="eastAsia" w:ascii="宋体" w:hAnsi="宋体" w:eastAsia="宋体" w:cs="宋体"/>
          <w:color w:val="auto"/>
          <w:sz w:val="24"/>
          <w:szCs w:val="24"/>
          <w:highlight w:val="none"/>
          <w:lang w:val="en-US" w:eastAsia="zh-CN"/>
        </w:rPr>
        <w:t xml:space="preserve">527万元</w:t>
      </w:r>
      <w:r/>
    </w:p>
    <w:p>
      <w:pPr>
        <w:pStyle w:val="861"/>
        <w:ind w:firstLine="480"/>
        <w:jc w:val="both"/>
        <w:pageBreakBefore w:val="0"/>
        <w:spacing w:beforeAutospacing="0" w:afterAutospacing="0" w:line="460" w:lineRule="exact"/>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5.</w:t>
      </w:r>
      <w:r>
        <w:rPr>
          <w:rFonts w:hint="eastAsia" w:ascii="宋体" w:hAnsi="宋体" w:eastAsia="宋体" w:cs="宋体"/>
          <w:i w:val="0"/>
          <w:iCs w:val="0"/>
          <w:caps w:val="0"/>
          <w:color w:val="auto"/>
          <w:spacing w:val="0"/>
          <w:sz w:val="24"/>
          <w:szCs w:val="24"/>
          <w:highlight w:val="none"/>
          <w:shd w:val="clear" w:color="auto" w:fill="ffffff"/>
        </w:rPr>
        <w:t xml:space="preserve">最高限价：</w:t>
      </w:r>
      <w:r>
        <w:rPr>
          <w:rFonts w:hint="eastAsia" w:ascii="宋体" w:hAnsi="宋体" w:eastAsia="宋体" w:cs="宋体"/>
          <w:color w:val="auto"/>
          <w:sz w:val="24"/>
          <w:szCs w:val="24"/>
          <w:highlight w:val="none"/>
          <w:lang w:val="en-US" w:eastAsia="zh-CN"/>
        </w:rPr>
        <w:t xml:space="preserve">527万元，报价超过最高限价的为无效报价，按照无效响应处理。</w:t>
      </w:r>
      <w:r/>
    </w:p>
    <w:p>
      <w:pPr>
        <w:pStyle w:val="861"/>
        <w:ind w:firstLine="480"/>
        <w:jc w:val="both"/>
        <w:pageBreakBefore w:val="0"/>
        <w:spacing w:beforeAutospacing="0" w:afterAutospacing="0"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.采购需求（简介）：</w:t>
      </w:r>
      <w:r>
        <w:rPr>
          <w:rFonts w:hint="eastAsia" w:ascii="宋体" w:hAnsi="宋体" w:eastAsia="宋体" w:cs="宋体"/>
          <w:color w:val="auto"/>
          <w:sz w:val="24"/>
          <w:szCs w:val="24"/>
          <w:highlight w:val="none"/>
          <w:u w:val="none"/>
          <w:lang w:eastAsia="zh-CN"/>
        </w:rPr>
        <w:t xml:space="preserve">盐城市第二人民医院物业管理服务项目2026，</w:t>
      </w:r>
      <w:r>
        <w:rPr>
          <w:rFonts w:hint="eastAsia" w:ascii="宋体" w:hAnsi="宋体" w:eastAsia="宋体" w:cs="宋体"/>
          <w:color w:val="auto"/>
          <w:sz w:val="24"/>
          <w:szCs w:val="24"/>
          <w:highlight w:val="none"/>
          <w:u w:val="none"/>
          <w:lang w:val="en-US" w:eastAsia="zh-CN"/>
        </w:rPr>
        <w:t xml:space="preserve">具体内容及要求详见招标文件第四章采购需求，招标人保留对服务内容进行适当调整的权利。</w:t>
      </w:r>
      <w:r/>
    </w:p>
    <w:p>
      <w:pPr>
        <w:pStyle w:val="861"/>
        <w:ind w:firstLine="480"/>
        <w:jc w:val="both"/>
        <w:pageBreakBefore w:val="0"/>
        <w:spacing w:beforeAutospacing="0" w:afterAutospacing="0" w:line="46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.合同履行期限：</w:t>
      </w:r>
      <w:r>
        <w:rPr>
          <w:rFonts w:hint="eastAsia" w:ascii="宋体" w:hAnsi="宋体" w:eastAsia="宋体" w:cs="宋体"/>
          <w:color w:val="auto"/>
          <w:sz w:val="24"/>
          <w:szCs w:val="24"/>
          <w:highlight w:val="none"/>
          <w:lang w:val="en-US" w:eastAsia="zh-CN"/>
        </w:rPr>
        <w:t xml:space="preserve">一年。</w:t>
      </w:r>
      <w:r/>
    </w:p>
    <w:p>
      <w:pPr>
        <w:pStyle w:val="861"/>
        <w:ind w:firstLine="480"/>
        <w:jc w:val="both"/>
        <w:pageBreakBefore w:val="0"/>
        <w:spacing w:beforeAutospacing="0" w:afterAutospacing="0" w:line="460" w:lineRule="exact"/>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8.</w:t>
      </w:r>
      <w:r>
        <w:rPr>
          <w:rFonts w:hint="eastAsia" w:ascii="宋体" w:hAnsi="宋体" w:eastAsia="宋体" w:cs="宋体"/>
          <w:i w:val="0"/>
          <w:iCs w:val="0"/>
          <w:caps w:val="0"/>
          <w:color w:val="auto"/>
          <w:spacing w:val="0"/>
          <w:sz w:val="24"/>
          <w:szCs w:val="24"/>
          <w:highlight w:val="none"/>
          <w:shd w:val="clear" w:color="auto" w:fill="ffffff"/>
        </w:rPr>
        <w:t xml:space="preserve">本项目</w:t>
      </w:r>
      <w:r>
        <w:rPr>
          <w:rFonts w:hint="eastAsia" w:ascii="宋体" w:hAnsi="宋体" w:cs="宋体"/>
          <w:sz w:val="24"/>
        </w:rPr>
        <w:t xml:space="preserve">（是/否）接受联合体投标：否。</w:t>
      </w:r>
      <w:r/>
    </w:p>
    <w:p>
      <w:pPr>
        <w:pStyle w:val="861"/>
        <w:ind w:firstLine="498"/>
        <w:jc w:val="both"/>
        <w:keepLines/>
        <w:keepNext/>
        <w:pageBreakBefore w:val="0"/>
        <w:spacing w:before="145" w:beforeAutospacing="0" w:after="145" w:afterAutospacing="0" w:line="460" w:lineRule="exact"/>
        <w:rPr>
          <w:rFonts w:hint="eastAsia" w:ascii="宋体" w:hAnsi="宋体" w:eastAsia="宋体" w:cs="宋体"/>
          <w:color w:val="auto"/>
          <w:sz w:val="24"/>
          <w:szCs w:val="24"/>
          <w:highlight w:val="none"/>
        </w:rPr>
      </w:pPr>
      <w:r/>
      <w:bookmarkStart w:id="13" w:name="_Toc28359003"/>
      <w:r/>
      <w:bookmarkStart w:id="14" w:name="_Toc38985264"/>
      <w:r/>
      <w:bookmarkStart w:id="15" w:name="_Toc35393791"/>
      <w:r/>
      <w:bookmarkStart w:id="16" w:name="_Toc35393622"/>
      <w:r/>
      <w:bookmarkStart w:id="17" w:name="_Toc28359080"/>
      <w:r>
        <w:rPr>
          <w:rFonts w:hint="eastAsia" w:ascii="宋体" w:hAnsi="宋体" w:eastAsia="宋体" w:cs="宋体"/>
          <w:b/>
          <w:color w:val="auto"/>
          <w:sz w:val="24"/>
          <w:szCs w:val="24"/>
          <w:highlight w:val="none"/>
        </w:rPr>
        <w:t xml:space="preserve">二、申请人的资格要求：</w:t>
      </w:r>
      <w:bookmarkEnd w:id="13"/>
      <w:r/>
      <w:bookmarkEnd w:id="14"/>
      <w:r/>
      <w:bookmarkEnd w:id="15"/>
      <w:r/>
      <w:bookmarkEnd w:id="16"/>
      <w:r/>
      <w:bookmarkEnd w:id="17"/>
      <w:r/>
      <w:r/>
    </w:p>
    <w:p>
      <w:pPr>
        <w:pStyle w:val="861"/>
        <w:ind w:firstLine="480"/>
        <w:jc w:val="both"/>
        <w:pageBreakBefore w:val="0"/>
        <w:spacing w:beforeAutospacing="0" w:afterAutospacing="0"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1.满足《中华人民共和国政府采购法》第二十二条规定，并提供下列材料：</w:t>
      </w:r>
      <w:r/>
    </w:p>
    <w:p>
      <w:pPr>
        <w:pStyle w:val="861"/>
        <w:ind w:firstLine="480"/>
        <w:jc w:val="both"/>
        <w:pageBreakBefore w:val="0"/>
        <w:spacing w:beforeAutospacing="0" w:afterAutospacing="0"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法人或者其他组织的营业执照等证明文件，自然人的身份证明；</w:t>
      </w:r>
      <w:r/>
    </w:p>
    <w:p>
      <w:pPr>
        <w:pStyle w:val="861"/>
        <w:ind w:firstLine="480"/>
        <w:jc w:val="both"/>
        <w:pageBreakBefore w:val="0"/>
        <w:spacing w:beforeAutospacing="0" w:afterAutospacing="0"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sz w:val="24"/>
          <w:lang w:val="en-US" w:eastAsia="zh-CN"/>
        </w:rPr>
        <w:t xml:space="preserve">2024或2025年年度</w:t>
      </w:r>
      <w:r>
        <w:rPr>
          <w:rFonts w:hint="eastAsia" w:ascii="宋体" w:hAnsi="宋体" w:cs="宋体"/>
          <w:sz w:val="24"/>
        </w:rPr>
        <w:t xml:space="preserve">财务状况报告</w:t>
      </w:r>
      <w:r>
        <w:rPr>
          <w:rFonts w:hint="eastAsia" w:ascii="宋体" w:hAnsi="宋体" w:eastAsia="宋体" w:cs="宋体"/>
          <w:color w:val="auto"/>
          <w:sz w:val="24"/>
          <w:szCs w:val="24"/>
          <w:highlight w:val="none"/>
        </w:rPr>
        <w:t xml:space="preserve">（成立不满一年无需提供）；</w:t>
      </w:r>
      <w:r/>
    </w:p>
    <w:p>
      <w:pPr>
        <w:pStyle w:val="861"/>
        <w:ind w:firstLine="480"/>
        <w:jc w:val="both"/>
        <w:pageBreakBefore w:val="0"/>
        <w:spacing w:beforeAutospacing="0" w:afterAutospacing="0" w:line="4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具备履行合同所必需的设备和专业技术能力的书面声明；</w:t>
      </w:r>
      <w:r/>
    </w:p>
    <w:p>
      <w:pPr>
        <w:pStyle w:val="861"/>
        <w:ind w:firstLine="480"/>
        <w:jc w:val="both"/>
        <w:pageBreakBefore w:val="0"/>
        <w:spacing w:beforeAutospacing="0" w:afterAutospacing="0"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861"/>
        <w:ind w:firstLine="480"/>
        <w:jc w:val="both"/>
        <w:pageBreakBefore w:val="0"/>
        <w:spacing w:beforeAutospacing="0" w:afterAutospacing="0"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.5参加政府采购活动前3年内在经营活动中没有重大违法记录的书面声明。</w:t>
      </w:r>
      <w:r/>
    </w:p>
    <w:p>
      <w:pPr>
        <w:pStyle w:val="861"/>
        <w:ind w:firstLine="480"/>
        <w:jc w:val="both"/>
        <w:pageBreakBefore w:val="0"/>
        <w:spacing w:beforeAutospacing="0" w:afterAutospacing="0" w:line="4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1.6法律、行政法规规定的其他条件。</w:t>
      </w:r>
      <w:r/>
    </w:p>
    <w:p>
      <w:pPr>
        <w:pStyle w:val="861"/>
        <w:ind w:firstLine="480"/>
        <w:jc w:val="both"/>
        <w:pageBreakBefore w:val="0"/>
        <w:spacing w:beforeAutospacing="0" w:afterAutospacing="0"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1.7</w:t>
      </w:r>
      <w:r>
        <w:rPr>
          <w:rFonts w:hint="eastAsia" w:ascii="宋体" w:hAnsi="宋体" w:eastAsia="宋体" w:cs="宋体"/>
          <w:color w:val="auto"/>
          <w:sz w:val="24"/>
          <w:szCs w:val="24"/>
          <w:highlight w:val="none"/>
        </w:rPr>
        <w:t xml:space="preserve">在“信用中国”网站查询，无被列入失信被执行人、重大税收违法案件当事人名单、政府采购严重失信行为记录名单及其他不符合《中华人民共和国政府采购法》第二十二条规定条件的信用记录。（</w:t>
      </w:r>
      <w:r>
        <w:rPr>
          <w:rFonts w:hint="eastAsia" w:ascii="宋体" w:hAnsi="宋体" w:cs="宋体"/>
          <w:sz w:val="24"/>
        </w:rPr>
        <w:t xml:space="preserve">投标文件</w:t>
      </w:r>
      <w:r>
        <w:rPr>
          <w:rFonts w:hint="eastAsia" w:ascii="宋体" w:hAnsi="宋体" w:eastAsia="宋体" w:cs="宋体"/>
          <w:color w:val="auto"/>
          <w:sz w:val="24"/>
          <w:szCs w:val="24"/>
          <w:highlight w:val="none"/>
        </w:rPr>
        <w:t xml:space="preserve">中无需提供证明材料）</w:t>
      </w:r>
      <w:r/>
    </w:p>
    <w:p>
      <w:pPr>
        <w:pStyle w:val="861"/>
        <w:ind w:firstLine="480"/>
        <w:jc w:val="both"/>
        <w:pageBreakBefore w:val="0"/>
        <w:spacing w:beforeAutospacing="0" w:afterAutospacing="0"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1.8</w:t>
      </w:r>
      <w:r>
        <w:rPr>
          <w:rFonts w:hint="eastAsia" w:ascii="宋体" w:hAnsi="宋体" w:eastAsia="宋体" w:cs="宋体"/>
          <w:color w:val="auto"/>
          <w:sz w:val="24"/>
          <w:szCs w:val="24"/>
          <w:highlight w:val="none"/>
        </w:rPr>
        <w:t xml:space="preserve">单位负责人为同一人或者存在直接控股、</w:t>
      </w:r>
      <w:r>
        <w:rPr>
          <w:rFonts w:hint="eastAsia" w:ascii="宋体" w:hAnsi="宋体" w:eastAsia="宋体" w:cs="宋体"/>
          <w:color w:val="auto"/>
          <w:sz w:val="24"/>
          <w:szCs w:val="24"/>
          <w:highlight w:val="none"/>
          <w:lang w:val="en-US" w:eastAsia="zh-CN"/>
        </w:rPr>
        <w:t xml:space="preserve">管理</w:t>
      </w:r>
      <w:r>
        <w:rPr>
          <w:rFonts w:hint="eastAsia" w:ascii="宋体" w:hAnsi="宋体" w:eastAsia="宋体" w:cs="宋体"/>
          <w:color w:val="auto"/>
          <w:sz w:val="24"/>
          <w:szCs w:val="24"/>
          <w:highlight w:val="none"/>
        </w:rPr>
        <w:t xml:space="preserve">关系的不同供应商，不得参加同一合同项下的政府采购活动。</w:t>
      </w:r>
      <w:r/>
    </w:p>
    <w:p>
      <w:pPr>
        <w:pStyle w:val="861"/>
        <w:ind w:firstLine="480"/>
        <w:jc w:val="both"/>
        <w:pageBreakBefore w:val="0"/>
        <w:spacing w:beforeAutospacing="0" w:afterAutospacing="0"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落实政府采购政策需满足的资格要求：</w:t>
      </w:r>
      <w:r>
        <w:rPr>
          <w:rFonts w:hint="eastAsia" w:ascii="宋体" w:hAnsi="宋体" w:eastAsia="宋体" w:cs="宋体"/>
          <w:b/>
          <w:bCs/>
          <w:color w:val="auto"/>
          <w:sz w:val="24"/>
          <w:szCs w:val="24"/>
          <w:highlight w:val="none"/>
        </w:rPr>
        <w:t xml:space="preserve">本项目专门面向中小企业采购。采购标的的所属行业为物业管理服务，投标人需按照采购文件的要求提供相应的《中小企业声明函》。企业标准请参照《关于印发中小企业划型标准规定的通知》（工信部联企业〔2011〕300号）文件规定自行填写。</w:t>
      </w:r>
      <w:r/>
    </w:p>
    <w:p>
      <w:pPr>
        <w:pStyle w:val="861"/>
        <w:ind w:left="0" w:right="0" w:firstLine="560"/>
        <w:jc w:val="both"/>
        <w:keepLines w:val="0"/>
        <w:keepNext w:val="0"/>
        <w:pageBreakBefore w:val="0"/>
        <w:spacing w:before="0" w:beforeAutospacing="0" w:after="0" w:afterAutospacing="0" w:line="460" w:lineRule="exact"/>
        <w:shd w:val="clear" w:color="auto" w:fill="ffffff"/>
        <w:widowControl/>
        <w:rPr>
          <w:rFonts w:hint="eastAsia" w:ascii="宋体" w:hAnsi="宋体" w:eastAsia="宋体" w:cs="宋体"/>
          <w:color w:val="auto"/>
          <w:sz w:val="24"/>
          <w:szCs w:val="24"/>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本项目的特定资格要求</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i w:val="0"/>
          <w:iCs w:val="0"/>
          <w:caps w:val="0"/>
          <w:color w:val="auto"/>
          <w:spacing w:val="0"/>
          <w:sz w:val="24"/>
          <w:szCs w:val="24"/>
          <w:highlight w:val="none"/>
          <w:u w:val="none"/>
          <w:shd w:val="clear" w:color="auto" w:fill="ffffff"/>
          <w:lang w:val="en-US" w:eastAsia="zh-CN"/>
        </w:rPr>
        <w:t xml:space="preserve">无。</w:t>
      </w:r>
      <w:r/>
    </w:p>
    <w:p>
      <w:pPr>
        <w:pStyle w:val="861"/>
        <w:ind w:firstLine="498"/>
        <w:jc w:val="both"/>
        <w:keepLines/>
        <w:keepNext/>
        <w:pageBreakBefore w:val="0"/>
        <w:spacing w:before="145" w:beforeAutospacing="0" w:after="145" w:afterAutospacing="0" w:line="46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三、获取招标文件</w:t>
      </w:r>
      <w:r/>
    </w:p>
    <w:p>
      <w:pPr>
        <w:ind w:left="0" w:right="0" w:firstLine="540"/>
        <w:jc w:val="both"/>
        <w:pageBreakBefore w:val="0"/>
        <w:spacing w:before="0" w:after="0" w:line="460" w:lineRule="exact"/>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bookmarkStart w:id="18" w:name="_Toc35393793"/>
      <w:r/>
      <w:bookmarkStart w:id="19" w:name="_Toc28359082"/>
      <w:r/>
      <w:bookmarkStart w:id="20" w:name="_Toc38985266"/>
      <w:r/>
      <w:bookmarkStart w:id="21" w:name="_Toc28359005"/>
      <w:r/>
      <w:bookmarkStart w:id="22" w:name="_Toc35393624"/>
      <w:r>
        <w:rPr>
          <w:rFonts w:hint="eastAsia" w:ascii="宋体" w:hAnsi="宋体" w:eastAsia="宋体" w:cs="宋体"/>
          <w:color w:val="auto"/>
          <w:sz w:val="24"/>
          <w:szCs w:val="24"/>
          <w:highlight w:val="none"/>
        </w:rPr>
        <w:t xml:space="preserve">1.时间：</w:t>
      </w:r>
      <w:bookmarkEnd w:id="18"/>
      <w:r/>
      <w:bookmarkEnd w:id="19"/>
      <w:r/>
      <w:bookmarkEnd w:id="20"/>
      <w:r/>
      <w:bookmarkEnd w:id="21"/>
      <w:r/>
      <w:bookmarkEnd w:id="22"/>
      <w:r>
        <w:rPr>
          <w:rFonts w:hint="eastAsia" w:ascii="宋体" w:hAnsi="宋体" w:eastAsia="宋体" w:cs="宋体"/>
          <w:color w:val="auto"/>
          <w:sz w:val="24"/>
          <w:szCs w:val="24"/>
          <w:highlight w:val="none"/>
          <w:lang w:val="en-US" w:eastAsia="zh-CN" w:bidi="ar-SA"/>
        </w:rPr>
        <w:t xml:space="preserve">自招标文件公告发布之日起5个工作日。</w:t>
      </w:r>
      <w:r/>
    </w:p>
    <w:p>
      <w:pPr>
        <w:ind w:firstLine="480"/>
        <w:jc w:val="left"/>
        <w:keepLines w:val="0"/>
        <w:keepNext w:val="0"/>
        <w:pageBreakBefore w:val="0"/>
        <w:spacing w:line="46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2.地点：“苏采云”系统内免费下载（投标人必须在苏采云系统中获取采购文件，方能参与政府采购项目）；</w:t>
      </w:r>
      <w:r/>
    </w:p>
    <w:p>
      <w:pPr>
        <w:ind w:firstLine="480"/>
        <w:jc w:val="left"/>
        <w:keepLines w:val="0"/>
        <w:keepNext w:val="0"/>
        <w:pageBreakBefore w:val="0"/>
        <w:spacing w:line="46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3.方式：本项目采用网上注册登记方式。 </w:t>
      </w:r>
      <w:r/>
    </w:p>
    <w:p>
      <w:pPr>
        <w:ind w:firstLine="480"/>
        <w:jc w:val="left"/>
        <w:pageBreakBefore w:val="0"/>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4.售价：0元</w:t>
      </w:r>
      <w:r/>
    </w:p>
    <w:p>
      <w:pPr>
        <w:pStyle w:val="861"/>
        <w:ind w:firstLine="498"/>
        <w:jc w:val="both"/>
        <w:keepLines/>
        <w:keepNext/>
        <w:pageBreakBefore w:val="0"/>
        <w:spacing w:before="145" w:beforeAutospacing="0" w:after="145" w:afterAutospacing="0" w:line="46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四、提交投标文件截止时间、开标时间和地点</w:t>
      </w:r>
      <w:r/>
    </w:p>
    <w:p>
      <w:pPr>
        <w:pStyle w:val="861"/>
        <w:ind w:left="0" w:right="0" w:firstLine="540"/>
        <w:jc w:val="both"/>
        <w:keepLines w:val="0"/>
        <w:keepNext w:val="0"/>
        <w:pageBreakBefore w:val="0"/>
        <w:spacing w:before="0" w:beforeAutospacing="0" w:after="0" w:afterAutospacing="0" w:line="460" w:lineRule="exact"/>
        <w:shd w:val="clear" w:color="auto" w:fill="ffffff"/>
        <w:widowControl/>
        <w:rPr>
          <w:rFonts w:hint="eastAsia" w:ascii="宋体" w:hAnsi="宋体" w:eastAsia="宋体" w:cs="宋体"/>
          <w:color w:val="auto"/>
          <w:sz w:val="24"/>
          <w:szCs w:val="24"/>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rPr>
        <w:t xml:space="preserve">1.时间：</w:t>
      </w:r>
      <w:r>
        <w:rPr>
          <w:rFonts w:hint="eastAsia" w:ascii="宋体" w:hAnsi="宋体" w:eastAsia="宋体" w:cs="宋体"/>
          <w:i w:val="0"/>
          <w:iCs w:val="0"/>
          <w:caps w:val="0"/>
          <w:color w:val="auto"/>
          <w:spacing w:val="0"/>
          <w:sz w:val="24"/>
          <w:szCs w:val="24"/>
          <w:highlight w:val="none"/>
          <w:u w:val="none"/>
          <w:shd w:val="clear" w:color="auto" w:fill="ffffff"/>
          <w:lang w:val="en-US" w:eastAsia="zh-CN"/>
        </w:rPr>
        <w:t xml:space="preserve">2026</w:t>
      </w:r>
      <w:r>
        <w:rPr>
          <w:rFonts w:hint="eastAsia" w:ascii="宋体" w:hAnsi="宋体" w:eastAsia="宋体" w:cs="宋体"/>
          <w:i w:val="0"/>
          <w:iCs w:val="0"/>
          <w:caps w:val="0"/>
          <w:color w:val="auto"/>
          <w:spacing w:val="0"/>
          <w:sz w:val="24"/>
          <w:szCs w:val="24"/>
          <w:highlight w:val="none"/>
          <w:u w:val="none"/>
          <w:shd w:val="clear" w:color="auto" w:fill="ffffff"/>
        </w:rPr>
        <w:t xml:space="preserve">年5月22日</w:t>
      </w:r>
      <w:r>
        <w:rPr>
          <w:rFonts w:hint="eastAsia" w:ascii="宋体" w:hAnsi="宋体" w:eastAsia="宋体" w:cs="宋体"/>
          <w:color w:val="auto"/>
          <w:sz w:val="24"/>
          <w:szCs w:val="24"/>
          <w:highlight w:val="none"/>
        </w:rPr>
        <w:t xml:space="preserve">9:30分（北京时间）</w:t>
      </w:r>
      <w:r/>
    </w:p>
    <w:p>
      <w:pPr>
        <w:pStyle w:val="861"/>
        <w:ind w:firstLine="480"/>
        <w:jc w:val="both"/>
        <w:pageBreakBefore w:val="0"/>
        <w:spacing w:beforeAutospacing="0" w:afterAutospacing="0"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2.地点：苏采云“不见面”开标大厅 </w:t>
      </w:r>
      <w:r>
        <w:rPr>
          <w:rFonts w:hint="eastAsia" w:ascii="宋体" w:hAnsi="宋体" w:eastAsia="宋体" w:cs="宋体"/>
          <w:color w:val="auto"/>
          <w:sz w:val="24"/>
          <w:szCs w:val="24"/>
          <w:highlight w:val="none"/>
          <w:lang w:eastAsia="zh-CN"/>
        </w:rPr>
        <w:t xml:space="preserve">。</w:t>
      </w:r>
      <w:r/>
    </w:p>
    <w:p>
      <w:pPr>
        <w:pStyle w:val="861"/>
        <w:ind w:firstLine="498"/>
        <w:jc w:val="both"/>
        <w:keepLines/>
        <w:keepNext/>
        <w:pageBreakBefore w:val="0"/>
        <w:spacing w:before="145" w:beforeAutospacing="0" w:after="145" w:afterAutospacing="0" w:line="460" w:lineRule="exact"/>
        <w:rPr>
          <w:rFonts w:hint="eastAsia" w:ascii="宋体" w:hAnsi="宋体" w:eastAsia="宋体" w:cs="宋体"/>
          <w:color w:val="auto"/>
          <w:sz w:val="24"/>
          <w:szCs w:val="24"/>
          <w:highlight w:val="none"/>
        </w:rPr>
      </w:pPr>
      <w:r/>
      <w:bookmarkStart w:id="23" w:name="_Toc28359084"/>
      <w:r/>
      <w:bookmarkStart w:id="24" w:name="_Toc35393794"/>
      <w:r/>
      <w:bookmarkStart w:id="25" w:name="_Toc28359007"/>
      <w:r/>
      <w:bookmarkStart w:id="26" w:name="_Toc38985267"/>
      <w:r/>
      <w:bookmarkStart w:id="27" w:name="_Toc35393625"/>
      <w:r>
        <w:rPr>
          <w:rFonts w:hint="eastAsia" w:ascii="宋体" w:hAnsi="宋体" w:eastAsia="宋体" w:cs="宋体"/>
          <w:b/>
          <w:color w:val="auto"/>
          <w:sz w:val="24"/>
          <w:szCs w:val="24"/>
          <w:highlight w:val="none"/>
        </w:rPr>
        <w:t xml:space="preserve">五、公告期限</w:t>
      </w:r>
      <w:bookmarkEnd w:id="23"/>
      <w:r/>
      <w:bookmarkEnd w:id="24"/>
      <w:r/>
      <w:bookmarkEnd w:id="25"/>
      <w:r/>
      <w:bookmarkEnd w:id="26"/>
      <w:r/>
      <w:bookmarkEnd w:id="27"/>
      <w:r/>
      <w:r/>
    </w:p>
    <w:p>
      <w:pPr>
        <w:pStyle w:val="861"/>
        <w:ind w:left="0" w:right="0" w:firstLine="560"/>
        <w:jc w:val="both"/>
        <w:keepLines w:val="0"/>
        <w:keepNext w:val="0"/>
        <w:pageBreakBefore w:val="0"/>
        <w:spacing w:before="0" w:beforeAutospacing="0" w:after="0" w:afterAutospacing="0" w:line="46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28" w:name="_Toc35393626"/>
      <w:r/>
      <w:bookmarkStart w:id="29" w:name="_Toc35393795"/>
      <w:r/>
      <w:bookmarkStart w:id="30" w:name="_Toc38985268"/>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自本公告发布之日起5个工作日。</w:t>
      </w:r>
      <w:bookmarkEnd w:id="28"/>
      <w:r/>
      <w:bookmarkEnd w:id="29"/>
      <w:r/>
      <w:bookmarkEnd w:id="30"/>
      <w:r/>
      <w:r/>
    </w:p>
    <w:p>
      <w:pPr>
        <w:pStyle w:val="861"/>
        <w:ind w:firstLine="498"/>
        <w:jc w:val="both"/>
        <w:keepLines/>
        <w:keepNext/>
        <w:pageBreakBefore w:val="0"/>
        <w:spacing w:before="145" w:beforeAutospacing="0" w:after="145" w:afterAutospacing="0" w:line="46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六、其他补充事宜</w:t>
      </w:r>
      <w:r/>
    </w:p>
    <w:p>
      <w:pPr>
        <w:pStyle w:val="861"/>
        <w:ind w:left="0" w:right="0" w:firstLine="560"/>
        <w:jc w:val="both"/>
        <w:keepLines w:val="0"/>
        <w:keepNext w:val="0"/>
        <w:pageBreakBefore w:val="0"/>
        <w:spacing w:before="0" w:beforeAutospacing="0" w:after="0" w:afterAutospacing="0" w:line="46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1" w:name="_Toc28359018"/>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p>
    <w:p>
      <w:pPr>
        <w:numPr>
          <w:ilvl w:val="0"/>
          <w:numId w:val="0"/>
        </w:numPr>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领取CA和办理电子签章（请至</w:t>
      </w:r>
      <w:r>
        <w:rPr>
          <w:rFonts w:hint="eastAsia" w:ascii="宋体" w:hAnsi="宋体" w:eastAsia="宋体" w:cs="宋体"/>
          <w:i w:val="0"/>
          <w:iCs w:val="0"/>
          <w:caps w:val="0"/>
          <w:color w:val="ff0000"/>
          <w:spacing w:val="0"/>
          <w:sz w:val="24"/>
          <w:szCs w:val="24"/>
          <w:highlight w:val="none"/>
          <w:shd w:val="clear" w:color="auto" w:fill="auto"/>
          <w:lang w:val="en-US" w:eastAsia="zh-CN"/>
        </w:rPr>
        <w:t xml:space="preserve">盐城市府西路1号盐城市公共资源交易中心四楼大厅10号，11号窗口</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办理，联系电话：15051556883，办理邮箱：yancheng@ideabank.net.cn，具体系统操作见《苏采云系统供应商操作手册》（以下简称《操作手册》））、进行注册并按《操作手册》要求制作、上传电子投标文件,</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《苏采云系统供应商操作手册》，手册下载地址：苏采云系统-右侧消息通知栏。</w:t>
      </w:r>
      <w:r/>
    </w:p>
    <w:p>
      <w:pPr>
        <w:ind w:firstLine="480"/>
        <w:jc w:val="left"/>
        <w:keepLines w:val="0"/>
        <w:keepNext w:val="0"/>
        <w:pageBreakBefore w:val="0"/>
        <w:spacing w:line="46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2.潜在供应商访问电子招标响应交易平台的网络地址和方法： </w:t>
      </w:r>
      <w:r/>
    </w:p>
    <w:p>
      <w:pPr>
        <w:ind w:firstLine="480"/>
        <w:jc w:val="left"/>
        <w:keepLines w:val="0"/>
        <w:keepNext w:val="0"/>
        <w:pageBreakBefore w:val="0"/>
        <w:spacing w:line="46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firstLine="480"/>
        <w:jc w:val="left"/>
        <w:keepLines w:val="0"/>
        <w:keepNext w:val="0"/>
        <w:pageBreakBefore w:val="0"/>
        <w:spacing w:line="46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2.2 潜在投标人访问“苏采云”系统方法：江苏省政府采购网首页-“苏采云”链接。 </w:t>
      </w:r>
      <w:r/>
    </w:p>
    <w:p>
      <w:pPr>
        <w:ind w:firstLine="480"/>
        <w:jc w:val="left"/>
        <w:keepLines w:val="0"/>
        <w:keepNext w:val="0"/>
        <w:pageBreakBefore w:val="0"/>
        <w:spacing w:line="46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2.3 采购文件（后缀名为“.kedt”）、供应商操作手册及政府采购客户端 工具可通过“苏采云”系统相应链接进行下载。 </w:t>
      </w:r>
      <w:r/>
    </w:p>
    <w:p>
      <w:pPr>
        <w:ind w:firstLine="480"/>
        <w:jc w:val="left"/>
        <w:keepLines w:val="0"/>
        <w:keepNext w:val="0"/>
        <w:pageBreakBefore w:val="0"/>
        <w:spacing w:line="46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2.4 采购代理机构将数据电文形式的采购文件加载至“苏采云”系统，供潜在供应商下载或者查阅。 </w:t>
      </w:r>
      <w:r/>
    </w:p>
    <w:p>
      <w:pPr>
        <w:ind w:firstLine="480"/>
        <w:jc w:val="left"/>
        <w:keepLines w:val="0"/>
        <w:keepNext w:val="0"/>
        <w:pageBreakBefore w:val="0"/>
        <w:spacing w:line="46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2.5 请潜在投标单位提前安装相应的控件（详见《“苏采云”系统供应商操作手册》）并使用谷歌浏览器登录“苏采云”系统参与不见面开评标。 </w:t>
      </w:r>
      <w:r/>
    </w:p>
    <w:p>
      <w:pPr>
        <w:ind w:firstLine="480"/>
        <w:jc w:val="left"/>
        <w:keepLines w:val="0"/>
        <w:keepNext w:val="0"/>
        <w:pageBreakBefore w:val="0"/>
        <w:spacing w:line="46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如潜在投标人未按上述要求操作，将自行承担所产生的风险。</w:t>
      </w:r>
      <w:r/>
    </w:p>
    <w:p>
      <w:pPr>
        <w:pStyle w:val="861"/>
        <w:ind w:right="0" w:firstLine="480"/>
        <w:jc w:val="both"/>
        <w:keepLines w:val="0"/>
        <w:keepNext w:val="0"/>
        <w:pageBreakBefore w:val="0"/>
        <w:spacing w:before="0" w:beforeAutospacing="0" w:after="0" w:afterAutospacing="0" w:line="46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3.有关本次招标的事项若存在变动或修改，敬请及时关注盐城市政府采购中心在“</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”、“江苏政府采购网”“盐城市政府采购网”发布的更正公告。</w:t>
      </w:r>
      <w:r/>
    </w:p>
    <w:p>
      <w:pPr>
        <w:pStyle w:val="861"/>
        <w:ind w:left="0" w:right="0" w:firstLine="560"/>
        <w:jc w:val="both"/>
        <w:keepLines w:val="0"/>
        <w:keepNext w:val="0"/>
        <w:pageBreakBefore w:val="0"/>
        <w:spacing w:before="0" w:beforeAutospacing="0" w:after="0" w:afterAutospacing="0" w:line="46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4.本次招标不收取投标保证金，不收取质量保证金。</w:t>
      </w:r>
      <w:r/>
    </w:p>
    <w:p>
      <w:pPr>
        <w:pStyle w:val="852"/>
        <w:ind w:left="0" w:right="0" w:firstLine="480"/>
        <w:jc w:val="both"/>
        <w:keepLines w:val="0"/>
        <w:keepNext w:val="0"/>
        <w:pageBreakBefore w:val="0"/>
        <w:spacing w:before="0" w:beforeAutospacing="0" w:after="0" w:afterAutospacing="0" w:line="460" w:lineRule="exact"/>
        <w:shd w:val="clear" w:color="auto" w:fill="ffffff"/>
        <w:widowControl/>
        <w:rPr>
          <w:rFonts w:hint="eastAsia" w:ascii="宋体" w:hAnsi="宋体" w:eastAsia="宋体" w:cs="宋体"/>
          <w:b w:val="0"/>
          <w:bCs w:val="0"/>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t xml:space="preserve">七</w:t>
      </w:r>
      <w:r>
        <w:rPr>
          <w:rFonts w:hint="eastAsia" w:ascii="宋体" w:hAnsi="宋体" w:eastAsia="宋体" w:cs="宋体"/>
          <w:b w:val="0"/>
          <w:bCs w:val="0"/>
          <w:i w:val="0"/>
          <w:iCs w:val="0"/>
          <w:caps w:val="0"/>
          <w:color w:val="auto"/>
          <w:spacing w:val="0"/>
          <w:sz w:val="24"/>
          <w:szCs w:val="24"/>
          <w:highlight w:val="none"/>
          <w:u w:val="none"/>
          <w:shd w:val="clear" w:color="auto" w:fill="ffffff"/>
        </w:rPr>
        <w:t xml:space="preserve">、对本次</w:t>
      </w:r>
      <w:r>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t xml:space="preserve">招标</w:t>
      </w:r>
      <w:r>
        <w:rPr>
          <w:rFonts w:hint="eastAsia" w:ascii="宋体" w:hAnsi="宋体" w:eastAsia="宋体" w:cs="宋体"/>
          <w:b w:val="0"/>
          <w:bCs w:val="0"/>
          <w:i w:val="0"/>
          <w:iCs w:val="0"/>
          <w:caps w:val="0"/>
          <w:color w:val="auto"/>
          <w:spacing w:val="0"/>
          <w:sz w:val="24"/>
          <w:szCs w:val="24"/>
          <w:highlight w:val="none"/>
          <w:u w:val="none"/>
          <w:shd w:val="clear" w:color="auto" w:fill="ffffff"/>
        </w:rPr>
        <w:t xml:space="preserve">提出询问，请按以下方式联系。</w:t>
      </w:r>
      <w:bookmarkEnd w:id="31"/>
      <w:r/>
      <w:r/>
    </w:p>
    <w:p>
      <w:pPr>
        <w:pStyle w:val="861"/>
        <w:ind w:left="0" w:right="0" w:firstLine="560"/>
        <w:jc w:val="both"/>
        <w:keepLines w:val="0"/>
        <w:keepNext w:val="0"/>
        <w:pageBreakBefore w:val="0"/>
        <w:spacing w:before="0" w:beforeAutospacing="0" w:after="0" w:afterAutospacing="0" w:line="46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rPr>
        <w:t xml:space="preserve">  </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1.采购人信息</w:t>
      </w:r>
      <w:r/>
    </w:p>
    <w:p>
      <w:pPr>
        <w:pStyle w:val="861"/>
        <w:ind w:left="0" w:right="0" w:firstLine="560"/>
        <w:jc w:val="both"/>
        <w:keepLines w:val="0"/>
        <w:keepNext w:val="0"/>
        <w:pageBreakBefore w:val="0"/>
        <w:spacing w:before="0" w:beforeAutospacing="0" w:after="0" w:afterAutospacing="0" w:line="46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名 称：盐城市第二人民医院  </w:t>
      </w:r>
      <w:r/>
    </w:p>
    <w:p>
      <w:pPr>
        <w:pStyle w:val="861"/>
        <w:ind w:left="0" w:right="0" w:firstLine="560"/>
        <w:jc w:val="both"/>
        <w:keepLines w:val="0"/>
        <w:keepNext w:val="0"/>
        <w:pageBreakBefore w:val="0"/>
        <w:spacing w:before="0" w:beforeAutospacing="0" w:after="0" w:afterAutospacing="0" w:line="46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地址：盐城市亭湖区开放大道北路119号</w:t>
      </w:r>
      <w:r/>
    </w:p>
    <w:p>
      <w:pPr>
        <w:pStyle w:val="861"/>
        <w:ind w:left="0" w:right="0" w:firstLine="560"/>
        <w:jc w:val="both"/>
        <w:keepLines w:val="0"/>
        <w:keepNext w:val="0"/>
        <w:pageBreakBefore w:val="0"/>
        <w:spacing w:before="0" w:beforeAutospacing="0" w:after="0" w:afterAutospacing="0" w:line="46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联系人：周老师              </w:t>
      </w:r>
      <w:r/>
    </w:p>
    <w:p>
      <w:pPr>
        <w:pStyle w:val="861"/>
        <w:ind w:left="0" w:right="0" w:firstLine="560"/>
        <w:jc w:val="both"/>
        <w:keepLines w:val="0"/>
        <w:keepNext w:val="0"/>
        <w:pageBreakBefore w:val="0"/>
        <w:spacing w:before="0" w:beforeAutospacing="0" w:after="0" w:afterAutospacing="0" w:line="46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联系方式：</w:t>
      </w:r>
      <w:r>
        <w:rPr>
          <w:rFonts w:hint="eastAsia" w:ascii="宋体" w:hAnsi="宋体" w:eastAsia="宋体" w:cs="宋体"/>
          <w:color w:val="auto"/>
          <w:sz w:val="24"/>
          <w:szCs w:val="24"/>
          <w:highlight w:val="none"/>
          <w:lang w:val="en-US" w:eastAsia="zh-CN"/>
        </w:rPr>
        <w:t xml:space="preserve">0515-88569224、</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15950215199            </w:t>
      </w:r>
      <w:r/>
    </w:p>
    <w:p>
      <w:pPr>
        <w:pStyle w:val="861"/>
        <w:ind w:left="0" w:right="0" w:firstLine="560"/>
        <w:jc w:val="both"/>
        <w:keepLines w:val="0"/>
        <w:keepNext w:val="0"/>
        <w:pageBreakBefore w:val="0"/>
        <w:spacing w:before="0" w:beforeAutospacing="0" w:after="0" w:afterAutospacing="0" w:line="46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2.采购代理机构信息</w:t>
      </w:r>
      <w:r/>
    </w:p>
    <w:p>
      <w:pPr>
        <w:pStyle w:val="861"/>
        <w:ind w:left="0" w:right="0" w:firstLine="560"/>
        <w:jc w:val="both"/>
        <w:keepLines w:val="0"/>
        <w:keepNext w:val="0"/>
        <w:pageBreakBefore w:val="0"/>
        <w:spacing w:before="0" w:beforeAutospacing="0" w:after="0" w:afterAutospacing="0" w:line="46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名 称：盐城市政府采购中心 </w:t>
      </w:r>
      <w:r/>
    </w:p>
    <w:p>
      <w:pPr>
        <w:pStyle w:val="861"/>
        <w:ind w:left="0" w:right="0" w:firstLine="560"/>
        <w:jc w:val="both"/>
        <w:keepLines w:val="0"/>
        <w:keepNext w:val="0"/>
        <w:pageBreakBefore w:val="0"/>
        <w:spacing w:before="0" w:beforeAutospacing="0" w:after="0" w:afterAutospacing="0" w:line="46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地 址：盐城市府西路1号市公共资源交易中心5楼</w:t>
      </w:r>
      <w:r/>
    </w:p>
    <w:p>
      <w:pPr>
        <w:pStyle w:val="861"/>
        <w:ind w:left="0" w:right="0" w:firstLine="560"/>
        <w:jc w:val="both"/>
        <w:keepLines w:val="0"/>
        <w:keepNext w:val="0"/>
        <w:pageBreakBefore w:val="0"/>
        <w:spacing w:before="0" w:beforeAutospacing="0" w:after="0" w:afterAutospacing="0" w:line="460" w:lineRule="exact"/>
        <w:shd w:val="clear" w:color="auto" w:fill="ffffff"/>
        <w:widowControl/>
        <w:rPr>
          <w:rFonts w:hint="eastAsia" w:ascii="宋体" w:hAnsi="宋体" w:eastAsia="宋体" w:cs="宋体"/>
          <w:i w:val="0"/>
          <w:iCs w:val="0"/>
          <w:caps w:val="0"/>
          <w:color w:val="auto"/>
          <w:spacing w:val="0"/>
          <w:sz w:val="24"/>
          <w:szCs w:val="24"/>
          <w:highlight w:val="whit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white"/>
          <w:shd w:val="clear" w:color="auto" w:fill="ffffff"/>
          <w:lang w:val="en-US" w:eastAsia="zh-CN"/>
        </w:rPr>
        <w:t xml:space="preserve">联系人：朱女士                     </w:t>
      </w:r>
      <w:r>
        <w:rPr>
          <w:highlight w:val="white"/>
        </w:rPr>
      </w:r>
      <w:r/>
    </w:p>
    <w:p>
      <w:pPr>
        <w:pStyle w:val="861"/>
        <w:ind w:left="0" w:right="0" w:firstLine="560"/>
        <w:jc w:val="both"/>
        <w:keepLines w:val="0"/>
        <w:keepNext w:val="0"/>
        <w:pageBreakBefore w:val="0"/>
        <w:spacing w:before="0" w:beforeAutospacing="0" w:after="0" w:afterAutospacing="0" w:line="460" w:lineRule="exact"/>
        <w:shd w:val="clear" w:color="auto" w:fill="ffffff"/>
        <w:widowControl/>
        <w:rPr>
          <w:rFonts w:hint="eastAsia" w:ascii="宋体" w:hAnsi="宋体" w:eastAsia="宋体" w:cs="宋体"/>
          <w:i w:val="0"/>
          <w:iCs w:val="0"/>
          <w:caps w:val="0"/>
          <w:color w:val="auto"/>
          <w:spacing w:val="0"/>
          <w:sz w:val="24"/>
          <w:szCs w:val="24"/>
          <w:highlight w:val="whit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white"/>
          <w:shd w:val="clear" w:color="auto" w:fill="ffffff"/>
          <w:lang w:val="en-US" w:eastAsia="zh-CN"/>
        </w:rPr>
        <w:t xml:space="preserve">联系方式：</w:t>
      </w:r>
      <w:r>
        <w:rPr>
          <w:rFonts w:hint="eastAsia" w:ascii="宋体" w:hAnsi="宋体" w:eastAsia="宋体" w:cs="宋体"/>
          <w:i w:val="0"/>
          <w:iCs w:val="0"/>
          <w:caps w:val="0"/>
          <w:color w:val="auto"/>
          <w:spacing w:val="0"/>
          <w:sz w:val="24"/>
          <w:szCs w:val="24"/>
          <w:highlight w:val="white"/>
          <w:shd w:val="clear" w:color="auto" w:fill="ffffff"/>
          <w:lang w:val="en-US" w:eastAsia="zh-CN"/>
        </w:rPr>
        <w:t xml:space="preserve">0515-86665072</w:t>
      </w:r>
      <w:bookmarkStart w:id="32" w:name="_Toc28359087"/>
      <w:r>
        <w:rPr>
          <w:highlight w:val="white"/>
        </w:rPr>
      </w:r>
      <w:bookmarkStart w:id="33" w:name="_Toc28359010"/>
      <w:r>
        <w:rPr>
          <w:rFonts w:hint="eastAsia" w:ascii="宋体" w:hAnsi="宋体" w:eastAsia="宋体" w:cs="宋体"/>
          <w:i w:val="0"/>
          <w:iCs w:val="0"/>
          <w:caps w:val="0"/>
          <w:color w:val="auto"/>
          <w:spacing w:val="0"/>
          <w:sz w:val="24"/>
          <w:szCs w:val="24"/>
          <w:highlight w:val="white"/>
          <w:shd w:val="clear" w:color="auto" w:fill="ffffff"/>
          <w:lang w:val="en-US" w:eastAsia="zh-CN"/>
        </w:rPr>
        <w:t xml:space="preserve">       </w:t>
      </w:r>
      <w:bookmarkEnd w:id="32"/>
      <w:r>
        <w:rPr>
          <w:highlight w:val="white"/>
        </w:rPr>
      </w:r>
      <w:bookmarkEnd w:id="33"/>
      <w:r>
        <w:rPr>
          <w:rFonts w:hint="eastAsia" w:ascii="宋体" w:hAnsi="宋体" w:eastAsia="宋体" w:cs="宋体"/>
          <w:i w:val="0"/>
          <w:iCs w:val="0"/>
          <w:caps w:val="0"/>
          <w:color w:val="auto"/>
          <w:spacing w:val="0"/>
          <w:sz w:val="24"/>
          <w:szCs w:val="24"/>
          <w:highlight w:val="white"/>
          <w:shd w:val="clear" w:color="auto" w:fill="ffffff"/>
          <w:lang w:val="en-US" w:eastAsia="zh-CN"/>
        </w:rPr>
        <w:t xml:space="preserve">            </w:t>
      </w:r>
      <w:r>
        <w:rPr>
          <w:highlight w:val="white"/>
        </w:rPr>
      </w:r>
      <w:r/>
    </w:p>
    <w:p>
      <w:pPr>
        <w:pStyle w:val="861"/>
        <w:ind w:left="0" w:right="0" w:firstLine="560"/>
        <w:jc w:val="both"/>
        <w:keepLines w:val="0"/>
        <w:keepNext w:val="0"/>
        <w:pageBreakBefore w:val="0"/>
        <w:spacing w:before="0" w:beforeAutospacing="0" w:after="0" w:afterAutospacing="0" w:line="460" w:lineRule="exact"/>
        <w:shd w:val="clear" w:color="auto" w:fill="ffffff"/>
        <w:widowControl/>
        <w:rPr>
          <w:rFonts w:hint="eastAsia" w:ascii="宋体" w:hAnsi="宋体" w:eastAsia="宋体" w:cs="宋体"/>
          <w:i w:val="0"/>
          <w:iCs w:val="0"/>
          <w:caps w:val="0"/>
          <w:color w:val="auto"/>
          <w:spacing w:val="0"/>
          <w:sz w:val="24"/>
          <w:szCs w:val="24"/>
          <w:highlight w:val="white"/>
          <w:shd w:val="clear" w:color="auto" w:fill="ffffff"/>
        </w:rPr>
        <w:pBdr>
          <w:top w:val="none" w:color="auto" w:sz="0" w:space="0"/>
          <w:left w:val="none" w:color="auto" w:sz="0" w:space="0"/>
          <w:bottom w:val="none" w:color="auto" w:sz="0" w:space="0"/>
          <w:right w:val="none" w:color="auto" w:sz="0" w:space="0"/>
        </w:pBdr>
        <w:suppressLineNumbers w:val="0"/>
      </w:pPr>
      <w:r>
        <w:rPr>
          <w:highlight w:val="white"/>
        </w:rPr>
      </w:r>
      <w:bookmarkStart w:id="34" w:name="_Toc28359021"/>
      <w:r>
        <w:rPr>
          <w:rFonts w:hint="eastAsia" w:ascii="宋体" w:hAnsi="宋体" w:eastAsia="宋体" w:cs="宋体"/>
          <w:i w:val="0"/>
          <w:iCs w:val="0"/>
          <w:caps w:val="0"/>
          <w:color w:val="auto"/>
          <w:spacing w:val="0"/>
          <w:sz w:val="24"/>
          <w:szCs w:val="24"/>
          <w:highlight w:val="white"/>
          <w:shd w:val="clear" w:color="auto" w:fill="ffffff"/>
          <w:lang w:val="en-US" w:eastAsia="zh-CN"/>
        </w:rPr>
        <w:t xml:space="preserve">3.</w:t>
      </w:r>
      <w:bookmarkEnd w:id="34"/>
      <w:r>
        <w:rPr>
          <w:rFonts w:hint="eastAsia" w:ascii="宋体" w:hAnsi="宋体" w:eastAsia="宋体" w:cs="宋体"/>
          <w:i w:val="0"/>
          <w:iCs w:val="0"/>
          <w:caps w:val="0"/>
          <w:color w:val="auto"/>
          <w:spacing w:val="0"/>
          <w:sz w:val="24"/>
          <w:szCs w:val="24"/>
          <w:highlight w:val="white"/>
          <w:shd w:val="clear" w:color="auto" w:fill="ffffff"/>
          <w:lang w:val="en-US" w:eastAsia="zh-CN"/>
        </w:rPr>
        <w:t xml:space="preserve">项目联系方式</w:t>
      </w:r>
      <w:r>
        <w:rPr>
          <w:highlight w:val="white"/>
        </w:rPr>
      </w:r>
      <w:r/>
    </w:p>
    <w:p>
      <w:pPr>
        <w:pStyle w:val="861"/>
        <w:ind w:left="0" w:right="0" w:firstLine="560"/>
        <w:jc w:val="both"/>
        <w:keepLines w:val="0"/>
        <w:keepNext w:val="0"/>
        <w:pageBreakBefore w:val="0"/>
        <w:spacing w:before="0" w:beforeAutospacing="0" w:after="0" w:afterAutospacing="0" w:line="460" w:lineRule="exact"/>
        <w:shd w:val="clear" w:color="auto" w:fill="ffffff"/>
        <w:widowControl/>
        <w:rPr>
          <w:rFonts w:hint="eastAsia" w:ascii="宋体" w:hAnsi="宋体" w:eastAsia="宋体" w:cs="宋体"/>
          <w:i w:val="0"/>
          <w:iCs w:val="0"/>
          <w:caps w:val="0"/>
          <w:color w:val="auto"/>
          <w:spacing w:val="0"/>
          <w:sz w:val="24"/>
          <w:szCs w:val="24"/>
          <w:highlight w:val="whit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white"/>
          <w:shd w:val="clear" w:color="auto" w:fill="ffffff"/>
          <w:lang w:val="en-US" w:eastAsia="zh-CN"/>
        </w:rPr>
        <w:t xml:space="preserve">项目联系人：</w:t>
      </w:r>
      <w:r>
        <w:rPr>
          <w:rFonts w:hint="eastAsia" w:ascii="宋体" w:hAnsi="宋体" w:eastAsia="宋体" w:cs="宋体"/>
          <w:i w:val="0"/>
          <w:iCs w:val="0"/>
          <w:caps w:val="0"/>
          <w:color w:val="auto"/>
          <w:spacing w:val="0"/>
          <w:sz w:val="24"/>
          <w:szCs w:val="24"/>
          <w:highlight w:val="white"/>
          <w:shd w:val="clear" w:color="auto" w:fill="ffffff"/>
          <w:lang w:val="en-US" w:eastAsia="zh-CN"/>
        </w:rPr>
        <w:t xml:space="preserve">朱女士</w:t>
      </w:r>
      <w:r>
        <w:rPr>
          <w:highlight w:val="white"/>
        </w:rPr>
      </w:r>
      <w:r/>
    </w:p>
    <w:p>
      <w:pPr>
        <w:pStyle w:val="861"/>
        <w:ind w:right="840" w:firstLine="480"/>
        <w:jc w:val="both"/>
        <w:pageBreakBefore w:val="0"/>
        <w:spacing w:beforeAutospacing="0" w:afterAutospacing="0" w:line="460" w:lineRule="exact"/>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 电　　 话：</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0515-86665072</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　　　　　　　　　　</w:t>
      </w:r>
      <w:r>
        <w:rPr>
          <w:rFonts w:hint="eastAsia" w:ascii="宋体" w:hAnsi="宋体" w:eastAsia="宋体" w:cs="宋体"/>
          <w:color w:val="auto"/>
          <w:sz w:val="24"/>
          <w:szCs w:val="24"/>
          <w:highlight w:val="none"/>
        </w:rPr>
        <w:t xml:space="preserve">  </w:t>
      </w:r>
      <w:r/>
    </w:p>
    <w:p>
      <w:pPr>
        <w:rPr>
          <w:rFonts w:hint="eastAsia" w:ascii="宋体" w:hAnsi="宋体" w:eastAsia="宋体" w:cs="宋体"/>
          <w:b/>
          <w:color w:val="auto"/>
          <w:sz w:val="24"/>
          <w:szCs w:val="24"/>
          <w:highlight w:val="none"/>
        </w:rPr>
      </w:pPr>
      <w:r/>
      <w:bookmarkStart w:id="35" w:name="_Toc120614211"/>
      <w:r>
        <w:rPr>
          <w:rFonts w:hint="eastAsia" w:ascii="宋体" w:hAnsi="宋体" w:eastAsia="宋体" w:cs="宋体"/>
          <w:b/>
          <w:color w:val="auto"/>
          <w:sz w:val="24"/>
          <w:szCs w:val="24"/>
          <w:highlight w:val="none"/>
        </w:rPr>
        <w:br w:type="page" w:clear="all"/>
      </w:r>
      <w:r/>
    </w:p>
    <w:p>
      <w:pPr>
        <w:pStyle w:val="861"/>
        <w:ind w:firstLine="2429"/>
        <w:jc w:val="both"/>
        <w:keepLines/>
        <w:keepNext/>
        <w:spacing w:before="260" w:beforeAutospacing="0" w:after="260" w:afterAutospacing="0" w:line="415" w:lineRule="auto"/>
        <w:rPr>
          <w:color w:val="auto"/>
          <w:highlight w:val="none"/>
        </w:rPr>
      </w:pPr>
      <w:r>
        <w:rPr>
          <w:rFonts w:hint="eastAsia" w:ascii="黑体" w:hAnsi="宋体" w:eastAsia="黑体" w:cs="黑体"/>
          <w:b/>
          <w:color w:val="auto"/>
          <w:sz w:val="44"/>
          <w:szCs w:val="44"/>
          <w:highlight w:val="none"/>
        </w:rPr>
        <w:t xml:space="preserve">第二章  </w:t>
      </w:r>
      <w:bookmarkEnd w:id="35"/>
      <w:r/>
      <w:bookmarkStart w:id="36" w:name="_Toc20823274"/>
      <w:r/>
      <w:bookmarkStart w:id="37" w:name="_Toc513029202"/>
      <w:r/>
      <w:bookmarkStart w:id="38" w:name="_Toc120614213"/>
      <w:r/>
      <w:bookmarkStart w:id="39" w:name="_Toc16938518"/>
      <w:r>
        <w:rPr>
          <w:rFonts w:hint="eastAsia" w:ascii="黑体" w:hAnsi="宋体" w:eastAsia="黑体" w:cs="黑体"/>
          <w:b/>
          <w:color w:val="auto"/>
          <w:sz w:val="44"/>
          <w:szCs w:val="44"/>
          <w:highlight w:val="none"/>
        </w:rPr>
        <w:t xml:space="preserve">投标人须知</w:t>
      </w:r>
      <w:bookmarkEnd w:id="36"/>
      <w:r/>
      <w:bookmarkEnd w:id="37"/>
      <w:r/>
      <w:bookmarkEnd w:id="38"/>
      <w:r/>
      <w:bookmarkEnd w:id="39"/>
      <w:r/>
      <w:r/>
    </w:p>
    <w:p>
      <w:pPr>
        <w:pStyle w:val="861"/>
        <w:ind w:left="0" w:firstLine="498"/>
        <w:jc w:val="both"/>
        <w:keepLines/>
        <w:keepNext/>
        <w:pageBreakBefore w:val="0"/>
        <w:spacing w:beforeAutospacing="0" w:afterAutospacing="0" w:line="520" w:lineRule="exact"/>
        <w:widowControl w:val="off"/>
        <w:rPr>
          <w:rFonts w:hint="eastAsia" w:ascii="宋体" w:hAnsi="宋体" w:eastAsia="宋体" w:cs="宋体"/>
          <w:color w:val="auto"/>
          <w:sz w:val="24"/>
          <w:szCs w:val="24"/>
          <w:highlight w:val="none"/>
        </w:rPr>
      </w:pPr>
      <w:r/>
      <w:bookmarkStart w:id="40" w:name="_Toc120614214"/>
      <w:r/>
      <w:bookmarkStart w:id="41" w:name="_Toc513029203"/>
      <w:r/>
      <w:bookmarkStart w:id="42" w:name="_Toc20823275"/>
      <w:r/>
      <w:bookmarkStart w:id="43" w:name="_Toc16938519"/>
      <w:r>
        <w:rPr>
          <w:rFonts w:hint="eastAsia" w:ascii="宋体" w:hAnsi="宋体" w:eastAsia="宋体" w:cs="宋体"/>
          <w:b/>
          <w:color w:val="auto"/>
          <w:sz w:val="24"/>
          <w:szCs w:val="24"/>
          <w:highlight w:val="none"/>
        </w:rPr>
        <w:t xml:space="preserve">一、总则</w:t>
      </w:r>
      <w:bookmarkEnd w:id="40"/>
      <w:r/>
      <w:bookmarkEnd w:id="41"/>
      <w:r/>
      <w:bookmarkEnd w:id="42"/>
      <w:r/>
      <w:bookmarkEnd w:id="43"/>
      <w:r/>
      <w:r/>
    </w:p>
    <w:p>
      <w:pPr>
        <w:pStyle w:val="861"/>
        <w:ind w:left="0" w:firstLine="420"/>
        <w:jc w:val="both"/>
        <w:keepLines/>
        <w:keepNext/>
        <w:pageBreakBefore w:val="0"/>
        <w:spacing w:beforeAutospacing="0" w:afterAutospacing="0" w:line="520" w:lineRule="exact"/>
        <w:widowControl w:val="off"/>
        <w:rPr>
          <w:rFonts w:hint="eastAsia" w:ascii="宋体" w:hAnsi="宋体" w:eastAsia="宋体" w:cs="宋体"/>
          <w:color w:val="auto"/>
          <w:sz w:val="24"/>
          <w:szCs w:val="24"/>
          <w:highlight w:val="none"/>
        </w:rPr>
      </w:pPr>
      <w:r/>
      <w:bookmarkStart w:id="44" w:name="_Toc16938520"/>
      <w:r/>
      <w:bookmarkStart w:id="45" w:name="_Toc20823276"/>
      <w:r/>
      <w:bookmarkStart w:id="46" w:name="_Toc513029204"/>
      <w:r/>
      <w:bookmarkStart w:id="47" w:name="_Toc458694821"/>
      <w:r/>
      <w:bookmarkStart w:id="48" w:name="_Hlt16619475"/>
      <w:r>
        <w:rPr>
          <w:rFonts w:hint="eastAsia" w:ascii="宋体" w:hAnsi="宋体" w:eastAsia="宋体" w:cs="宋体"/>
          <w:color w:val="auto"/>
          <w:sz w:val="24"/>
          <w:szCs w:val="24"/>
          <w:highlight w:val="none"/>
        </w:rPr>
        <w:t xml:space="preserve">1</w:t>
      </w:r>
      <w:bookmarkEnd w:id="44"/>
      <w:r>
        <w:rPr>
          <w:rFonts w:hint="eastAsia" w:ascii="宋体" w:hAnsi="宋体" w:eastAsia="宋体" w:cs="宋体"/>
          <w:color w:val="auto"/>
          <w:sz w:val="24"/>
          <w:szCs w:val="24"/>
          <w:highlight w:val="none"/>
        </w:rPr>
        <w:t xml:space="preserve">、招标方式</w:t>
      </w:r>
      <w:bookmarkEnd w:id="45"/>
      <w:r/>
      <w:bookmarkEnd w:id="46"/>
      <w:r/>
      <w:bookmarkEnd w:id="47"/>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1.1本次招标采取公开招标方式，本招标文件仅适用于招标公告中所述项目。</w:t>
      </w:r>
      <w:r/>
    </w:p>
    <w:p>
      <w:pPr>
        <w:pStyle w:val="861"/>
        <w:ind w:left="0" w:firstLine="420"/>
        <w:jc w:val="both"/>
        <w:keepLines/>
        <w:keepNext/>
        <w:pageBreakBefore w:val="0"/>
        <w:spacing w:beforeAutospacing="0" w:afterAutospacing="0" w:line="520" w:lineRule="exact"/>
        <w:widowControl w:val="off"/>
        <w:rPr>
          <w:rFonts w:hint="eastAsia" w:ascii="宋体" w:hAnsi="宋体" w:eastAsia="宋体" w:cs="宋体"/>
          <w:color w:val="auto"/>
          <w:sz w:val="24"/>
          <w:szCs w:val="24"/>
          <w:highlight w:val="none"/>
        </w:rPr>
      </w:pPr>
      <w:r/>
      <w:bookmarkStart w:id="49" w:name="_Toc513029205"/>
      <w:r/>
      <w:bookmarkStart w:id="50" w:name="_Toc20823277"/>
      <w:r/>
      <w:bookmarkStart w:id="51" w:name="_Toc16938521"/>
      <w:r>
        <w:rPr>
          <w:rFonts w:hint="eastAsia" w:ascii="宋体" w:hAnsi="宋体" w:eastAsia="宋体" w:cs="宋体"/>
          <w:color w:val="auto"/>
          <w:sz w:val="24"/>
          <w:szCs w:val="24"/>
          <w:highlight w:val="none"/>
        </w:rPr>
        <w:t xml:space="preserve">2、合格的投标人</w:t>
      </w:r>
      <w:bookmarkEnd w:id="49"/>
      <w:r/>
      <w:bookmarkEnd w:id="50"/>
      <w:r/>
      <w:bookmarkEnd w:id="51"/>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2.1满足招标公告中供应商的资格要求的规定。</w:t>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2.2满足本文件实质性要求和条件的规定。</w:t>
      </w:r>
      <w:r/>
    </w:p>
    <w:p>
      <w:pPr>
        <w:ind w:left="0" w:firstLine="420"/>
        <w:pageBreakBefore w:val="0"/>
        <w:spacing w:line="520" w:lineRule="exact"/>
        <w:widowControl w:val="off"/>
        <w:rPr>
          <w:rFonts w:hint="eastAsia" w:ascii="宋体" w:hAnsi="宋体" w:eastAsia="宋体" w:cs="宋体"/>
          <w:color w:val="auto"/>
          <w:sz w:val="24"/>
          <w:szCs w:val="21"/>
        </w:rPr>
      </w:pPr>
      <w:r/>
      <w:bookmarkStart w:id="52" w:name="_Toc513029206"/>
      <w:r/>
      <w:bookmarkStart w:id="53" w:name="_Toc20823278"/>
      <w:r/>
      <w:bookmarkStart w:id="54" w:name="_Toc16938522"/>
      <w:r/>
      <w:bookmarkStart w:id="55" w:name="_Toc513029207"/>
      <w:r/>
      <w:bookmarkStart w:id="56" w:name="_Toc462564067"/>
      <w:r/>
      <w:bookmarkStart w:id="57" w:name="_Toc20823279"/>
      <w:r/>
      <w:bookmarkStart w:id="58" w:name="_Toc16938523"/>
      <w:r>
        <w:rPr>
          <w:rFonts w:hint="eastAsia" w:ascii="宋体" w:hAnsi="宋体" w:eastAsia="宋体" w:cs="宋体"/>
          <w:color w:val="auto"/>
          <w:sz w:val="24"/>
          <w:szCs w:val="21"/>
        </w:rPr>
        <w:t xml:space="preserve">3、适用法律</w:t>
      </w:r>
      <w:bookmarkEnd w:id="52"/>
      <w:r/>
      <w:bookmarkEnd w:id="53"/>
      <w:r/>
      <w:bookmarkEnd w:id="54"/>
      <w:r>
        <w:rPr>
          <w:rFonts w:hint="eastAsia" w:ascii="宋体" w:hAnsi="宋体" w:eastAsia="宋体" w:cs="宋体"/>
          <w:color w:val="auto"/>
          <w:sz w:val="24"/>
          <w:szCs w:val="21"/>
        </w:rPr>
        <w:t xml:space="preserve">和标准</w:t>
      </w:r>
      <w:r/>
    </w:p>
    <w:p>
      <w:pPr>
        <w:pStyle w:val="861"/>
        <w:ind w:left="0" w:firstLine="42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本次招标及由此产生的合同受中华人民共和国有关的法律法规制约和保护。</w:t>
      </w:r>
      <w:r/>
    </w:p>
    <w:p>
      <w:pPr>
        <w:ind w:left="0" w:firstLine="42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1"/>
        </w:rPr>
        <w:t xml:space="preserve">3.2 在本项目政府采购活动过程中，如果所执行的标准有更新的，按照最新标准执行。</w:t>
      </w:r>
      <w:r/>
    </w:p>
    <w:p>
      <w:pPr>
        <w:pStyle w:val="861"/>
        <w:ind w:left="0" w:firstLine="420"/>
        <w:jc w:val="both"/>
        <w:keepLines/>
        <w:keepNext/>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4、投标费用</w:t>
      </w:r>
      <w:bookmarkEnd w:id="55"/>
      <w:r/>
      <w:bookmarkEnd w:id="56"/>
      <w:r/>
      <w:bookmarkEnd w:id="57"/>
      <w:r/>
      <w:bookmarkEnd w:id="58"/>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4.1投标人应自行承担所有与参加投标有关的费用，无论投标过程中的做法和结果如何，盐城市政府采购中心（以下简称采购中心）在任何情况下均无义务和责任承担这些费用。</w:t>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4.2本次招标采购中心和采购人不收取标书工本费与中标服务费。</w:t>
      </w:r>
      <w:r/>
    </w:p>
    <w:p>
      <w:pPr>
        <w:pStyle w:val="861"/>
        <w:ind w:left="0" w:firstLine="602"/>
        <w:jc w:val="both"/>
        <w:keepLines/>
        <w:keepNext/>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5、</w:t>
      </w:r>
      <w:r>
        <w:rPr>
          <w:rFonts w:hint="eastAsia" w:ascii="宋体" w:hAnsi="宋体" w:eastAsia="宋体" w:cs="宋体"/>
          <w:color w:val="auto"/>
          <w:sz w:val="24"/>
          <w:szCs w:val="24"/>
          <w:highlight w:val="none"/>
        </w:rPr>
        <w:t xml:space="preserve">招标文件的约束力</w:t>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5.1投标人一旦参加本项目采购活动，即被认为接受了本招标文件的规定和约束。</w:t>
      </w:r>
      <w:r/>
    </w:p>
    <w:p>
      <w:pPr>
        <w:pStyle w:val="861"/>
        <w:ind w:left="0" w:firstLine="321"/>
        <w:jc w:val="both"/>
        <w:keepLines/>
        <w:keepNext/>
        <w:pageBreakBefore w:val="0"/>
        <w:spacing w:beforeAutospacing="0" w:afterAutospacing="0" w:line="520" w:lineRule="exact"/>
        <w:widowControl w:val="off"/>
        <w:rPr>
          <w:rFonts w:hint="eastAsia" w:ascii="宋体" w:hAnsi="宋体" w:eastAsia="宋体" w:cs="宋体"/>
          <w:color w:val="auto"/>
          <w:sz w:val="24"/>
          <w:szCs w:val="24"/>
          <w:highlight w:val="none"/>
        </w:rPr>
      </w:pPr>
      <w:r/>
      <w:bookmarkStart w:id="59" w:name="_Toc513029209"/>
      <w:r/>
      <w:bookmarkStart w:id="60" w:name="_Toc20823281"/>
      <w:r/>
      <w:bookmarkStart w:id="61" w:name="_Toc120614215"/>
      <w:r/>
      <w:bookmarkStart w:id="62" w:name="_Toc16938525"/>
      <w:r>
        <w:rPr>
          <w:rFonts w:hint="eastAsia" w:ascii="宋体" w:hAnsi="宋体" w:eastAsia="宋体" w:cs="宋体"/>
          <w:b/>
          <w:color w:val="auto"/>
          <w:sz w:val="24"/>
          <w:szCs w:val="24"/>
          <w:highlight w:val="none"/>
        </w:rPr>
        <w:t xml:space="preserve">二、招标文件</w:t>
      </w:r>
      <w:bookmarkEnd w:id="59"/>
      <w:r/>
      <w:bookmarkEnd w:id="60"/>
      <w:r/>
      <w:bookmarkEnd w:id="61"/>
      <w:r/>
      <w:bookmarkEnd w:id="62"/>
      <w:r/>
      <w:r/>
    </w:p>
    <w:p>
      <w:pPr>
        <w:pStyle w:val="861"/>
        <w:ind w:left="0" w:firstLine="420"/>
        <w:jc w:val="both"/>
        <w:keepLines/>
        <w:keepNext/>
        <w:pageBreakBefore w:val="0"/>
        <w:spacing w:beforeAutospacing="0" w:afterAutospacing="0" w:line="520" w:lineRule="exact"/>
        <w:widowControl w:val="off"/>
        <w:rPr>
          <w:rFonts w:hint="eastAsia" w:ascii="宋体" w:hAnsi="宋体" w:eastAsia="宋体" w:cs="宋体"/>
          <w:color w:val="auto"/>
          <w:sz w:val="24"/>
          <w:szCs w:val="24"/>
          <w:highlight w:val="none"/>
        </w:rPr>
      </w:pPr>
      <w:r/>
      <w:bookmarkStart w:id="63" w:name="_Toc16938526"/>
      <w:r/>
      <w:bookmarkStart w:id="64" w:name="_Toc513029210"/>
      <w:r/>
      <w:bookmarkStart w:id="65" w:name="_Toc20823282"/>
      <w:r>
        <w:rPr>
          <w:rFonts w:hint="eastAsia" w:ascii="宋体" w:hAnsi="宋体" w:eastAsia="宋体" w:cs="宋体"/>
          <w:color w:val="auto"/>
          <w:sz w:val="24"/>
          <w:szCs w:val="24"/>
          <w:highlight w:val="none"/>
        </w:rPr>
        <w:t xml:space="preserve">6、招标文件构成</w:t>
      </w:r>
      <w:bookmarkEnd w:id="63"/>
      <w:r/>
      <w:bookmarkEnd w:id="64"/>
      <w:r/>
      <w:bookmarkEnd w:id="65"/>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 招标文件由以下部分组成：</w:t>
      </w:r>
      <w:r/>
    </w:p>
    <w:p>
      <w:pPr>
        <w:pStyle w:val="861"/>
        <w:ind w:left="0" w:firstLine="360"/>
        <w:jc w:val="both"/>
        <w:pageBreakBefore w:val="0"/>
        <w:spacing w:beforeAutospacing="0" w:afterAutospacing="0"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招标公告</w:t>
      </w:r>
      <w:r/>
    </w:p>
    <w:p>
      <w:pPr>
        <w:pStyle w:val="861"/>
        <w:ind w:left="0" w:firstLine="36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（2）投标人须知</w:t>
      </w:r>
      <w:r/>
    </w:p>
    <w:p>
      <w:pPr>
        <w:pStyle w:val="861"/>
        <w:ind w:left="0" w:firstLine="36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pStyle w:val="861"/>
        <w:ind w:left="0" w:firstLine="36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pStyle w:val="861"/>
        <w:ind w:left="0" w:firstLine="36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（5）评标方法与评标标准</w:t>
      </w:r>
      <w:r/>
    </w:p>
    <w:p>
      <w:pPr>
        <w:pStyle w:val="861"/>
        <w:ind w:left="0" w:firstLine="36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（6）投标文件格式</w:t>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请仔细检查招标文件是否齐全，如有缺漏请立即与采购中心联系解决。</w:t>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61"/>
        <w:ind w:left="0" w:firstLine="560"/>
        <w:jc w:val="both"/>
        <w:keepLines/>
        <w:keepNext/>
        <w:pageBreakBefore w:val="0"/>
        <w:spacing w:beforeAutospacing="0" w:afterAutospacing="0" w:line="520" w:lineRule="exact"/>
        <w:widowControl w:val="off"/>
        <w:rPr>
          <w:rFonts w:hint="eastAsia" w:ascii="宋体" w:hAnsi="宋体" w:eastAsia="宋体" w:cs="宋体"/>
          <w:color w:val="auto"/>
          <w:sz w:val="24"/>
          <w:szCs w:val="24"/>
          <w:highlight w:val="none"/>
        </w:rPr>
      </w:pPr>
      <w:r/>
      <w:bookmarkStart w:id="66" w:name="_Toc20823283"/>
      <w:r/>
      <w:bookmarkStart w:id="67" w:name="_Toc16938527"/>
      <w:r/>
      <w:bookmarkStart w:id="68" w:name="_Toc513029211"/>
      <w:r/>
      <w:bookmarkStart w:id="69" w:name="_Toc462564070"/>
      <w:r>
        <w:rPr>
          <w:rFonts w:hint="eastAsia" w:ascii="宋体" w:hAnsi="宋体" w:eastAsia="宋体" w:cs="宋体"/>
          <w:color w:val="auto"/>
          <w:sz w:val="24"/>
          <w:szCs w:val="24"/>
          <w:highlight w:val="none"/>
        </w:rPr>
        <w:t xml:space="preserve">7、招标文件的澄清</w:t>
      </w:r>
      <w:bookmarkEnd w:id="66"/>
      <w:r/>
      <w:bookmarkEnd w:id="67"/>
      <w:r/>
      <w:bookmarkEnd w:id="68"/>
      <w:r/>
      <w:bookmarkEnd w:id="69"/>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7.1任何要求对招标文件进行澄清的投标人，应在投标截止期</w:t>
      </w:r>
      <w:r>
        <w:rPr>
          <w:rFonts w:hint="eastAsia" w:ascii="宋体" w:hAnsi="宋体" w:eastAsia="宋体" w:cs="宋体"/>
          <w:b/>
          <w:color w:val="auto"/>
          <w:sz w:val="24"/>
          <w:szCs w:val="24"/>
          <w:highlight w:val="none"/>
        </w:rPr>
        <w:t xml:space="preserve">十日</w:t>
      </w:r>
      <w:r>
        <w:rPr>
          <w:rFonts w:hint="eastAsia" w:ascii="宋体" w:hAnsi="宋体" w:eastAsia="宋体" w:cs="宋体"/>
          <w:color w:val="auto"/>
          <w:sz w:val="24"/>
          <w:szCs w:val="24"/>
          <w:highlight w:val="none"/>
        </w:rPr>
        <w:t xml:space="preserve">前按招标公告中的通讯地址，以书面形式通知采购中心。</w:t>
      </w:r>
      <w:r/>
    </w:p>
    <w:p>
      <w:pPr>
        <w:pStyle w:val="861"/>
        <w:ind w:left="0" w:firstLine="560"/>
        <w:jc w:val="both"/>
        <w:keepLines/>
        <w:keepNext/>
        <w:pageBreakBefore w:val="0"/>
        <w:spacing w:beforeAutospacing="0" w:afterAutospacing="0" w:line="520" w:lineRule="exact"/>
        <w:widowControl w:val="off"/>
        <w:rPr>
          <w:rFonts w:hint="eastAsia" w:ascii="宋体" w:hAnsi="宋体" w:eastAsia="宋体" w:cs="宋体"/>
          <w:color w:val="auto"/>
          <w:sz w:val="24"/>
          <w:szCs w:val="24"/>
          <w:highlight w:val="none"/>
        </w:rPr>
      </w:pPr>
      <w:r/>
      <w:bookmarkStart w:id="70" w:name="_Toc16938528"/>
      <w:r/>
      <w:bookmarkStart w:id="71" w:name="_Toc20823284"/>
      <w:r/>
      <w:bookmarkStart w:id="72" w:name="_Toc513029212"/>
      <w:r/>
      <w:bookmarkStart w:id="73" w:name="_Toc462564071"/>
      <w:r>
        <w:rPr>
          <w:rFonts w:hint="eastAsia" w:ascii="宋体" w:hAnsi="宋体" w:eastAsia="宋体" w:cs="宋体"/>
          <w:color w:val="auto"/>
          <w:sz w:val="24"/>
          <w:szCs w:val="24"/>
          <w:highlight w:val="none"/>
        </w:rPr>
        <w:t xml:space="preserve">8、招标文件的修改</w:t>
      </w:r>
      <w:bookmarkEnd w:id="70"/>
      <w:r/>
      <w:bookmarkEnd w:id="71"/>
      <w:r/>
      <w:bookmarkEnd w:id="72"/>
      <w:r/>
      <w:bookmarkEnd w:id="73"/>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8.1在投标截止时间前，采购中心可以对招标文件进行修改。</w:t>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8.2采购中心有权按照法定的要求推迟投标截止日期和开标日期。</w:t>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8.3招标文件的修改将在</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江苏政府采购网”“盐城市政府采购网”</w:t>
      </w:r>
      <w:r>
        <w:rPr>
          <w:rFonts w:hint="eastAsia" w:ascii="宋体" w:hAnsi="宋体" w:eastAsia="宋体" w:cs="宋体"/>
          <w:color w:val="auto"/>
          <w:sz w:val="24"/>
          <w:szCs w:val="24"/>
          <w:highlight w:val="none"/>
        </w:rPr>
        <w:t xml:space="preserve">公布，补充文件将作为招标文件的组成部分，并对投标人具有约束力。</w:t>
      </w:r>
      <w:r/>
    </w:p>
    <w:p>
      <w:pPr>
        <w:pStyle w:val="861"/>
        <w:ind w:left="0" w:firstLine="482"/>
        <w:jc w:val="both"/>
        <w:keepLines/>
        <w:keepNext/>
        <w:pageBreakBefore w:val="0"/>
        <w:spacing w:beforeAutospacing="0" w:afterAutospacing="0" w:line="520" w:lineRule="exact"/>
        <w:widowControl w:val="off"/>
        <w:rPr>
          <w:rFonts w:hint="eastAsia" w:ascii="宋体" w:hAnsi="宋体" w:eastAsia="宋体" w:cs="宋体"/>
          <w:color w:val="auto"/>
          <w:sz w:val="24"/>
          <w:szCs w:val="24"/>
          <w:highlight w:val="none"/>
        </w:rPr>
      </w:pPr>
      <w:r/>
      <w:bookmarkStart w:id="74" w:name="_Toc120614216"/>
      <w:r/>
      <w:bookmarkStart w:id="75" w:name="_Toc20823285"/>
      <w:r/>
      <w:bookmarkStart w:id="76" w:name="_Toc16938529"/>
      <w:r/>
      <w:bookmarkStart w:id="77" w:name="_Toc462564072"/>
      <w:r/>
      <w:bookmarkStart w:id="78" w:name="_Toc513029213"/>
      <w:r>
        <w:rPr>
          <w:rFonts w:hint="eastAsia" w:ascii="宋体" w:hAnsi="宋体" w:eastAsia="宋体" w:cs="宋体"/>
          <w:b/>
          <w:color w:val="auto"/>
          <w:sz w:val="24"/>
          <w:szCs w:val="24"/>
          <w:highlight w:val="none"/>
        </w:rPr>
        <w:t xml:space="preserve">三、投标文件的编制</w:t>
      </w:r>
      <w:bookmarkEnd w:id="74"/>
      <w:r/>
      <w:bookmarkEnd w:id="75"/>
      <w:r/>
      <w:bookmarkEnd w:id="76"/>
      <w:r/>
      <w:bookmarkEnd w:id="77"/>
      <w:r/>
      <w:bookmarkEnd w:id="78"/>
      <w:r/>
      <w:r/>
    </w:p>
    <w:p>
      <w:pPr>
        <w:pStyle w:val="861"/>
        <w:ind w:left="0" w:firstLine="560"/>
        <w:jc w:val="both"/>
        <w:keepLines/>
        <w:keepNext/>
        <w:pageBreakBefore w:val="0"/>
        <w:spacing w:beforeAutospacing="0" w:afterAutospacing="0" w:line="520" w:lineRule="exact"/>
        <w:widowControl w:val="off"/>
        <w:rPr>
          <w:rFonts w:hint="eastAsia" w:ascii="宋体" w:hAnsi="宋体" w:eastAsia="宋体" w:cs="宋体"/>
          <w:color w:val="auto"/>
          <w:sz w:val="24"/>
          <w:szCs w:val="24"/>
          <w:highlight w:val="none"/>
        </w:rPr>
      </w:pPr>
      <w:r/>
      <w:bookmarkStart w:id="79" w:name="_Toc20823286"/>
      <w:r/>
      <w:bookmarkStart w:id="80" w:name="_Toc462564073"/>
      <w:r/>
      <w:bookmarkStart w:id="81" w:name="_Toc513029214"/>
      <w:r/>
      <w:bookmarkStart w:id="82" w:name="_Toc16938530"/>
      <w:r>
        <w:rPr>
          <w:rFonts w:hint="eastAsia" w:ascii="宋体" w:hAnsi="宋体" w:eastAsia="宋体" w:cs="宋体"/>
          <w:color w:val="auto"/>
          <w:sz w:val="24"/>
          <w:szCs w:val="24"/>
          <w:highlight w:val="none"/>
        </w:rPr>
        <w:t xml:space="preserve">9、投标文件的语言及度量衡单位</w:t>
      </w:r>
      <w:bookmarkEnd w:id="79"/>
      <w:r/>
      <w:bookmarkEnd w:id="80"/>
      <w:r/>
      <w:bookmarkEnd w:id="81"/>
      <w:r/>
      <w:bookmarkEnd w:id="82"/>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9.1投标人提交的投标文件以及投标人与采购中心就有关投标的所有来往通知、函件和文件均应使用</w:t>
      </w:r>
      <w:r>
        <w:rPr>
          <w:rFonts w:hint="eastAsia" w:ascii="宋体" w:hAnsi="宋体" w:eastAsia="宋体" w:cs="宋体"/>
          <w:b/>
          <w:color w:val="auto"/>
          <w:sz w:val="24"/>
          <w:szCs w:val="24"/>
          <w:highlight w:val="none"/>
        </w:rPr>
        <w:t xml:space="preserve">简体中文</w:t>
      </w:r>
      <w:r>
        <w:rPr>
          <w:rFonts w:hint="eastAsia" w:ascii="宋体" w:hAnsi="宋体" w:eastAsia="宋体" w:cs="宋体"/>
          <w:color w:val="auto"/>
          <w:sz w:val="24"/>
          <w:szCs w:val="24"/>
          <w:highlight w:val="none"/>
        </w:rPr>
        <w:t xml:space="preserve">。</w:t>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9.2除技术性能另有规定外，投标文件所使用的度量衡单位，均须采用国家法定计量单位。</w:t>
      </w:r>
      <w:r/>
    </w:p>
    <w:p>
      <w:pPr>
        <w:pStyle w:val="861"/>
        <w:ind w:left="0" w:firstLine="420"/>
        <w:jc w:val="both"/>
        <w:keepLines/>
        <w:keepNext/>
        <w:pageBreakBefore w:val="0"/>
        <w:spacing w:beforeAutospacing="0" w:afterAutospacing="0" w:line="520" w:lineRule="exact"/>
        <w:widowControl w:val="off"/>
        <w:rPr>
          <w:rFonts w:hint="eastAsia" w:ascii="宋体" w:hAnsi="宋体" w:eastAsia="宋体" w:cs="宋体"/>
          <w:color w:val="auto"/>
          <w:sz w:val="24"/>
          <w:szCs w:val="24"/>
          <w:highlight w:val="none"/>
        </w:rPr>
      </w:pPr>
      <w:r/>
      <w:bookmarkStart w:id="83" w:name="_Toc16938531"/>
      <w:r/>
      <w:bookmarkStart w:id="84" w:name="_Toc20823287"/>
      <w:r/>
      <w:bookmarkStart w:id="85" w:name="_Toc513029215"/>
      <w:r/>
      <w:bookmarkStart w:id="86" w:name="_Toc462564074"/>
      <w:r>
        <w:rPr>
          <w:rFonts w:hint="eastAsia" w:ascii="宋体" w:hAnsi="宋体" w:eastAsia="宋体" w:cs="宋体"/>
          <w:color w:val="auto"/>
          <w:sz w:val="24"/>
          <w:szCs w:val="24"/>
          <w:highlight w:val="none"/>
        </w:rPr>
        <w:t xml:space="preserve">10、投标文件构成</w:t>
      </w:r>
      <w:bookmarkEnd w:id="83"/>
      <w:r/>
      <w:bookmarkEnd w:id="84"/>
      <w:r/>
      <w:bookmarkEnd w:id="85"/>
      <w:r/>
      <w:bookmarkEnd w:id="86"/>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10.1投标人编写的投标文件应包括资格证明文件、符合性证明文件、投标分项报价表、技术要求响应及偏离表、商务要求响应及偏离表、其他证明文件、投标函、开标一览表等部分。</w:t>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10.2如标书制作工具中格式和内容与</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江苏政府采购网”“盐城市政府采购网”</w:t>
      </w:r>
      <w:r>
        <w:rPr>
          <w:rFonts w:hint="eastAsia" w:ascii="宋体" w:hAnsi="宋体" w:eastAsia="宋体" w:cs="宋体"/>
          <w:color w:val="auto"/>
          <w:sz w:val="24"/>
          <w:szCs w:val="24"/>
          <w:highlight w:val="none"/>
        </w:rPr>
        <w:t xml:space="preserve">发布的招标文件不一致，请以</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江苏政府采购网”“盐城市政府采购网”</w:t>
      </w:r>
      <w:r>
        <w:rPr>
          <w:rFonts w:hint="eastAsia" w:ascii="宋体" w:hAnsi="宋体" w:eastAsia="宋体" w:cs="宋体"/>
          <w:color w:val="auto"/>
          <w:sz w:val="24"/>
          <w:szCs w:val="24"/>
          <w:highlight w:val="none"/>
        </w:rPr>
        <w:t xml:space="preserve">发布的招标文件为准。</w:t>
      </w:r>
      <w:r/>
    </w:p>
    <w:p>
      <w:pPr>
        <w:pStyle w:val="861"/>
        <w:ind w:left="0" w:firstLine="420"/>
        <w:jc w:val="both"/>
        <w:keepLines/>
        <w:keepNext/>
        <w:pageBreakBefore w:val="0"/>
        <w:spacing w:beforeAutospacing="0" w:afterAutospacing="0" w:line="520" w:lineRule="exact"/>
        <w:widowControl w:val="off"/>
        <w:rPr>
          <w:rFonts w:hint="eastAsia" w:ascii="宋体" w:hAnsi="宋体" w:eastAsia="宋体" w:cs="宋体"/>
          <w:color w:val="auto"/>
          <w:sz w:val="24"/>
          <w:szCs w:val="24"/>
          <w:highlight w:val="none"/>
        </w:rPr>
      </w:pPr>
      <w:r/>
      <w:bookmarkStart w:id="87" w:name="_Toc14577354"/>
      <w:r/>
      <w:bookmarkStart w:id="88" w:name="_Toc513029219"/>
      <w:r/>
      <w:bookmarkStart w:id="89" w:name="_Toc14577357"/>
      <w:r/>
      <w:bookmarkStart w:id="90" w:name="_Toc49090509"/>
      <w:r/>
      <w:bookmarkStart w:id="91" w:name="_Toc513029216"/>
      <w:r/>
      <w:bookmarkStart w:id="92" w:name="_Toc49090507"/>
      <w:r/>
      <w:bookmarkStart w:id="93" w:name="_Hlt26668975"/>
      <w:r/>
      <w:bookmarkStart w:id="94" w:name="_Hlt26670360"/>
      <w:r/>
      <w:bookmarkStart w:id="95" w:name="_Hlt26954838"/>
      <w:r>
        <w:rPr>
          <w:rFonts w:hint="eastAsia" w:ascii="宋体" w:hAnsi="宋体" w:eastAsia="宋体" w:cs="宋体"/>
          <w:color w:val="auto"/>
          <w:sz w:val="24"/>
          <w:szCs w:val="24"/>
          <w:highlight w:val="none"/>
        </w:rPr>
        <w:t xml:space="preserve">11、证明投标人及投标标的符合招标文件规定的文件</w:t>
      </w:r>
      <w:bookmarkEnd w:id="87"/>
      <w:r/>
      <w:bookmarkEnd w:id="88"/>
      <w:r/>
      <w:bookmarkEnd w:id="89"/>
      <w:r/>
      <w:bookmarkEnd w:id="90"/>
      <w:r/>
      <w:bookmarkEnd w:id="91"/>
      <w:r/>
      <w:bookmarkEnd w:id="92"/>
      <w:r/>
      <w:r/>
    </w:p>
    <w:p>
      <w:pPr>
        <w:pStyle w:val="861"/>
        <w:ind w:left="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bookmarkStart w:id="96" w:name="_Toc14577355"/>
      <w:r/>
      <w:bookmarkStart w:id="97" w:name="_Toc49090508"/>
      <w:r>
        <w:rPr>
          <w:rFonts w:hint="eastAsia" w:ascii="宋体" w:hAnsi="宋体" w:eastAsia="宋体" w:cs="宋体"/>
          <w:color w:val="auto"/>
          <w:sz w:val="24"/>
          <w:szCs w:val="24"/>
          <w:highlight w:val="none"/>
        </w:rPr>
        <w:t xml:space="preserve">  11.1投标人应按照法律、法规、规章和规范性文件以及招标文件要求提交证明文件，证明其及投标标的符合招标文件规定。</w:t>
      </w:r>
      <w:bookmarkEnd w:id="96"/>
      <w:r/>
      <w:bookmarkEnd w:id="97"/>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11.2招标文件对证明文件无明确形式要求的，证明文件可以以文字资料、图纸和数据等形式提交。</w:t>
      </w:r>
      <w:r/>
    </w:p>
    <w:p>
      <w:pPr>
        <w:pStyle w:val="861"/>
        <w:ind w:left="0" w:firstLine="420"/>
        <w:jc w:val="both"/>
        <w:keepLines/>
        <w:keepNext/>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12、投标分项报价</w:t>
      </w:r>
      <w:bookmarkStart w:id="98" w:name="_Hlt26670373"/>
      <w:r>
        <w:rPr>
          <w:rFonts w:hint="eastAsia" w:ascii="宋体" w:hAnsi="宋体" w:eastAsia="宋体" w:cs="宋体"/>
          <w:color w:val="auto"/>
          <w:sz w:val="24"/>
          <w:szCs w:val="24"/>
          <w:highlight w:val="none"/>
        </w:rPr>
        <w:t xml:space="preserve">表</w:t>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12.1投</w:t>
      </w:r>
      <w:bookmarkStart w:id="99" w:name="_Hlt26954840"/>
      <w:r>
        <w:rPr>
          <w:rFonts w:hint="eastAsia" w:ascii="宋体" w:hAnsi="宋体" w:eastAsia="宋体" w:cs="宋体"/>
          <w:color w:val="auto"/>
          <w:sz w:val="24"/>
          <w:szCs w:val="24"/>
          <w:highlight w:val="none"/>
        </w:rPr>
        <w:t xml:space="preserve">标人应按照招标文件规定格式填报投标分项报价表</w:t>
      </w:r>
      <w:bookmarkStart w:id="100" w:name="_Hlt26670399"/>
      <w:r>
        <w:rPr>
          <w:rFonts w:hint="eastAsia" w:ascii="宋体" w:hAnsi="宋体" w:eastAsia="宋体" w:cs="宋体"/>
          <w:color w:val="auto"/>
          <w:sz w:val="24"/>
          <w:szCs w:val="24"/>
          <w:highlight w:val="none"/>
        </w:rPr>
        <w:t xml:space="preserve">。</w:t>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12.2投标货币。投标文件中的单价和总价无特殊规定的采用人民币报价，以元为单位标注。招标文件中另有规定的按规定执行。</w:t>
      </w:r>
      <w:r/>
    </w:p>
    <w:p>
      <w:pPr>
        <w:ind w:left="0" w:firstLine="480"/>
        <w:jc w:val="left"/>
        <w:pageBreakBefore w:val="0"/>
        <w:spacing w:line="520" w:lineRule="exact"/>
        <w:widowControl w:val="off"/>
        <w:rPr>
          <w:rFonts w:hint="eastAsia" w:ascii="宋体" w:hAnsi="宋体" w:eastAsia="宋体" w:cs="宋体"/>
          <w:color w:val="auto"/>
          <w:sz w:val="24"/>
          <w:szCs w:val="24"/>
          <w:highlight w:val="none"/>
        </w:rPr>
      </w:pPr>
      <w:r/>
      <w:bookmarkStart w:id="101" w:name="_Hlt26954846"/>
      <w:r/>
      <w:bookmarkStart w:id="102" w:name="_Hlt26670486"/>
      <w:r/>
      <w:bookmarkStart w:id="103" w:name="_Hlt26670425"/>
      <w:r/>
      <w:bookmarkStart w:id="104" w:name="_Hlt26954848"/>
      <w:r/>
      <w:bookmarkStart w:id="105" w:name="_Hlt26954842"/>
      <w:r/>
      <w:bookmarkStart w:id="106" w:name="_Hlt26670482"/>
      <w:r/>
      <w:bookmarkStart w:id="107" w:name="_Hlt26954844"/>
      <w:r/>
      <w:bookmarkStart w:id="108" w:name="_Hlt26670403"/>
      <w:r/>
      <w:bookmarkStart w:id="109" w:name="_Hlt26954731"/>
      <w:r/>
      <w:bookmarkStart w:id="110" w:name="_Hlt26668983"/>
      <w:r>
        <w:rPr>
          <w:rFonts w:hint="eastAsia" w:ascii="宋体" w:hAnsi="宋体" w:eastAsia="宋体" w:cs="宋体"/>
          <w:color w:val="auto"/>
          <w:sz w:val="24"/>
          <w:szCs w:val="24"/>
          <w:highlight w:val="none"/>
        </w:rPr>
        <w:t xml:space="preserve">12.3投标配置和分项明细报价，不仅应包括所有人员的工资、社保、公积金、福利费，还应包括：管理、劳务、培训、风险、税金、合理利润及政策性文件规定等各项应有费用，以及为完成招标文件规定的物业服务工作所涉及到的一切相关费用。</w:t>
      </w:r>
      <w:r/>
    </w:p>
    <w:p>
      <w:pPr>
        <w:ind w:left="0" w:firstLine="468"/>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w:t>
      </w:r>
      <w:r>
        <w:rPr>
          <w:rFonts w:hint="eastAsia" w:ascii="宋体" w:hAnsi="宋体" w:eastAsia="宋体" w:cs="宋体"/>
          <w:b/>
          <w:bCs/>
          <w:color w:val="auto"/>
          <w:sz w:val="24"/>
          <w:szCs w:val="24"/>
          <w:highlight w:val="none"/>
          <w:lang w:val="zh-CN"/>
        </w:rPr>
        <w:t xml:space="preserve">所有人员工资不低于本市最低工资标准</w:t>
      </w:r>
      <w:r>
        <w:rPr>
          <w:rFonts w:hint="eastAsia" w:ascii="宋体" w:hAnsi="宋体" w:eastAsia="宋体" w:cs="宋体"/>
          <w:b/>
          <w:bCs/>
          <w:color w:val="auto"/>
          <w:sz w:val="24"/>
          <w:szCs w:val="24"/>
          <w:highlight w:val="none"/>
          <w:lang w:val="en-US" w:eastAsia="zh-CN"/>
        </w:rPr>
        <w:t xml:space="preserve">2430</w:t>
      </w:r>
      <w:r>
        <w:rPr>
          <w:rFonts w:hint="eastAsia" w:ascii="宋体" w:hAnsi="宋体" w:eastAsia="宋体" w:cs="宋体"/>
          <w:b/>
          <w:bCs/>
          <w:color w:val="auto"/>
          <w:sz w:val="24"/>
          <w:szCs w:val="24"/>
          <w:highlight w:val="none"/>
          <w:lang w:val="zh-CN"/>
        </w:rPr>
        <w:t xml:space="preserve">元/人每月，所有人员必须足额缴纳社保费用，社保（企业部分）不得低于</w:t>
      </w:r>
      <w:r>
        <w:rPr>
          <w:rFonts w:hint="eastAsia" w:ascii="宋体" w:hAnsi="宋体" w:eastAsia="宋体" w:cs="宋体"/>
          <w:b/>
          <w:bCs/>
          <w:color w:val="auto"/>
          <w:sz w:val="24"/>
          <w:szCs w:val="24"/>
          <w:highlight w:val="none"/>
        </w:rPr>
        <w:t xml:space="preserve">1292.47</w:t>
      </w:r>
      <w:r>
        <w:rPr>
          <w:rFonts w:hint="eastAsia" w:ascii="宋体" w:hAnsi="宋体" w:eastAsia="宋体" w:cs="宋体"/>
          <w:b/>
          <w:bCs/>
          <w:color w:val="auto"/>
          <w:sz w:val="24"/>
          <w:szCs w:val="24"/>
          <w:highlight w:val="none"/>
          <w:lang w:val="zh-CN"/>
        </w:rPr>
        <w:t xml:space="preserve">元/人/每月，</w:t>
      </w:r>
      <w:r>
        <w:rPr>
          <w:rFonts w:hint="eastAsia" w:ascii="宋体" w:hAnsi="宋体" w:eastAsia="宋体" w:cs="宋体"/>
          <w:b/>
          <w:bCs/>
          <w:color w:val="auto"/>
          <w:sz w:val="24"/>
          <w:szCs w:val="24"/>
          <w:highlight w:val="none"/>
        </w:rPr>
        <w:t xml:space="preserve">住房公积金不得</w:t>
      </w:r>
      <w:r>
        <w:rPr>
          <w:rFonts w:hint="eastAsia" w:ascii="宋体" w:hAnsi="宋体" w:eastAsia="宋体" w:cs="宋体"/>
          <w:b/>
          <w:bCs/>
          <w:color w:val="auto"/>
          <w:sz w:val="24"/>
          <w:szCs w:val="24"/>
          <w:highlight w:val="white"/>
        </w:rPr>
        <w:t xml:space="preserve">低</w:t>
      </w:r>
      <w:r>
        <w:rPr>
          <w:rFonts w:hint="eastAsia" w:ascii="宋体" w:hAnsi="宋体" w:eastAsia="宋体" w:cs="宋体"/>
          <w:b/>
          <w:bCs/>
          <w:color w:val="auto"/>
          <w:sz w:val="24"/>
          <w:szCs w:val="24"/>
          <w:highlight w:val="white"/>
        </w:rPr>
        <w:t xml:space="preserve">于</w:t>
      </w:r>
      <w:r>
        <w:rPr>
          <w:rFonts w:hint="eastAsia" w:ascii="宋体" w:hAnsi="宋体" w:eastAsia="宋体" w:cs="宋体"/>
          <w:b/>
          <w:bCs/>
          <w:color w:val="auto"/>
          <w:sz w:val="24"/>
          <w:szCs w:val="24"/>
          <w:highlight w:val="white"/>
          <w:lang w:val="en-US" w:eastAsia="zh-CN"/>
        </w:rPr>
        <w:t xml:space="preserve">122</w:t>
      </w:r>
      <w:r>
        <w:rPr>
          <w:rFonts w:hint="eastAsia" w:ascii="宋体" w:hAnsi="宋体" w:eastAsia="宋体" w:cs="宋体"/>
          <w:b/>
          <w:bCs/>
          <w:color w:val="auto"/>
          <w:sz w:val="24"/>
          <w:szCs w:val="24"/>
          <w:highlight w:val="white"/>
        </w:rPr>
        <w:t xml:space="preserve">元</w:t>
      </w:r>
      <w:r>
        <w:rPr>
          <w:rFonts w:hint="eastAsia" w:ascii="宋体" w:hAnsi="宋体" w:eastAsia="宋体" w:cs="宋体"/>
          <w:b/>
          <w:bCs/>
          <w:color w:val="auto"/>
          <w:sz w:val="24"/>
          <w:szCs w:val="24"/>
          <w:highlight w:val="white"/>
          <w:lang w:val="zh-CN"/>
        </w:rPr>
        <w:t xml:space="preserve">人/每月，</w:t>
      </w:r>
      <w:r>
        <w:rPr>
          <w:rFonts w:hint="eastAsia" w:ascii="宋体" w:hAnsi="宋体" w:eastAsia="宋体" w:cs="宋体"/>
          <w:b/>
          <w:bCs/>
          <w:color w:val="auto"/>
          <w:sz w:val="24"/>
          <w:szCs w:val="24"/>
          <w:highlight w:val="white"/>
        </w:rPr>
        <w:t xml:space="preserve">法</w:t>
      </w:r>
      <w:r>
        <w:rPr>
          <w:rFonts w:hint="eastAsia" w:ascii="宋体" w:hAnsi="宋体" w:eastAsia="宋体" w:cs="宋体"/>
          <w:b/>
          <w:bCs/>
          <w:color w:val="auto"/>
          <w:sz w:val="24"/>
          <w:szCs w:val="24"/>
          <w:highlight w:val="none"/>
        </w:rPr>
        <w:t xml:space="preserve">定节假日加班费不得低于4357.25 元/人每年，各供应商统一按照6.72%缴纳法定税费。</w:t>
      </w:r>
      <w:r/>
    </w:p>
    <w:p>
      <w:pPr>
        <w:ind w:left="0" w:firstLine="470"/>
        <w:pageBreakBefore w:val="0"/>
        <w:spacing w:line="52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投标人</w:t>
      </w:r>
      <w:r>
        <w:rPr>
          <w:rFonts w:hint="eastAsia" w:ascii="宋体" w:hAnsi="宋体" w:eastAsia="宋体" w:cs="宋体"/>
          <w:b/>
          <w:bCs/>
          <w:color w:val="auto"/>
          <w:sz w:val="24"/>
          <w:szCs w:val="24"/>
          <w:highlight w:val="none"/>
          <w:lang w:val="zh-CN"/>
        </w:rPr>
        <w:t xml:space="preserve">所提供人员的费用</w:t>
      </w:r>
      <w:r>
        <w:rPr>
          <w:rFonts w:hint="eastAsia" w:ascii="宋体" w:hAnsi="宋体" w:eastAsia="宋体" w:cs="宋体"/>
          <w:b/>
          <w:bCs/>
          <w:color w:val="auto"/>
          <w:sz w:val="24"/>
          <w:szCs w:val="24"/>
          <w:highlight w:val="none"/>
          <w:lang w:val="zh-CN"/>
        </w:rPr>
        <w:t xml:space="preserve">未</w:t>
      </w:r>
      <w:r>
        <w:rPr>
          <w:rFonts w:hint="eastAsia" w:ascii="宋体" w:hAnsi="宋体" w:eastAsia="宋体" w:cs="宋体"/>
          <w:b/>
          <w:bCs/>
          <w:color w:val="auto"/>
          <w:sz w:val="24"/>
          <w:szCs w:val="24"/>
          <w:highlight w:val="none"/>
          <w:lang w:val="zh-CN"/>
        </w:rPr>
        <w:t xml:space="preserve">按照</w:t>
      </w:r>
      <w:r>
        <w:rPr>
          <w:rFonts w:hint="eastAsia" w:ascii="宋体" w:hAnsi="宋体" w:eastAsia="宋体" w:cs="宋体"/>
          <w:b/>
          <w:bCs/>
          <w:color w:val="auto"/>
          <w:sz w:val="24"/>
          <w:szCs w:val="24"/>
          <w:highlight w:val="none"/>
          <w:lang w:val="zh-CN"/>
        </w:rPr>
        <w:t xml:space="preserve">标准进行测算，</w:t>
      </w:r>
      <w:r>
        <w:rPr>
          <w:rFonts w:hint="eastAsia" w:ascii="宋体" w:hAnsi="宋体" w:eastAsia="宋体" w:cs="宋体"/>
          <w:b/>
          <w:color w:val="auto"/>
          <w:sz w:val="24"/>
          <w:szCs w:val="24"/>
          <w:highlight w:val="none"/>
        </w:rPr>
        <w:t xml:space="preserve">否则</w:t>
      </w:r>
      <w:r>
        <w:rPr>
          <w:rFonts w:hint="eastAsia" w:ascii="宋体" w:hAnsi="宋体" w:eastAsia="宋体" w:cs="宋体"/>
          <w:b/>
          <w:bCs/>
          <w:color w:val="auto"/>
          <w:sz w:val="24"/>
          <w:szCs w:val="24"/>
          <w:highlight w:val="none"/>
          <w:lang w:val="zh-CN"/>
        </w:rPr>
        <w:t xml:space="preserve">视为未实质性响应招标文件要求</w:t>
      </w:r>
      <w:r>
        <w:rPr>
          <w:rFonts w:hint="eastAsia" w:ascii="宋体" w:hAnsi="宋体" w:eastAsia="宋体" w:cs="宋体"/>
          <w:b/>
          <w:color w:val="auto"/>
          <w:sz w:val="24"/>
          <w:szCs w:val="24"/>
          <w:highlight w:val="none"/>
        </w:rPr>
        <w:t xml:space="preserve">。如果招标公告发布之后</w:t>
      </w:r>
      <w:r>
        <w:rPr>
          <w:rFonts w:hint="eastAsia" w:ascii="宋体" w:hAnsi="宋体" w:eastAsia="宋体" w:cs="宋体"/>
          <w:b/>
          <w:color w:val="auto"/>
          <w:sz w:val="24"/>
          <w:szCs w:val="24"/>
          <w:highlight w:val="none"/>
          <w:lang w:val="en-US" w:eastAsia="zh-CN"/>
        </w:rPr>
        <w:t xml:space="preserve">开标前</w:t>
      </w:r>
      <w:r>
        <w:rPr>
          <w:rFonts w:hint="eastAsia" w:ascii="宋体" w:hAnsi="宋体" w:eastAsia="宋体" w:cs="宋体"/>
          <w:b/>
          <w:color w:val="auto"/>
          <w:sz w:val="24"/>
          <w:szCs w:val="24"/>
          <w:highlight w:val="none"/>
        </w:rPr>
        <w:t xml:space="preserve">遇政府调整职工最低工资标准或社会保险缴纳基数，</w:t>
      </w:r>
      <w:r>
        <w:rPr>
          <w:rFonts w:hint="eastAsia" w:ascii="宋体" w:hAnsi="宋体" w:eastAsia="宋体" w:cs="宋体"/>
          <w:b/>
          <w:color w:val="auto"/>
          <w:sz w:val="24"/>
          <w:szCs w:val="24"/>
          <w:highlight w:val="none"/>
          <w:lang w:val="en-US" w:eastAsia="zh-CN"/>
        </w:rPr>
        <w:t xml:space="preserve">评标委员会进行符合性审查时</w:t>
      </w:r>
      <w:r>
        <w:rPr>
          <w:rFonts w:hint="eastAsia" w:ascii="宋体" w:hAnsi="宋体" w:eastAsia="宋体" w:cs="宋体"/>
          <w:b/>
          <w:color w:val="auto"/>
          <w:sz w:val="24"/>
          <w:szCs w:val="24"/>
          <w:highlight w:val="none"/>
        </w:rPr>
        <w:t xml:space="preserve">可仍按上述标准</w:t>
      </w:r>
      <w:r>
        <w:rPr>
          <w:rFonts w:hint="eastAsia" w:ascii="宋体" w:hAnsi="宋体" w:eastAsia="宋体" w:cs="宋体"/>
          <w:b/>
          <w:color w:val="auto"/>
          <w:sz w:val="24"/>
          <w:szCs w:val="24"/>
          <w:highlight w:val="none"/>
          <w:lang w:val="en-US" w:eastAsia="zh-CN"/>
        </w:rPr>
        <w:t xml:space="preserve">审查</w:t>
      </w:r>
      <w:r>
        <w:rPr>
          <w:rFonts w:hint="eastAsia" w:ascii="宋体" w:hAnsi="宋体" w:eastAsia="宋体" w:cs="宋体"/>
          <w:b/>
          <w:color w:val="auto"/>
          <w:sz w:val="24"/>
          <w:szCs w:val="24"/>
          <w:highlight w:val="none"/>
        </w:rPr>
        <w:t xml:space="preserve">，中标后，</w:t>
      </w:r>
      <w:r>
        <w:rPr>
          <w:rFonts w:hint="eastAsia" w:ascii="宋体" w:hAnsi="宋体" w:eastAsia="宋体" w:cs="宋体"/>
          <w:b/>
          <w:color w:val="auto"/>
          <w:sz w:val="24"/>
          <w:szCs w:val="24"/>
          <w:highlight w:val="none"/>
          <w:lang w:val="en-US" w:eastAsia="zh-CN"/>
        </w:rPr>
        <w:t xml:space="preserve">中标人应按照最新政策文件规定执行</w:t>
      </w:r>
      <w:r>
        <w:rPr>
          <w:rFonts w:hint="eastAsia" w:ascii="宋体" w:hAnsi="宋体" w:eastAsia="宋体" w:cs="宋体"/>
          <w:b/>
          <w:color w:val="auto"/>
          <w:sz w:val="24"/>
          <w:szCs w:val="24"/>
          <w:highlight w:val="none"/>
        </w:rPr>
        <w:t xml:space="preserve">。</w:t>
      </w:r>
      <w:r/>
    </w:p>
    <w:p>
      <w:pPr>
        <w:ind w:left="0" w:firstLine="48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12.5  投标人根据招标内容的要求准确报价，一经报出，不得更改。</w:t>
      </w:r>
      <w:r/>
    </w:p>
    <w:p>
      <w:pPr>
        <w:ind w:left="0" w:firstLine="468"/>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12.6投标报价的单位为人民币(元)/年。如果未能按合同、招标投标文件履约的，中止合同，履约保证金不予退还，并不支付服务期间的物业服务费用。招标方有权终止合同的履行，受托单位应承担相应的完全责任，包括赔偿因此而给本单位及第三人带来的相应损失。</w:t>
      </w:r>
      <w:r>
        <w:rPr>
          <w:rFonts w:hint="eastAsia" w:ascii="宋体" w:hAnsi="宋体" w:eastAsia="宋体" w:cs="宋体"/>
          <w:sz w:val="24"/>
          <w:szCs w:val="24"/>
          <w:highlight w:val="none"/>
          <w:lang w:val="zh-CN"/>
        </w:rPr>
        <w:t xml:space="preserve">合同期满</w:t>
      </w:r>
      <w:r>
        <w:rPr>
          <w:rFonts w:hint="eastAsia" w:ascii="宋体" w:hAnsi="宋体" w:eastAsia="宋体" w:cs="宋体"/>
          <w:sz w:val="24"/>
          <w:szCs w:val="24"/>
          <w:highlight w:val="none"/>
          <w:lang w:val="en-US" w:eastAsia="zh-CN"/>
        </w:rPr>
        <w:t xml:space="preserve">并完成与后续物业服务</w:t>
      </w:r>
      <w:r>
        <w:rPr>
          <w:rFonts w:hint="eastAsia" w:ascii="宋体" w:hAnsi="宋体" w:eastAsia="宋体" w:cs="宋体"/>
          <w:sz w:val="24"/>
          <w:szCs w:val="24"/>
          <w:highlight w:val="none"/>
          <w:lang w:val="zh-CN"/>
        </w:rPr>
        <w:t xml:space="preserve">企业的衔接后，方可退出，经本单位验收合格，</w:t>
      </w:r>
      <w:r>
        <w:rPr>
          <w:rFonts w:hint="eastAsia" w:ascii="宋体" w:hAnsi="宋体" w:eastAsia="宋体" w:cs="宋体"/>
          <w:sz w:val="24"/>
          <w:szCs w:val="24"/>
          <w:highlight w:val="none"/>
          <w:lang w:val="en-US" w:eastAsia="zh-CN"/>
        </w:rPr>
        <w:t xml:space="preserve">退出本物业管理时必须向本单位移交全套档案等资料</w:t>
      </w:r>
      <w:r>
        <w:rPr>
          <w:rFonts w:hint="eastAsia" w:ascii="宋体" w:hAnsi="宋体" w:eastAsia="宋体" w:cs="宋体"/>
          <w:sz w:val="24"/>
          <w:szCs w:val="24"/>
          <w:highlight w:val="none"/>
          <w:lang w:val="zh-CN"/>
        </w:rPr>
        <w:t xml:space="preserve">，同时退还履约保证金余额。</w:t>
      </w:r>
      <w:r/>
    </w:p>
    <w:p>
      <w:pPr>
        <w:ind w:left="0" w:firstLine="48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12.7对于超出招标文件的其他临时性服务项目，由甲乙双方协商解决。</w:t>
      </w:r>
      <w:r/>
    </w:p>
    <w:p>
      <w:pPr>
        <w:pStyle w:val="861"/>
        <w:ind w:left="0" w:firstLine="420"/>
        <w:jc w:val="both"/>
        <w:keepLines/>
        <w:keepNext/>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13、技术要求响应及偏离表、商务要求响应及偏离表</w:t>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13.1投标人需对招标文件中的技术要求与商务要求逐项作出响应或偏离，并说明原因。</w:t>
      </w:r>
      <w:r/>
    </w:p>
    <w:p>
      <w:pPr>
        <w:pStyle w:val="861"/>
        <w:ind w:left="0" w:firstLine="480"/>
        <w:jc w:val="both"/>
        <w:pageBreakBefore w:val="0"/>
        <w:spacing w:beforeAutospacing="0" w:afterAutospacing="0" w:line="520" w:lineRule="exact"/>
        <w:widowControl w:val="off"/>
        <w:tabs>
          <w:tab w:val="left" w:pos="103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13.2投标人可在投标文件中提供认为需要的其他技术文件或说明。</w:t>
      </w:r>
      <w:r/>
    </w:p>
    <w:p>
      <w:pPr>
        <w:pStyle w:val="861"/>
        <w:ind w:left="0" w:firstLine="420"/>
        <w:jc w:val="both"/>
        <w:keepLines/>
        <w:keepNext/>
        <w:pageBreakBefore w:val="0"/>
        <w:spacing w:beforeAutospacing="0" w:afterAutospacing="0" w:line="520" w:lineRule="exact"/>
        <w:widowControl w:val="off"/>
        <w:rPr>
          <w:rFonts w:hint="eastAsia" w:ascii="宋体" w:hAnsi="宋体" w:eastAsia="宋体" w:cs="宋体"/>
          <w:color w:val="auto"/>
          <w:sz w:val="24"/>
          <w:szCs w:val="24"/>
          <w:highlight w:val="none"/>
        </w:rPr>
      </w:pPr>
      <w:r/>
      <w:bookmarkStart w:id="111" w:name="_Toc49090510"/>
      <w:r/>
      <w:bookmarkStart w:id="112" w:name="_Toc14577359"/>
      <w:r>
        <w:rPr>
          <w:rFonts w:hint="eastAsia" w:ascii="宋体" w:hAnsi="宋体" w:eastAsia="宋体" w:cs="宋体"/>
          <w:color w:val="auto"/>
          <w:sz w:val="24"/>
          <w:szCs w:val="24"/>
          <w:highlight w:val="none"/>
        </w:rPr>
        <w:t xml:space="preserve">14、投标函和开标一览表</w:t>
      </w:r>
      <w:bookmarkEnd w:id="111"/>
      <w:r/>
      <w:bookmarkEnd w:id="112"/>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14.1投标人应按照招标文件中提供的格式完整、正确填写投标函、开标一览表。</w:t>
      </w:r>
      <w:r/>
    </w:p>
    <w:p>
      <w:pPr>
        <w:pStyle w:val="861"/>
        <w:ind w:left="0" w:firstLine="480"/>
        <w:jc w:val="both"/>
        <w:pageBreakBefore w:val="0"/>
        <w:spacing w:beforeAutospacing="0" w:afterAutospacing="0" w:line="520" w:lineRule="exact"/>
        <w:widowControl w:val="off"/>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14.2对于采用货币报价的项目，开标一览表中的投标总报价应与投标分项报价表中的投标总报价一致，如不一致，不作为无效投标处理，但评标时按开标一览表中价格为准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color w:val="auto"/>
          <w:sz w:val="24"/>
          <w:szCs w:val="24"/>
          <w:highlight w:val="none"/>
        </w:rPr>
        <w:t xml:space="preserve">。</w:t>
      </w:r>
      <w:r/>
    </w:p>
    <w:p>
      <w:pPr>
        <w:ind w:left="0" w:firstLine="470"/>
        <w:pageBreakBefore w:val="0"/>
        <w:spacing w:line="520" w:lineRule="exact"/>
        <w:widowControl w:val="off"/>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14.3投标文件的大写金额和小写金额不一致的，以大写金额为准；对不同文字文本投标的解释发生异议的，以中文文本为准。</w:t>
      </w:r>
      <w:r/>
    </w:p>
    <w:p>
      <w:pPr>
        <w:pStyle w:val="861"/>
        <w:ind w:left="0" w:firstLine="420"/>
        <w:jc w:val="both"/>
        <w:keepLines/>
        <w:keepNext/>
        <w:pageBreakBefore w:val="0"/>
        <w:spacing w:beforeAutospacing="0" w:afterAutospacing="0" w:line="520" w:lineRule="exact"/>
        <w:widowControl w:val="off"/>
        <w:rPr>
          <w:rFonts w:hint="eastAsia" w:ascii="宋体" w:hAnsi="宋体" w:eastAsia="宋体" w:cs="宋体"/>
          <w:color w:val="auto"/>
          <w:sz w:val="24"/>
          <w:szCs w:val="24"/>
          <w:highlight w:val="none"/>
        </w:rPr>
      </w:pPr>
      <w:r/>
      <w:bookmarkStart w:id="113" w:name="_Toc14577360"/>
      <w:r/>
      <w:bookmarkStart w:id="114" w:name="_Toc49090511"/>
      <w:r/>
      <w:bookmarkStart w:id="115" w:name="_Hlt26954734"/>
      <w:r/>
      <w:bookmarkStart w:id="116" w:name="_Hlt26670489"/>
      <w:r/>
      <w:bookmarkStart w:id="117" w:name="_Hlt26954850"/>
      <w:r>
        <w:rPr>
          <w:rFonts w:hint="eastAsia" w:ascii="宋体" w:hAnsi="宋体" w:eastAsia="宋体" w:cs="宋体"/>
          <w:color w:val="auto"/>
          <w:sz w:val="24"/>
          <w:szCs w:val="24"/>
          <w:highlight w:val="none"/>
        </w:rPr>
        <w:t xml:space="preserve">15、投标有效期</w:t>
      </w:r>
      <w:bookmarkEnd w:id="113"/>
      <w:r/>
      <w:bookmarkEnd w:id="114"/>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15.1投标有效期为采购中心规定的开标之日后</w:t>
      </w:r>
      <w:r>
        <w:rPr>
          <w:rFonts w:hint="eastAsia" w:ascii="宋体" w:hAnsi="宋体" w:eastAsia="宋体" w:cs="宋体"/>
          <w:b/>
          <w:color w:val="auto"/>
          <w:sz w:val="24"/>
          <w:szCs w:val="24"/>
          <w:highlight w:val="none"/>
          <w:u w:val="single"/>
          <w:lang w:val="en-US" w:eastAsia="zh-CN"/>
        </w:rPr>
        <w:t xml:space="preserve">九</w:t>
      </w:r>
      <w:r>
        <w:rPr>
          <w:rFonts w:hint="eastAsia" w:ascii="宋体" w:hAnsi="宋体" w:eastAsia="宋体" w:cs="宋体"/>
          <w:b/>
          <w:color w:val="auto"/>
          <w:sz w:val="24"/>
          <w:szCs w:val="24"/>
          <w:highlight w:val="none"/>
          <w:u w:val="single"/>
        </w:rPr>
        <w:t xml:space="preserve">十（</w:t>
      </w:r>
      <w:r>
        <w:rPr>
          <w:rFonts w:hint="eastAsia" w:ascii="宋体" w:hAnsi="宋体" w:eastAsia="宋体" w:cs="宋体"/>
          <w:b/>
          <w:color w:val="auto"/>
          <w:sz w:val="24"/>
          <w:szCs w:val="24"/>
          <w:highlight w:val="none"/>
          <w:u w:val="single"/>
          <w:lang w:val="en-US" w:eastAsia="zh-CN"/>
        </w:rPr>
        <w:t xml:space="preserve">9</w:t>
      </w:r>
      <w:r>
        <w:rPr>
          <w:rFonts w:hint="eastAsia" w:ascii="宋体" w:hAnsi="宋体" w:eastAsia="宋体" w:cs="宋体"/>
          <w:b/>
          <w:color w:val="auto"/>
          <w:sz w:val="24"/>
          <w:szCs w:val="24"/>
          <w:highlight w:val="none"/>
          <w:u w:val="single"/>
        </w:rPr>
        <w:t xml:space="preserve">0）天</w:t>
      </w:r>
      <w:r>
        <w:rPr>
          <w:rFonts w:hint="eastAsia" w:ascii="宋体" w:hAnsi="宋体" w:eastAsia="宋体" w:cs="宋体"/>
          <w:color w:val="auto"/>
          <w:sz w:val="24"/>
          <w:szCs w:val="24"/>
          <w:highlight w:val="none"/>
        </w:rPr>
        <w:t xml:space="preserve">。投标有效期比规定短的将被视为未实质性响应招标文件而予以拒绝。</w:t>
      </w:r>
      <w:r/>
    </w:p>
    <w:p>
      <w:pPr>
        <w:pStyle w:val="861"/>
        <w:ind w:left="0" w:firstLine="420"/>
        <w:jc w:val="both"/>
        <w:keepLines/>
        <w:keepNext/>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16、投标有效期的延长</w:t>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同时受投标有效期约束的所有权利与义务均延长至新的有效期。</w:t>
      </w:r>
      <w:r/>
    </w:p>
    <w:p>
      <w:pPr>
        <w:pStyle w:val="861"/>
        <w:ind w:left="0" w:firstLine="482"/>
        <w:jc w:val="both"/>
        <w:keepLines/>
        <w:keepNext/>
        <w:pageBreakBefore w:val="0"/>
        <w:spacing w:beforeAutospacing="0" w:afterAutospacing="0" w:line="520" w:lineRule="exact"/>
        <w:widowControl w:val="off"/>
        <w:rPr>
          <w:rFonts w:hint="eastAsia" w:ascii="宋体" w:hAnsi="宋体" w:eastAsia="宋体" w:cs="宋体"/>
          <w:color w:val="auto"/>
          <w:sz w:val="24"/>
          <w:szCs w:val="24"/>
          <w:highlight w:val="none"/>
        </w:rPr>
      </w:pPr>
      <w:r/>
      <w:bookmarkStart w:id="118" w:name="_Toc513029224"/>
      <w:r/>
      <w:bookmarkStart w:id="119" w:name="_Toc120614217"/>
      <w:r/>
      <w:bookmarkStart w:id="120" w:name="_Toc16938540"/>
      <w:r/>
      <w:bookmarkStart w:id="121" w:name="_Toc20823296"/>
      <w:r/>
      <w:bookmarkStart w:id="122" w:name="_Hlt26954852"/>
      <w:r/>
      <w:bookmarkStart w:id="123" w:name="_Hlt26954739"/>
      <w:r>
        <w:rPr>
          <w:rFonts w:hint="eastAsia" w:ascii="宋体" w:hAnsi="宋体" w:eastAsia="宋体" w:cs="宋体"/>
          <w:b/>
          <w:color w:val="auto"/>
          <w:sz w:val="24"/>
          <w:szCs w:val="24"/>
          <w:highlight w:val="none"/>
        </w:rPr>
        <w:t xml:space="preserve">四、投标文件的递交</w:t>
      </w:r>
      <w:bookmarkEnd w:id="118"/>
      <w:r/>
      <w:bookmarkEnd w:id="119"/>
      <w:r/>
      <w:bookmarkEnd w:id="120"/>
      <w:r/>
      <w:bookmarkEnd w:id="121"/>
      <w:r/>
      <w:r/>
    </w:p>
    <w:p>
      <w:pPr>
        <w:pStyle w:val="861"/>
        <w:ind w:left="0" w:firstLine="560"/>
        <w:jc w:val="both"/>
        <w:keepLines/>
        <w:keepNext/>
        <w:pageBreakBefore w:val="0"/>
        <w:spacing w:beforeAutospacing="0" w:afterAutospacing="0" w:line="520" w:lineRule="exact"/>
        <w:widowControl w:val="off"/>
        <w:rPr>
          <w:rFonts w:hint="eastAsia" w:ascii="宋体" w:hAnsi="宋体" w:eastAsia="宋体" w:cs="宋体"/>
          <w:color w:val="auto"/>
          <w:sz w:val="24"/>
          <w:szCs w:val="24"/>
          <w:highlight w:val="none"/>
        </w:rPr>
      </w:pPr>
      <w:r/>
      <w:bookmarkStart w:id="124" w:name="_Toc462564084"/>
      <w:r/>
      <w:bookmarkStart w:id="125" w:name="_Toc20823297"/>
      <w:r/>
      <w:bookmarkStart w:id="126" w:name="_Toc513029225"/>
      <w:r/>
      <w:bookmarkStart w:id="127" w:name="_Toc16938541"/>
      <w:r>
        <w:rPr>
          <w:rFonts w:hint="eastAsia" w:ascii="宋体" w:hAnsi="宋体" w:eastAsia="宋体" w:cs="宋体"/>
          <w:color w:val="auto"/>
          <w:sz w:val="24"/>
          <w:szCs w:val="24"/>
          <w:highlight w:val="none"/>
        </w:rPr>
        <w:t xml:space="preserve">17、投标文件</w:t>
      </w:r>
      <w:bookmarkEnd w:id="124"/>
      <w:r/>
      <w:bookmarkEnd w:id="125"/>
      <w:r/>
      <w:bookmarkEnd w:id="126"/>
      <w:r/>
      <w:bookmarkEnd w:id="127"/>
      <w:r>
        <w:rPr>
          <w:rFonts w:hint="eastAsia" w:ascii="宋体" w:hAnsi="宋体" w:eastAsia="宋体" w:cs="宋体"/>
          <w:color w:val="auto"/>
          <w:sz w:val="24"/>
          <w:szCs w:val="24"/>
          <w:highlight w:val="none"/>
        </w:rPr>
        <w:t xml:space="preserve">的递交</w:t>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 电子投标文件的递交</w:t>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投标人应当按照《操作手册》规定，在投标截止时间前制作并上传电子投标文件。</w:t>
      </w:r>
      <w:bookmarkStart w:id="128" w:name="_Toc20823298"/>
      <w:r/>
      <w:bookmarkEnd w:id="128"/>
      <w:r/>
      <w:bookmarkStart w:id="129" w:name="_Toc16938542"/>
      <w:r/>
      <w:bookmarkEnd w:id="129"/>
      <w:r/>
      <w:bookmarkStart w:id="130" w:name="_Toc513029226"/>
      <w:r/>
      <w:r/>
    </w:p>
    <w:p>
      <w:pPr>
        <w:pStyle w:val="861"/>
        <w:ind w:left="0" w:firstLine="420"/>
        <w:jc w:val="both"/>
        <w:keepLines/>
        <w:keepNext/>
        <w:pageBreakBefore w:val="0"/>
        <w:spacing w:beforeAutospacing="0" w:afterAutospacing="0" w:line="520" w:lineRule="exact"/>
        <w:widowControl w:val="off"/>
        <w:rPr>
          <w:rFonts w:hint="eastAsia" w:ascii="宋体" w:hAnsi="宋体" w:eastAsia="宋体" w:cs="宋体"/>
          <w:b/>
          <w:bCs/>
          <w:i/>
          <w:iCs/>
          <w:color w:val="auto"/>
          <w:sz w:val="24"/>
          <w:szCs w:val="24"/>
          <w:highlight w:val="none"/>
          <w:u w:val="single"/>
        </w:rPr>
      </w:pPr>
      <w:r>
        <w:rPr>
          <w:rFonts w:hint="eastAsia" w:ascii="宋体" w:hAnsi="宋体" w:eastAsia="宋体" w:cs="宋体"/>
          <w:b/>
          <w:bCs/>
          <w:i/>
          <w:iCs/>
          <w:color w:val="auto"/>
          <w:sz w:val="24"/>
          <w:szCs w:val="24"/>
          <w:highlight w:val="none"/>
          <w:u w:val="single"/>
        </w:rPr>
        <w:t xml:space="preserve">注：本项目服务方案部分为“暗标”，不得编制页眉以及目录，方案及页码字体大小均采用四号宋体（不得出现加粗、下划线、斜体格式）；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方案总页数不得超过100页，违反上述规定方案分得0分。</w:t>
      </w:r>
      <w:r/>
    </w:p>
    <w:p>
      <w:pPr>
        <w:pStyle w:val="861"/>
        <w:ind w:left="0" w:firstLine="420"/>
        <w:jc w:val="both"/>
        <w:keepLines/>
        <w:keepNext/>
        <w:pageBreakBefore w:val="0"/>
        <w:spacing w:beforeAutospacing="0" w:afterAutospacing="0" w:line="520" w:lineRule="exact"/>
        <w:widowControl w:val="off"/>
        <w:rPr>
          <w:rFonts w:hint="eastAsia" w:ascii="宋体" w:hAnsi="宋体" w:eastAsia="宋体" w:cs="宋体"/>
          <w:b/>
          <w:bCs/>
          <w:i/>
          <w:iCs/>
          <w:color w:val="auto"/>
          <w:sz w:val="24"/>
          <w:szCs w:val="24"/>
          <w:highlight w:val="none"/>
          <w:u w:val="single"/>
        </w:rPr>
      </w:pPr>
      <w:r>
        <w:rPr>
          <w:rFonts w:hint="eastAsia" w:ascii="宋体" w:hAnsi="宋体" w:eastAsia="宋体" w:cs="宋体"/>
          <w:b/>
          <w:bCs/>
          <w:i/>
          <w:iCs/>
          <w:color w:val="auto"/>
          <w:sz w:val="24"/>
          <w:szCs w:val="24"/>
          <w:highlight w:val="none"/>
          <w:u w:val="single"/>
        </w:rPr>
        <w:t xml:space="preserve">上传的“明标”材料中不得出现与服务方案相关的内容，否则作无效标书处理。</w:t>
      </w:r>
      <w:r/>
    </w:p>
    <w:p>
      <w:pPr>
        <w:pStyle w:val="861"/>
        <w:ind w:left="0" w:firstLine="420"/>
        <w:jc w:val="both"/>
        <w:keepLines/>
        <w:keepNext/>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18、投标截止时间</w:t>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i/>
          <w:color w:val="auto"/>
          <w:sz w:val="24"/>
          <w:szCs w:val="24"/>
          <w:highlight w:val="none"/>
          <w:u w:val="single"/>
        </w:rPr>
        <w:t xml:space="preserve">18.1投标人上传电子投标文件的时间不得迟于招标公告中规定的投标截止时间。</w:t>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投标人应充分考虑到网络环境、网络带宽等风险因素，如因投标人自身原因造成的电子投标文件上传不成功的按照本招标文件第二章第26.1.2条 规定做无效投标处理。</w:t>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18.2采购中心可以按照规定，通过修改招标文件酌情延长投标截止时间，在此情况下，投标人的所有权利和义务以及投标人受制的截止时间均应以延长后新的截止时间为准。</w:t>
      </w:r>
      <w:r/>
    </w:p>
    <w:p>
      <w:pPr>
        <w:pStyle w:val="861"/>
        <w:ind w:left="0" w:firstLine="420"/>
        <w:jc w:val="both"/>
        <w:keepLines/>
        <w:keepNext/>
        <w:pageBreakBefore w:val="0"/>
        <w:spacing w:beforeAutospacing="0" w:afterAutospacing="0" w:line="520" w:lineRule="exact"/>
        <w:widowControl w:val="off"/>
        <w:rPr>
          <w:rFonts w:hint="eastAsia" w:ascii="宋体" w:hAnsi="宋体" w:eastAsia="宋体" w:cs="宋体"/>
          <w:color w:val="auto"/>
          <w:sz w:val="24"/>
          <w:szCs w:val="24"/>
          <w:highlight w:val="none"/>
        </w:rPr>
      </w:pPr>
      <w:r/>
      <w:bookmarkStart w:id="131" w:name="_Toc513029227"/>
      <w:r/>
      <w:bookmarkStart w:id="132" w:name="_Toc20823299"/>
      <w:r/>
      <w:bookmarkStart w:id="133" w:name="_Toc16938543"/>
      <w:r>
        <w:rPr>
          <w:rFonts w:hint="eastAsia" w:ascii="宋体" w:hAnsi="宋体" w:eastAsia="宋体" w:cs="宋体"/>
          <w:color w:val="auto"/>
          <w:sz w:val="24"/>
          <w:szCs w:val="24"/>
          <w:highlight w:val="none"/>
        </w:rPr>
        <w:t xml:space="preserve">19、投标文件</w:t>
      </w:r>
      <w:bookmarkEnd w:id="131"/>
      <w:r/>
      <w:bookmarkEnd w:id="132"/>
      <w:r/>
      <w:bookmarkEnd w:id="133"/>
      <w:r>
        <w:rPr>
          <w:rFonts w:hint="eastAsia" w:ascii="宋体" w:hAnsi="宋体" w:eastAsia="宋体" w:cs="宋体"/>
          <w:color w:val="auto"/>
          <w:sz w:val="24"/>
          <w:szCs w:val="24"/>
          <w:highlight w:val="none"/>
        </w:rPr>
        <w:t xml:space="preserve">的拒收</w:t>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19.1采购中心拒绝接收在其规定的投标截止时间后上传的任何投标文件。</w:t>
      </w:r>
      <w:r/>
    </w:p>
    <w:p>
      <w:pPr>
        <w:pStyle w:val="861"/>
        <w:ind w:left="0" w:firstLine="420"/>
        <w:jc w:val="both"/>
        <w:keepLines/>
        <w:keepNext/>
        <w:pageBreakBefore w:val="0"/>
        <w:spacing w:beforeAutospacing="0" w:afterAutospacing="0" w:line="520" w:lineRule="exact"/>
        <w:widowControl w:val="off"/>
        <w:rPr>
          <w:rFonts w:hint="eastAsia" w:ascii="宋体" w:hAnsi="宋体" w:eastAsia="宋体" w:cs="宋体"/>
          <w:color w:val="auto"/>
          <w:sz w:val="24"/>
          <w:szCs w:val="24"/>
          <w:highlight w:val="none"/>
        </w:rPr>
      </w:pPr>
      <w:r/>
      <w:bookmarkStart w:id="134" w:name="_Toc16938544"/>
      <w:r/>
      <w:bookmarkStart w:id="135" w:name="_Toc20823300"/>
      <w:r/>
      <w:bookmarkStart w:id="136" w:name="_Toc513029228"/>
      <w:r>
        <w:rPr>
          <w:rFonts w:hint="eastAsia" w:ascii="宋体" w:hAnsi="宋体" w:eastAsia="宋体" w:cs="宋体"/>
          <w:color w:val="auto"/>
          <w:sz w:val="24"/>
          <w:szCs w:val="24"/>
          <w:highlight w:val="none"/>
        </w:rPr>
        <w:t xml:space="preserve">20、投标文件的撤回和修改</w:t>
      </w:r>
      <w:bookmarkEnd w:id="134"/>
      <w:r/>
      <w:bookmarkEnd w:id="135"/>
      <w:r/>
      <w:bookmarkEnd w:id="136"/>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20.1投标文件的撤回</w:t>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.1.1电子投标文件的撤回</w:t>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投标人可在投标截止时间前，撤回其电子投标文件，具体操作方法见《操作手册》。</w:t>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.1.2投标人撤回电子投标文件，则认为其不再参与本项目投标活动。</w:t>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 投标文件的修改</w:t>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20.2.1投标人可在投标截止时间前，对其电子投标文件进行修改，具体操作方法见《操作手册》。</w:t>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20.2.2在投标截止时间之后，投标人不得对其电子投标文件作任何修改。</w:t>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20.3在投标截止时间至招标文件中规定的投标有效期满之间的这段时间内，投标人不得撤回其投标。</w:t>
      </w:r>
      <w:r/>
    </w:p>
    <w:p>
      <w:pPr>
        <w:pStyle w:val="861"/>
        <w:ind w:left="0" w:firstLine="482"/>
        <w:jc w:val="both"/>
        <w:keepLines/>
        <w:keepNext/>
        <w:pageBreakBefore w:val="0"/>
        <w:spacing w:beforeAutospacing="0" w:afterAutospacing="0" w:line="520" w:lineRule="exact"/>
        <w:widowControl w:val="off"/>
        <w:rPr>
          <w:rFonts w:hint="eastAsia" w:ascii="宋体" w:hAnsi="宋体" w:eastAsia="宋体" w:cs="宋体"/>
          <w:color w:val="auto"/>
          <w:sz w:val="24"/>
          <w:szCs w:val="24"/>
          <w:highlight w:val="none"/>
        </w:rPr>
      </w:pPr>
      <w:r/>
      <w:bookmarkStart w:id="137" w:name="_Toc16938545"/>
      <w:r/>
      <w:bookmarkStart w:id="138" w:name="_Toc513029229"/>
      <w:r/>
      <w:bookmarkStart w:id="139" w:name="_Toc20823301"/>
      <w:r/>
      <w:bookmarkStart w:id="140" w:name="_Toc120614218"/>
      <w:r>
        <w:rPr>
          <w:rFonts w:hint="eastAsia" w:ascii="宋体" w:hAnsi="宋体" w:eastAsia="宋体" w:cs="宋体"/>
          <w:b/>
          <w:color w:val="auto"/>
          <w:sz w:val="24"/>
          <w:szCs w:val="24"/>
          <w:highlight w:val="none"/>
        </w:rPr>
        <w:t xml:space="preserve">五、开标与评标</w:t>
      </w:r>
      <w:bookmarkEnd w:id="137"/>
      <w:r/>
      <w:bookmarkEnd w:id="138"/>
      <w:r/>
      <w:bookmarkEnd w:id="139"/>
      <w:r/>
      <w:bookmarkEnd w:id="140"/>
      <w:r/>
      <w:r/>
    </w:p>
    <w:p>
      <w:pPr>
        <w:pStyle w:val="861"/>
        <w:ind w:left="0" w:firstLine="420"/>
        <w:jc w:val="both"/>
        <w:keepLines/>
        <w:keepNext/>
        <w:pageBreakBefore w:val="0"/>
        <w:spacing w:beforeAutospacing="0" w:afterAutospacing="0" w:line="520" w:lineRule="exact"/>
        <w:widowControl w:val="off"/>
        <w:rPr>
          <w:rFonts w:hint="eastAsia" w:ascii="宋体" w:hAnsi="宋体" w:eastAsia="宋体" w:cs="宋体"/>
          <w:color w:val="auto"/>
          <w:sz w:val="24"/>
          <w:szCs w:val="24"/>
          <w:highlight w:val="none"/>
        </w:rPr>
      </w:pPr>
      <w:r/>
      <w:bookmarkStart w:id="141" w:name="_Toc513029230"/>
      <w:r/>
      <w:bookmarkStart w:id="142" w:name="_Toc16938546"/>
      <w:r/>
      <w:bookmarkStart w:id="143" w:name="_Toc20823302"/>
      <w:r>
        <w:rPr>
          <w:rFonts w:hint="eastAsia" w:ascii="宋体" w:hAnsi="宋体" w:eastAsia="宋体" w:cs="宋体"/>
          <w:color w:val="auto"/>
          <w:sz w:val="24"/>
          <w:szCs w:val="24"/>
          <w:highlight w:val="none"/>
        </w:rPr>
        <w:t xml:space="preserve">21、开标</w:t>
      </w:r>
      <w:bookmarkEnd w:id="141"/>
      <w:r/>
      <w:bookmarkEnd w:id="142"/>
      <w:r/>
      <w:bookmarkEnd w:id="143"/>
      <w:r/>
      <w:r/>
    </w:p>
    <w:p>
      <w:pPr>
        <w:pStyle w:val="861"/>
        <w:ind w:left="0" w:firstLine="36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21.1采购中心将在招标公告中规定的时间和地点组织公开开标。投标人应当按照《操作手册》规定，参加开标活动和在苏采云系统规定的时间内对投标文件进行解密。</w:t>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21.2开标仪式由采购中心组织。苏采云系统将自动对项目进行开标，并宣布各投标人名称和投标价格。</w:t>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21.3投标人在开标过程中涉及到的投标文件解密、开标结果确认等工作，应按照《操作手册》规定执行。</w:t>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21.4投标人如果对开标过程和开标记录有疑义，应当根据《操作手册》规定提出，如苏采云系统中《开标记录表》宣布后5分钟内未提出的，视同认可开标结果。</w:t>
      </w:r>
      <w:r/>
    </w:p>
    <w:p>
      <w:pPr>
        <w:pStyle w:val="861"/>
        <w:ind w:left="0" w:firstLine="420"/>
        <w:jc w:val="both"/>
        <w:keepLines/>
        <w:keepNext/>
        <w:pageBreakBefore w:val="0"/>
        <w:spacing w:beforeAutospacing="0" w:afterAutospacing="0" w:line="520" w:lineRule="exact"/>
        <w:widowControl w:val="off"/>
        <w:rPr>
          <w:rFonts w:hint="eastAsia" w:ascii="宋体" w:hAnsi="宋体" w:eastAsia="宋体" w:cs="宋体"/>
          <w:color w:val="auto"/>
          <w:sz w:val="24"/>
          <w:szCs w:val="24"/>
          <w:highlight w:val="none"/>
        </w:rPr>
      </w:pPr>
      <w:r/>
      <w:bookmarkStart w:id="144" w:name="_Toc513029231"/>
      <w:r/>
      <w:bookmarkStart w:id="145" w:name="_Toc16938547"/>
      <w:r/>
      <w:bookmarkStart w:id="146" w:name="_Toc20823303"/>
      <w:r>
        <w:rPr>
          <w:rFonts w:hint="eastAsia" w:ascii="宋体" w:hAnsi="宋体" w:eastAsia="宋体" w:cs="宋体"/>
          <w:color w:val="auto"/>
          <w:sz w:val="24"/>
          <w:szCs w:val="24"/>
          <w:highlight w:val="none"/>
        </w:rPr>
        <w:t xml:space="preserve">22、评标委员会</w:t>
      </w:r>
      <w:bookmarkEnd w:id="144"/>
      <w:r/>
      <w:bookmarkEnd w:id="145"/>
      <w:r/>
      <w:bookmarkEnd w:id="146"/>
      <w:r/>
      <w:r/>
    </w:p>
    <w:p>
      <w:pPr>
        <w:pStyle w:val="861"/>
        <w:ind w:left="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22.1开标后，采购中心将立即组织评标委员会（以下简称评委会）进行评标。</w:t>
      </w:r>
      <w:r/>
    </w:p>
    <w:p>
      <w:pPr>
        <w:pStyle w:val="861"/>
        <w:ind w:left="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22.2评委会由采购人代表和有关技术、经济等方面的专家组成，且人员构成符合政府采购有关规定。</w:t>
      </w:r>
      <w:r/>
    </w:p>
    <w:p>
      <w:pPr>
        <w:pStyle w:val="861"/>
        <w:ind w:left="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22.3评委会独立工作，负责评审所有投标文件并确定中标</w:t>
      </w:r>
      <w:r>
        <w:rPr>
          <w:rFonts w:hint="eastAsia" w:ascii="宋体" w:hAnsi="宋体" w:eastAsia="宋体" w:cs="宋体"/>
          <w:color w:val="auto"/>
          <w:sz w:val="24"/>
          <w:szCs w:val="24"/>
          <w:highlight w:val="none"/>
          <w:lang w:eastAsia="zh-CN"/>
        </w:rPr>
        <w:t xml:space="preserve">候选人</w:t>
      </w:r>
      <w:r>
        <w:rPr>
          <w:rFonts w:hint="eastAsia" w:ascii="宋体" w:hAnsi="宋体" w:eastAsia="宋体" w:cs="宋体"/>
          <w:color w:val="auto"/>
          <w:sz w:val="24"/>
          <w:szCs w:val="24"/>
          <w:highlight w:val="none"/>
        </w:rPr>
        <w:t xml:space="preserve">。</w:t>
      </w:r>
      <w:r/>
    </w:p>
    <w:p>
      <w:pPr>
        <w:pStyle w:val="861"/>
        <w:ind w:left="0" w:firstLine="420"/>
        <w:jc w:val="both"/>
        <w:keepLines/>
        <w:keepNext/>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23、评标过程的保密与公正</w:t>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23.1凡是与审查、澄清、评价和比较投标的有关资料以及授标建议等，采购人、评委、采购中心均不得向投标人或与评标无关的其他人员透露。</w:t>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23.2在评标过程中，投标人不得以任何行为影响评标过程，否则其投标文件将被作为无效投标文件。</w:t>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23.3采购中心和评标委员会不向未中标的投标人解释未中标原因，也不公布评标过程中的相关细节。</w:t>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23.4采用综合评分法的项目，未中标的投标人可于中标结果公告期限届满之日起通过苏采云系统查看自己的评审得分及排序情况。（提醒：经办人在“江苏政府采购网”查询到中标结果后，再点击推送。招标文件定稿后该提醒删除）</w:t>
      </w:r>
      <w:r/>
    </w:p>
    <w:p>
      <w:pPr>
        <w:pStyle w:val="861"/>
        <w:ind w:left="0" w:firstLine="420"/>
        <w:jc w:val="both"/>
        <w:keepLines/>
        <w:keepNext/>
        <w:pageBreakBefore w:val="0"/>
        <w:spacing w:beforeAutospacing="0" w:afterAutospacing="0" w:line="520" w:lineRule="exact"/>
        <w:widowControl w:val="off"/>
        <w:rPr>
          <w:rFonts w:hint="eastAsia" w:ascii="宋体" w:hAnsi="宋体" w:eastAsia="宋体" w:cs="宋体"/>
          <w:color w:val="auto"/>
          <w:sz w:val="24"/>
          <w:szCs w:val="24"/>
          <w:highlight w:val="none"/>
        </w:rPr>
      </w:pPr>
      <w:r/>
      <w:bookmarkStart w:id="147" w:name="_Toc20823304"/>
      <w:r/>
      <w:bookmarkStart w:id="148" w:name="_Toc513029232"/>
      <w:r/>
      <w:bookmarkStart w:id="149" w:name="_Toc16938548"/>
      <w:r>
        <w:rPr>
          <w:rFonts w:hint="eastAsia" w:ascii="宋体" w:hAnsi="宋体" w:eastAsia="宋体" w:cs="宋体"/>
          <w:color w:val="auto"/>
          <w:sz w:val="24"/>
          <w:szCs w:val="24"/>
          <w:highlight w:val="none"/>
        </w:rPr>
        <w:t xml:space="preserve">24、投标文件的澄清</w:t>
      </w:r>
      <w:bookmarkEnd w:id="147"/>
      <w:r/>
      <w:bookmarkEnd w:id="148"/>
      <w:r/>
      <w:bookmarkEnd w:id="149"/>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24.1评标期间，评委会对投标文件中含义不明确、同类问题表述不一致或者有明显文字和计算错误的内容 ，有权要求投标人作出必要的澄清、说明或者补正。</w:t>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投标人的澄清、说明或者补正不得超出投标文件的范围或者改变投标文件的实质性内容。</w:t>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评标委员会并非对每个投标人都做澄清要求。</w:t>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861"/>
        <w:ind w:left="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24.3接到评委会澄清、说明和补正要求的投标人如未按规定做出澄清、说明和补正，其风险由投标人自行承担。</w:t>
      </w:r>
      <w:r/>
    </w:p>
    <w:p>
      <w:pPr>
        <w:pStyle w:val="861"/>
        <w:ind w:left="0" w:firstLine="420"/>
        <w:jc w:val="both"/>
        <w:keepLines/>
        <w:keepNext/>
        <w:pageBreakBefore w:val="0"/>
        <w:spacing w:beforeAutospacing="0" w:afterAutospacing="0" w:line="520" w:lineRule="exact"/>
        <w:widowControl w:val="off"/>
        <w:rPr>
          <w:rFonts w:hint="eastAsia" w:ascii="宋体" w:hAnsi="宋体" w:eastAsia="宋体" w:cs="宋体"/>
          <w:color w:val="auto"/>
          <w:sz w:val="24"/>
          <w:szCs w:val="24"/>
          <w:highlight w:val="none"/>
        </w:rPr>
      </w:pPr>
      <w:r/>
      <w:bookmarkStart w:id="150" w:name="_Toc513029233"/>
      <w:r/>
      <w:bookmarkStart w:id="151" w:name="_Toc20823305"/>
      <w:r/>
      <w:bookmarkStart w:id="152" w:name="_Toc16938549"/>
      <w:r>
        <w:rPr>
          <w:rFonts w:hint="eastAsia" w:ascii="宋体" w:hAnsi="宋体" w:eastAsia="宋体" w:cs="宋体"/>
          <w:color w:val="auto"/>
          <w:sz w:val="24"/>
          <w:szCs w:val="24"/>
          <w:highlight w:val="none"/>
        </w:rPr>
        <w:t xml:space="preserve">25、对投标文件的初审</w:t>
      </w:r>
      <w:bookmarkEnd w:id="150"/>
      <w:r/>
      <w:bookmarkEnd w:id="151"/>
      <w:r/>
      <w:bookmarkEnd w:id="152"/>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25.1投标文件初审分为资格审查和符合性审查。</w:t>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25.1.1资格审查：依据法律法规和招标文件的规定，由采购人对投标文件中的资格证明文件进行审查。资格审查的结论，采购人以书面形式向评委会进行反馈。</w:t>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采购人在进行资格性审查的同时，将在“信用中国”网站（www.creditchina.gov.cn）查询投标人的信用记录，以确定投标人是否具备投标资格,查询结果留存并归档。</w:t>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25.1.2符合性审查：依据招标文件的规定，由评委会从投标文件的有效性、完整性和对招标文件的响应程度进行审查，以确定是否对招标文件的实质性要求作出响应。</w:t>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25.1.3未通过资格审查或符合性审查的投标人，采购中心将在苏采云系统中告知未通过资格审查或符合性审查的原因，评标结束后，采购中心将不再告知未通过资格审查和符合性审查的原因。</w:t>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25.3如果投标文件实质上没有响应招标文件的要求，评委会将予以拒绝，投标人不得通过修改或撤销</w:t>
      </w:r>
      <w:r>
        <w:rPr>
          <w:rFonts w:hint="eastAsia" w:ascii="宋体" w:hAnsi="宋体" w:eastAsia="宋体" w:cs="宋体"/>
          <w:color w:val="auto"/>
          <w:sz w:val="24"/>
          <w:szCs w:val="24"/>
          <w:highlight w:val="none"/>
          <w:lang w:eastAsia="zh-CN"/>
        </w:rPr>
        <w:t xml:space="preserve">不符</w:t>
      </w:r>
      <w:r>
        <w:rPr>
          <w:rFonts w:hint="eastAsia" w:ascii="宋体" w:hAnsi="宋体" w:eastAsia="宋体" w:cs="宋体"/>
          <w:color w:val="auto"/>
          <w:sz w:val="24"/>
          <w:szCs w:val="24"/>
          <w:highlight w:val="none"/>
        </w:rPr>
        <w:t xml:space="preserve">合要求的偏离或保留而使其投标成为实质性响应的投标。</w:t>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25.4评委会将对确定为实质性响应的投标进行进一步审核，确定其是否有计算上或累加上的算术错误，修正错误的原则如下：</w:t>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（1）投标文件中开标一览表内容与投标文件中相应内容不一致的，以开标一览表为准。</w:t>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（2）大写金额和小写金额不一致的，以大写金额为准。</w:t>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（3）单价金额小数点或者百分比有明显错位的，以开标一览表的总价为准，并修改单价。</w:t>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（4）总价金额与按单价汇总金额不一致的，以单价金额计算结果为准。</w:t>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同时出现两种以上错误的，按照前款规定的顺序修正。</w:t>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pStyle w:val="861"/>
        <w:ind w:left="0" w:firstLine="42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bookmarkStart w:id="153" w:name="_Toc513029234"/>
      <w:r/>
      <w:bookmarkStart w:id="154" w:name="_Toc16938550"/>
      <w:r/>
      <w:bookmarkStart w:id="155" w:name="_Toc20823306"/>
      <w:r>
        <w:rPr>
          <w:rFonts w:hint="eastAsia" w:ascii="宋体" w:hAnsi="宋体" w:eastAsia="宋体" w:cs="宋体"/>
          <w:color w:val="auto"/>
          <w:sz w:val="24"/>
          <w:szCs w:val="24"/>
          <w:highlight w:val="none"/>
        </w:rPr>
        <w:t xml:space="preserve">25.6投标人在开、评标全过程中应</w:t>
      </w:r>
      <w:r>
        <w:rPr>
          <w:rFonts w:hint="eastAsia" w:ascii="宋体" w:hAnsi="宋体" w:eastAsia="宋体" w:cs="宋体"/>
          <w:color w:val="auto"/>
          <w:sz w:val="24"/>
          <w:szCs w:val="24"/>
          <w:highlight w:val="none"/>
          <w:lang w:eastAsia="zh-CN"/>
        </w:rPr>
        <w:t xml:space="preserve">保持通信畅通</w:t>
      </w:r>
      <w:r>
        <w:rPr>
          <w:rFonts w:hint="eastAsia" w:ascii="宋体" w:hAnsi="宋体" w:eastAsia="宋体" w:cs="宋体"/>
          <w:color w:val="auto"/>
          <w:sz w:val="24"/>
          <w:szCs w:val="24"/>
          <w:highlight w:val="none"/>
        </w:rPr>
        <w:t xml:space="preserve">，及时登录苏采云系统查阅、答复相关信息，并安排专人与采购中心及评标委员会联系。</w:t>
      </w:r>
      <w:bookmarkEnd w:id="153"/>
      <w:r/>
      <w:bookmarkEnd w:id="154"/>
      <w:r/>
      <w:bookmarkEnd w:id="155"/>
      <w:r/>
      <w:r/>
    </w:p>
    <w:p>
      <w:pPr>
        <w:pStyle w:val="861"/>
        <w:ind w:left="0" w:firstLine="420"/>
        <w:jc w:val="both"/>
        <w:keepLines/>
        <w:keepNext/>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26、无效投标条款和废标条款</w:t>
      </w:r>
      <w:r/>
    </w:p>
    <w:p>
      <w:pPr>
        <w:pStyle w:val="861"/>
        <w:ind w:left="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bookmarkStart w:id="156" w:name="_Toc513029235"/>
      <w:r/>
      <w:bookmarkStart w:id="157" w:name="_Toc20823307"/>
      <w:r/>
      <w:bookmarkStart w:id="158" w:name="_Toc16938551"/>
      <w:r>
        <w:rPr>
          <w:rFonts w:hint="eastAsia" w:ascii="宋体" w:hAnsi="宋体" w:eastAsia="宋体" w:cs="宋体"/>
          <w:color w:val="auto"/>
          <w:sz w:val="24"/>
          <w:szCs w:val="24"/>
          <w:highlight w:val="none"/>
        </w:rPr>
        <w:t xml:space="preserve">26.1无效投标条款</w:t>
      </w:r>
      <w:bookmarkEnd w:id="156"/>
      <w:r/>
      <w:bookmarkEnd w:id="157"/>
      <w:r/>
      <w:bookmarkEnd w:id="158"/>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26.1.1投标人在苏采云系统规定的时间内未成功解密电子投标文件的。</w:t>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26.1.2投标人未按照招标文件要求上传电子投标文件的。</w:t>
      </w:r>
      <w:r/>
    </w:p>
    <w:p>
      <w:pPr>
        <w:pStyle w:val="861"/>
        <w:ind w:left="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26.1.3同一投标人提交两个（含两个）以上不同的投标报价的。</w:t>
      </w:r>
      <w:r/>
    </w:p>
    <w:p>
      <w:pPr>
        <w:pStyle w:val="861"/>
        <w:ind w:left="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26.1.4投标人不具备招标文件中规定资格要求的。</w:t>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26.1.5投标人的报价超过了采购预算或最高限价的。</w:t>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26.1.6未通过符合性审查的。</w:t>
      </w:r>
      <w:r/>
    </w:p>
    <w:p>
      <w:pPr>
        <w:pStyle w:val="861"/>
        <w:ind w:left="0" w:firstLine="36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26.1.7不符合招标文件中规定的实质性要求和条件的（</w:t>
      </w:r>
      <w:r>
        <w:rPr>
          <w:rFonts w:hint="eastAsia" w:ascii="宋体" w:hAnsi="宋体" w:eastAsia="宋体" w:cs="宋体"/>
          <w:i/>
          <w:color w:val="auto"/>
          <w:sz w:val="24"/>
          <w:szCs w:val="24"/>
          <w:highlight w:val="none"/>
          <w:u w:val="single"/>
        </w:rPr>
        <w:t xml:space="preserve">本招标文件中斜体且有下划线部分为实质性要求和条件）。</w:t>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26.1.9投标文件含有采购人不能接受的附加条件的。</w:t>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26.1.10投标人不能证明其报价合理性的，评</w:t>
      </w:r>
      <w:r>
        <w:rPr>
          <w:rFonts w:hint="eastAsia" w:ascii="宋体" w:hAnsi="宋体" w:eastAsia="宋体" w:cs="宋体"/>
          <w:color w:val="auto"/>
          <w:sz w:val="24"/>
          <w:szCs w:val="24"/>
          <w:highlight w:val="none"/>
          <w:lang w:val="en-US" w:eastAsia="zh-CN"/>
        </w:rPr>
        <w:t xml:space="preserve">标</w:t>
      </w:r>
      <w:r>
        <w:rPr>
          <w:rFonts w:hint="eastAsia" w:ascii="宋体" w:hAnsi="宋体" w:eastAsia="宋体" w:cs="宋体"/>
          <w:color w:val="auto"/>
          <w:sz w:val="24"/>
          <w:szCs w:val="24"/>
          <w:highlight w:val="none"/>
        </w:rPr>
        <w:t xml:space="preserve">委员会应当将其作为无效投标处理。</w:t>
      </w:r>
      <w:r/>
    </w:p>
    <w:p>
      <w:pPr>
        <w:pStyle w:val="861"/>
        <w:ind w:left="0" w:right="0" w:firstLine="480"/>
        <w:jc w:val="both"/>
        <w:pageBreakBefore w:val="0"/>
        <w:spacing w:beforeAutospacing="0" w:afterAutospacing="0" w:line="520" w:lineRule="exact"/>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（一）评审过程中出现下列情形之一的，评标委员会应当启动异常低价投标审查程序：</w:t>
      </w:r>
      <w:r/>
    </w:p>
    <w:p>
      <w:pPr>
        <w:pStyle w:val="861"/>
        <w:ind w:left="0" w:right="0" w:firstLine="480"/>
        <w:jc w:val="both"/>
        <w:pageBreakBefore w:val="0"/>
        <w:spacing w:beforeAutospacing="0" w:afterAutospacing="0" w:line="520" w:lineRule="exact"/>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1.投标（响应）报价低于全部通过符合性审查供应商投标（响应）报价平均值50%的，即投标（响应）报价&lt;全部通过符合性审查供应商投标（响应）报价平均值×50%；</w:t>
      </w:r>
      <w:r/>
    </w:p>
    <w:p>
      <w:pPr>
        <w:pStyle w:val="861"/>
        <w:ind w:left="0" w:right="0" w:firstLine="480"/>
        <w:jc w:val="both"/>
        <w:pageBreakBefore w:val="0"/>
        <w:spacing w:beforeAutospacing="0" w:afterAutospacing="0" w:line="520" w:lineRule="exact"/>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2.投标（响应）报价低于通过符合性审查的次低报价供应商投标（响应）报价50%的，即投标（响应）报价&lt;通过符合性审查的次低报价供应商投标（响应）报价×50%；</w:t>
      </w:r>
      <w:r/>
    </w:p>
    <w:p>
      <w:pPr>
        <w:pStyle w:val="861"/>
        <w:ind w:left="0" w:right="0" w:firstLine="480"/>
        <w:jc w:val="both"/>
        <w:pageBreakBefore w:val="0"/>
        <w:spacing w:beforeAutospacing="0" w:afterAutospacing="0" w:line="520" w:lineRule="exact"/>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3.投标（响应）报价低于采购项目最高限价45%的，即投标（响应）报价&lt;采购项目最高限价×45%；</w:t>
      </w:r>
      <w:r/>
    </w:p>
    <w:p>
      <w:pPr>
        <w:pStyle w:val="861"/>
        <w:ind w:left="0" w:right="0" w:firstLine="480"/>
        <w:jc w:val="both"/>
        <w:pageBreakBefore w:val="0"/>
        <w:spacing w:beforeAutospacing="0" w:afterAutospacing="0" w:line="520" w:lineRule="exact"/>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4.评审委员会基于专业判断，认为供应商报价过低，有可能影响产品质量或者不能诚信履约的其他情形。</w:t>
      </w:r>
      <w:r/>
    </w:p>
    <w:p>
      <w:pPr>
        <w:pStyle w:val="861"/>
        <w:ind w:left="0" w:right="0" w:firstLine="480"/>
        <w:jc w:val="both"/>
        <w:pageBreakBefore w:val="0"/>
        <w:spacing w:beforeAutospacing="0" w:afterAutospacing="0" w:line="520" w:lineRule="exact"/>
        <w:widowControl w:val="off"/>
        <w:rPr>
          <w:rFonts w:hint="eastAsia" w:ascii="宋体" w:hAnsi="宋体" w:eastAsia="宋体" w:cs="宋体"/>
          <w:b/>
          <w:bCs/>
          <w:color w:val="ff0000"/>
          <w:sz w:val="24"/>
          <w:szCs w:val="24"/>
          <w:highlight w:val="none"/>
          <w:u w:val="single"/>
          <w:lang w:val="en-US" w:eastAsia="zh-CN" w:bidi="ar-SA"/>
        </w:rPr>
      </w:pPr>
      <w:r>
        <w:rPr>
          <w:rFonts w:hint="eastAsia" w:ascii="宋体" w:hAnsi="宋体" w:eastAsia="宋体" w:cs="宋体"/>
          <w:b/>
          <w:bCs/>
          <w:color w:val="ff0000"/>
          <w:sz w:val="24"/>
          <w:szCs w:val="24"/>
          <w:highlight w:val="none"/>
          <w:u w:val="single"/>
          <w:lang w:val="en-US" w:eastAsia="zh-CN" w:bidi="ar-SA"/>
        </w:rPr>
        <w:t xml:space="preserve">提醒：采购人可以结合具体项目实际情况，提高上述第1项至第3项中启动异常低价投标（响应）审查的数值标准，但是最高不得超过65%。</w:t>
      </w:r>
      <w:r/>
    </w:p>
    <w:p>
      <w:pPr>
        <w:pStyle w:val="861"/>
        <w:ind w:left="0" w:right="0" w:firstLine="480"/>
        <w:jc w:val="both"/>
        <w:pageBreakBefore w:val="0"/>
        <w:spacing w:beforeAutospacing="0" w:afterAutospacing="0" w:line="520" w:lineRule="exact"/>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相关法律法规对供应商报价有规定的，从其规定。</w:t>
      </w:r>
      <w:r/>
    </w:p>
    <w:p>
      <w:pPr>
        <w:pStyle w:val="861"/>
        <w:ind w:left="0" w:right="0" w:firstLine="480"/>
        <w:jc w:val="both"/>
        <w:pageBreakBefore w:val="0"/>
        <w:spacing w:beforeAutospacing="0" w:afterAutospacing="0" w:line="520" w:lineRule="exact"/>
        <w:widowControl w:val="off"/>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861"/>
        <w:ind w:left="0" w:right="0" w:firstLine="480"/>
        <w:jc w:val="both"/>
        <w:pageBreakBefore w:val="0"/>
        <w:spacing w:beforeAutospacing="0" w:afterAutospacing="0" w:line="520" w:lineRule="exact"/>
        <w:widowControl w:val="off"/>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861"/>
        <w:ind w:left="0" w:right="0" w:firstLine="480"/>
        <w:jc w:val="both"/>
        <w:pageBreakBefore w:val="0"/>
        <w:spacing w:beforeAutospacing="0" w:afterAutospacing="0" w:line="520" w:lineRule="exact"/>
        <w:widowControl w:val="off"/>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861"/>
        <w:ind w:left="0" w:right="0" w:firstLine="480"/>
        <w:jc w:val="both"/>
        <w:pageBreakBefore w:val="0"/>
        <w:spacing w:beforeAutospacing="0" w:afterAutospacing="0" w:line="520" w:lineRule="exact"/>
        <w:widowControl w:val="off"/>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26.1.11投标文件未按照招标文件要求加盖CA电子公章的。</w:t>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26.1.12其他法律、法规及本招标文件规定的属无效投标的情形。</w:t>
      </w:r>
      <w:r/>
    </w:p>
    <w:p>
      <w:pPr>
        <w:pStyle w:val="861"/>
        <w:ind w:left="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26.2废标条款</w:t>
      </w:r>
      <w:r/>
    </w:p>
    <w:p>
      <w:pPr>
        <w:pStyle w:val="861"/>
        <w:ind w:left="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26.2.1符合专业条件的供应商或者对招标文件作实质响应的供应商不足三家的。26.2.2出现影响采购公正的违法、违规行为的。</w:t>
      </w:r>
      <w:r/>
    </w:p>
    <w:p>
      <w:pPr>
        <w:pStyle w:val="861"/>
        <w:ind w:left="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26.2.3因重大变故，采购任务取消的。</w:t>
      </w:r>
      <w:r/>
    </w:p>
    <w:p>
      <w:pPr>
        <w:pStyle w:val="861"/>
        <w:ind w:left="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26.2.4评标委员会认定招标文件存在歧义、重大缺陷导致评审工作无法进行。</w:t>
      </w:r>
      <w:r/>
    </w:p>
    <w:p>
      <w:pPr>
        <w:pStyle w:val="861"/>
        <w:ind w:left="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26.2.5因苏采云系统系统故障原因造成开标不成功的。</w:t>
      </w:r>
      <w:r/>
    </w:p>
    <w:p>
      <w:pPr>
        <w:pStyle w:val="861"/>
        <w:ind w:left="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 投标截止时间结束后参加投标的供应商不足三家的处理：</w:t>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26.3.1如出现投标截止时间结束后参加投标的供应商或者在评标期间对招标文件做出实质响应的供应商不足三家情况，按政府采购相关规定执行。</w:t>
      </w:r>
      <w:r/>
    </w:p>
    <w:p>
      <w:pPr>
        <w:pStyle w:val="861"/>
        <w:ind w:left="0" w:firstLine="482"/>
        <w:jc w:val="both"/>
        <w:keepLines/>
        <w:keepNext/>
        <w:pageBreakBefore w:val="0"/>
        <w:spacing w:beforeAutospacing="0" w:afterAutospacing="0" w:line="520" w:lineRule="exact"/>
        <w:widowControl w:val="off"/>
        <w:rPr>
          <w:rFonts w:hint="eastAsia" w:ascii="宋体" w:hAnsi="宋体" w:eastAsia="宋体" w:cs="宋体"/>
          <w:color w:val="auto"/>
          <w:sz w:val="24"/>
          <w:szCs w:val="24"/>
          <w:highlight w:val="none"/>
        </w:rPr>
      </w:pPr>
      <w:r/>
      <w:bookmarkStart w:id="159" w:name="_Toc120614219"/>
      <w:r>
        <w:rPr>
          <w:rFonts w:hint="eastAsia" w:ascii="宋体" w:hAnsi="宋体" w:eastAsia="宋体" w:cs="宋体"/>
          <w:b/>
          <w:color w:val="auto"/>
          <w:sz w:val="24"/>
          <w:szCs w:val="24"/>
          <w:highlight w:val="none"/>
        </w:rPr>
        <w:t xml:space="preserve">六、定标</w:t>
      </w:r>
      <w:bookmarkEnd w:id="159"/>
      <w:r/>
      <w:r/>
    </w:p>
    <w:p>
      <w:pPr>
        <w:pStyle w:val="861"/>
        <w:ind w:left="0" w:firstLine="600"/>
        <w:jc w:val="both"/>
        <w:keepLines/>
        <w:keepNext/>
        <w:pageBreakBefore w:val="0"/>
        <w:spacing w:beforeAutospacing="0" w:afterAutospacing="0" w:line="520" w:lineRule="exact"/>
        <w:widowControl w:val="off"/>
        <w:rPr>
          <w:rFonts w:hint="eastAsia" w:ascii="宋体" w:hAnsi="宋体" w:eastAsia="宋体" w:cs="宋体"/>
          <w:color w:val="auto"/>
          <w:sz w:val="24"/>
          <w:szCs w:val="24"/>
          <w:highlight w:val="none"/>
        </w:rPr>
      </w:pPr>
      <w:r/>
      <w:bookmarkStart w:id="160" w:name="_Toc20823310"/>
      <w:r/>
      <w:bookmarkStart w:id="161" w:name="_Toc513029238"/>
      <w:r/>
      <w:bookmarkStart w:id="162" w:name="_Toc16938554"/>
      <w:r>
        <w:rPr>
          <w:rFonts w:hint="eastAsia" w:ascii="宋体" w:hAnsi="宋体" w:eastAsia="宋体" w:cs="宋体"/>
          <w:color w:val="auto"/>
          <w:sz w:val="24"/>
          <w:szCs w:val="24"/>
          <w:highlight w:val="none"/>
        </w:rPr>
        <w:t xml:space="preserve">27、</w:t>
      </w:r>
      <w:bookmarkEnd w:id="160"/>
      <w:r>
        <w:rPr>
          <w:rFonts w:hint="eastAsia" w:ascii="宋体" w:hAnsi="宋体" w:eastAsia="宋体" w:cs="宋体"/>
          <w:color w:val="auto"/>
          <w:sz w:val="24"/>
          <w:szCs w:val="24"/>
          <w:highlight w:val="none"/>
        </w:rPr>
        <w:t xml:space="preserve">确定</w:t>
      </w:r>
      <w:bookmarkEnd w:id="161"/>
      <w:r/>
      <w:bookmarkEnd w:id="162"/>
      <w:r>
        <w:rPr>
          <w:rFonts w:hint="eastAsia" w:ascii="宋体" w:hAnsi="宋体" w:eastAsia="宋体" w:cs="宋体"/>
          <w:color w:val="auto"/>
          <w:sz w:val="24"/>
          <w:szCs w:val="24"/>
          <w:highlight w:val="none"/>
        </w:rPr>
        <w:t xml:space="preserve">中标单位</w:t>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27.1中标候选人的选取原则和数量见招标文件第五章规定。 </w:t>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27.2采购人应根据评委会推荐的中标候选人确定中标人。</w:t>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27.3采购中心将在</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”、“江苏政府采购网”、“盐城市政府采购网”</w:t>
      </w:r>
      <w:r>
        <w:rPr>
          <w:rFonts w:hint="eastAsia" w:ascii="宋体" w:hAnsi="宋体" w:eastAsia="宋体" w:cs="宋体"/>
          <w:color w:val="auto"/>
          <w:sz w:val="24"/>
          <w:szCs w:val="24"/>
          <w:highlight w:val="none"/>
        </w:rPr>
        <w:t xml:space="preserve">发布中标公告，公告期限为1个工作日。</w:t>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27.4若有充分证据证明，中标人出现下列情况之一的，一经查实，将被取消中标资格：</w:t>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27.4.1提供虚假材料谋取中标的。</w:t>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27.4.2向采购人、采购中心行贿或者提供其他不正当利益的。</w:t>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27.4.3属于本文件规定的无效条件，但在评标过程中又未被评委会发现的。</w:t>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27.4.4与采购人或者其他供应商恶意串通的。</w:t>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27.4.5采取不正当手段诋毁、排挤其他供应商的。</w:t>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bookmarkStart w:id="163" w:name="_Toc200451960"/>
      <w:r>
        <w:rPr>
          <w:rFonts w:hint="eastAsia" w:ascii="宋体" w:hAnsi="宋体" w:eastAsia="宋体" w:cs="宋体"/>
          <w:color w:val="auto"/>
          <w:sz w:val="24"/>
          <w:szCs w:val="24"/>
          <w:highlight w:val="none"/>
        </w:rPr>
        <w:t xml:space="preserve">27.5 有下列情形之一的，视为投标人串通投标，投标无效：</w:t>
      </w:r>
      <w:bookmarkEnd w:id="163"/>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27.5.1不同投标人的投标文件由同一单位或者个人编制。</w:t>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27.5.2不同投标人委托同一单位或者个人办理投标事宜。</w:t>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27.5.3不同投标人的投标文件载明的项目管理成员或者联系人员为同一人。</w:t>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27.5.4不同投标人的投标文件异常一致或者投标报价呈规律性差异。</w:t>
      </w:r>
      <w:r/>
    </w:p>
    <w:p>
      <w:pPr>
        <w:pStyle w:val="861"/>
        <w:ind w:left="0" w:firstLine="600"/>
        <w:jc w:val="both"/>
        <w:keepLines/>
        <w:keepNext/>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28、质疑处理</w:t>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28.1提出质疑的供应商应当是参与所质疑项目采购活动的供应商。潜在供应商依法获取其可质疑的采购文件的，可以对采购文件提出质疑。</w:t>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28.2.1对可以质疑的采购文件提出质疑的，为收到采购文件之日或者采购文件公告期限届满之日；</w:t>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28.2.2对采购过程提出质疑的，为各采购程序环节结束之日；</w:t>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28.2.3对中标或者成交结果提出质疑的，为中标或者成交结果公告期限届满之日。</w:t>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861"/>
        <w:ind w:left="0" w:firstLine="482"/>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中心提出，由采购中心负责答复。</w:t>
      </w:r>
      <w:r/>
    </w:p>
    <w:p>
      <w:pPr>
        <w:ind w:left="0" w:firstLine="480"/>
        <w:jc w:val="left"/>
        <w:pageBreakBefore w:val="0"/>
        <w:spacing w:line="520" w:lineRule="exact"/>
        <w:widowControl w:val="off"/>
        <w:tabs>
          <w:tab w:val="left" w:pos="133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采购中心及采购人只接收以纸质原件形式送达的质疑,采购人和采购中心不接受未填写快递运单的快件。质疑接收部门为公共资源交易中心业务受理处，联系地址：盐城市府西路1号市公共资源交易中心522，联系电话：0515-86665052。</w:t>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 以下情形的质疑不予受理</w:t>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28.5.1内容不符合《政府采购质疑和投诉办法》第十二条规定的质疑。</w:t>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28.5.2超出政府采购法定期限的质疑。</w:t>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28.5.3以传真、电子邮件等方式递交的非原件形式的质疑。</w:t>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28.5.4未参加投标活动的供应商或在投标活动中自身权益未受到损害的供应商所提出的质疑。</w:t>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28.5.5供应商组成联合体参加投标，联合体中任何一方或多方未按要求签字、盖章、加盖公章的质疑。</w:t>
      </w:r>
      <w:r/>
    </w:p>
    <w:p>
      <w:pPr>
        <w:pStyle w:val="861"/>
        <w:ind w:left="0" w:firstLine="468"/>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861"/>
        <w:ind w:left="0" w:firstLine="600"/>
        <w:jc w:val="both"/>
        <w:keepLines/>
        <w:keepNext/>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29、中标通知书</w:t>
      </w:r>
      <w:r/>
    </w:p>
    <w:p>
      <w:pPr>
        <w:pStyle w:val="861"/>
        <w:ind w:left="0" w:firstLine="60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l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861"/>
        <w:ind w:left="0" w:firstLine="60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29.2中标通知书将是合同的一个组成部分。对采购人和中标人均具有法律效力。中标通知书发出后，采购人改变中标结果的，或者中标人放弃中标项目的，应当依法承担法律责任。</w:t>
      </w:r>
      <w:r/>
    </w:p>
    <w:p>
      <w:pPr>
        <w:pStyle w:val="861"/>
        <w:ind w:left="0" w:firstLine="482"/>
        <w:jc w:val="both"/>
        <w:keepLines/>
        <w:keepNext/>
        <w:pageBreakBefore w:val="0"/>
        <w:spacing w:beforeAutospacing="0" w:afterAutospacing="0" w:line="520" w:lineRule="exact"/>
        <w:widowControl w:val="off"/>
        <w:rPr>
          <w:rFonts w:hint="eastAsia" w:ascii="宋体" w:hAnsi="宋体" w:eastAsia="宋体" w:cs="宋体"/>
          <w:color w:val="auto"/>
          <w:sz w:val="24"/>
          <w:szCs w:val="24"/>
          <w:highlight w:val="none"/>
        </w:rPr>
      </w:pPr>
      <w:r/>
      <w:bookmarkStart w:id="164" w:name="_Toc16938552"/>
      <w:r/>
      <w:bookmarkStart w:id="165" w:name="_Toc120614220"/>
      <w:r/>
      <w:bookmarkStart w:id="166" w:name="_Toc20823308"/>
      <w:r/>
      <w:bookmarkStart w:id="167" w:name="_Toc513029236"/>
      <w:r>
        <w:rPr>
          <w:rFonts w:hint="eastAsia" w:ascii="宋体" w:hAnsi="宋体" w:eastAsia="宋体" w:cs="宋体"/>
          <w:b/>
          <w:color w:val="auto"/>
          <w:sz w:val="24"/>
          <w:szCs w:val="24"/>
          <w:highlight w:val="none"/>
        </w:rPr>
        <w:t xml:space="preserve">七、授予合同</w:t>
      </w:r>
      <w:bookmarkEnd w:id="164"/>
      <w:r/>
      <w:bookmarkEnd w:id="165"/>
      <w:r/>
      <w:bookmarkEnd w:id="166"/>
      <w:r/>
      <w:bookmarkEnd w:id="167"/>
      <w:r/>
      <w:r/>
    </w:p>
    <w:p>
      <w:pPr>
        <w:pStyle w:val="861"/>
        <w:ind w:left="0" w:firstLine="600"/>
        <w:jc w:val="both"/>
        <w:keepLines/>
        <w:keepNext/>
        <w:pageBreakBefore w:val="0"/>
        <w:spacing w:beforeAutospacing="0" w:afterAutospacing="0" w:line="520" w:lineRule="exact"/>
        <w:widowControl w:val="off"/>
        <w:rPr>
          <w:rFonts w:hint="eastAsia" w:ascii="宋体" w:hAnsi="宋体" w:eastAsia="宋体" w:cs="宋体"/>
          <w:color w:val="auto"/>
          <w:sz w:val="24"/>
          <w:szCs w:val="24"/>
          <w:highlight w:val="none"/>
        </w:rPr>
      </w:pPr>
      <w:r/>
      <w:bookmarkStart w:id="168" w:name="_Toc16938553"/>
      <w:r/>
      <w:bookmarkStart w:id="169" w:name="_Toc513029237"/>
      <w:r/>
      <w:bookmarkStart w:id="170" w:name="_Toc20823309"/>
      <w:r>
        <w:rPr>
          <w:rFonts w:hint="eastAsia" w:ascii="宋体" w:hAnsi="宋体" w:eastAsia="宋体" w:cs="宋体"/>
          <w:color w:val="auto"/>
          <w:sz w:val="24"/>
          <w:szCs w:val="24"/>
          <w:highlight w:val="none"/>
        </w:rPr>
        <w:t xml:space="preserve">30.签订合同</w:t>
      </w:r>
      <w:bookmarkEnd w:id="168"/>
      <w:r/>
      <w:bookmarkEnd w:id="169"/>
      <w:r/>
      <w:bookmarkEnd w:id="170"/>
      <w:r/>
      <w:r/>
    </w:p>
    <w:p>
      <w:pPr>
        <w:pStyle w:val="861"/>
        <w:ind w:left="0" w:firstLine="60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30.l中标人应当在中标通知书发出之日起三十日内，按照招标文件确定的事项与采购人签订政府采购合同。</w:t>
      </w:r>
      <w:r/>
    </w:p>
    <w:p>
      <w:pPr>
        <w:pStyle w:val="861"/>
        <w:ind w:left="0" w:firstLine="60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30.2招标文件、中标人的投标文件及招标过程中有关澄清、承诺文件均应作为合同附件。</w:t>
      </w:r>
      <w:r/>
    </w:p>
    <w:p>
      <w:pPr>
        <w:pStyle w:val="861"/>
        <w:ind w:left="0" w:firstLine="60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30.3签订合同后，</w:t>
      </w:r>
      <w:r>
        <w:rPr>
          <w:rFonts w:hint="eastAsia" w:ascii="宋体" w:hAnsi="宋体" w:eastAsia="宋体" w:cs="宋体"/>
          <w:i/>
          <w:color w:val="auto"/>
          <w:sz w:val="24"/>
          <w:szCs w:val="24"/>
          <w:highlight w:val="none"/>
          <w:u w:val="single"/>
        </w:rPr>
        <w:t xml:space="preserve">中标人不得将合同标的进行转包</w:t>
      </w:r>
      <w:r>
        <w:rPr>
          <w:rFonts w:hint="eastAsia" w:ascii="宋体" w:hAnsi="宋体" w:eastAsia="宋体" w:cs="宋体"/>
          <w:color w:val="auto"/>
          <w:sz w:val="24"/>
          <w:szCs w:val="24"/>
          <w:highlight w:val="none"/>
        </w:rPr>
        <w:t xml:space="preserve">。未经采购人同意，中标人也不得采用分包的形式履行合同，否则采购人有权终止合同。转包或分包造成采购人损失的，中标人应承担相应赔偿责任。</w:t>
      </w:r>
      <w:r/>
    </w:p>
    <w:p>
      <w:pPr>
        <w:pStyle w:val="861"/>
        <w:ind w:left="0" w:firstLine="600"/>
        <w:jc w:val="both"/>
        <w:keepLines/>
        <w:keepNext/>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31、服务（包含与服务相关的货物）的追加</w:t>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32.政府采购政策功能落实</w:t>
      </w:r>
      <w:r/>
    </w:p>
    <w:p>
      <w:pPr>
        <w:pStyle w:val="861"/>
        <w:ind w:left="0" w:firstLine="480"/>
        <w:jc w:val="both"/>
        <w:keepLines/>
        <w:keepNext/>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32.1</w:t>
      </w:r>
      <w:r>
        <w:rPr>
          <w:rFonts w:hint="eastAsia" w:ascii="宋体" w:hAnsi="宋体" w:eastAsia="宋体" w:cs="宋体"/>
          <w:color w:val="auto"/>
          <w:sz w:val="24"/>
          <w:szCs w:val="24"/>
          <w:highlight w:val="none"/>
        </w:rPr>
        <w:t xml:space="preserve">政府采购</w:t>
      </w:r>
      <w:r>
        <w:rPr>
          <w:rFonts w:hint="eastAsia" w:ascii="宋体" w:hAnsi="宋体" w:eastAsia="宋体" w:cs="宋体"/>
          <w:color w:val="auto"/>
          <w:sz w:val="24"/>
          <w:szCs w:val="24"/>
          <w:highlight w:val="none"/>
          <w:lang w:eastAsia="zh-CN"/>
        </w:rPr>
        <w:t xml:space="preserve">线上合同信用融资</w:t>
      </w:r>
      <w:r>
        <w:rPr>
          <w:rFonts w:hint="eastAsia" w:ascii="宋体" w:hAnsi="宋体" w:eastAsia="宋体" w:cs="宋体"/>
          <w:color w:val="auto"/>
          <w:sz w:val="24"/>
          <w:szCs w:val="24"/>
          <w:highlight w:val="none"/>
        </w:rPr>
        <w:t xml:space="preserve">政策</w:t>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w:t>
      </w:r>
      <w:r>
        <w:rPr>
          <w:rFonts w:hint="eastAsia" w:ascii="宋体" w:hAnsi="宋体" w:eastAsia="宋体" w:cs="宋体"/>
          <w:color w:val="auto"/>
          <w:sz w:val="24"/>
          <w:szCs w:val="24"/>
          <w:highlight w:val="none"/>
          <w:lang w:val="en-US" w:eastAsia="zh-CN"/>
        </w:rPr>
        <w:t xml:space="preserve">江苏省政</w:t>
      </w:r>
      <w:r>
        <w:rPr>
          <w:rFonts w:hint="eastAsia" w:ascii="宋体" w:hAnsi="宋体" w:eastAsia="宋体" w:cs="宋体"/>
          <w:color w:val="auto"/>
          <w:sz w:val="24"/>
          <w:szCs w:val="24"/>
          <w:highlight w:val="none"/>
        </w:rPr>
        <w:t xml:space="preserve">府采购网“政采贷”栏目）申请贷款，相关金融机构按照双方自愿的原则提供便捷、优惠的贷款服务；具体操作流程请参考苏采云系统中操作手册。 </w:t>
      </w:r>
      <w:r/>
    </w:p>
    <w:p>
      <w:pPr>
        <w:ind w:left="0" w:firstLine="482"/>
        <w:pageBreakBefore w:val="0"/>
        <w:spacing w:line="52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32.2进口产品</w:t>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进口产品</w:t>
      </w:r>
      <w:r>
        <w:rPr>
          <w:rFonts w:hint="eastAsia" w:ascii="宋体" w:hAnsi="宋体" w:eastAsia="宋体" w:cs="宋体"/>
          <w:color w:val="auto"/>
          <w:sz w:val="24"/>
          <w:szCs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left="0" w:firstLine="482"/>
        <w:pageBreakBefore w:val="0"/>
        <w:spacing w:line="52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32.3中小企业、监狱企业及残疾人福利性单位</w:t>
      </w:r>
      <w:r/>
    </w:p>
    <w:p>
      <w:pPr>
        <w:ind w:left="0" w:firstLine="48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.3.1中小企业定义：</w:t>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中小企业是</w:t>
      </w:r>
      <w:r>
        <w:rPr>
          <w:rFonts w:hint="eastAsia" w:ascii="宋体" w:hAnsi="宋体" w:eastAsia="宋体" w:cs="宋体"/>
          <w:color w:val="auto"/>
          <w:sz w:val="24"/>
          <w:szCs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.3.2供应商提供的货物、工程或者服务符合下列情形的，享受中小企业扶持政策：</w:t>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.3.2.1在货物采购项目中，货物由中小企业制造，即货物由中小企业生产且使用该中小企业商号或者注册商标；</w:t>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.3.2.2在工程采购项目中，工程由中小企业承建，即工程施工单位为中小企业；</w:t>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.3.2.3在服务采购项目中，服务由中小企业承接，即提供服务的人员为中小企业依照《中华人民共和国劳动合同法》订立劳动合同的从业人员。</w:t>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.3.3在货物采购项目中，供应商提供的货物既有中小企业制造货物，也有大型企业制造货物的，不享受中小企业扶持政策。</w:t>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.3.4以联合体形式参加政府采购活动，联合体各方均为中小企业的，联合体视同中小企业。其中，联合体各方均为小微企业的，联合体视同小微企业。</w:t>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.3.6残疾人福利单位定义：享受政府采购支持政策的残疾人福利性单位应当同时满足以下条件：</w:t>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.3.6.1安置的残疾人占本单位在职职工人数的比例不低于25%（含25%），并且安置的残疾人人数不少于10 人（含10 人）；</w:t>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.3.6.2依法与安置的每位残疾人签订了一年以上（含一年）的劳动合同或服务协议；</w:t>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.3.6.3为安置的每位残疾人按月足额缴纳了基本养老保险、基本医疗保险、失业保险、工伤保险和生育保险等社会保险费；</w:t>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.3.6.4通过银行等金融机构向安置的每位残疾人，按月支付了不低于单位所在区县适用的经省级人民政府批准的月最低工资标准的工资；</w:t>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.3.6.5提供本单位制造的货物、承担的工程或者服务（以下简称产品），或者提供其他残疾人福利性单位制造的货物（不包括使用非残疾人福利性单位注册商标的货物）；</w:t>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.3.7本项目是否专门面向中小企业预留采购份额见第一章《</w:t>
      </w:r>
      <w:r>
        <w:rPr>
          <w:rFonts w:hint="eastAsia" w:ascii="宋体" w:hAnsi="宋体" w:eastAsia="宋体" w:cs="宋体"/>
          <w:color w:val="auto"/>
          <w:sz w:val="24"/>
          <w:szCs w:val="24"/>
          <w:highlight w:val="none"/>
          <w:lang w:val="en-US" w:eastAsia="zh-CN"/>
        </w:rPr>
        <w:t xml:space="preserve">招标公告</w:t>
      </w:r>
      <w:r>
        <w:rPr>
          <w:rFonts w:hint="eastAsia" w:ascii="宋体" w:hAnsi="宋体" w:eastAsia="宋体" w:cs="宋体"/>
          <w:color w:val="auto"/>
          <w:sz w:val="24"/>
          <w:szCs w:val="24"/>
          <w:highlight w:val="none"/>
        </w:rPr>
        <w:t xml:space="preserve">》。</w:t>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32</w:t>
      </w:r>
      <w:r>
        <w:rPr>
          <w:rFonts w:hint="eastAsia" w:ascii="宋体" w:hAnsi="宋体" w:eastAsia="宋体" w:cs="宋体"/>
          <w:color w:val="auto"/>
          <w:sz w:val="24"/>
          <w:szCs w:val="24"/>
          <w:highlight w:val="none"/>
        </w:rPr>
        <w:t xml:space="preserve">.3.8采购标的对应的中小企业划分标准所属行业见第四章《采购需求》。</w:t>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.3.9小微企业价格评审优惠的政策：见第五章《评标方法和评标标准》。</w:t>
      </w:r>
      <w:r/>
    </w:p>
    <w:p>
      <w:pPr>
        <w:ind w:left="0" w:firstLine="482"/>
        <w:pageBreakBefore w:val="0"/>
        <w:spacing w:line="52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32.4政府采购节能产品、环境标志产品</w:t>
      </w:r>
      <w:r/>
    </w:p>
    <w:p>
      <w:pPr>
        <w:ind w:left="0" w:firstLine="48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.4.1</w:t>
      </w:r>
      <w:r>
        <w:rPr>
          <w:rFonts w:hint="eastAsia" w:ascii="宋体" w:hAnsi="宋体" w:eastAsia="宋体" w:cs="宋体"/>
          <w:color w:val="auto"/>
          <w:sz w:val="24"/>
          <w:szCs w:val="24"/>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szCs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其他条件相同情况下，应当优先采购节能产品、环境标志产品。</w:t>
      </w:r>
      <w:r/>
    </w:p>
    <w:p>
      <w:pPr>
        <w:ind w:left="0" w:firstLine="48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.4.2</w:t>
      </w:r>
      <w:r>
        <w:rPr>
          <w:rFonts w:hint="eastAsia" w:ascii="宋体" w:hAnsi="宋体" w:eastAsia="宋体" w:cs="宋体"/>
          <w:color w:val="auto"/>
          <w:sz w:val="24"/>
          <w:szCs w:val="24"/>
          <w:highlight w:val="none"/>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left="0" w:firstLine="482"/>
        <w:pageBreakBefore w:val="0"/>
        <w:spacing w:line="52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32.5绿色包装</w:t>
      </w:r>
      <w:r/>
    </w:p>
    <w:p>
      <w:pPr>
        <w:ind w:left="0" w:firstLine="48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left="0" w:firstLine="482"/>
        <w:pageBreakBefore w:val="0"/>
        <w:spacing w:line="52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32.6政府采购创新产品</w:t>
      </w:r>
      <w:r/>
    </w:p>
    <w:p>
      <w:pPr>
        <w:ind w:left="0" w:right="0" w:firstLine="478"/>
        <w:jc w:val="both"/>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采购人优先采购各级政府部门公开发布的有效期内的创新产品、创新服务、首台套、首购首用等《目录》的创新产品</w:t>
      </w:r>
      <w:r>
        <w:rPr>
          <w:rFonts w:hint="eastAsia" w:ascii="宋体" w:hAnsi="宋体" w:eastAsia="宋体" w:cs="宋体"/>
          <w:color w:val="auto"/>
          <w:sz w:val="24"/>
          <w:szCs w:val="24"/>
          <w:highlight w:val="none"/>
        </w:rPr>
        <w:t xml:space="preserve">。</w:t>
      </w:r>
      <w:r/>
    </w:p>
    <w:p>
      <w:pPr>
        <w:ind w:left="0" w:firstLine="482"/>
        <w:pageBreakBefore w:val="0"/>
        <w:spacing w:line="52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32.7绿色数据中心政策 </w:t>
      </w:r>
      <w:r/>
    </w:p>
    <w:p>
      <w:pPr>
        <w:ind w:left="0" w:firstLine="48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本文件中若涉及到数据中心采购，采购人应依据《绿色数据中心政府采购需求标准（试行）》（财办库〔2023〕7号）文件精神</w:t>
      </w:r>
      <w:r>
        <w:rPr>
          <w:rFonts w:hint="eastAsia" w:ascii="宋体" w:hAnsi="宋体" w:eastAsia="宋体" w:cs="宋体"/>
          <w:color w:val="auto"/>
          <w:sz w:val="24"/>
          <w:szCs w:val="24"/>
          <w:highlight w:val="none"/>
          <w:lang w:val="en-US" w:eastAsia="zh-CN" w:bidi="ar-SA"/>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left="0" w:firstLine="48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32.8实施本国产品标准及相关政策</w:t>
      </w:r>
      <w:r/>
    </w:p>
    <w:p>
      <w:pPr>
        <w:ind w:left="0" w:firstLine="48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1.本项目对采购本国产品给予政策支持。</w:t>
      </w:r>
      <w:r/>
    </w:p>
    <w:p>
      <w:pPr>
        <w:ind w:left="0" w:firstLine="48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firstLine="48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firstLine="48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color w:val="auto"/>
          <w:sz w:val="24"/>
          <w:szCs w:val="24"/>
          <w:highlight w:val="none"/>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p>
    <w:p>
      <w:pPr>
        <w:ind w:left="0" w:firstLine="482"/>
        <w:pageBreakBefore w:val="0"/>
        <w:spacing w:line="52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32.9履约保证金政策</w:t>
      </w:r>
      <w:r/>
    </w:p>
    <w:p>
      <w:pPr>
        <w:pStyle w:val="871"/>
        <w:ind w:left="0" w:firstLine="560"/>
        <w:pageBreakBefore w:val="0"/>
        <w:spacing w:after="0"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确需收取履约保证金的，履约保证金的缴纳形式：</w:t>
      </w:r>
      <w:r/>
    </w:p>
    <w:p>
      <w:pPr>
        <w:ind w:left="0" w:firstLine="48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left="0" w:firstLine="48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如以履约保函（保险）形式缴纳履约保证金，供应商可通过政府采购电子履约保函（保险）平台（www.jsdzbh.com）在线申请履约保函（保险）。</w:t>
      </w:r>
      <w:r/>
    </w:p>
    <w:p>
      <w:pPr>
        <w:ind w:left="0" w:firstLine="48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履约保证金金额不得超过合同金额的10%，采购人对第三方信用服务机构依据标准规范评定为 AA 级及以上的政府采购供应商（需在签订采购合同前提供信用管理部门备案的第三方信用报告，且信用报告通过“信用盐城网”可查实），</w:t>
      </w:r>
      <w:r>
        <w:rPr>
          <w:rFonts w:hint="eastAsia" w:ascii="宋体" w:hAnsi="宋体" w:eastAsia="宋体" w:cs="宋体"/>
          <w:b/>
          <w:bCs/>
          <w:color w:val="auto"/>
          <w:sz w:val="24"/>
          <w:szCs w:val="24"/>
          <w:highlight w:val="none"/>
          <w:lang w:val="en-US" w:eastAsia="zh-CN" w:bidi="ar-SA"/>
        </w:rPr>
        <w:t xml:space="preserve">降低履约保证金缴纳比例至5%。</w:t>
      </w:r>
      <w:r/>
    </w:p>
    <w:p>
      <w:pPr>
        <w:ind w:left="0" w:firstLine="482"/>
        <w:pageBreakBefore w:val="0"/>
        <w:spacing w:line="52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 预付款制度</w:t>
      </w:r>
      <w:r/>
    </w:p>
    <w:p>
      <w:pPr>
        <w:ind w:left="0" w:firstLine="48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本项目落实预付款制度，预付款比例为30%。在签订合同时，中标、成交供应商明确书面表示无需预付款或者主动要求降低预付款比例的，采购人可就预付款比例作相应调整。</w:t>
      </w:r>
      <w:r/>
    </w:p>
    <w:p>
      <w:pP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br w:type="page" w:clear="all"/>
      </w:r>
      <w:r/>
    </w:p>
    <w:p>
      <w:pPr>
        <w:pStyle w:val="861"/>
        <w:jc w:val="center"/>
        <w:keepNext/>
        <w:spacing w:beforeAutospacing="0" w:afterAutospacing="0"/>
        <w:rPr>
          <w:color w:val="auto"/>
          <w:highlight w:val="none"/>
        </w:rPr>
      </w:pPr>
      <w:r>
        <w:rPr>
          <w:rFonts w:hint="eastAsia" w:ascii="黑体" w:hAnsi="宋体" w:eastAsia="黑体" w:cs="黑体"/>
          <w:color w:val="auto"/>
          <w:sz w:val="44"/>
          <w:szCs w:val="44"/>
          <w:highlight w:val="none"/>
        </w:rPr>
        <w:t xml:space="preserve">第三章  合同文本</w:t>
      </w:r>
      <w:r/>
    </w:p>
    <w:p>
      <w:pPr>
        <w:ind w:firstLine="472"/>
        <w:spacing w:line="520" w:lineRule="exact"/>
        <w:widowControl/>
        <w:rPr>
          <w:color w:val="auto"/>
          <w:sz w:val="24"/>
          <w:szCs w:val="20"/>
        </w:rPr>
      </w:pPr>
      <w:r/>
      <w:bookmarkStart w:id="171" w:name="_Toc479757211"/>
      <w:r/>
      <w:bookmarkStart w:id="172" w:name="_Toc120614244"/>
      <w:r/>
      <w:bookmarkStart w:id="173" w:name="_Toc16938590"/>
      <w:r/>
      <w:bookmarkStart w:id="174" w:name="_Toc462564139"/>
      <w:r/>
      <w:bookmarkStart w:id="175" w:name="_Toc20823346"/>
      <w:r/>
      <w:bookmarkStart w:id="176" w:name="_Hlt16619350"/>
      <w:r/>
      <w:bookmarkStart w:id="177" w:name="_Hlt16619369"/>
      <w:r>
        <w:rPr>
          <w:rFonts w:hint="eastAsia"/>
          <w:color w:val="auto"/>
          <w:sz w:val="24"/>
          <w:szCs w:val="20"/>
        </w:rPr>
        <w:t xml:space="preserve">以下为中标后签定本项目合同的通用条款，中标人不得提出实质性的修改。</w:t>
      </w:r>
      <w:r/>
    </w:p>
    <w:p>
      <w:pPr>
        <w:ind w:firstLine="472"/>
        <w:jc w:val="center"/>
        <w:spacing w:line="520" w:lineRule="exact"/>
        <w:widowControl/>
        <w:rPr>
          <w:b/>
          <w:bCs/>
          <w:color w:val="auto"/>
          <w:sz w:val="24"/>
          <w:szCs w:val="20"/>
        </w:rPr>
      </w:pPr>
      <w:r>
        <w:rPr>
          <w:rFonts w:hint="eastAsia"/>
          <w:b/>
          <w:bCs/>
          <w:color w:val="auto"/>
          <w:sz w:val="28"/>
        </w:rPr>
        <w:t xml:space="preserve">盐城市政府采购合同（服务）</w:t>
      </w:r>
      <w:r/>
    </w:p>
    <w:p>
      <w:pPr>
        <w:ind w:firstLine="472"/>
        <w:spacing w:line="520" w:lineRule="exact"/>
        <w:widowControl/>
        <w:rPr>
          <w:rFonts w:hint="eastAsia" w:eastAsiaTheme="minorEastAsia"/>
          <w:color w:val="auto"/>
          <w:sz w:val="24"/>
          <w:szCs w:val="20"/>
          <w:lang w:eastAsia="zh-CN"/>
        </w:rPr>
      </w:pPr>
      <w:r>
        <w:rPr>
          <w:rFonts w:hint="eastAsia"/>
          <w:color w:val="auto"/>
          <w:sz w:val="24"/>
          <w:szCs w:val="20"/>
        </w:rPr>
        <w:t xml:space="preserve">项目名称：</w:t>
      </w:r>
      <w:r>
        <w:rPr>
          <w:rFonts w:hint="eastAsia"/>
          <w:color w:val="auto"/>
          <w:sz w:val="24"/>
          <w:szCs w:val="20"/>
          <w:lang w:eastAsia="zh-CN"/>
        </w:rPr>
        <w:t xml:space="preserve">盐城市第二人民医院物业管理服务项目2026</w:t>
      </w:r>
      <w:r/>
    </w:p>
    <w:p>
      <w:pPr>
        <w:ind w:firstLine="472"/>
        <w:spacing w:line="520" w:lineRule="exact"/>
        <w:widowControl/>
        <w:rPr>
          <w:color w:val="auto"/>
          <w:sz w:val="24"/>
          <w:szCs w:val="20"/>
        </w:rPr>
      </w:pPr>
      <w:r>
        <w:rPr>
          <w:rFonts w:hint="eastAsia"/>
          <w:color w:val="auto"/>
          <w:sz w:val="24"/>
          <w:szCs w:val="20"/>
        </w:rPr>
        <w:t xml:space="preserve">项目编号：</w:t>
      </w:r>
      <w:r/>
    </w:p>
    <w:p>
      <w:pPr>
        <w:ind w:firstLine="472"/>
        <w:spacing w:line="520" w:lineRule="exact"/>
        <w:widowControl/>
        <w:rPr>
          <w:color w:val="auto"/>
          <w:sz w:val="24"/>
          <w:szCs w:val="20"/>
        </w:rPr>
      </w:pPr>
      <w:r>
        <w:rPr>
          <w:rFonts w:hint="eastAsia"/>
          <w:color w:val="auto"/>
          <w:sz w:val="24"/>
          <w:szCs w:val="20"/>
        </w:rPr>
        <w:t xml:space="preserve">甲方：（买方）_________</w:t>
      </w:r>
      <w:r/>
    </w:p>
    <w:p>
      <w:pPr>
        <w:ind w:firstLine="472"/>
        <w:spacing w:line="520" w:lineRule="exact"/>
        <w:widowControl/>
        <w:rPr>
          <w:color w:val="auto"/>
          <w:sz w:val="24"/>
          <w:szCs w:val="20"/>
        </w:rPr>
      </w:pPr>
      <w:r>
        <w:rPr>
          <w:rFonts w:hint="eastAsia"/>
          <w:color w:val="auto"/>
          <w:sz w:val="24"/>
          <w:szCs w:val="20"/>
        </w:rPr>
        <w:t xml:space="preserve">乙方：（卖方）_________</w:t>
      </w:r>
      <w:r/>
    </w:p>
    <w:p>
      <w:pPr>
        <w:ind w:firstLine="472"/>
        <w:spacing w:line="520" w:lineRule="exact"/>
        <w:widowControl/>
        <w:rPr>
          <w:color w:val="auto"/>
          <w:sz w:val="24"/>
          <w:szCs w:val="20"/>
        </w:rPr>
      </w:pPr>
      <w:r>
        <w:rPr>
          <w:rFonts w:hint="eastAsia"/>
          <w:color w:val="auto"/>
          <w:sz w:val="24"/>
          <w:szCs w:val="20"/>
        </w:rPr>
        <w:t xml:space="preserve">甲、乙双方根据盐城市政府采购中心</w:t>
      </w:r>
      <w:r>
        <w:rPr>
          <w:rFonts w:hint="eastAsia"/>
          <w:color w:val="auto"/>
          <w:sz w:val="24"/>
          <w:szCs w:val="20"/>
          <w:u w:val="single"/>
          <w:lang w:eastAsia="zh-CN"/>
        </w:rPr>
        <w:t xml:space="preserve">盐城市第二人民医院物业管理服务项目2026</w:t>
      </w:r>
      <w:r>
        <w:rPr>
          <w:rFonts w:hint="eastAsia"/>
          <w:color w:val="auto"/>
          <w:sz w:val="24"/>
          <w:szCs w:val="20"/>
        </w:rPr>
        <w:t xml:space="preserve">公开招标的结果，签署本合同。</w:t>
      </w:r>
      <w:r/>
    </w:p>
    <w:p>
      <w:pPr>
        <w:ind w:firstLine="472"/>
        <w:spacing w:line="520" w:lineRule="exact"/>
        <w:widowControl/>
        <w:rPr>
          <w:color w:val="auto"/>
          <w:sz w:val="24"/>
          <w:szCs w:val="20"/>
        </w:rPr>
      </w:pPr>
      <w:r>
        <w:rPr>
          <w:rFonts w:hint="eastAsia"/>
          <w:b/>
          <w:bCs/>
          <w:color w:val="auto"/>
          <w:sz w:val="24"/>
          <w:szCs w:val="20"/>
        </w:rPr>
        <w:t xml:space="preserve">第一条  物业基本情况 </w:t>
      </w:r>
      <w:r>
        <w:rPr>
          <w:rFonts w:hint="eastAsia"/>
          <w:color w:val="auto"/>
          <w:sz w:val="24"/>
          <w:szCs w:val="20"/>
        </w:rPr>
        <w:tab/>
      </w:r>
      <w:r/>
    </w:p>
    <w:p>
      <w:pPr>
        <w:ind w:firstLine="472"/>
        <w:spacing w:line="520" w:lineRule="exact"/>
        <w:widowControl/>
        <w:rPr>
          <w:rFonts w:hint="eastAsia" w:eastAsiaTheme="minorEastAsia"/>
          <w:color w:val="auto"/>
          <w:sz w:val="24"/>
          <w:szCs w:val="20"/>
          <w:lang w:eastAsia="zh-CN"/>
        </w:rPr>
      </w:pPr>
      <w:r>
        <w:rPr>
          <w:rFonts w:hint="eastAsia"/>
          <w:color w:val="auto"/>
          <w:sz w:val="24"/>
          <w:szCs w:val="20"/>
        </w:rPr>
        <w:t xml:space="preserve">物业名称：</w:t>
      </w:r>
      <w:r>
        <w:rPr>
          <w:rFonts w:hint="eastAsia"/>
          <w:color w:val="auto"/>
          <w:sz w:val="24"/>
          <w:szCs w:val="20"/>
          <w:lang w:eastAsia="zh-CN"/>
        </w:rPr>
        <w:t xml:space="preserve">盐城市第二人民医院物业管理服务项目2026</w:t>
      </w:r>
      <w:r/>
    </w:p>
    <w:p>
      <w:pPr>
        <w:ind w:firstLine="472"/>
        <w:spacing w:line="520" w:lineRule="exact"/>
        <w:widowControl/>
        <w:rPr>
          <w:color w:val="auto"/>
          <w:sz w:val="24"/>
          <w:szCs w:val="20"/>
        </w:rPr>
      </w:pPr>
      <w:r>
        <w:rPr>
          <w:rFonts w:hint="eastAsia"/>
          <w:color w:val="auto"/>
          <w:sz w:val="24"/>
          <w:szCs w:val="20"/>
        </w:rPr>
        <w:t xml:space="preserve">座落位置：</w:t>
      </w:r>
      <w:r>
        <w:rPr>
          <w:rFonts w:hint="eastAsia" w:ascii="宋体" w:hAnsi="宋体" w:cs="宋体"/>
          <w:color w:val="000000"/>
          <w:sz w:val="24"/>
          <w:szCs w:val="24"/>
          <w:lang w:eastAsia="zh-CN"/>
        </w:rPr>
        <w:t xml:space="preserve">盐城市开放大道北路119号</w:t>
      </w:r>
      <w:r/>
    </w:p>
    <w:p>
      <w:pPr>
        <w:ind w:firstLine="472"/>
        <w:spacing w:line="520" w:lineRule="exact"/>
        <w:widowControl/>
        <w:rPr>
          <w:b/>
          <w:bCs/>
          <w:color w:val="auto"/>
          <w:sz w:val="24"/>
          <w:szCs w:val="20"/>
        </w:rPr>
      </w:pPr>
      <w:r>
        <w:rPr>
          <w:rFonts w:hint="eastAsia"/>
          <w:b/>
          <w:bCs/>
          <w:color w:val="auto"/>
          <w:sz w:val="24"/>
          <w:szCs w:val="20"/>
        </w:rPr>
        <w:t xml:space="preserve">第二条  委托管理事项</w:t>
      </w:r>
      <w:r/>
    </w:p>
    <w:p>
      <w:pPr>
        <w:ind w:firstLine="472"/>
        <w:spacing w:line="520" w:lineRule="exact"/>
        <w:widowControl/>
        <w:rPr>
          <w:rFonts w:hint="eastAsia"/>
          <w:color w:val="auto"/>
          <w:sz w:val="24"/>
          <w:szCs w:val="20"/>
          <w:lang w:eastAsia="zh-CN"/>
        </w:rPr>
      </w:pPr>
      <w:r>
        <w:rPr>
          <w:rFonts w:hint="eastAsia"/>
          <w:color w:val="auto"/>
          <w:sz w:val="24"/>
          <w:szCs w:val="20"/>
          <w:lang w:eastAsia="zh-CN"/>
        </w:rPr>
        <w:t xml:space="preserve">盐城市第二人民医院医疗及部分办公区域的保洁和消杀（含屋顶、绿化带），</w:t>
      </w:r>
      <w:r>
        <w:rPr>
          <w:rFonts w:hint="eastAsia"/>
          <w:color w:val="auto"/>
          <w:sz w:val="24"/>
          <w:szCs w:val="20"/>
          <w:highlight w:val="none"/>
          <w:lang w:eastAsia="zh-CN"/>
        </w:rPr>
        <w:t xml:space="preserve">陪检配送（含标本送检）</w:t>
      </w:r>
      <w:r>
        <w:rPr>
          <w:rFonts w:hint="eastAsia"/>
          <w:color w:val="auto"/>
          <w:sz w:val="24"/>
          <w:szCs w:val="20"/>
          <w:lang w:eastAsia="zh-CN"/>
        </w:rPr>
        <w:t xml:space="preserve">及机动突击搬运科室、病区、会议室桌椅，医技工勤类的运药、被服洗涤、病区污水管道疏通、医疗废物收集、生活垃圾收集、体检中心服务、收费、报刊收发、水电维修及</w:t>
      </w:r>
      <w:r>
        <w:rPr>
          <w:rFonts w:hint="eastAsia"/>
          <w:color w:val="auto"/>
          <w:sz w:val="24"/>
          <w:szCs w:val="20"/>
          <w:highlight w:val="none"/>
          <w:lang w:eastAsia="zh-CN"/>
        </w:rPr>
        <w:t xml:space="preserve">值班，</w:t>
      </w:r>
      <w:r>
        <w:rPr>
          <w:rFonts w:hint="eastAsia"/>
          <w:color w:val="auto"/>
          <w:sz w:val="24"/>
          <w:szCs w:val="20"/>
          <w:lang w:eastAsia="zh-CN"/>
        </w:rPr>
        <w:t xml:space="preserve">院内治安管理、秩序维护、消防监控等安保工作，提供保洁工具、耗材及招标文件规定的其它协助工作。具体详见招标文件采购需求。</w:t>
      </w:r>
      <w:r/>
    </w:p>
    <w:p>
      <w:pPr>
        <w:ind w:firstLine="472"/>
        <w:spacing w:line="520" w:lineRule="exact"/>
        <w:widowControl/>
        <w:rPr>
          <w:b/>
          <w:bCs/>
          <w:color w:val="auto"/>
          <w:sz w:val="24"/>
          <w:szCs w:val="20"/>
        </w:rPr>
      </w:pPr>
      <w:r>
        <w:rPr>
          <w:rFonts w:hint="eastAsia"/>
          <w:b/>
          <w:bCs/>
          <w:color w:val="auto"/>
          <w:sz w:val="24"/>
          <w:szCs w:val="20"/>
        </w:rPr>
        <w:t xml:space="preserve">第三条  合同期限</w:t>
      </w:r>
      <w:r/>
    </w:p>
    <w:p>
      <w:pPr>
        <w:ind w:firstLine="472"/>
        <w:spacing w:line="520" w:lineRule="exact"/>
        <w:widowControl/>
        <w:rPr>
          <w:rFonts w:hint="eastAsia"/>
          <w:color w:val="auto"/>
          <w:sz w:val="24"/>
          <w:szCs w:val="20"/>
        </w:rPr>
      </w:pPr>
      <w:r>
        <w:rPr>
          <w:rFonts w:hint="eastAsia"/>
          <w:color w:val="auto"/>
          <w:sz w:val="24"/>
          <w:szCs w:val="20"/>
        </w:rPr>
        <w:t xml:space="preserve">1.物业管理服务期限：一年，自</w:t>
      </w:r>
      <w:r>
        <w:rPr>
          <w:rFonts w:hint="eastAsia"/>
          <w:color w:val="auto"/>
          <w:sz w:val="24"/>
          <w:szCs w:val="20"/>
          <w:u w:val="single"/>
        </w:rPr>
        <w:t xml:space="preserve">    </w:t>
      </w:r>
      <w:r>
        <w:rPr>
          <w:rFonts w:hint="eastAsia"/>
          <w:color w:val="auto"/>
          <w:sz w:val="24"/>
          <w:szCs w:val="20"/>
        </w:rPr>
        <w:t xml:space="preserve">年</w:t>
      </w:r>
      <w:r>
        <w:rPr>
          <w:rFonts w:hint="eastAsia"/>
          <w:color w:val="auto"/>
          <w:sz w:val="24"/>
          <w:szCs w:val="20"/>
          <w:u w:val="single"/>
        </w:rPr>
        <w:t xml:space="preserve">   </w:t>
      </w:r>
      <w:r>
        <w:rPr>
          <w:rFonts w:hint="eastAsia"/>
          <w:color w:val="auto"/>
          <w:sz w:val="24"/>
          <w:szCs w:val="20"/>
        </w:rPr>
        <w:t xml:space="preserve">月</w:t>
      </w:r>
      <w:r>
        <w:rPr>
          <w:rFonts w:hint="eastAsia"/>
          <w:color w:val="auto"/>
          <w:sz w:val="24"/>
          <w:szCs w:val="20"/>
          <w:u w:val="single"/>
        </w:rPr>
        <w:t xml:space="preserve">   </w:t>
      </w:r>
      <w:r>
        <w:rPr>
          <w:rFonts w:hint="eastAsia"/>
          <w:color w:val="auto"/>
          <w:sz w:val="24"/>
          <w:szCs w:val="20"/>
        </w:rPr>
        <w:t xml:space="preserve">日起至</w:t>
      </w:r>
      <w:r>
        <w:rPr>
          <w:rFonts w:hint="eastAsia"/>
          <w:color w:val="auto"/>
          <w:sz w:val="24"/>
          <w:szCs w:val="20"/>
          <w:u w:val="single"/>
        </w:rPr>
        <w:t xml:space="preserve">    </w:t>
      </w:r>
      <w:r>
        <w:rPr>
          <w:rFonts w:hint="eastAsia"/>
          <w:color w:val="auto"/>
          <w:sz w:val="24"/>
          <w:szCs w:val="20"/>
        </w:rPr>
        <w:t xml:space="preserve">年</w:t>
      </w:r>
      <w:r>
        <w:rPr>
          <w:rFonts w:hint="eastAsia"/>
          <w:color w:val="auto"/>
          <w:sz w:val="24"/>
          <w:szCs w:val="20"/>
          <w:u w:val="single"/>
        </w:rPr>
        <w:t xml:space="preserve">   </w:t>
      </w:r>
      <w:r>
        <w:rPr>
          <w:rFonts w:hint="eastAsia"/>
          <w:color w:val="auto"/>
          <w:sz w:val="24"/>
          <w:szCs w:val="20"/>
        </w:rPr>
        <w:t xml:space="preserve">月</w:t>
      </w:r>
      <w:r>
        <w:rPr>
          <w:rFonts w:hint="eastAsia"/>
          <w:color w:val="auto"/>
          <w:sz w:val="24"/>
          <w:szCs w:val="20"/>
          <w:u w:val="single"/>
        </w:rPr>
        <w:t xml:space="preserve">   </w:t>
      </w:r>
      <w:r>
        <w:rPr>
          <w:rFonts w:hint="eastAsia"/>
          <w:color w:val="auto"/>
          <w:sz w:val="24"/>
          <w:szCs w:val="20"/>
        </w:rPr>
        <w:t xml:space="preserve">日止。</w:t>
      </w:r>
      <w:r/>
    </w:p>
    <w:p>
      <w:pPr>
        <w:ind w:firstLine="0"/>
        <w:spacing w:line="520" w:lineRule="exact"/>
        <w:widowControl/>
        <w:rPr>
          <w:rFonts w:hint="eastAsia"/>
          <w:color w:val="auto"/>
          <w:sz w:val="24"/>
          <w:szCs w:val="20"/>
        </w:rPr>
      </w:pPr>
      <w:r>
        <w:rPr>
          <w:rFonts w:hint="eastAsia"/>
          <w:sz w:val="24"/>
          <w:szCs w:val="20"/>
        </w:rPr>
        <w:t xml:space="preserve">开始时间以采购人通知为准。期间采购人进行考核（考核以满意度测评等相关情况），考核合格后继续履行合同，若考核不合格，采购人有权终止合同，重新组织招标。</w:t>
      </w:r>
      <w:r>
        <w:rPr>
          <w:rFonts w:hint="eastAsia"/>
          <w:sz w:val="24"/>
        </w:rPr>
        <w:t xml:space="preserve"> </w:t>
      </w:r>
      <w:r/>
    </w:p>
    <w:p>
      <w:pPr>
        <w:ind w:firstLine="472"/>
        <w:spacing w:line="520" w:lineRule="exact"/>
        <w:widowControl/>
        <w:rPr>
          <w:rFonts w:hint="eastAsia"/>
          <w:color w:val="auto"/>
          <w:sz w:val="24"/>
          <w:szCs w:val="20"/>
        </w:rPr>
      </w:pPr>
      <w:r>
        <w:rPr>
          <w:rFonts w:hint="eastAsia"/>
          <w:color w:val="auto"/>
          <w:sz w:val="24"/>
          <w:szCs w:val="20"/>
        </w:rPr>
        <w:t xml:space="preserve">2.物业服务合同价为</w:t>
      </w:r>
      <w:r>
        <w:rPr>
          <w:rFonts w:hint="eastAsia"/>
          <w:color w:val="auto"/>
          <w:sz w:val="24"/>
          <w:szCs w:val="20"/>
          <w:u w:val="single"/>
        </w:rPr>
        <w:t xml:space="preserve">       </w:t>
      </w:r>
      <w:r>
        <w:rPr>
          <w:rFonts w:hint="eastAsia"/>
          <w:color w:val="auto"/>
          <w:sz w:val="24"/>
          <w:szCs w:val="20"/>
        </w:rPr>
        <w:t xml:space="preserve">元，应包括人员工资及国家法定节假日加班费等补助、社保费、办公费、工作所需的保洁工具及耗材、固定资产折旧费、法定税费及公众责任保险费和合理利润外，还应包括：管理、劳务、培训、体检、国家法定假日加班、高温补助、服装、风险、税金及政策性文件规定等各项应有费用，以及为完成招标文件规定服务工作所涉及的一切相关费用。最终结算时，物业管理服务人员按实际上岗人数计算，并经甲方确认。甲方每月30日前根据医院考核小组对物业服务人员考核，向乙方支付上一个月物业服务费，付款时须按照国家相关规定及甲方的要求提供有效的增值税发票。</w:t>
      </w:r>
      <w:r/>
    </w:p>
    <w:p>
      <w:pPr>
        <w:ind w:firstLine="472"/>
        <w:spacing w:line="520" w:lineRule="exact"/>
        <w:widowControl/>
        <w:rPr>
          <w:b/>
          <w:bCs/>
          <w:color w:val="auto"/>
          <w:sz w:val="24"/>
          <w:szCs w:val="20"/>
        </w:rPr>
      </w:pPr>
      <w:r>
        <w:rPr>
          <w:rFonts w:hint="eastAsia"/>
          <w:b/>
          <w:bCs/>
          <w:color w:val="auto"/>
          <w:sz w:val="24"/>
          <w:szCs w:val="20"/>
        </w:rPr>
        <w:t xml:space="preserve">第四条  甲方的权利和义务 </w:t>
      </w:r>
      <w:r/>
    </w:p>
    <w:p>
      <w:pPr>
        <w:ind w:firstLine="472"/>
        <w:spacing w:line="520" w:lineRule="exact"/>
        <w:widowControl/>
        <w:rPr>
          <w:color w:val="auto"/>
          <w:sz w:val="24"/>
          <w:szCs w:val="20"/>
        </w:rPr>
      </w:pPr>
      <w:r>
        <w:rPr>
          <w:rFonts w:hint="eastAsia"/>
          <w:color w:val="auto"/>
          <w:sz w:val="24"/>
          <w:szCs w:val="20"/>
        </w:rPr>
        <w:t xml:space="preserve">1</w:t>
      </w:r>
      <w:r>
        <w:rPr>
          <w:rFonts w:hint="eastAsia"/>
          <w:color w:val="auto"/>
          <w:sz w:val="24"/>
          <w:szCs w:val="20"/>
          <w:lang w:val="en-US" w:eastAsia="zh-CN"/>
        </w:rPr>
        <w:t xml:space="preserve">.</w:t>
      </w:r>
      <w:r>
        <w:rPr>
          <w:rFonts w:hint="eastAsia"/>
          <w:color w:val="auto"/>
          <w:sz w:val="24"/>
          <w:szCs w:val="20"/>
        </w:rPr>
        <w:t xml:space="preserve">甲方有权审核乙方年度物业管理计划。</w:t>
      </w:r>
      <w:r/>
    </w:p>
    <w:p>
      <w:pPr>
        <w:ind w:firstLine="472"/>
        <w:spacing w:line="520" w:lineRule="exact"/>
        <w:widowControl/>
        <w:rPr>
          <w:color w:val="auto"/>
          <w:sz w:val="24"/>
          <w:szCs w:val="20"/>
        </w:rPr>
      </w:pPr>
      <w:r>
        <w:rPr>
          <w:rFonts w:hint="eastAsia"/>
          <w:color w:val="auto"/>
          <w:sz w:val="24"/>
          <w:szCs w:val="20"/>
        </w:rPr>
        <w:t xml:space="preserve">2</w:t>
      </w:r>
      <w:r>
        <w:rPr>
          <w:rFonts w:hint="eastAsia"/>
          <w:color w:val="auto"/>
          <w:sz w:val="24"/>
          <w:szCs w:val="20"/>
          <w:lang w:val="en-US" w:eastAsia="zh-CN"/>
        </w:rPr>
        <w:t xml:space="preserve">.</w:t>
      </w:r>
      <w:r>
        <w:rPr>
          <w:rFonts w:hint="eastAsia"/>
          <w:color w:val="auto"/>
          <w:sz w:val="24"/>
          <w:szCs w:val="20"/>
        </w:rPr>
        <w:t xml:space="preserve">甲方有权审核备案乙方工作人员基本情况，可根据服务工作实际需要，调整物业服务岗位。</w:t>
      </w:r>
      <w:r/>
    </w:p>
    <w:p>
      <w:pPr>
        <w:ind w:firstLine="472"/>
        <w:spacing w:line="520" w:lineRule="exact"/>
        <w:widowControl/>
        <w:rPr>
          <w:color w:val="auto"/>
          <w:sz w:val="24"/>
          <w:szCs w:val="20"/>
        </w:rPr>
      </w:pPr>
      <w:r>
        <w:rPr>
          <w:rFonts w:hint="eastAsia"/>
          <w:color w:val="auto"/>
          <w:sz w:val="24"/>
          <w:szCs w:val="20"/>
        </w:rPr>
        <w:t xml:space="preserve">3</w:t>
      </w:r>
      <w:r>
        <w:rPr>
          <w:rFonts w:hint="eastAsia"/>
          <w:color w:val="auto"/>
          <w:sz w:val="24"/>
          <w:szCs w:val="20"/>
          <w:lang w:val="en-US" w:eastAsia="zh-CN"/>
        </w:rPr>
        <w:t xml:space="preserve">.</w:t>
      </w:r>
      <w:r>
        <w:rPr>
          <w:rFonts w:hint="eastAsia"/>
          <w:color w:val="auto"/>
          <w:sz w:val="24"/>
          <w:szCs w:val="20"/>
        </w:rPr>
        <w:t xml:space="preserve">甲方有权监督检查乙方物业管理服务情况，并常态考核乙方物业管理工作，如乙方考核结果达不到规定分值的，甲方有权终止合同。</w:t>
      </w:r>
      <w:r/>
    </w:p>
    <w:p>
      <w:pPr>
        <w:ind w:firstLine="472"/>
        <w:spacing w:line="520" w:lineRule="exact"/>
        <w:widowControl/>
        <w:rPr>
          <w:color w:val="auto"/>
          <w:sz w:val="24"/>
          <w:szCs w:val="20"/>
        </w:rPr>
      </w:pPr>
      <w:r>
        <w:rPr>
          <w:rFonts w:hint="eastAsia"/>
          <w:color w:val="auto"/>
          <w:sz w:val="24"/>
          <w:szCs w:val="20"/>
        </w:rPr>
        <w:t xml:space="preserve">4</w:t>
      </w:r>
      <w:r>
        <w:rPr>
          <w:rFonts w:hint="eastAsia"/>
          <w:color w:val="auto"/>
          <w:sz w:val="24"/>
          <w:szCs w:val="20"/>
          <w:lang w:val="en-US" w:eastAsia="zh-CN"/>
        </w:rPr>
        <w:t xml:space="preserve">.</w:t>
      </w:r>
      <w:r>
        <w:rPr>
          <w:rFonts w:hint="eastAsia"/>
          <w:color w:val="auto"/>
          <w:sz w:val="24"/>
          <w:szCs w:val="20"/>
        </w:rPr>
        <w:t xml:space="preserve">向乙方提供与物业管理有关的竣工验收等资料档案，并在乙方管理合同期满或终止合同时予以收回。</w:t>
      </w:r>
      <w:r/>
    </w:p>
    <w:p>
      <w:pPr>
        <w:ind w:firstLine="472"/>
        <w:spacing w:line="520" w:lineRule="exact"/>
        <w:widowControl/>
        <w:rPr>
          <w:color w:val="auto"/>
          <w:sz w:val="24"/>
          <w:szCs w:val="20"/>
        </w:rPr>
      </w:pPr>
      <w:r>
        <w:rPr>
          <w:rFonts w:hint="eastAsia"/>
          <w:color w:val="auto"/>
          <w:sz w:val="24"/>
          <w:szCs w:val="20"/>
        </w:rPr>
        <w:t xml:space="preserve">5</w:t>
      </w:r>
      <w:r>
        <w:rPr>
          <w:rFonts w:hint="eastAsia"/>
          <w:color w:val="auto"/>
          <w:sz w:val="24"/>
          <w:szCs w:val="20"/>
          <w:lang w:val="en-US" w:eastAsia="zh-CN"/>
        </w:rPr>
        <w:t xml:space="preserve">.</w:t>
      </w:r>
      <w:r>
        <w:rPr>
          <w:rFonts w:hint="eastAsia"/>
          <w:color w:val="auto"/>
          <w:sz w:val="24"/>
          <w:szCs w:val="20"/>
        </w:rPr>
        <w:t xml:space="preserve">制定内部人员、车辆等有关管理规定，配合乙方对违反物业管理规定的行为进行处理。</w:t>
      </w:r>
      <w:r/>
    </w:p>
    <w:p>
      <w:pPr>
        <w:ind w:firstLine="472"/>
        <w:spacing w:line="520" w:lineRule="exact"/>
        <w:widowControl/>
        <w:rPr>
          <w:color w:val="auto"/>
          <w:sz w:val="24"/>
          <w:szCs w:val="20"/>
        </w:rPr>
      </w:pPr>
      <w:r>
        <w:rPr>
          <w:rFonts w:hint="eastAsia"/>
          <w:color w:val="auto"/>
          <w:sz w:val="24"/>
          <w:szCs w:val="20"/>
        </w:rPr>
        <w:t xml:space="preserve">6</w:t>
      </w:r>
      <w:r>
        <w:rPr>
          <w:rFonts w:hint="eastAsia"/>
          <w:color w:val="auto"/>
          <w:sz w:val="24"/>
          <w:szCs w:val="20"/>
          <w:lang w:val="en-US" w:eastAsia="zh-CN"/>
        </w:rPr>
        <w:t xml:space="preserve">.</w:t>
      </w:r>
      <w:r>
        <w:rPr>
          <w:rFonts w:hint="eastAsia"/>
          <w:color w:val="auto"/>
          <w:sz w:val="24"/>
          <w:szCs w:val="20"/>
        </w:rPr>
        <w:t xml:space="preserve">在合同生效之日起向乙方提供办公室、仓库及更衣间（产权属甲方）作为物业管理用房，由乙方无偿使用。乙方不得将与本物业无关人员安排在物业管理用房办公。</w:t>
      </w:r>
      <w:r/>
    </w:p>
    <w:p>
      <w:pPr>
        <w:ind w:firstLine="472"/>
        <w:spacing w:line="520" w:lineRule="exact"/>
        <w:widowControl/>
        <w:rPr>
          <w:color w:val="auto"/>
          <w:sz w:val="24"/>
          <w:szCs w:val="20"/>
        </w:rPr>
      </w:pPr>
      <w:r>
        <w:rPr>
          <w:rFonts w:hint="eastAsia"/>
          <w:color w:val="auto"/>
          <w:sz w:val="24"/>
          <w:szCs w:val="20"/>
        </w:rPr>
        <w:t xml:space="preserve">7</w:t>
      </w:r>
      <w:r>
        <w:rPr>
          <w:rFonts w:hint="eastAsia"/>
          <w:color w:val="auto"/>
          <w:sz w:val="24"/>
          <w:szCs w:val="20"/>
          <w:lang w:val="en-US" w:eastAsia="zh-CN"/>
        </w:rPr>
        <w:t xml:space="preserve">.</w:t>
      </w:r>
      <w:r>
        <w:rPr>
          <w:rFonts w:hint="eastAsia"/>
          <w:color w:val="auto"/>
          <w:sz w:val="24"/>
          <w:szCs w:val="20"/>
        </w:rPr>
        <w:t xml:space="preserve">帮助乙方协调解决物业管理相关问题。</w:t>
      </w:r>
      <w:r/>
    </w:p>
    <w:p>
      <w:pPr>
        <w:ind w:firstLine="472"/>
        <w:spacing w:line="520" w:lineRule="exact"/>
        <w:widowControl/>
        <w:rPr>
          <w:color w:val="auto"/>
          <w:sz w:val="24"/>
          <w:szCs w:val="20"/>
        </w:rPr>
      </w:pPr>
      <w:r>
        <w:rPr>
          <w:rFonts w:hint="eastAsia"/>
          <w:color w:val="auto"/>
          <w:sz w:val="24"/>
          <w:szCs w:val="20"/>
        </w:rPr>
        <w:t xml:space="preserve">8</w:t>
      </w:r>
      <w:r>
        <w:rPr>
          <w:rFonts w:hint="eastAsia"/>
          <w:color w:val="auto"/>
          <w:sz w:val="24"/>
          <w:szCs w:val="20"/>
          <w:lang w:val="en-US" w:eastAsia="zh-CN"/>
        </w:rPr>
        <w:t xml:space="preserve">.</w:t>
      </w:r>
      <w:r>
        <w:rPr>
          <w:rFonts w:hint="eastAsia"/>
          <w:color w:val="auto"/>
          <w:sz w:val="24"/>
          <w:szCs w:val="20"/>
        </w:rPr>
        <w:t xml:space="preserve">每月依据对乙方物业服务考核的结果核定月度物业服务费后，及时足额支付给乙方。</w:t>
      </w:r>
      <w:r/>
    </w:p>
    <w:p>
      <w:pPr>
        <w:ind w:firstLine="472"/>
        <w:spacing w:line="520" w:lineRule="exact"/>
        <w:widowControl/>
        <w:rPr>
          <w:b/>
          <w:bCs/>
          <w:color w:val="auto"/>
          <w:sz w:val="24"/>
          <w:szCs w:val="20"/>
        </w:rPr>
      </w:pPr>
      <w:r>
        <w:rPr>
          <w:rFonts w:hint="eastAsia"/>
          <w:b/>
          <w:bCs/>
          <w:color w:val="auto"/>
          <w:sz w:val="24"/>
          <w:szCs w:val="20"/>
        </w:rPr>
        <w:t xml:space="preserve">第五条  乙方的权利、义务和责任</w:t>
      </w:r>
      <w:r/>
    </w:p>
    <w:p>
      <w:pPr>
        <w:ind w:firstLine="472"/>
        <w:spacing w:line="500" w:lineRule="exact"/>
        <w:widowControl/>
        <w:rPr>
          <w:rFonts w:hint="eastAsia"/>
          <w:color w:val="auto"/>
          <w:sz w:val="24"/>
          <w:szCs w:val="20"/>
        </w:rPr>
      </w:pPr>
      <w:r>
        <w:rPr>
          <w:rFonts w:hint="eastAsia"/>
          <w:color w:val="auto"/>
          <w:sz w:val="24"/>
          <w:szCs w:val="20"/>
        </w:rPr>
        <w:t xml:space="preserve">1.制定物业管理制度，加强管理，严格认真的定期督查考核，并征求甲方管理人员意见。</w:t>
      </w:r>
      <w:r/>
    </w:p>
    <w:p>
      <w:pPr>
        <w:ind w:firstLine="472"/>
        <w:spacing w:line="500" w:lineRule="exact"/>
        <w:widowControl/>
        <w:rPr>
          <w:rFonts w:hint="eastAsia"/>
          <w:color w:val="auto"/>
          <w:sz w:val="24"/>
          <w:szCs w:val="20"/>
        </w:rPr>
      </w:pPr>
      <w:r>
        <w:rPr>
          <w:rFonts w:hint="eastAsia"/>
          <w:color w:val="auto"/>
          <w:sz w:val="24"/>
          <w:szCs w:val="20"/>
        </w:rPr>
        <w:t xml:space="preserve">2.物业服务人员均由乙方招聘、管理和使用，工资、福利待遇等均由乙方负责。根据《劳动法》、《劳动合同法》等法律法规的规定，乙方自行缴纳在甲方服务人员的各项社会保险费用并发放按国家享有各种福利待遇。</w:t>
      </w:r>
      <w:r/>
    </w:p>
    <w:p>
      <w:pPr>
        <w:ind w:firstLine="472"/>
        <w:spacing w:line="500" w:lineRule="exact"/>
        <w:widowControl/>
        <w:rPr>
          <w:rFonts w:hint="eastAsia"/>
          <w:color w:val="auto"/>
          <w:sz w:val="24"/>
          <w:szCs w:val="20"/>
        </w:rPr>
      </w:pPr>
      <w:r>
        <w:rPr>
          <w:rFonts w:hint="eastAsia"/>
          <w:color w:val="auto"/>
          <w:sz w:val="24"/>
          <w:szCs w:val="20"/>
        </w:rPr>
        <w:t xml:space="preserve">3.乙方在本物业的主要负责人（含主管）须符合招标文件规定的条件。所有管理岗位人员必须达到规定的资格要求，甲方有权要求乙方对不符合条件的乙方人员予以调整。</w:t>
      </w:r>
      <w:r/>
    </w:p>
    <w:p>
      <w:pPr>
        <w:ind w:firstLine="472"/>
        <w:spacing w:line="500" w:lineRule="exact"/>
        <w:widowControl/>
        <w:rPr>
          <w:rFonts w:hint="eastAsia"/>
          <w:color w:val="auto"/>
          <w:sz w:val="24"/>
          <w:szCs w:val="20"/>
        </w:rPr>
      </w:pPr>
      <w:r>
        <w:rPr>
          <w:rFonts w:hint="eastAsia"/>
          <w:color w:val="auto"/>
          <w:sz w:val="24"/>
          <w:szCs w:val="20"/>
        </w:rPr>
        <w:t xml:space="preserve">4.乙方不得将本物业的管理服务责任转让给第三方，不得与任何一家物业服务公司进行合作管理本物业。</w:t>
      </w:r>
      <w:r/>
    </w:p>
    <w:p>
      <w:pPr>
        <w:ind w:firstLine="472"/>
        <w:spacing w:line="500" w:lineRule="exact"/>
        <w:widowControl/>
        <w:rPr>
          <w:rFonts w:hint="eastAsia"/>
          <w:color w:val="auto"/>
          <w:sz w:val="24"/>
          <w:szCs w:val="20"/>
        </w:rPr>
      </w:pPr>
      <w:r>
        <w:rPr>
          <w:rFonts w:hint="eastAsia"/>
          <w:color w:val="auto"/>
          <w:sz w:val="24"/>
          <w:szCs w:val="20"/>
        </w:rPr>
        <w:t xml:space="preserve">5.对本物业公共设施不得擅自占用和改变使用功能，如需改变用途，须报甲方批准。</w:t>
      </w:r>
      <w:r/>
    </w:p>
    <w:p>
      <w:pPr>
        <w:ind w:firstLine="472"/>
        <w:spacing w:line="500" w:lineRule="exact"/>
        <w:widowControl/>
        <w:rPr>
          <w:rFonts w:hint="eastAsia"/>
          <w:color w:val="auto"/>
          <w:sz w:val="24"/>
          <w:szCs w:val="20"/>
        </w:rPr>
      </w:pPr>
      <w:r>
        <w:rPr>
          <w:rFonts w:hint="eastAsia"/>
          <w:color w:val="auto"/>
          <w:sz w:val="24"/>
          <w:szCs w:val="20"/>
        </w:rPr>
        <w:t xml:space="preserve">6.乙方工作人员要统一着装，所有人员一律挂牌上岗。</w:t>
      </w:r>
      <w:r/>
    </w:p>
    <w:p>
      <w:pPr>
        <w:ind w:firstLine="472"/>
        <w:spacing w:line="500" w:lineRule="exact"/>
        <w:widowControl/>
        <w:rPr>
          <w:rFonts w:hint="eastAsia"/>
          <w:color w:val="auto"/>
          <w:sz w:val="24"/>
          <w:szCs w:val="20"/>
        </w:rPr>
      </w:pPr>
      <w:r>
        <w:rPr>
          <w:rFonts w:hint="eastAsia"/>
          <w:color w:val="auto"/>
          <w:sz w:val="24"/>
          <w:szCs w:val="20"/>
        </w:rPr>
        <w:t xml:space="preserve">7.乙方服务人员必须文明服务、安全操作，所有服务人员的人身安全和经济责任，均由乙方负责。</w:t>
      </w:r>
      <w:r/>
    </w:p>
    <w:p>
      <w:pPr>
        <w:ind w:firstLine="472"/>
        <w:spacing w:line="500" w:lineRule="exact"/>
        <w:widowControl/>
        <w:rPr>
          <w:rFonts w:hint="eastAsia"/>
          <w:color w:val="auto"/>
          <w:sz w:val="24"/>
          <w:szCs w:val="20"/>
        </w:rPr>
      </w:pPr>
      <w:r>
        <w:rPr>
          <w:rFonts w:hint="eastAsia"/>
          <w:color w:val="auto"/>
          <w:sz w:val="24"/>
          <w:szCs w:val="20"/>
        </w:rPr>
        <w:t xml:space="preserve">8.物业服务所需机械设备、设施由乙方自行提供。</w:t>
      </w:r>
      <w:r/>
    </w:p>
    <w:p>
      <w:pPr>
        <w:ind w:firstLine="472"/>
        <w:spacing w:line="500" w:lineRule="exact"/>
        <w:widowControl/>
        <w:rPr>
          <w:rFonts w:hint="eastAsia"/>
          <w:color w:val="auto"/>
          <w:sz w:val="24"/>
          <w:szCs w:val="20"/>
        </w:rPr>
      </w:pPr>
      <w:r>
        <w:rPr>
          <w:rFonts w:hint="eastAsia"/>
          <w:color w:val="auto"/>
          <w:sz w:val="24"/>
          <w:szCs w:val="20"/>
        </w:rPr>
        <w:t xml:space="preserve">9.乙方服务人员必须遵纪守法，同时遵守医院相关规定，如出现违纪违规的行为，乙方负责教育和处理，并承担相应经济和法律责任。</w:t>
      </w:r>
      <w:r/>
    </w:p>
    <w:p>
      <w:pPr>
        <w:ind w:firstLine="472"/>
        <w:spacing w:line="500" w:lineRule="exact"/>
        <w:widowControl/>
        <w:rPr>
          <w:rFonts w:hint="eastAsia"/>
          <w:color w:val="auto"/>
          <w:sz w:val="24"/>
          <w:szCs w:val="20"/>
        </w:rPr>
      </w:pPr>
      <w:r>
        <w:rPr>
          <w:rFonts w:hint="eastAsia"/>
          <w:color w:val="auto"/>
          <w:sz w:val="24"/>
          <w:szCs w:val="20"/>
        </w:rPr>
        <w:t xml:space="preserve">10.乙方应加强对员工的教育管理，员工如出现违规、违纪行为，造成纠纷、财产损失、人员伤亡的，乙方负全部责任。</w:t>
      </w:r>
      <w:r/>
    </w:p>
    <w:p>
      <w:pPr>
        <w:ind w:firstLine="472"/>
        <w:spacing w:line="500" w:lineRule="exact"/>
        <w:widowControl/>
        <w:rPr>
          <w:rFonts w:hint="eastAsia"/>
          <w:color w:val="auto"/>
          <w:sz w:val="24"/>
          <w:szCs w:val="20"/>
        </w:rPr>
      </w:pPr>
      <w:r>
        <w:rPr>
          <w:rFonts w:hint="eastAsia"/>
          <w:color w:val="auto"/>
          <w:sz w:val="24"/>
          <w:szCs w:val="20"/>
        </w:rPr>
        <w:t xml:space="preserve">11.接受盐城市业务主管部门及政府有关部门的监督指导，遵守甲方的管理制度，服从甲方整体管理。</w:t>
      </w:r>
      <w:r/>
    </w:p>
    <w:p>
      <w:pPr>
        <w:ind w:firstLine="472"/>
        <w:spacing w:line="500" w:lineRule="exact"/>
        <w:widowControl/>
        <w:rPr>
          <w:rFonts w:hint="eastAsia"/>
          <w:color w:val="auto"/>
          <w:sz w:val="24"/>
          <w:szCs w:val="20"/>
          <w:highlight w:val="white"/>
        </w:rPr>
      </w:pPr>
      <w:r>
        <w:rPr>
          <w:rFonts w:hint="eastAsia"/>
          <w:color w:val="auto"/>
          <w:sz w:val="24"/>
          <w:szCs w:val="20"/>
        </w:rPr>
        <w:t xml:space="preserve">1</w:t>
      </w:r>
      <w:r>
        <w:rPr>
          <w:rFonts w:hint="eastAsia"/>
          <w:color w:val="auto"/>
          <w:sz w:val="24"/>
          <w:szCs w:val="20"/>
          <w:highlight w:val="white"/>
        </w:rPr>
        <w:t xml:space="preserve">2.</w:t>
      </w:r>
      <w:r>
        <w:rPr>
          <w:rFonts w:hint="eastAsia"/>
          <w:color w:val="auto"/>
          <w:sz w:val="24"/>
          <w:szCs w:val="20"/>
          <w:highlight w:val="white"/>
        </w:rPr>
        <w:t xml:space="preserve">如</w:t>
      </w:r>
      <w:r>
        <w:rPr>
          <w:rFonts w:hint="eastAsia"/>
          <w:color w:val="auto"/>
          <w:sz w:val="24"/>
          <w:szCs w:val="20"/>
          <w:highlight w:val="white"/>
        </w:rPr>
        <w:t xml:space="preserve">某个</w:t>
      </w:r>
      <w:r>
        <w:rPr>
          <w:rFonts w:hint="eastAsia"/>
          <w:color w:val="auto"/>
          <w:sz w:val="24"/>
          <w:szCs w:val="20"/>
          <w:highlight w:val="white"/>
        </w:rPr>
        <w:t xml:space="preserve">岗位人员流动造成此岗位空缺的，乙方须</w:t>
      </w:r>
      <w:r>
        <w:rPr>
          <w:rFonts w:hint="eastAsia"/>
          <w:color w:val="auto"/>
          <w:sz w:val="24"/>
          <w:szCs w:val="20"/>
          <w:highlight w:val="white"/>
          <w:lang w:val="en-US" w:eastAsia="zh-CN"/>
        </w:rPr>
        <w:t xml:space="preserve">立即</w:t>
      </w:r>
      <w:r>
        <w:rPr>
          <w:rFonts w:hint="eastAsia"/>
          <w:color w:val="auto"/>
          <w:sz w:val="24"/>
          <w:szCs w:val="20"/>
          <w:highlight w:val="white"/>
        </w:rPr>
        <w:t xml:space="preserve">安排合格人员到岗，否则甲方有权直接安排人员到岗，甲方直接安排该人员工资，直接从合同价款扣除。</w:t>
      </w:r>
      <w:r>
        <w:rPr>
          <w:rFonts w:hint="eastAsia"/>
          <w:color w:val="auto"/>
          <w:sz w:val="24"/>
          <w:szCs w:val="20"/>
          <w:highlight w:val="white"/>
          <w:lang w:val="en-US" w:eastAsia="zh-CN"/>
        </w:rPr>
        <w:t xml:space="preserve">同时</w:t>
      </w:r>
      <w:r>
        <w:rPr>
          <w:rFonts w:hint="eastAsia"/>
          <w:color w:val="auto"/>
          <w:sz w:val="24"/>
          <w:szCs w:val="20"/>
          <w:highlight w:val="white"/>
        </w:rPr>
        <w:t xml:space="preserve">岗位</w:t>
      </w:r>
      <w:r>
        <w:rPr>
          <w:rFonts w:hint="eastAsia"/>
          <w:color w:val="auto"/>
          <w:sz w:val="24"/>
          <w:szCs w:val="20"/>
          <w:highlight w:val="white"/>
          <w:lang w:val="en-US" w:eastAsia="zh-CN"/>
        </w:rPr>
        <w:t xml:space="preserve">每</w:t>
      </w:r>
      <w:r>
        <w:rPr>
          <w:rFonts w:hint="eastAsia"/>
          <w:color w:val="auto"/>
          <w:sz w:val="24"/>
          <w:szCs w:val="20"/>
          <w:highlight w:val="white"/>
        </w:rPr>
        <w:t xml:space="preserve">空缺</w:t>
      </w:r>
      <w:r>
        <w:rPr>
          <w:rFonts w:hint="eastAsia"/>
          <w:color w:val="auto"/>
          <w:sz w:val="24"/>
          <w:szCs w:val="20"/>
          <w:highlight w:val="white"/>
          <w:lang w:val="en-US" w:eastAsia="zh-CN"/>
        </w:rPr>
        <w:t xml:space="preserve">一天</w:t>
      </w:r>
      <w:r>
        <w:rPr>
          <w:rFonts w:hint="eastAsia"/>
          <w:color w:val="auto"/>
          <w:sz w:val="24"/>
          <w:szCs w:val="20"/>
          <w:highlight w:val="white"/>
        </w:rPr>
        <w:t xml:space="preserve">须承担5000元的违约金。</w:t>
      </w:r>
      <w:r>
        <w:rPr>
          <w:highlight w:val="white"/>
        </w:rPr>
      </w:r>
      <w:r/>
    </w:p>
    <w:p>
      <w:pPr>
        <w:ind w:firstLine="472"/>
        <w:spacing w:line="500" w:lineRule="exact"/>
        <w:widowControl/>
        <w:rPr>
          <w:rFonts w:hint="eastAsia"/>
          <w:color w:val="auto"/>
          <w:sz w:val="24"/>
          <w:szCs w:val="20"/>
        </w:rPr>
      </w:pPr>
      <w:r>
        <w:rPr>
          <w:rFonts w:hint="eastAsia"/>
          <w:color w:val="auto"/>
          <w:sz w:val="24"/>
          <w:szCs w:val="20"/>
        </w:rPr>
        <w:t xml:space="preserve">13.法律法规规定的应由乙方承担的其他责任。</w:t>
      </w:r>
      <w:r/>
    </w:p>
    <w:p>
      <w:pPr>
        <w:ind w:firstLine="472"/>
        <w:spacing w:line="500" w:lineRule="exact"/>
        <w:widowControl/>
        <w:rPr>
          <w:rFonts w:hint="eastAsia"/>
          <w:color w:val="auto"/>
          <w:sz w:val="24"/>
          <w:szCs w:val="20"/>
        </w:rPr>
      </w:pPr>
      <w:r>
        <w:rPr>
          <w:rFonts w:hint="eastAsia"/>
          <w:color w:val="auto"/>
          <w:sz w:val="24"/>
          <w:szCs w:val="20"/>
        </w:rPr>
        <w:t xml:space="preserve">14.本合同终止后，乙方必须向甲方移交全部服务用房及物业管理服务的全部档案资料，甲方不负责乙方招聘人员的安排和补偿。</w:t>
      </w:r>
      <w:r/>
    </w:p>
    <w:p>
      <w:pPr>
        <w:ind w:firstLine="472"/>
        <w:spacing w:line="500" w:lineRule="exact"/>
        <w:widowControl/>
        <w:rPr>
          <w:b/>
          <w:bCs/>
          <w:color w:val="auto"/>
          <w:sz w:val="24"/>
          <w:szCs w:val="20"/>
        </w:rPr>
      </w:pPr>
      <w:r>
        <w:rPr>
          <w:rFonts w:hint="eastAsia"/>
          <w:b/>
          <w:bCs/>
          <w:color w:val="auto"/>
          <w:sz w:val="24"/>
          <w:szCs w:val="20"/>
        </w:rPr>
        <w:t xml:space="preserve">第六条  项目服务人员名单</w:t>
      </w:r>
      <w:r/>
    </w:p>
    <w:tbl>
      <w:tblPr>
        <w:tblStyle w:val="85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4"/>
        <w:gridCol w:w="1383"/>
        <w:gridCol w:w="1412"/>
        <w:gridCol w:w="1499"/>
        <w:gridCol w:w="1969"/>
        <w:gridCol w:w="1659"/>
      </w:tblGrid>
      <w:tr>
        <w:trPr>
          <w:jc w:val="center"/>
          <w:trHeight w:val="500"/>
        </w:trPr>
        <w:tc>
          <w:tcPr>
            <w:tcW w:w="734" w:type="dxa"/>
            <w:textDirection w:val="lrTb"/>
            <w:noWrap w:val="false"/>
          </w:tcPr>
          <w:p>
            <w:pPr>
              <w:ind w:firstLine="0"/>
              <w:jc w:val="both"/>
              <w:spacing w:line="500" w:lineRule="exact"/>
              <w:rPr>
                <w:rFonts w:ascii="Times New Roman" w:hAnsi="Times New Roman" w:cs="Times New Roman"/>
                <w:color w:val="auto"/>
                <w:sz w:val="24"/>
              </w:rPr>
            </w:pPr>
            <w:r>
              <w:rPr>
                <w:rFonts w:hint="eastAsia" w:ascii="Times New Roman" w:hAnsi="Times New Roman" w:cs="Times New Roman"/>
                <w:color w:val="auto"/>
                <w:sz w:val="24"/>
              </w:rPr>
              <w:t xml:space="preserve">序号</w:t>
            </w:r>
            <w:r/>
          </w:p>
        </w:tc>
        <w:tc>
          <w:tcPr>
            <w:tcW w:w="1383" w:type="dxa"/>
            <w:textDirection w:val="lrTb"/>
            <w:noWrap w:val="false"/>
          </w:tcPr>
          <w:p>
            <w:pPr>
              <w:jc w:val="both"/>
              <w:spacing w:line="500" w:lineRule="exact"/>
              <w:rPr>
                <w:rFonts w:ascii="Times New Roman" w:hAnsi="Times New Roman" w:cs="Times New Roman"/>
                <w:color w:val="auto"/>
                <w:sz w:val="24"/>
              </w:rPr>
            </w:pPr>
            <w:r>
              <w:rPr>
                <w:rFonts w:hint="eastAsia" w:ascii="Times New Roman" w:hAnsi="Times New Roman" w:cs="Times New Roman"/>
                <w:color w:val="auto"/>
                <w:sz w:val="24"/>
              </w:rPr>
              <w:t xml:space="preserve">岗位</w:t>
            </w:r>
            <w:r/>
          </w:p>
        </w:tc>
        <w:tc>
          <w:tcPr>
            <w:tcW w:w="1412" w:type="dxa"/>
            <w:textDirection w:val="lrTb"/>
            <w:noWrap w:val="false"/>
          </w:tcPr>
          <w:p>
            <w:pPr>
              <w:jc w:val="both"/>
              <w:spacing w:line="500" w:lineRule="exact"/>
              <w:rPr>
                <w:rFonts w:ascii="Times New Roman" w:hAnsi="Times New Roman" w:cs="Times New Roman"/>
                <w:color w:val="auto"/>
                <w:sz w:val="24"/>
              </w:rPr>
            </w:pPr>
            <w:r>
              <w:rPr>
                <w:rFonts w:hint="eastAsia" w:ascii="Times New Roman" w:hAnsi="Times New Roman" w:cs="Times New Roman"/>
                <w:color w:val="auto"/>
                <w:sz w:val="24"/>
              </w:rPr>
              <w:t xml:space="preserve">姓名</w:t>
            </w:r>
            <w:r/>
          </w:p>
        </w:tc>
        <w:tc>
          <w:tcPr>
            <w:tcW w:w="1499" w:type="dxa"/>
            <w:textDirection w:val="lrTb"/>
            <w:noWrap w:val="false"/>
          </w:tcPr>
          <w:p>
            <w:pPr>
              <w:ind w:firstLine="0"/>
              <w:jc w:val="both"/>
              <w:spacing w:line="500" w:lineRule="exact"/>
              <w:rPr>
                <w:rFonts w:ascii="Times New Roman" w:hAnsi="Times New Roman" w:cs="Times New Roman"/>
                <w:color w:val="auto"/>
                <w:sz w:val="24"/>
              </w:rPr>
            </w:pPr>
            <w:r>
              <w:rPr>
                <w:rFonts w:hint="eastAsia" w:ascii="Times New Roman" w:hAnsi="Times New Roman" w:cs="Times New Roman"/>
                <w:color w:val="auto"/>
                <w:sz w:val="24"/>
              </w:rPr>
              <w:t xml:space="preserve">身份证号</w:t>
            </w:r>
            <w:r/>
          </w:p>
        </w:tc>
        <w:tc>
          <w:tcPr>
            <w:tcW w:w="1969" w:type="dxa"/>
            <w:textDirection w:val="lrTb"/>
            <w:noWrap w:val="false"/>
          </w:tcPr>
          <w:p>
            <w:pPr>
              <w:jc w:val="both"/>
              <w:spacing w:line="500" w:lineRule="exact"/>
              <w:rPr>
                <w:rFonts w:ascii="Times New Roman" w:hAnsi="Times New Roman" w:cs="Times New Roman"/>
                <w:color w:val="auto"/>
                <w:sz w:val="24"/>
              </w:rPr>
            </w:pPr>
            <w:r>
              <w:rPr>
                <w:rFonts w:hint="eastAsia" w:ascii="Times New Roman" w:hAnsi="Times New Roman" w:cs="Times New Roman"/>
                <w:color w:val="auto"/>
                <w:sz w:val="24"/>
              </w:rPr>
              <w:t xml:space="preserve">证书情况</w:t>
            </w:r>
            <w:r/>
          </w:p>
        </w:tc>
        <w:tc>
          <w:tcPr>
            <w:tcW w:w="1659" w:type="dxa"/>
            <w:textDirection w:val="lrTb"/>
            <w:noWrap w:val="false"/>
          </w:tcPr>
          <w:p>
            <w:pPr>
              <w:jc w:val="both"/>
              <w:spacing w:line="500" w:lineRule="exact"/>
              <w:rPr>
                <w:rFonts w:ascii="Times New Roman" w:hAnsi="Times New Roman" w:cs="Times New Roman"/>
                <w:color w:val="auto"/>
                <w:sz w:val="24"/>
              </w:rPr>
            </w:pPr>
            <w:r>
              <w:rPr>
                <w:rFonts w:hint="eastAsia" w:ascii="Times New Roman" w:hAnsi="Times New Roman" w:cs="Times New Roman"/>
                <w:color w:val="auto"/>
                <w:sz w:val="24"/>
              </w:rPr>
              <w:t xml:space="preserve">备注</w:t>
            </w:r>
            <w:r/>
          </w:p>
        </w:tc>
      </w:tr>
      <w:tr>
        <w:trPr>
          <w:jc w:val="center"/>
          <w:trHeight w:val="500"/>
        </w:trPr>
        <w:tc>
          <w:tcPr>
            <w:tcW w:w="734" w:type="dxa"/>
            <w:textDirection w:val="lrTb"/>
            <w:noWrap w:val="false"/>
          </w:tcPr>
          <w:p>
            <w:pPr>
              <w:spacing w:line="500" w:lineRule="exact"/>
              <w:rPr>
                <w:rFonts w:ascii="Times New Roman" w:hAnsi="Times New Roman" w:cs="Times New Roman"/>
                <w:color w:val="auto"/>
                <w:sz w:val="24"/>
              </w:rPr>
            </w:pPr>
            <w:r>
              <w:rPr>
                <w:rFonts w:ascii="Times New Roman" w:hAnsi="Times New Roman" w:cs="Times New Roman"/>
                <w:color w:val="auto"/>
                <w:sz w:val="24"/>
              </w:rPr>
            </w:r>
            <w:r/>
          </w:p>
        </w:tc>
        <w:tc>
          <w:tcPr>
            <w:tcW w:w="1383" w:type="dxa"/>
            <w:textDirection w:val="lrTb"/>
            <w:noWrap w:val="false"/>
          </w:tcPr>
          <w:p>
            <w:pPr>
              <w:spacing w:line="500" w:lineRule="exact"/>
              <w:rPr>
                <w:rFonts w:ascii="Times New Roman" w:hAnsi="Times New Roman" w:cs="Times New Roman"/>
                <w:color w:val="auto"/>
                <w:sz w:val="24"/>
              </w:rPr>
            </w:pPr>
            <w:r>
              <w:rPr>
                <w:rFonts w:ascii="Times New Roman" w:hAnsi="Times New Roman" w:cs="Times New Roman"/>
                <w:color w:val="auto"/>
                <w:sz w:val="24"/>
              </w:rPr>
            </w:r>
            <w:r/>
          </w:p>
        </w:tc>
        <w:tc>
          <w:tcPr>
            <w:tcW w:w="1412" w:type="dxa"/>
            <w:textDirection w:val="lrTb"/>
            <w:noWrap w:val="false"/>
          </w:tcPr>
          <w:p>
            <w:pPr>
              <w:spacing w:line="500" w:lineRule="exact"/>
              <w:rPr>
                <w:rFonts w:ascii="Times New Roman" w:hAnsi="Times New Roman" w:cs="Times New Roman"/>
                <w:color w:val="auto"/>
                <w:sz w:val="24"/>
              </w:rPr>
            </w:pPr>
            <w:r>
              <w:rPr>
                <w:rFonts w:ascii="Times New Roman" w:hAnsi="Times New Roman" w:cs="Times New Roman"/>
                <w:color w:val="auto"/>
                <w:sz w:val="24"/>
              </w:rPr>
            </w:r>
            <w:r/>
          </w:p>
        </w:tc>
        <w:tc>
          <w:tcPr>
            <w:tcW w:w="1499" w:type="dxa"/>
            <w:textDirection w:val="lrTb"/>
            <w:noWrap w:val="false"/>
          </w:tcPr>
          <w:p>
            <w:pPr>
              <w:spacing w:line="500" w:lineRule="exact"/>
              <w:rPr>
                <w:rFonts w:ascii="Times New Roman" w:hAnsi="Times New Roman" w:cs="Times New Roman"/>
                <w:color w:val="auto"/>
                <w:sz w:val="24"/>
              </w:rPr>
            </w:pPr>
            <w:r>
              <w:rPr>
                <w:rFonts w:ascii="Times New Roman" w:hAnsi="Times New Roman" w:cs="Times New Roman"/>
                <w:color w:val="auto"/>
                <w:sz w:val="24"/>
              </w:rPr>
            </w:r>
            <w:r/>
          </w:p>
        </w:tc>
        <w:tc>
          <w:tcPr>
            <w:tcW w:w="1969" w:type="dxa"/>
            <w:textDirection w:val="lrTb"/>
            <w:noWrap w:val="false"/>
          </w:tcPr>
          <w:p>
            <w:pPr>
              <w:spacing w:line="500" w:lineRule="exact"/>
              <w:rPr>
                <w:rFonts w:ascii="Times New Roman" w:hAnsi="Times New Roman" w:cs="Times New Roman"/>
                <w:color w:val="auto"/>
                <w:sz w:val="24"/>
              </w:rPr>
            </w:pPr>
            <w:r>
              <w:rPr>
                <w:rFonts w:ascii="Times New Roman" w:hAnsi="Times New Roman" w:cs="Times New Roman"/>
                <w:color w:val="auto"/>
                <w:sz w:val="24"/>
              </w:rPr>
            </w:r>
            <w:r/>
          </w:p>
        </w:tc>
        <w:tc>
          <w:tcPr>
            <w:tcW w:w="1659" w:type="dxa"/>
            <w:textDirection w:val="lrTb"/>
            <w:noWrap w:val="false"/>
          </w:tcPr>
          <w:p>
            <w:pPr>
              <w:spacing w:line="500" w:lineRule="exact"/>
              <w:rPr>
                <w:rFonts w:ascii="Times New Roman" w:hAnsi="Times New Roman" w:cs="Times New Roman"/>
                <w:color w:val="auto"/>
                <w:sz w:val="24"/>
              </w:rPr>
            </w:pPr>
            <w:r>
              <w:rPr>
                <w:rFonts w:ascii="Times New Roman" w:hAnsi="Times New Roman" w:cs="Times New Roman"/>
                <w:color w:val="auto"/>
                <w:sz w:val="24"/>
              </w:rPr>
            </w:r>
            <w:r/>
          </w:p>
        </w:tc>
      </w:tr>
      <w:tr>
        <w:trPr>
          <w:jc w:val="center"/>
          <w:trHeight w:val="500"/>
        </w:trPr>
        <w:tc>
          <w:tcPr>
            <w:tcW w:w="734" w:type="dxa"/>
            <w:textDirection w:val="lrTb"/>
            <w:noWrap w:val="false"/>
          </w:tcPr>
          <w:p>
            <w:pPr>
              <w:spacing w:line="500" w:lineRule="exact"/>
              <w:rPr>
                <w:rFonts w:ascii="Times New Roman" w:hAnsi="Times New Roman" w:cs="Times New Roman"/>
                <w:color w:val="auto"/>
                <w:sz w:val="24"/>
              </w:rPr>
            </w:pPr>
            <w:r>
              <w:rPr>
                <w:rFonts w:ascii="Times New Roman" w:hAnsi="Times New Roman" w:cs="Times New Roman"/>
                <w:color w:val="auto"/>
                <w:sz w:val="24"/>
              </w:rPr>
            </w:r>
            <w:r/>
          </w:p>
        </w:tc>
        <w:tc>
          <w:tcPr>
            <w:tcW w:w="1383" w:type="dxa"/>
            <w:textDirection w:val="lrTb"/>
            <w:noWrap w:val="false"/>
          </w:tcPr>
          <w:p>
            <w:pPr>
              <w:spacing w:line="500" w:lineRule="exact"/>
              <w:rPr>
                <w:rFonts w:ascii="Times New Roman" w:hAnsi="Times New Roman" w:cs="Times New Roman"/>
                <w:color w:val="auto"/>
                <w:sz w:val="24"/>
              </w:rPr>
            </w:pPr>
            <w:r>
              <w:rPr>
                <w:rFonts w:ascii="Times New Roman" w:hAnsi="Times New Roman" w:cs="Times New Roman"/>
                <w:color w:val="auto"/>
                <w:sz w:val="24"/>
              </w:rPr>
            </w:r>
            <w:r/>
          </w:p>
        </w:tc>
        <w:tc>
          <w:tcPr>
            <w:tcW w:w="1412" w:type="dxa"/>
            <w:textDirection w:val="lrTb"/>
            <w:noWrap w:val="false"/>
          </w:tcPr>
          <w:p>
            <w:pPr>
              <w:spacing w:line="500" w:lineRule="exact"/>
              <w:rPr>
                <w:rFonts w:ascii="Times New Roman" w:hAnsi="Times New Roman" w:cs="Times New Roman"/>
                <w:color w:val="auto"/>
                <w:sz w:val="24"/>
              </w:rPr>
            </w:pPr>
            <w:r>
              <w:rPr>
                <w:rFonts w:ascii="Times New Roman" w:hAnsi="Times New Roman" w:cs="Times New Roman"/>
                <w:color w:val="auto"/>
                <w:sz w:val="24"/>
              </w:rPr>
            </w:r>
            <w:r/>
          </w:p>
        </w:tc>
        <w:tc>
          <w:tcPr>
            <w:tcW w:w="1499" w:type="dxa"/>
            <w:textDirection w:val="lrTb"/>
            <w:noWrap w:val="false"/>
          </w:tcPr>
          <w:p>
            <w:pPr>
              <w:spacing w:line="500" w:lineRule="exact"/>
              <w:rPr>
                <w:rFonts w:ascii="Times New Roman" w:hAnsi="Times New Roman" w:cs="Times New Roman"/>
                <w:color w:val="auto"/>
                <w:sz w:val="24"/>
              </w:rPr>
            </w:pPr>
            <w:r>
              <w:rPr>
                <w:rFonts w:ascii="Times New Roman" w:hAnsi="Times New Roman" w:cs="Times New Roman"/>
                <w:color w:val="auto"/>
                <w:sz w:val="24"/>
              </w:rPr>
            </w:r>
            <w:r/>
          </w:p>
        </w:tc>
        <w:tc>
          <w:tcPr>
            <w:tcW w:w="1969" w:type="dxa"/>
            <w:textDirection w:val="lrTb"/>
            <w:noWrap w:val="false"/>
          </w:tcPr>
          <w:p>
            <w:pPr>
              <w:spacing w:line="500" w:lineRule="exact"/>
              <w:rPr>
                <w:rFonts w:ascii="Times New Roman" w:hAnsi="Times New Roman" w:cs="Times New Roman"/>
                <w:color w:val="auto"/>
                <w:sz w:val="24"/>
              </w:rPr>
            </w:pPr>
            <w:r>
              <w:rPr>
                <w:rFonts w:ascii="Times New Roman" w:hAnsi="Times New Roman" w:cs="Times New Roman"/>
                <w:color w:val="auto"/>
                <w:sz w:val="24"/>
              </w:rPr>
            </w:r>
            <w:r/>
          </w:p>
        </w:tc>
        <w:tc>
          <w:tcPr>
            <w:tcW w:w="1659" w:type="dxa"/>
            <w:textDirection w:val="lrTb"/>
            <w:noWrap w:val="false"/>
          </w:tcPr>
          <w:p>
            <w:pPr>
              <w:spacing w:line="500" w:lineRule="exact"/>
              <w:rPr>
                <w:rFonts w:ascii="Times New Roman" w:hAnsi="Times New Roman" w:cs="Times New Roman"/>
                <w:color w:val="auto"/>
                <w:sz w:val="24"/>
              </w:rPr>
            </w:pPr>
            <w:r>
              <w:rPr>
                <w:rFonts w:ascii="Times New Roman" w:hAnsi="Times New Roman" w:cs="Times New Roman"/>
                <w:color w:val="auto"/>
                <w:sz w:val="24"/>
              </w:rPr>
            </w:r>
            <w:r/>
          </w:p>
        </w:tc>
      </w:tr>
      <w:tr>
        <w:trPr>
          <w:jc w:val="center"/>
          <w:trHeight w:val="500"/>
        </w:trPr>
        <w:tc>
          <w:tcPr>
            <w:tcW w:w="734" w:type="dxa"/>
            <w:textDirection w:val="lrTb"/>
            <w:noWrap w:val="false"/>
          </w:tcPr>
          <w:p>
            <w:pPr>
              <w:spacing w:line="500" w:lineRule="exact"/>
              <w:rPr>
                <w:rFonts w:ascii="Times New Roman" w:hAnsi="Times New Roman" w:cs="Times New Roman"/>
                <w:color w:val="auto"/>
                <w:sz w:val="24"/>
              </w:rPr>
            </w:pPr>
            <w:r>
              <w:rPr>
                <w:rFonts w:ascii="Times New Roman" w:hAnsi="Times New Roman" w:cs="Times New Roman"/>
                <w:color w:val="auto"/>
                <w:sz w:val="24"/>
              </w:rPr>
            </w:r>
            <w:r/>
          </w:p>
        </w:tc>
        <w:tc>
          <w:tcPr>
            <w:tcW w:w="1383" w:type="dxa"/>
            <w:textDirection w:val="lrTb"/>
            <w:noWrap w:val="false"/>
          </w:tcPr>
          <w:p>
            <w:pPr>
              <w:spacing w:line="500" w:lineRule="exact"/>
              <w:rPr>
                <w:rFonts w:ascii="Times New Roman" w:hAnsi="Times New Roman" w:cs="Times New Roman"/>
                <w:color w:val="auto"/>
                <w:sz w:val="24"/>
              </w:rPr>
            </w:pPr>
            <w:r>
              <w:rPr>
                <w:rFonts w:ascii="Times New Roman" w:hAnsi="Times New Roman" w:cs="Times New Roman"/>
                <w:color w:val="auto"/>
                <w:sz w:val="24"/>
              </w:rPr>
            </w:r>
            <w:r/>
          </w:p>
        </w:tc>
        <w:tc>
          <w:tcPr>
            <w:tcW w:w="1412" w:type="dxa"/>
            <w:textDirection w:val="lrTb"/>
            <w:noWrap w:val="false"/>
          </w:tcPr>
          <w:p>
            <w:pPr>
              <w:spacing w:line="500" w:lineRule="exact"/>
              <w:rPr>
                <w:rFonts w:ascii="Times New Roman" w:hAnsi="Times New Roman" w:cs="Times New Roman"/>
                <w:color w:val="auto"/>
                <w:sz w:val="24"/>
              </w:rPr>
            </w:pPr>
            <w:r>
              <w:rPr>
                <w:rFonts w:ascii="Times New Roman" w:hAnsi="Times New Roman" w:cs="Times New Roman"/>
                <w:color w:val="auto"/>
                <w:sz w:val="24"/>
              </w:rPr>
            </w:r>
            <w:r/>
          </w:p>
        </w:tc>
        <w:tc>
          <w:tcPr>
            <w:tcW w:w="1499" w:type="dxa"/>
            <w:textDirection w:val="lrTb"/>
            <w:noWrap w:val="false"/>
          </w:tcPr>
          <w:p>
            <w:pPr>
              <w:spacing w:line="500" w:lineRule="exact"/>
              <w:rPr>
                <w:rFonts w:ascii="Times New Roman" w:hAnsi="Times New Roman" w:cs="Times New Roman"/>
                <w:color w:val="auto"/>
                <w:sz w:val="24"/>
              </w:rPr>
            </w:pPr>
            <w:r>
              <w:rPr>
                <w:rFonts w:ascii="Times New Roman" w:hAnsi="Times New Roman" w:cs="Times New Roman"/>
                <w:color w:val="auto"/>
                <w:sz w:val="24"/>
              </w:rPr>
            </w:r>
            <w:r/>
          </w:p>
        </w:tc>
        <w:tc>
          <w:tcPr>
            <w:tcW w:w="1969" w:type="dxa"/>
            <w:textDirection w:val="lrTb"/>
            <w:noWrap w:val="false"/>
          </w:tcPr>
          <w:p>
            <w:pPr>
              <w:spacing w:line="500" w:lineRule="exact"/>
              <w:rPr>
                <w:rFonts w:ascii="Times New Roman" w:hAnsi="Times New Roman" w:cs="Times New Roman"/>
                <w:color w:val="auto"/>
                <w:sz w:val="24"/>
              </w:rPr>
            </w:pPr>
            <w:r>
              <w:rPr>
                <w:rFonts w:ascii="Times New Roman" w:hAnsi="Times New Roman" w:cs="Times New Roman"/>
                <w:color w:val="auto"/>
                <w:sz w:val="24"/>
              </w:rPr>
            </w:r>
            <w:r/>
          </w:p>
        </w:tc>
        <w:tc>
          <w:tcPr>
            <w:tcW w:w="1659" w:type="dxa"/>
            <w:textDirection w:val="lrTb"/>
            <w:noWrap w:val="false"/>
          </w:tcPr>
          <w:p>
            <w:pPr>
              <w:spacing w:line="500" w:lineRule="exact"/>
              <w:rPr>
                <w:rFonts w:ascii="Times New Roman" w:hAnsi="Times New Roman" w:cs="Times New Roman"/>
                <w:color w:val="auto"/>
                <w:sz w:val="24"/>
              </w:rPr>
            </w:pPr>
            <w:r>
              <w:rPr>
                <w:rFonts w:ascii="Times New Roman" w:hAnsi="Times New Roman" w:cs="Times New Roman"/>
                <w:color w:val="auto"/>
                <w:sz w:val="24"/>
              </w:rPr>
            </w:r>
            <w:r/>
          </w:p>
        </w:tc>
      </w:tr>
      <w:tr>
        <w:trPr>
          <w:jc w:val="center"/>
          <w:trHeight w:val="510"/>
        </w:trPr>
        <w:tc>
          <w:tcPr>
            <w:tcW w:w="734" w:type="dxa"/>
            <w:textDirection w:val="lrTb"/>
            <w:noWrap w:val="false"/>
          </w:tcPr>
          <w:p>
            <w:pPr>
              <w:spacing w:line="500" w:lineRule="exact"/>
              <w:rPr>
                <w:rFonts w:ascii="Times New Roman" w:hAnsi="Times New Roman" w:cs="Times New Roman"/>
                <w:color w:val="auto"/>
                <w:sz w:val="24"/>
              </w:rPr>
            </w:pPr>
            <w:r>
              <w:rPr>
                <w:rFonts w:ascii="Times New Roman" w:hAnsi="Times New Roman" w:cs="Times New Roman"/>
                <w:color w:val="auto"/>
                <w:sz w:val="24"/>
              </w:rPr>
            </w:r>
            <w:r/>
          </w:p>
        </w:tc>
        <w:tc>
          <w:tcPr>
            <w:tcW w:w="1383" w:type="dxa"/>
            <w:textDirection w:val="lrTb"/>
            <w:noWrap w:val="false"/>
          </w:tcPr>
          <w:p>
            <w:pPr>
              <w:spacing w:line="500" w:lineRule="exact"/>
              <w:rPr>
                <w:rFonts w:ascii="Times New Roman" w:hAnsi="Times New Roman" w:cs="Times New Roman"/>
                <w:color w:val="auto"/>
                <w:sz w:val="24"/>
              </w:rPr>
            </w:pPr>
            <w:r>
              <w:rPr>
                <w:rFonts w:ascii="Times New Roman" w:hAnsi="Times New Roman" w:cs="Times New Roman"/>
                <w:color w:val="auto"/>
                <w:sz w:val="24"/>
              </w:rPr>
            </w:r>
            <w:r/>
          </w:p>
        </w:tc>
        <w:tc>
          <w:tcPr>
            <w:tcW w:w="1412" w:type="dxa"/>
            <w:textDirection w:val="lrTb"/>
            <w:noWrap w:val="false"/>
          </w:tcPr>
          <w:p>
            <w:pPr>
              <w:spacing w:line="500" w:lineRule="exact"/>
              <w:rPr>
                <w:rFonts w:ascii="Times New Roman" w:hAnsi="Times New Roman" w:cs="Times New Roman"/>
                <w:color w:val="auto"/>
                <w:sz w:val="24"/>
              </w:rPr>
            </w:pPr>
            <w:r>
              <w:rPr>
                <w:rFonts w:ascii="Times New Roman" w:hAnsi="Times New Roman" w:cs="Times New Roman"/>
                <w:color w:val="auto"/>
                <w:sz w:val="24"/>
              </w:rPr>
            </w:r>
            <w:r/>
          </w:p>
        </w:tc>
        <w:tc>
          <w:tcPr>
            <w:tcW w:w="1499" w:type="dxa"/>
            <w:textDirection w:val="lrTb"/>
            <w:noWrap w:val="false"/>
          </w:tcPr>
          <w:p>
            <w:pPr>
              <w:spacing w:line="500" w:lineRule="exact"/>
              <w:rPr>
                <w:rFonts w:ascii="Times New Roman" w:hAnsi="Times New Roman" w:cs="Times New Roman"/>
                <w:color w:val="auto"/>
                <w:sz w:val="24"/>
              </w:rPr>
            </w:pPr>
            <w:r>
              <w:rPr>
                <w:rFonts w:ascii="Times New Roman" w:hAnsi="Times New Roman" w:cs="Times New Roman"/>
                <w:color w:val="auto"/>
                <w:sz w:val="24"/>
              </w:rPr>
            </w:r>
            <w:r/>
          </w:p>
        </w:tc>
        <w:tc>
          <w:tcPr>
            <w:tcW w:w="1969" w:type="dxa"/>
            <w:textDirection w:val="lrTb"/>
            <w:noWrap w:val="false"/>
          </w:tcPr>
          <w:p>
            <w:pPr>
              <w:spacing w:line="500" w:lineRule="exact"/>
              <w:rPr>
                <w:rFonts w:ascii="Times New Roman" w:hAnsi="Times New Roman" w:cs="Times New Roman"/>
                <w:color w:val="auto"/>
                <w:sz w:val="24"/>
              </w:rPr>
            </w:pPr>
            <w:r>
              <w:rPr>
                <w:rFonts w:ascii="Times New Roman" w:hAnsi="Times New Roman" w:cs="Times New Roman"/>
                <w:color w:val="auto"/>
                <w:sz w:val="24"/>
              </w:rPr>
            </w:r>
            <w:r/>
          </w:p>
        </w:tc>
        <w:tc>
          <w:tcPr>
            <w:tcW w:w="1659" w:type="dxa"/>
            <w:textDirection w:val="lrTb"/>
            <w:noWrap w:val="false"/>
          </w:tcPr>
          <w:p>
            <w:pPr>
              <w:spacing w:line="500" w:lineRule="exact"/>
              <w:rPr>
                <w:rFonts w:ascii="Times New Roman" w:hAnsi="Times New Roman" w:cs="Times New Roman"/>
                <w:color w:val="auto"/>
                <w:sz w:val="24"/>
              </w:rPr>
            </w:pPr>
            <w:r>
              <w:rPr>
                <w:rFonts w:ascii="Times New Roman" w:hAnsi="Times New Roman" w:cs="Times New Roman"/>
                <w:color w:val="auto"/>
                <w:sz w:val="24"/>
              </w:rPr>
            </w:r>
            <w:r/>
          </w:p>
        </w:tc>
      </w:tr>
    </w:tbl>
    <w:p>
      <w:pPr>
        <w:ind w:firstLine="472"/>
        <w:spacing w:line="520" w:lineRule="exact"/>
        <w:widowControl/>
        <w:rPr>
          <w:b/>
          <w:bCs/>
          <w:color w:val="auto"/>
          <w:sz w:val="24"/>
          <w:szCs w:val="20"/>
        </w:rPr>
      </w:pPr>
      <w:r>
        <w:rPr>
          <w:rFonts w:hint="eastAsia"/>
          <w:b/>
          <w:bCs/>
          <w:color w:val="auto"/>
          <w:sz w:val="24"/>
          <w:szCs w:val="20"/>
        </w:rPr>
        <w:t xml:space="preserve">第七条  履约保证金</w:t>
      </w:r>
      <w:r/>
    </w:p>
    <w:p>
      <w:pPr>
        <w:ind w:firstLine="472"/>
        <w:spacing w:line="520" w:lineRule="exact"/>
        <w:widowControl/>
        <w:rPr>
          <w:color w:val="auto"/>
          <w:sz w:val="24"/>
          <w:szCs w:val="20"/>
        </w:rPr>
      </w:pPr>
      <w:r>
        <w:rPr>
          <w:rFonts w:hint="eastAsia"/>
          <w:color w:val="auto"/>
          <w:sz w:val="24"/>
          <w:szCs w:val="20"/>
        </w:rPr>
        <w:t xml:space="preserve">1、乙方交纳人民币_________元作为本合同的履约保证金。</w:t>
      </w:r>
      <w:r/>
    </w:p>
    <w:p>
      <w:pPr>
        <w:ind w:firstLine="472"/>
        <w:spacing w:line="520" w:lineRule="exact"/>
        <w:widowControl/>
        <w:rPr>
          <w:color w:val="auto"/>
          <w:sz w:val="24"/>
          <w:szCs w:val="20"/>
        </w:rPr>
      </w:pPr>
      <w:r>
        <w:rPr>
          <w:rFonts w:hint="eastAsia"/>
          <w:color w:val="auto"/>
          <w:sz w:val="24"/>
          <w:szCs w:val="20"/>
        </w:rPr>
        <w:t xml:space="preserve">（备注：合同金额10%，采购人对AA评级及以上政府采购供应商（需提供信用管理部门备案的第三方信用报告）降低履约保证金缴纳比例至5%。）</w:t>
      </w:r>
      <w:r/>
    </w:p>
    <w:p>
      <w:pPr>
        <w:ind w:firstLine="472"/>
        <w:spacing w:line="520" w:lineRule="exact"/>
        <w:widowControl/>
        <w:rPr>
          <w:color w:val="auto"/>
          <w:sz w:val="24"/>
          <w:szCs w:val="20"/>
        </w:rPr>
      </w:pPr>
      <w:r>
        <w:rPr>
          <w:rFonts w:hint="eastAsia"/>
          <w:color w:val="auto"/>
          <w:sz w:val="24"/>
          <w:szCs w:val="20"/>
        </w:rPr>
        <w:t xml:space="preserve">2、确需收取履约保证金的，履约保证金的缴纳形式：</w:t>
      </w:r>
      <w:r/>
    </w:p>
    <w:p>
      <w:pPr>
        <w:ind w:firstLine="472"/>
        <w:spacing w:line="520" w:lineRule="exact"/>
        <w:widowControl/>
        <w:rPr>
          <w:color w:val="auto"/>
          <w:sz w:val="24"/>
          <w:szCs w:val="20"/>
        </w:rPr>
      </w:pPr>
      <w:r>
        <w:rPr>
          <w:rFonts w:hint="eastAsia"/>
          <w:color w:val="auto"/>
          <w:sz w:val="24"/>
          <w:szCs w:val="20"/>
        </w:rPr>
        <w:t xml:space="preserve">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72"/>
        <w:spacing w:line="520" w:lineRule="exact"/>
        <w:widowControl/>
        <w:rPr>
          <w:color w:val="auto"/>
          <w:sz w:val="24"/>
          <w:szCs w:val="20"/>
        </w:rPr>
      </w:pPr>
      <w:r>
        <w:rPr>
          <w:rFonts w:hint="eastAsia"/>
          <w:color w:val="auto"/>
          <w:sz w:val="24"/>
          <w:szCs w:val="20"/>
        </w:rPr>
        <w:t xml:space="preserve">2.2 如以履约保函（保险）形式缴纳履约保证金，供应商可通过政府采购电子履约保函（保险）平台（</w:t>
      </w:r>
      <w:r>
        <w:rPr>
          <w:color w:val="auto"/>
          <w:sz w:val="24"/>
          <w:szCs w:val="20"/>
        </w:rPr>
        <w:t xml:space="preserve">www.jsdzbh.com）在线申请履约保函（保险）。</w:t>
      </w:r>
      <w:r/>
    </w:p>
    <w:p>
      <w:pPr>
        <w:ind w:firstLine="472"/>
        <w:spacing w:line="520" w:lineRule="exact"/>
        <w:widowControl/>
        <w:rPr>
          <w:color w:val="auto"/>
          <w:sz w:val="24"/>
          <w:szCs w:val="20"/>
        </w:rPr>
      </w:pPr>
      <w:r>
        <w:rPr>
          <w:rFonts w:hint="eastAsia"/>
          <w:color w:val="auto"/>
          <w:sz w:val="24"/>
          <w:szCs w:val="20"/>
        </w:rPr>
        <w:t xml:space="preserve">2.3合同履行结束后，甲方应及时退还交纳的履约保证金。</w:t>
      </w:r>
      <w:r/>
    </w:p>
    <w:p>
      <w:pPr>
        <w:ind w:firstLine="472"/>
        <w:spacing w:line="520" w:lineRule="exact"/>
        <w:widowControl/>
        <w:rPr>
          <w:color w:val="auto"/>
          <w:sz w:val="24"/>
          <w:szCs w:val="20"/>
        </w:rPr>
      </w:pPr>
      <w:r>
        <w:rPr>
          <w:rFonts w:hint="eastAsia"/>
          <w:color w:val="auto"/>
          <w:sz w:val="24"/>
          <w:szCs w:val="20"/>
        </w:rPr>
        <w:t xml:space="preserve">2.4履约保证金的退还：</w:t>
      </w:r>
      <w:r/>
    </w:p>
    <w:p>
      <w:pPr>
        <w:ind w:firstLine="472"/>
        <w:spacing w:line="520" w:lineRule="exact"/>
        <w:widowControl/>
        <w:rPr>
          <w:color w:val="auto"/>
          <w:sz w:val="24"/>
          <w:szCs w:val="20"/>
        </w:rPr>
      </w:pPr>
      <w:r>
        <w:rPr>
          <w:rFonts w:hint="eastAsia"/>
          <w:color w:val="auto"/>
          <w:sz w:val="24"/>
          <w:szCs w:val="20"/>
        </w:rPr>
        <w:t xml:space="preserve">2.4.1方式：退还至投标人缴纳履约保证金的账户。如为保函，在到期时自行失效。</w:t>
      </w:r>
      <w:r/>
    </w:p>
    <w:p>
      <w:pPr>
        <w:ind w:firstLine="472"/>
        <w:spacing w:line="520" w:lineRule="exact"/>
        <w:widowControl/>
        <w:rPr>
          <w:color w:val="auto"/>
          <w:sz w:val="24"/>
          <w:szCs w:val="20"/>
        </w:rPr>
      </w:pPr>
      <w:r>
        <w:rPr>
          <w:rFonts w:hint="eastAsia"/>
          <w:color w:val="auto"/>
          <w:sz w:val="24"/>
          <w:szCs w:val="20"/>
        </w:rPr>
        <w:t xml:space="preserve">2.4.2时间：验收合格且采购人收到发票后30日内。</w:t>
      </w:r>
      <w:r/>
    </w:p>
    <w:p>
      <w:pPr>
        <w:ind w:firstLine="472"/>
        <w:spacing w:line="520" w:lineRule="exact"/>
        <w:widowControl/>
        <w:rPr>
          <w:color w:val="auto"/>
          <w:sz w:val="24"/>
          <w:szCs w:val="20"/>
        </w:rPr>
      </w:pPr>
      <w:r>
        <w:rPr>
          <w:rFonts w:hint="eastAsia"/>
          <w:color w:val="auto"/>
          <w:sz w:val="24"/>
          <w:szCs w:val="20"/>
        </w:rPr>
        <w:t xml:space="preserve">2.4.3条件：按合同要求全部履约完成并经采购人验收合格，且采购人收到中标人出具的发票。</w:t>
      </w:r>
      <w:r/>
    </w:p>
    <w:p>
      <w:pPr>
        <w:ind w:firstLine="472"/>
        <w:spacing w:line="520" w:lineRule="exact"/>
        <w:widowControl/>
        <w:rPr>
          <w:color w:val="auto"/>
          <w:sz w:val="24"/>
          <w:szCs w:val="20"/>
        </w:rPr>
      </w:pPr>
      <w:r>
        <w:rPr>
          <w:rFonts w:hint="eastAsia"/>
          <w:color w:val="auto"/>
          <w:sz w:val="24"/>
          <w:szCs w:val="20"/>
        </w:rPr>
        <w:t xml:space="preserve">2.4.4不予退还情形：</w:t>
      </w:r>
      <w:r/>
    </w:p>
    <w:p>
      <w:pPr>
        <w:ind w:firstLine="472"/>
        <w:spacing w:line="520" w:lineRule="exact"/>
        <w:widowControl/>
        <w:rPr>
          <w:color w:val="auto"/>
          <w:sz w:val="24"/>
          <w:szCs w:val="20"/>
        </w:rPr>
      </w:pPr>
      <w:r>
        <w:rPr>
          <w:rFonts w:hint="eastAsia"/>
          <w:color w:val="auto"/>
          <w:sz w:val="24"/>
          <w:szCs w:val="20"/>
        </w:rPr>
        <w:t xml:space="preserve">除不可抗力情况外，投标人出现下列情形之一的，其履约保证金，招标人将视情节决定不予退还或部分不予退还。</w:t>
      </w:r>
      <w:r/>
    </w:p>
    <w:p>
      <w:pPr>
        <w:ind w:firstLine="472"/>
        <w:spacing w:line="520" w:lineRule="exact"/>
        <w:widowControl/>
        <w:rPr>
          <w:color w:val="auto"/>
          <w:sz w:val="24"/>
          <w:szCs w:val="20"/>
        </w:rPr>
      </w:pPr>
      <w:r>
        <w:rPr>
          <w:rFonts w:hint="eastAsia"/>
          <w:color w:val="auto"/>
          <w:sz w:val="24"/>
          <w:szCs w:val="20"/>
        </w:rPr>
        <w:t xml:space="preserve">（1）中标人无正当理由拒绝签订合同的，或者在签订合同时向采购人提出附加条件或者更改合同实质性内容要求的；</w:t>
      </w:r>
      <w:r/>
    </w:p>
    <w:p>
      <w:pPr>
        <w:ind w:firstLine="472"/>
        <w:spacing w:line="520" w:lineRule="exact"/>
        <w:widowControl/>
        <w:rPr>
          <w:color w:val="auto"/>
          <w:sz w:val="24"/>
          <w:szCs w:val="20"/>
        </w:rPr>
      </w:pPr>
      <w:r>
        <w:rPr>
          <w:rFonts w:hint="eastAsia"/>
          <w:color w:val="auto"/>
          <w:sz w:val="24"/>
          <w:szCs w:val="20"/>
        </w:rPr>
        <w:t xml:space="preserve">（2）中标人不履行与采购人订立的合同的；</w:t>
      </w:r>
      <w:r/>
    </w:p>
    <w:p>
      <w:pPr>
        <w:ind w:firstLine="472"/>
        <w:spacing w:line="520" w:lineRule="exact"/>
        <w:widowControl/>
        <w:rPr>
          <w:color w:val="auto"/>
          <w:sz w:val="24"/>
          <w:szCs w:val="20"/>
        </w:rPr>
      </w:pPr>
      <w:r>
        <w:rPr>
          <w:rFonts w:hint="eastAsia"/>
          <w:color w:val="auto"/>
          <w:sz w:val="24"/>
          <w:szCs w:val="20"/>
        </w:rPr>
        <w:t xml:space="preserve">（3）中标人所供货物或服务不符合招标文件规定要求的；</w:t>
      </w:r>
      <w:r/>
    </w:p>
    <w:p>
      <w:pPr>
        <w:ind w:firstLine="472"/>
        <w:spacing w:line="520" w:lineRule="exact"/>
        <w:widowControl/>
        <w:rPr>
          <w:color w:val="auto"/>
          <w:sz w:val="24"/>
          <w:szCs w:val="20"/>
        </w:rPr>
      </w:pPr>
      <w:r>
        <w:rPr>
          <w:rFonts w:hint="eastAsia"/>
          <w:color w:val="auto"/>
          <w:sz w:val="24"/>
          <w:szCs w:val="20"/>
        </w:rPr>
        <w:t xml:space="preserve">（4）中标人采取欺骗、弄虚作假方式投标的或与其它投标人串通投标的；</w:t>
      </w:r>
      <w:r/>
    </w:p>
    <w:p>
      <w:pPr>
        <w:ind w:firstLine="472"/>
        <w:spacing w:line="520" w:lineRule="exact"/>
        <w:widowControl/>
        <w:rPr>
          <w:color w:val="auto"/>
          <w:sz w:val="24"/>
          <w:szCs w:val="20"/>
        </w:rPr>
      </w:pPr>
      <w:r>
        <w:rPr>
          <w:rFonts w:hint="eastAsia"/>
          <w:color w:val="auto"/>
          <w:sz w:val="24"/>
          <w:szCs w:val="20"/>
        </w:rPr>
        <w:t xml:space="preserve">（5）中标人将合同内容转包、违法分包的；</w:t>
      </w:r>
      <w:r/>
    </w:p>
    <w:p>
      <w:pPr>
        <w:ind w:firstLine="472"/>
        <w:spacing w:line="520" w:lineRule="exact"/>
        <w:widowControl/>
        <w:rPr>
          <w:color w:val="auto"/>
          <w:sz w:val="24"/>
          <w:szCs w:val="20"/>
        </w:rPr>
      </w:pPr>
      <w:r>
        <w:rPr>
          <w:rFonts w:hint="eastAsia"/>
          <w:color w:val="auto"/>
          <w:sz w:val="24"/>
          <w:szCs w:val="20"/>
        </w:rPr>
        <w:t xml:space="preserve">（6）中标人故意捏造事实或伪造证明材料，进行虚假恶意投诉或反映的。</w:t>
      </w:r>
      <w:r/>
    </w:p>
    <w:p>
      <w:pPr>
        <w:ind w:firstLine="472"/>
        <w:spacing w:line="520" w:lineRule="exact"/>
        <w:widowControl/>
        <w:rPr>
          <w:color w:val="auto"/>
          <w:sz w:val="24"/>
          <w:szCs w:val="20"/>
        </w:rPr>
      </w:pPr>
      <w:r>
        <w:rPr>
          <w:rFonts w:hint="eastAsia"/>
          <w:color w:val="auto"/>
          <w:sz w:val="24"/>
          <w:szCs w:val="20"/>
        </w:rPr>
        <w:t xml:space="preserve">2.4.5逾期退还的违约责任：采购人逾期无故未退还履约保证金的，按中国人民银行同期贷款基准利率上浮20%后的利率支付超期资金占用费，但因供应商自身原因导致无法及时退还的除外。</w:t>
      </w:r>
      <w:r/>
    </w:p>
    <w:p>
      <w:pPr>
        <w:ind w:firstLine="472"/>
        <w:spacing w:line="520" w:lineRule="exact"/>
        <w:widowControl/>
        <w:rPr>
          <w:b/>
          <w:bCs/>
          <w:color w:val="auto"/>
          <w:sz w:val="24"/>
          <w:szCs w:val="20"/>
        </w:rPr>
      </w:pPr>
      <w:r>
        <w:rPr>
          <w:rFonts w:hint="eastAsia"/>
          <w:b/>
          <w:bCs/>
          <w:color w:val="auto"/>
          <w:sz w:val="24"/>
          <w:szCs w:val="20"/>
        </w:rPr>
        <w:t xml:space="preserve">第八条  管理服务费用</w:t>
      </w:r>
      <w:r/>
    </w:p>
    <w:p>
      <w:pPr>
        <w:ind w:firstLine="472"/>
        <w:spacing w:line="520" w:lineRule="exact"/>
        <w:widowControl/>
        <w:rPr>
          <w:color w:val="auto"/>
          <w:sz w:val="24"/>
          <w:szCs w:val="20"/>
        </w:rPr>
      </w:pPr>
      <w:r>
        <w:rPr>
          <w:rFonts w:hint="eastAsia"/>
          <w:color w:val="auto"/>
          <w:sz w:val="24"/>
          <w:szCs w:val="20"/>
        </w:rPr>
        <w:t xml:space="preserve">（一）本合同履约期间的物业服务费为人民币（大写）元：（小写：￥元）。</w:t>
      </w:r>
      <w:r/>
    </w:p>
    <w:p>
      <w:pPr>
        <w:ind w:firstLine="472"/>
        <w:spacing w:line="520" w:lineRule="exact"/>
        <w:widowControl/>
        <w:rPr>
          <w:color w:val="auto"/>
          <w:sz w:val="24"/>
          <w:szCs w:val="20"/>
        </w:rPr>
      </w:pPr>
      <w:r>
        <w:rPr>
          <w:rFonts w:hint="eastAsia"/>
          <w:color w:val="auto"/>
          <w:sz w:val="24"/>
          <w:szCs w:val="20"/>
        </w:rPr>
        <w:t xml:space="preserve">（二）支付方式：</w:t>
      </w:r>
      <w:r/>
    </w:p>
    <w:p>
      <w:pPr>
        <w:ind w:firstLine="472"/>
        <w:spacing w:line="520" w:lineRule="exact"/>
        <w:widowControl/>
        <w:rPr>
          <w:rFonts w:hint="eastAsia"/>
          <w:color w:val="auto"/>
          <w:sz w:val="24"/>
          <w:szCs w:val="20"/>
        </w:rPr>
      </w:pPr>
      <w:r>
        <w:rPr>
          <w:rFonts w:hint="eastAsia"/>
          <w:color w:val="auto"/>
          <w:sz w:val="24"/>
          <w:szCs w:val="20"/>
        </w:rPr>
        <w:t xml:space="preserve">1.预付款支付时间：合同签订后，甲方收到预付款发票后10个工作日内，预付款支付比例：合同金额的30%，在签订合同时，如乙方明确书面表示无需预付款或者主动要求降低预付款比例的，经双方协商甲方可就预付款比例作相应调整。</w:t>
      </w:r>
      <w:r/>
    </w:p>
    <w:p>
      <w:pPr>
        <w:ind w:firstLine="472"/>
        <w:spacing w:line="520" w:lineRule="exact"/>
        <w:widowControl/>
        <w:rPr>
          <w:rFonts w:hint="eastAsia"/>
          <w:color w:val="auto"/>
          <w:sz w:val="24"/>
          <w:szCs w:val="20"/>
        </w:rPr>
      </w:pPr>
      <w:r>
        <w:rPr>
          <w:rFonts w:hint="eastAsia"/>
          <w:color w:val="auto"/>
          <w:sz w:val="24"/>
          <w:szCs w:val="20"/>
        </w:rPr>
        <w:t xml:space="preserve">2.进度款支付时间：每月考核合格，甲方收到发票后10个工作日内，结算上个月服务费（扣除预付款金额），以上付款无息。</w:t>
      </w:r>
      <w:r/>
    </w:p>
    <w:p>
      <w:pPr>
        <w:ind w:firstLine="472"/>
        <w:spacing w:line="520" w:lineRule="exact"/>
        <w:widowControl/>
        <w:rPr>
          <w:rFonts w:hint="eastAsia" w:eastAsiaTheme="minorEastAsia"/>
          <w:b/>
          <w:bCs/>
          <w:color w:val="auto"/>
          <w:sz w:val="24"/>
          <w:szCs w:val="20"/>
          <w:highlight w:val="white"/>
        </w:rPr>
      </w:pPr>
      <w:r>
        <w:rPr>
          <w:rFonts w:hint="eastAsia"/>
          <w:b/>
          <w:bCs/>
          <w:color w:val="auto"/>
          <w:sz w:val="24"/>
          <w:szCs w:val="20"/>
        </w:rPr>
        <w:t xml:space="preserve">注：（1）合同期内，物业服务费除因盐城地区最低工资标准、社会保险和住房公积金、税金政策性因素调整外，其他均不作调整。【如甲方有增加人员或病区（超出合同服务范围的），结算时可以按相同的报价结算】</w:t>
      </w:r>
      <w:r>
        <w:rPr>
          <w:rFonts w:hint="eastAsia"/>
          <w:b/>
          <w:bCs/>
          <w:color w:val="auto"/>
          <w:sz w:val="24"/>
          <w:szCs w:val="20"/>
          <w:highlight w:val="white"/>
        </w:rPr>
        <w:t xml:space="preserve">。</w:t>
      </w:r>
      <w:r>
        <w:rPr>
          <w:rFonts w:hint="eastAsia"/>
          <w:b/>
          <w:bCs/>
          <w:color w:val="auto"/>
          <w:sz w:val="24"/>
          <w:szCs w:val="20"/>
          <w:highlight w:val="white"/>
        </w:rPr>
        <w:t xml:space="preserve">（2）乙方发放给物业服务人员的国家法定假日加班费须经甲方监督考核，按实际发放金额结算。</w:t>
      </w:r>
      <w:r>
        <w:rPr>
          <w:rFonts w:hint="eastAsia"/>
          <w:b/>
          <w:bCs/>
          <w:color w:val="auto"/>
          <w:sz w:val="24"/>
          <w:szCs w:val="20"/>
          <w:highlight w:val="white"/>
          <w:lang w:eastAsia="zh-CN"/>
        </w:rPr>
        <w:t xml:space="preserve">（</w:t>
      </w:r>
      <w:r>
        <w:rPr>
          <w:rFonts w:hint="eastAsia"/>
          <w:b/>
          <w:bCs/>
          <w:color w:val="auto"/>
          <w:sz w:val="24"/>
          <w:szCs w:val="20"/>
          <w:highlight w:val="white"/>
          <w:lang w:val="en-US" w:eastAsia="zh-CN"/>
        </w:rPr>
        <w:t xml:space="preserve">3</w:t>
      </w:r>
      <w:r>
        <w:rPr>
          <w:rFonts w:hint="eastAsia"/>
          <w:b/>
          <w:bCs/>
          <w:color w:val="auto"/>
          <w:sz w:val="24"/>
          <w:szCs w:val="20"/>
          <w:highlight w:val="white"/>
          <w:lang w:eastAsia="zh-CN"/>
        </w:rPr>
        <w:t xml:space="preserve">）乙方须提供相应</w:t>
      </w:r>
      <w:r>
        <w:rPr>
          <w:rFonts w:hint="eastAsia"/>
          <w:b/>
          <w:bCs/>
          <w:color w:val="auto"/>
          <w:sz w:val="24"/>
          <w:szCs w:val="20"/>
          <w:highlight w:val="white"/>
          <w:lang w:val="en-US" w:eastAsia="zh-CN"/>
        </w:rPr>
        <w:t xml:space="preserve">有效的</w:t>
      </w:r>
      <w:r>
        <w:rPr>
          <w:rFonts w:hint="eastAsia"/>
          <w:b/>
          <w:bCs/>
          <w:color w:val="auto"/>
          <w:sz w:val="24"/>
          <w:szCs w:val="20"/>
          <w:highlight w:val="white"/>
          <w:lang w:eastAsia="zh-CN"/>
        </w:rPr>
        <w:t xml:space="preserve">增值税发票，</w:t>
      </w:r>
      <w:r>
        <w:rPr>
          <w:rFonts w:hint="eastAsia"/>
          <w:b/>
          <w:bCs/>
          <w:color w:val="auto"/>
          <w:sz w:val="24"/>
          <w:szCs w:val="20"/>
          <w:highlight w:val="white"/>
          <w:lang w:val="en-US" w:eastAsia="zh-CN"/>
        </w:rPr>
        <w:t xml:space="preserve">税金按实结算</w:t>
      </w:r>
      <w:r>
        <w:rPr>
          <w:rFonts w:hint="eastAsia"/>
          <w:b/>
          <w:bCs/>
          <w:color w:val="auto"/>
          <w:sz w:val="24"/>
          <w:szCs w:val="20"/>
          <w:highlight w:val="white"/>
          <w:lang w:eastAsia="zh-CN"/>
        </w:rPr>
        <w:t xml:space="preserve">。</w:t>
      </w:r>
      <w:r>
        <w:rPr>
          <w:highlight w:val="white"/>
        </w:rPr>
      </w:r>
      <w:r/>
    </w:p>
    <w:p>
      <w:pPr>
        <w:ind w:firstLine="472"/>
        <w:spacing w:line="520" w:lineRule="exact"/>
        <w:widowControl/>
        <w:rPr>
          <w:rFonts w:hint="eastAsia"/>
          <w:color w:val="auto"/>
          <w:sz w:val="24"/>
          <w:szCs w:val="20"/>
          <w:highlight w:val="white"/>
        </w:rPr>
      </w:pPr>
      <w:r>
        <w:rPr>
          <w:rFonts w:hint="eastAsia"/>
          <w:color w:val="auto"/>
          <w:sz w:val="24"/>
          <w:szCs w:val="20"/>
          <w:highlight w:val="white"/>
        </w:rPr>
        <w:t xml:space="preserve">3.合同期内，如遇工资调整，乙方需提供相应政策文件供甲方参考。</w:t>
      </w:r>
      <w:r>
        <w:rPr>
          <w:highlight w:val="white"/>
        </w:rPr>
      </w:r>
      <w:r/>
    </w:p>
    <w:p>
      <w:pPr>
        <w:ind w:firstLine="472"/>
        <w:spacing w:line="520" w:lineRule="exact"/>
        <w:widowControl/>
        <w:rPr>
          <w:color w:val="auto"/>
          <w:sz w:val="24"/>
          <w:szCs w:val="20"/>
        </w:rPr>
      </w:pPr>
      <w:r>
        <w:rPr>
          <w:rFonts w:hint="eastAsia"/>
          <w:color w:val="auto"/>
          <w:sz w:val="24"/>
          <w:szCs w:val="20"/>
        </w:rPr>
        <w:t xml:space="preserve">（三）费用构成：</w:t>
      </w:r>
      <w:r/>
    </w:p>
    <w:p>
      <w:pPr>
        <w:ind w:firstLine="472"/>
        <w:spacing w:line="520" w:lineRule="exact"/>
        <w:widowControl/>
        <w:rPr>
          <w:color w:val="auto"/>
          <w:sz w:val="24"/>
          <w:szCs w:val="20"/>
          <w:highlight w:val="none"/>
        </w:rPr>
      </w:pPr>
      <w:r>
        <w:rPr>
          <w:rFonts w:hint="eastAsia"/>
          <w:color w:val="auto"/>
          <w:sz w:val="24"/>
          <w:szCs w:val="20"/>
          <w:highlight w:val="none"/>
        </w:rPr>
        <w:t xml:space="preserve">包括所有人员的工资、社保、公积金、福利费</w:t>
      </w:r>
      <w:r>
        <w:rPr>
          <w:rFonts w:hint="eastAsia"/>
          <w:color w:val="auto"/>
          <w:sz w:val="24"/>
          <w:szCs w:val="20"/>
          <w:highlight w:val="none"/>
          <w:lang w:eastAsia="zh-CN"/>
        </w:rPr>
        <w:t xml:space="preserve">、</w:t>
      </w:r>
      <w:r>
        <w:rPr>
          <w:rFonts w:hint="eastAsia"/>
          <w:color w:val="auto"/>
          <w:sz w:val="24"/>
          <w:szCs w:val="20"/>
          <w:highlight w:val="none"/>
          <w:lang w:val="en-US" w:eastAsia="zh-CN"/>
        </w:rPr>
        <w:t xml:space="preserve">加班费</w:t>
      </w:r>
      <w:r>
        <w:rPr>
          <w:rFonts w:hint="eastAsia"/>
          <w:color w:val="auto"/>
          <w:sz w:val="24"/>
          <w:szCs w:val="20"/>
          <w:highlight w:val="none"/>
        </w:rPr>
        <w:t xml:space="preserve">，还应包括：管理、劳务、培训、风险、税金、合理利润及政策性文件规定等各项应有费用，以及为完成招标文件规定的物业服务工作所涉及到的一切相关费用。</w:t>
      </w:r>
      <w:r/>
    </w:p>
    <w:p>
      <w:pPr>
        <w:ind w:firstLine="472"/>
        <w:spacing w:line="520" w:lineRule="exact"/>
        <w:widowControl/>
        <w:rPr>
          <w:color w:val="auto"/>
          <w:sz w:val="24"/>
          <w:szCs w:val="20"/>
          <w:highlight w:val="none"/>
        </w:rPr>
      </w:pPr>
      <w:r>
        <w:rPr>
          <w:rFonts w:hint="eastAsia"/>
          <w:color w:val="auto"/>
          <w:sz w:val="24"/>
          <w:szCs w:val="20"/>
          <w:highlight w:val="none"/>
        </w:rPr>
        <w:t xml:space="preserve">（1）用于保洁的日常易耗品、工具、清洁剂、消毒剂、卫生香、卫生球等一切用于保洁的日常耗品由投标人购置并承担费用。</w:t>
      </w:r>
      <w:r/>
    </w:p>
    <w:p>
      <w:pPr>
        <w:ind w:firstLine="472"/>
        <w:spacing w:line="520" w:lineRule="exact"/>
        <w:widowControl/>
        <w:rPr>
          <w:color w:val="auto"/>
          <w:sz w:val="24"/>
          <w:szCs w:val="20"/>
          <w:highlight w:val="none"/>
        </w:rPr>
      </w:pPr>
      <w:r>
        <w:rPr>
          <w:rFonts w:hint="eastAsia"/>
          <w:color w:val="auto"/>
          <w:sz w:val="24"/>
          <w:szCs w:val="20"/>
          <w:highlight w:val="none"/>
        </w:rPr>
        <w:t xml:space="preserve">（2）所有人员的工作服装和相关装备（含通讯、保安用器械等）等由投标人购置并承担费用。</w:t>
      </w:r>
      <w:r/>
    </w:p>
    <w:p>
      <w:pPr>
        <w:ind w:firstLine="472"/>
        <w:spacing w:line="520" w:lineRule="exact"/>
        <w:widowControl/>
        <w:rPr>
          <w:color w:val="auto"/>
          <w:sz w:val="24"/>
          <w:szCs w:val="20"/>
          <w:highlight w:val="none"/>
        </w:rPr>
      </w:pPr>
      <w:r>
        <w:rPr>
          <w:rFonts w:hint="eastAsia"/>
          <w:color w:val="auto"/>
          <w:sz w:val="24"/>
          <w:szCs w:val="20"/>
          <w:highlight w:val="none"/>
        </w:rPr>
        <w:t xml:space="preserve">（</w:t>
      </w:r>
      <w:r>
        <w:rPr>
          <w:rFonts w:hint="eastAsia"/>
          <w:color w:val="auto"/>
          <w:sz w:val="24"/>
          <w:szCs w:val="20"/>
          <w:highlight w:val="none"/>
          <w:lang w:val="en-US" w:eastAsia="zh-CN"/>
        </w:rPr>
        <w:t xml:space="preserve">3</w:t>
      </w:r>
      <w:r>
        <w:rPr>
          <w:rFonts w:hint="eastAsia"/>
          <w:color w:val="auto"/>
          <w:sz w:val="24"/>
          <w:szCs w:val="20"/>
          <w:highlight w:val="none"/>
        </w:rPr>
        <w:t xml:space="preserve">）各投标人自行根据招标人提供的服务内容、招标文件及答疑文件等资料要求，并根据市场行情、结合自身公司实力、服务水平等因素，按要求进行报价。服务期内，如政府出台文件对我市最低工资标准、社保费率或基数等进行调整，中标人应按相关规定执行。</w:t>
      </w:r>
      <w:r/>
    </w:p>
    <w:p>
      <w:pPr>
        <w:ind w:firstLine="472"/>
        <w:spacing w:line="520" w:lineRule="exact"/>
        <w:widowControl/>
        <w:rPr>
          <w:b/>
          <w:bCs/>
          <w:color w:val="auto"/>
          <w:sz w:val="24"/>
          <w:szCs w:val="20"/>
        </w:rPr>
      </w:pPr>
      <w:r>
        <w:rPr>
          <w:rFonts w:hint="eastAsia"/>
          <w:b/>
          <w:bCs/>
          <w:color w:val="auto"/>
          <w:sz w:val="24"/>
          <w:szCs w:val="20"/>
        </w:rPr>
        <w:t xml:space="preserve">第九条  合同的构成</w:t>
      </w:r>
      <w:r/>
    </w:p>
    <w:p>
      <w:pPr>
        <w:ind w:firstLine="472"/>
        <w:spacing w:line="520" w:lineRule="exact"/>
        <w:widowControl/>
        <w:rPr>
          <w:color w:val="auto"/>
          <w:sz w:val="24"/>
          <w:szCs w:val="20"/>
        </w:rPr>
      </w:pPr>
      <w:r>
        <w:rPr>
          <w:rFonts w:hint="eastAsia"/>
          <w:color w:val="auto"/>
          <w:sz w:val="24"/>
          <w:szCs w:val="20"/>
        </w:rPr>
        <w:t xml:space="preserve">1</w:t>
      </w:r>
      <w:r>
        <w:rPr>
          <w:rFonts w:hint="eastAsia"/>
          <w:color w:val="auto"/>
          <w:sz w:val="24"/>
          <w:szCs w:val="20"/>
          <w:lang w:val="en-US" w:eastAsia="zh-CN"/>
        </w:rPr>
        <w:t xml:space="preserve">.</w:t>
      </w:r>
      <w:r>
        <w:rPr>
          <w:rFonts w:hint="eastAsia"/>
          <w:color w:val="auto"/>
          <w:sz w:val="24"/>
          <w:szCs w:val="20"/>
        </w:rPr>
        <w:t xml:space="preserve">本合同书；</w:t>
      </w:r>
      <w:r/>
    </w:p>
    <w:p>
      <w:pPr>
        <w:ind w:firstLine="472"/>
        <w:spacing w:line="520" w:lineRule="exact"/>
        <w:widowControl/>
        <w:rPr>
          <w:color w:val="auto"/>
          <w:sz w:val="24"/>
          <w:szCs w:val="20"/>
        </w:rPr>
      </w:pPr>
      <w:r>
        <w:rPr>
          <w:rFonts w:hint="eastAsia"/>
          <w:color w:val="auto"/>
          <w:sz w:val="24"/>
          <w:szCs w:val="20"/>
        </w:rPr>
        <w:t xml:space="preserve">2</w:t>
      </w:r>
      <w:r>
        <w:rPr>
          <w:rFonts w:hint="eastAsia"/>
          <w:color w:val="auto"/>
          <w:sz w:val="24"/>
          <w:szCs w:val="20"/>
          <w:lang w:val="en-US" w:eastAsia="zh-CN"/>
        </w:rPr>
        <w:t xml:space="preserve">.</w:t>
      </w:r>
      <w:r>
        <w:rPr>
          <w:rFonts w:hint="eastAsia"/>
          <w:color w:val="auto"/>
          <w:sz w:val="24"/>
          <w:szCs w:val="20"/>
        </w:rPr>
        <w:t xml:space="preserve">本招标文件；</w:t>
      </w:r>
      <w:r/>
    </w:p>
    <w:p>
      <w:pPr>
        <w:ind w:firstLine="472"/>
        <w:spacing w:line="520" w:lineRule="exact"/>
        <w:widowControl/>
        <w:rPr>
          <w:color w:val="auto"/>
          <w:sz w:val="24"/>
          <w:szCs w:val="20"/>
        </w:rPr>
      </w:pPr>
      <w:r>
        <w:rPr>
          <w:rFonts w:hint="eastAsia"/>
          <w:color w:val="auto"/>
          <w:sz w:val="24"/>
          <w:szCs w:val="20"/>
        </w:rPr>
        <w:t xml:space="preserve">3</w:t>
      </w:r>
      <w:r>
        <w:rPr>
          <w:rFonts w:hint="eastAsia"/>
          <w:color w:val="auto"/>
          <w:sz w:val="24"/>
          <w:szCs w:val="20"/>
          <w:lang w:val="en-US" w:eastAsia="zh-CN"/>
        </w:rPr>
        <w:t xml:space="preserve">.</w:t>
      </w:r>
      <w:r>
        <w:rPr>
          <w:rFonts w:hint="eastAsia"/>
          <w:color w:val="auto"/>
          <w:sz w:val="24"/>
          <w:szCs w:val="20"/>
        </w:rPr>
        <w:t xml:space="preserve">中标人投标文件；</w:t>
      </w:r>
      <w:r/>
    </w:p>
    <w:p>
      <w:pPr>
        <w:ind w:firstLine="472"/>
        <w:spacing w:line="520" w:lineRule="exact"/>
        <w:widowControl/>
        <w:rPr>
          <w:color w:val="auto"/>
          <w:sz w:val="24"/>
          <w:szCs w:val="20"/>
        </w:rPr>
      </w:pPr>
      <w:r>
        <w:rPr>
          <w:rFonts w:hint="eastAsia"/>
          <w:color w:val="auto"/>
          <w:sz w:val="24"/>
          <w:szCs w:val="20"/>
        </w:rPr>
        <w:t xml:space="preserve">4</w:t>
      </w:r>
      <w:r>
        <w:rPr>
          <w:rFonts w:hint="eastAsia"/>
          <w:color w:val="auto"/>
          <w:sz w:val="24"/>
          <w:szCs w:val="20"/>
          <w:lang w:val="en-US" w:eastAsia="zh-CN"/>
        </w:rPr>
        <w:t xml:space="preserve">.</w:t>
      </w:r>
      <w:r>
        <w:rPr>
          <w:rFonts w:hint="eastAsia"/>
          <w:color w:val="auto"/>
          <w:sz w:val="24"/>
          <w:szCs w:val="20"/>
        </w:rPr>
        <w:t xml:space="preserve">国家相关法律法规。</w:t>
      </w:r>
      <w:r/>
    </w:p>
    <w:p>
      <w:pPr>
        <w:ind w:firstLine="472"/>
        <w:spacing w:line="520" w:lineRule="exact"/>
        <w:widowControl/>
        <w:rPr>
          <w:b/>
          <w:bCs/>
          <w:color w:val="auto"/>
          <w:sz w:val="24"/>
          <w:szCs w:val="20"/>
        </w:rPr>
      </w:pPr>
      <w:r>
        <w:rPr>
          <w:rFonts w:hint="eastAsia"/>
          <w:b/>
          <w:bCs/>
          <w:color w:val="auto"/>
          <w:sz w:val="24"/>
          <w:szCs w:val="20"/>
        </w:rPr>
        <w:t xml:space="preserve">第十条  违约责任</w:t>
      </w:r>
      <w:r/>
    </w:p>
    <w:p>
      <w:pPr>
        <w:ind w:firstLine="472"/>
        <w:spacing w:line="520" w:lineRule="exact"/>
        <w:widowControl/>
        <w:rPr>
          <w:color w:val="auto"/>
          <w:sz w:val="24"/>
          <w:szCs w:val="20"/>
        </w:rPr>
      </w:pPr>
      <w:r>
        <w:rPr>
          <w:rFonts w:hint="eastAsia"/>
          <w:color w:val="auto"/>
          <w:sz w:val="24"/>
          <w:szCs w:val="20"/>
        </w:rPr>
        <w:t xml:space="preserve">1</w:t>
      </w:r>
      <w:r>
        <w:rPr>
          <w:rFonts w:hint="eastAsia"/>
          <w:color w:val="auto"/>
          <w:sz w:val="24"/>
          <w:szCs w:val="20"/>
          <w:lang w:val="en-US" w:eastAsia="zh-CN"/>
        </w:rPr>
        <w:t xml:space="preserve">.</w:t>
      </w:r>
      <w:r>
        <w:rPr>
          <w:rFonts w:hint="eastAsia"/>
          <w:color w:val="auto"/>
          <w:sz w:val="24"/>
          <w:szCs w:val="20"/>
        </w:rPr>
        <w:t xml:space="preserve">因甲方违反本合同第四条，造成乙方未完成规定管理目标或直接造成经济损失的，双方协商甲方应给予乙方相应补偿，乙方也可要求甲方限期整改或终止合同。</w:t>
      </w:r>
      <w:r/>
    </w:p>
    <w:p>
      <w:pPr>
        <w:ind w:firstLine="472"/>
        <w:spacing w:line="520" w:lineRule="exact"/>
        <w:widowControl/>
        <w:rPr>
          <w:color w:val="auto"/>
          <w:sz w:val="24"/>
          <w:szCs w:val="20"/>
        </w:rPr>
      </w:pPr>
      <w:r>
        <w:rPr>
          <w:rFonts w:hint="eastAsia"/>
          <w:color w:val="auto"/>
          <w:sz w:val="24"/>
          <w:szCs w:val="20"/>
        </w:rPr>
        <w:t xml:space="preserve">2</w:t>
      </w:r>
      <w:r>
        <w:rPr>
          <w:rFonts w:hint="eastAsia"/>
          <w:color w:val="auto"/>
          <w:sz w:val="24"/>
          <w:szCs w:val="20"/>
          <w:lang w:val="en-US" w:eastAsia="zh-CN"/>
        </w:rPr>
        <w:t xml:space="preserve">.</w:t>
      </w:r>
      <w:r>
        <w:rPr>
          <w:rFonts w:hint="eastAsia"/>
          <w:color w:val="auto"/>
          <w:sz w:val="24"/>
          <w:szCs w:val="20"/>
        </w:rPr>
        <w:t xml:space="preserve">因乙方违反本合同第五条，造成未完成管理目标或直接造成甲方经济损失的，双方协商乙方应给予甲方相应补偿（可从履约保证金中直接扣除相应部分），甲方也可要求乙方限期整改或终止合同。</w:t>
      </w:r>
      <w:r/>
    </w:p>
    <w:p>
      <w:pPr>
        <w:ind w:firstLine="472"/>
        <w:spacing w:line="520" w:lineRule="exact"/>
        <w:widowControl/>
        <w:rPr>
          <w:color w:val="auto"/>
          <w:sz w:val="24"/>
          <w:szCs w:val="20"/>
        </w:rPr>
      </w:pPr>
      <w:r>
        <w:rPr>
          <w:rFonts w:hint="eastAsia"/>
          <w:color w:val="auto"/>
          <w:sz w:val="24"/>
          <w:szCs w:val="20"/>
        </w:rPr>
        <w:t xml:space="preserve">3</w:t>
      </w:r>
      <w:r>
        <w:rPr>
          <w:rFonts w:hint="eastAsia"/>
          <w:color w:val="auto"/>
          <w:sz w:val="24"/>
          <w:szCs w:val="20"/>
          <w:lang w:val="en-US" w:eastAsia="zh-CN"/>
        </w:rPr>
        <w:t xml:space="preserve">.</w:t>
      </w:r>
      <w:r>
        <w:rPr>
          <w:rFonts w:hint="eastAsia"/>
          <w:color w:val="auto"/>
          <w:sz w:val="24"/>
          <w:szCs w:val="20"/>
        </w:rPr>
        <w:t xml:space="preserve">因甲方房屋建筑、设施（设备）质量或安装技术不良等原因造成重大事故的，由甲方承担责任并作善后处理。事故的发生原因，以行业主管部门的调查鉴定结论为准。</w:t>
      </w:r>
      <w:r/>
    </w:p>
    <w:p>
      <w:pPr>
        <w:ind w:firstLine="472"/>
        <w:spacing w:line="520" w:lineRule="exact"/>
        <w:widowControl/>
        <w:rPr>
          <w:color w:val="auto"/>
          <w:sz w:val="24"/>
          <w:szCs w:val="20"/>
          <w:lang w:val="zh-CN"/>
        </w:rPr>
      </w:pPr>
      <w:r>
        <w:rPr>
          <w:rFonts w:hint="eastAsia"/>
          <w:color w:val="auto"/>
          <w:sz w:val="24"/>
          <w:szCs w:val="20"/>
          <w:lang w:val="zh-CN"/>
        </w:rPr>
        <w:t xml:space="preserve">4</w:t>
      </w:r>
      <w:r>
        <w:rPr>
          <w:rFonts w:hint="eastAsia"/>
          <w:color w:val="auto"/>
          <w:sz w:val="24"/>
          <w:szCs w:val="20"/>
          <w:lang w:val="en-US" w:eastAsia="zh-CN"/>
        </w:rPr>
        <w:t xml:space="preserve">.</w:t>
      </w:r>
      <w:r>
        <w:rPr>
          <w:rFonts w:hint="eastAsia"/>
          <w:color w:val="auto"/>
          <w:sz w:val="24"/>
          <w:szCs w:val="20"/>
          <w:lang w:val="zh-CN"/>
        </w:rPr>
        <w:t xml:space="preserve">在合同期内，乙方的各部门主管要保持相对稳定，不得随意调整或更换，确需调整或更换时，必须向甲方提出书面申请并经过甲方书面同意后方可进行；甲方发现有擅自调整或更换的，扣履约保证金10%。</w:t>
      </w:r>
      <w:r/>
    </w:p>
    <w:p>
      <w:pPr>
        <w:ind w:firstLine="472"/>
        <w:spacing w:line="520" w:lineRule="exact"/>
        <w:widowControl/>
        <w:rPr>
          <w:color w:val="auto"/>
          <w:sz w:val="24"/>
          <w:szCs w:val="20"/>
          <w:lang w:val="zh-CN"/>
        </w:rPr>
      </w:pPr>
      <w:r>
        <w:rPr>
          <w:rFonts w:hint="eastAsia"/>
          <w:color w:val="auto"/>
          <w:sz w:val="24"/>
          <w:szCs w:val="20"/>
          <w:lang w:val="zh-CN"/>
        </w:rPr>
        <w:t xml:space="preserve">5</w:t>
      </w:r>
      <w:r>
        <w:rPr>
          <w:rFonts w:hint="eastAsia"/>
          <w:color w:val="auto"/>
          <w:sz w:val="24"/>
          <w:szCs w:val="20"/>
          <w:lang w:val="en-US" w:eastAsia="zh-CN"/>
        </w:rPr>
        <w:t xml:space="preserve">.</w:t>
      </w:r>
      <w:r>
        <w:rPr>
          <w:rFonts w:hint="eastAsia"/>
          <w:color w:val="auto"/>
          <w:sz w:val="24"/>
          <w:szCs w:val="20"/>
          <w:lang w:val="zh-CN"/>
        </w:rPr>
        <w:t xml:space="preserve">甲乙双方任何一方均不得无正当理由提前变更或解除合同。 如乙方无正当理由退场，扣除全部履约保证金，并赔偿给甲方造成的实际损失。如因甲方原因，甲方提出提前解约，除全额退还乙方所缴纳的履约保证金外，还要赔偿乙方一倍的履约保证金。</w:t>
      </w:r>
      <w:r/>
    </w:p>
    <w:p>
      <w:pPr>
        <w:ind w:firstLine="472"/>
        <w:spacing w:line="520" w:lineRule="exact"/>
        <w:widowControl/>
        <w:rPr>
          <w:color w:val="auto"/>
          <w:sz w:val="24"/>
          <w:szCs w:val="20"/>
          <w:lang w:val="zh-CN"/>
        </w:rPr>
      </w:pPr>
      <w:r>
        <w:rPr>
          <w:rFonts w:hint="eastAsia"/>
          <w:color w:val="auto"/>
          <w:sz w:val="24"/>
          <w:szCs w:val="20"/>
          <w:lang w:val="zh-CN"/>
        </w:rPr>
        <w:t xml:space="preserve">6</w:t>
      </w:r>
      <w:r>
        <w:rPr>
          <w:rFonts w:hint="eastAsia"/>
          <w:color w:val="auto"/>
          <w:sz w:val="24"/>
          <w:szCs w:val="20"/>
          <w:lang w:val="en-US" w:eastAsia="zh-CN"/>
        </w:rPr>
        <w:t xml:space="preserve">.</w:t>
      </w:r>
      <w:r>
        <w:rPr>
          <w:rFonts w:hint="eastAsia"/>
          <w:color w:val="auto"/>
          <w:sz w:val="24"/>
          <w:szCs w:val="20"/>
          <w:lang w:val="zh-CN"/>
        </w:rPr>
        <w:t xml:space="preserve">合同履行期间，如遇不可抗力的因素造成经济损失的，双方应相互体谅，协调处理善后事宜。</w:t>
      </w:r>
      <w:r/>
    </w:p>
    <w:p>
      <w:pPr>
        <w:ind w:firstLine="472"/>
        <w:spacing w:line="520" w:lineRule="exact"/>
        <w:widowControl/>
        <w:rPr>
          <w:color w:val="auto"/>
          <w:sz w:val="24"/>
          <w:szCs w:val="20"/>
          <w:lang w:val="zh-CN"/>
        </w:rPr>
      </w:pPr>
      <w:r>
        <w:rPr>
          <w:rFonts w:hint="eastAsia"/>
          <w:color w:val="auto"/>
          <w:sz w:val="24"/>
          <w:szCs w:val="20"/>
          <w:lang w:val="zh-CN"/>
        </w:rPr>
        <w:t xml:space="preserve">7</w:t>
      </w:r>
      <w:r>
        <w:rPr>
          <w:rFonts w:hint="eastAsia"/>
          <w:color w:val="auto"/>
          <w:sz w:val="24"/>
          <w:szCs w:val="20"/>
          <w:lang w:val="en-US" w:eastAsia="zh-CN"/>
        </w:rPr>
        <w:t xml:space="preserve">.</w:t>
      </w:r>
      <w:r>
        <w:rPr>
          <w:rFonts w:hint="eastAsia"/>
          <w:color w:val="auto"/>
          <w:sz w:val="24"/>
          <w:szCs w:val="20"/>
          <w:lang w:val="zh-CN"/>
        </w:rPr>
        <w:t xml:space="preserve">中标人（乙方。下同）在合同期内如未完全按照招标文件要求或投标文件承诺进行服务的，招标人有权终止合同（视为中标人未能履行合同）</w:t>
      </w:r>
      <w:r/>
    </w:p>
    <w:p>
      <w:pPr>
        <w:ind w:firstLine="472"/>
        <w:spacing w:line="520" w:lineRule="exact"/>
        <w:widowControl/>
        <w:rPr>
          <w:b/>
          <w:bCs/>
          <w:color w:val="auto"/>
          <w:sz w:val="24"/>
          <w:szCs w:val="20"/>
          <w:lang w:val="zh-CN"/>
        </w:rPr>
      </w:pPr>
      <w:r>
        <w:rPr>
          <w:rFonts w:hint="eastAsia"/>
          <w:b/>
          <w:bCs/>
          <w:color w:val="auto"/>
          <w:sz w:val="24"/>
          <w:szCs w:val="20"/>
          <w:lang w:val="zh-CN"/>
        </w:rPr>
        <w:t xml:space="preserve">第十一条  其它事项</w:t>
      </w:r>
      <w:r/>
    </w:p>
    <w:p>
      <w:pPr>
        <w:ind w:firstLine="472"/>
        <w:spacing w:line="520" w:lineRule="exact"/>
        <w:widowControl/>
        <w:rPr>
          <w:color w:val="auto"/>
          <w:sz w:val="24"/>
          <w:szCs w:val="20"/>
          <w:lang w:val="zh-CN"/>
        </w:rPr>
      </w:pPr>
      <w:r>
        <w:rPr>
          <w:rFonts w:hint="eastAsia"/>
          <w:color w:val="auto"/>
          <w:sz w:val="24"/>
          <w:szCs w:val="20"/>
          <w:lang w:val="zh-CN"/>
        </w:rPr>
        <w:t xml:space="preserve">1</w:t>
      </w:r>
      <w:r>
        <w:rPr>
          <w:rFonts w:hint="eastAsia"/>
          <w:color w:val="auto"/>
          <w:sz w:val="24"/>
          <w:szCs w:val="20"/>
          <w:lang w:val="en-US" w:eastAsia="zh-CN"/>
        </w:rPr>
        <w:t xml:space="preserve">.</w:t>
      </w:r>
      <w:r>
        <w:rPr>
          <w:rFonts w:hint="eastAsia"/>
          <w:color w:val="auto"/>
          <w:sz w:val="24"/>
          <w:szCs w:val="20"/>
          <w:lang w:val="zh-CN"/>
        </w:rPr>
        <w:t xml:space="preserve">双方可对本合同的条款进行修订更改或补充，以书面签订补充协议，补充协议与本合同具有同等效力。</w:t>
      </w:r>
      <w:r/>
    </w:p>
    <w:p>
      <w:pPr>
        <w:ind w:firstLine="472"/>
        <w:spacing w:line="520" w:lineRule="exact"/>
        <w:widowControl/>
        <w:rPr>
          <w:color w:val="auto"/>
          <w:sz w:val="24"/>
          <w:szCs w:val="20"/>
          <w:lang w:val="zh-CN"/>
        </w:rPr>
      </w:pPr>
      <w:r>
        <w:rPr>
          <w:rFonts w:hint="eastAsia"/>
          <w:color w:val="auto"/>
          <w:sz w:val="24"/>
          <w:szCs w:val="20"/>
          <w:lang w:val="zh-CN"/>
        </w:rPr>
        <w:t xml:space="preserve">2</w:t>
      </w:r>
      <w:r>
        <w:rPr>
          <w:rFonts w:hint="eastAsia"/>
          <w:color w:val="auto"/>
          <w:sz w:val="24"/>
          <w:szCs w:val="20"/>
          <w:lang w:val="en-US" w:eastAsia="zh-CN"/>
        </w:rPr>
        <w:t xml:space="preserve">.</w:t>
      </w:r>
      <w:r>
        <w:rPr>
          <w:rFonts w:hint="eastAsia"/>
          <w:color w:val="auto"/>
          <w:sz w:val="24"/>
          <w:szCs w:val="20"/>
          <w:lang w:val="zh-CN"/>
        </w:rPr>
        <w:t xml:space="preserve">合同规定的管理期满，本合同自然终止。乙方在通知时间期满10日内必须撤离甲方物业管理区，并将相关全部物业管理资料交还甲方，如因未及时提前书面通知对方给对方造成损失的，损失由过失方承担。</w:t>
      </w:r>
      <w:r/>
    </w:p>
    <w:p>
      <w:pPr>
        <w:ind w:firstLine="472"/>
        <w:spacing w:line="520" w:lineRule="exact"/>
        <w:widowControl/>
        <w:rPr>
          <w:color w:val="auto"/>
          <w:sz w:val="24"/>
          <w:szCs w:val="20"/>
          <w:lang w:val="zh-CN"/>
        </w:rPr>
      </w:pPr>
      <w:r>
        <w:rPr>
          <w:rFonts w:hint="eastAsia"/>
          <w:color w:val="auto"/>
          <w:sz w:val="24"/>
          <w:szCs w:val="20"/>
          <w:lang w:val="zh-CN"/>
        </w:rPr>
        <w:t xml:space="preserve">3</w:t>
      </w:r>
      <w:r>
        <w:rPr>
          <w:rFonts w:hint="eastAsia"/>
          <w:color w:val="auto"/>
          <w:sz w:val="24"/>
          <w:szCs w:val="20"/>
          <w:lang w:val="en-US" w:eastAsia="zh-CN"/>
        </w:rPr>
        <w:t xml:space="preserve">.</w:t>
      </w:r>
      <w:r>
        <w:rPr>
          <w:rFonts w:hint="eastAsia"/>
          <w:color w:val="auto"/>
          <w:sz w:val="24"/>
          <w:szCs w:val="20"/>
          <w:lang w:val="zh-CN"/>
        </w:rPr>
        <w:t xml:space="preserve">在履行合同中发生纠纷，双方应协商解决。协商不成时，提交本物业所在地人民法院裁决。</w:t>
      </w:r>
      <w:r/>
    </w:p>
    <w:p>
      <w:pPr>
        <w:ind w:firstLine="472"/>
        <w:spacing w:line="520" w:lineRule="exact"/>
        <w:widowControl/>
        <w:rPr>
          <w:color w:val="auto"/>
          <w:sz w:val="24"/>
          <w:szCs w:val="20"/>
          <w:lang w:val="zh-CN"/>
        </w:rPr>
      </w:pPr>
      <w:r>
        <w:rPr>
          <w:rFonts w:hint="eastAsia"/>
          <w:color w:val="auto"/>
          <w:sz w:val="24"/>
          <w:szCs w:val="20"/>
          <w:lang w:val="zh-CN"/>
        </w:rPr>
        <w:t xml:space="preserve">4</w:t>
      </w:r>
      <w:r>
        <w:rPr>
          <w:rFonts w:hint="eastAsia"/>
          <w:color w:val="auto"/>
          <w:sz w:val="24"/>
          <w:szCs w:val="20"/>
          <w:lang w:val="en-US" w:eastAsia="zh-CN"/>
        </w:rPr>
        <w:t xml:space="preserve">.</w:t>
      </w:r>
      <w:r>
        <w:rPr>
          <w:rFonts w:hint="eastAsia"/>
          <w:color w:val="auto"/>
          <w:sz w:val="24"/>
          <w:szCs w:val="20"/>
          <w:lang w:val="zh-CN"/>
        </w:rPr>
        <w:t xml:space="preserve">本合同本连同附件共  页，一式陆份，甲、乙双方各执叁份，自签订之日起生效。</w:t>
      </w:r>
      <w:r/>
    </w:p>
    <w:p>
      <w:pPr>
        <w:ind w:firstLine="472"/>
        <w:spacing w:line="520" w:lineRule="exact"/>
        <w:widowControl/>
        <w:rPr>
          <w:color w:val="auto"/>
          <w:sz w:val="24"/>
          <w:szCs w:val="20"/>
          <w:lang w:val="zh-CN"/>
        </w:rPr>
      </w:pPr>
      <w:r>
        <w:rPr>
          <w:color w:val="auto"/>
          <w:sz w:val="24"/>
          <w:szCs w:val="20"/>
          <w:lang w:val="zh-CN"/>
        </w:rPr>
      </w:r>
      <w:r/>
    </w:p>
    <w:p>
      <w:pPr>
        <w:ind w:firstLine="472"/>
        <w:spacing w:line="520" w:lineRule="exact"/>
        <w:widowControl/>
        <w:rPr>
          <w:color w:val="auto"/>
          <w:sz w:val="24"/>
          <w:szCs w:val="20"/>
          <w:lang w:val="zh-CN"/>
        </w:rPr>
      </w:pPr>
      <w:r>
        <w:rPr>
          <w:rFonts w:hint="eastAsia"/>
          <w:color w:val="auto"/>
          <w:sz w:val="24"/>
          <w:szCs w:val="20"/>
          <w:lang w:val="zh-CN"/>
        </w:rPr>
        <w:t xml:space="preserve">甲方（盖章）：                         乙方（盖章）：</w:t>
      </w:r>
      <w:r/>
    </w:p>
    <w:p>
      <w:pPr>
        <w:ind w:firstLine="472"/>
        <w:spacing w:line="520" w:lineRule="exact"/>
        <w:widowControl/>
        <w:rPr>
          <w:color w:val="auto"/>
          <w:sz w:val="24"/>
          <w:szCs w:val="20"/>
          <w:lang w:val="zh-CN"/>
        </w:rPr>
      </w:pPr>
      <w:r>
        <w:rPr>
          <w:rFonts w:hint="eastAsia"/>
          <w:color w:val="auto"/>
          <w:sz w:val="24"/>
          <w:szCs w:val="20"/>
          <w:lang w:val="zh-CN"/>
        </w:rPr>
        <w:t xml:space="preserve">代表人（签字）：                       代表人（签字）：</w:t>
      </w:r>
      <w:r/>
    </w:p>
    <w:p>
      <w:pPr>
        <w:pStyle w:val="861"/>
        <w:jc w:val="center"/>
        <w:spacing w:before="120" w:beforeAutospacing="0" w:after="120" w:afterAutospacing="0" w:line="0" w:lineRule="atLeast"/>
        <w:rPr>
          <w:rFonts w:hint="eastAsia" w:ascii="黑体" w:hAnsi="宋体" w:eastAsia="黑体" w:cs="黑体"/>
          <w:color w:val="auto"/>
          <w:sz w:val="44"/>
          <w:szCs w:val="44"/>
          <w:highlight w:val="none"/>
        </w:rPr>
      </w:pPr>
      <w:r>
        <w:rPr>
          <w:rFonts w:hint="eastAsia"/>
          <w:color w:val="auto"/>
          <w:sz w:val="24"/>
          <w:szCs w:val="20"/>
          <w:lang w:val="zh-CN"/>
        </w:rPr>
        <w:t xml:space="preserve">年     月     日                       年     月     日 </w:t>
      </w:r>
      <w:r>
        <w:rPr>
          <w:rFonts w:hint="eastAsia" w:ascii="黑体" w:hAnsi="宋体" w:eastAsia="黑体" w:cs="黑体"/>
          <w:color w:val="auto"/>
          <w:sz w:val="44"/>
          <w:szCs w:val="44"/>
          <w:highlight w:val="none"/>
        </w:rPr>
        <w:t xml:space="preserve"> </w:t>
      </w:r>
      <w:r/>
    </w:p>
    <w:p>
      <w:pPr>
        <w:pStyle w:val="861"/>
        <w:jc w:val="center"/>
        <w:spacing w:before="120" w:beforeAutospacing="0" w:after="120" w:afterAutospacing="0" w:line="0" w:lineRule="atLeast"/>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873"/>
        <w:ind w:left="0" w:firstLine="0"/>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附件：考核办法</w:t>
      </w:r>
      <w:r/>
    </w:p>
    <w:tbl>
      <w:tblPr>
        <w:tblStyle w:val="854"/>
        <w:tblW w:w="891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93"/>
        <w:gridCol w:w="2312"/>
        <w:gridCol w:w="936"/>
        <w:gridCol w:w="827"/>
        <w:gridCol w:w="757"/>
        <w:gridCol w:w="1985"/>
        <w:gridCol w:w="1005"/>
      </w:tblGrid>
      <w:tr>
        <w:trPr>
          <w:trHeight w:val="90"/>
        </w:trPr>
        <w:tc>
          <w:tcPr>
            <w:gridSpan w:val="7"/>
            <w:tcBorders>
              <w:top w:val="none" w:color="000000" w:sz="4" w:space="0"/>
              <w:left w:val="none" w:color="000000" w:sz="4" w:space="0"/>
              <w:bottom w:val="single" w:color="auto" w:sz="4" w:space="0"/>
              <w:right w:val="none" w:color="000000" w:sz="4" w:space="0"/>
            </w:tcBorders>
            <w:tcW w:w="8915" w:type="dxa"/>
            <w:vAlign w:val="center"/>
            <w:textDirection w:val="lrTb"/>
            <w:noWrap w:val="false"/>
          </w:tcPr>
          <w:p>
            <w:pPr>
              <w:widowControl/>
              <w:rPr>
                <w:rFonts w:hint="eastAsia"/>
                <w:b/>
                <w:bCs/>
                <w:color w:val="auto"/>
                <w:sz w:val="20"/>
                <w:szCs w:val="20"/>
              </w:rPr>
            </w:pPr>
            <w:r>
              <w:rPr>
                <w:rFonts w:hint="eastAsia"/>
                <w:b/>
                <w:bCs/>
                <w:color w:val="auto"/>
                <w:sz w:val="20"/>
                <w:szCs w:val="20"/>
              </w:rPr>
              <w:t xml:space="preserve">附件</w:t>
            </w:r>
            <w:r>
              <w:rPr>
                <w:rFonts w:hint="eastAsia"/>
                <w:b/>
                <w:bCs/>
                <w:color w:val="auto"/>
                <w:sz w:val="20"/>
                <w:szCs w:val="20"/>
                <w:lang w:val="en-US" w:eastAsia="zh-CN"/>
              </w:rPr>
              <w:t xml:space="preserve">1</w:t>
            </w:r>
            <w:r>
              <w:rPr>
                <w:rFonts w:hint="eastAsia"/>
                <w:b/>
                <w:bCs/>
                <w:color w:val="auto"/>
                <w:sz w:val="20"/>
                <w:szCs w:val="20"/>
              </w:rPr>
              <w:t xml:space="preserve">：</w:t>
            </w:r>
            <w:r/>
          </w:p>
          <w:p>
            <w:pPr>
              <w:jc w:val="center"/>
              <w:widowControl/>
              <w:rPr>
                <w:rFonts w:hint="eastAsia"/>
                <w:color w:val="auto"/>
                <w:sz w:val="32"/>
                <w:szCs w:val="32"/>
              </w:rPr>
            </w:pPr>
            <w:r>
              <w:rPr>
                <w:rFonts w:hint="eastAsia"/>
                <w:b/>
                <w:bCs/>
                <w:color w:val="auto"/>
                <w:sz w:val="32"/>
                <w:szCs w:val="32"/>
              </w:rPr>
              <w:t xml:space="preserve">物业服务单位综合考核标准</w:t>
            </w:r>
            <w:r/>
          </w:p>
        </w:tc>
      </w:tr>
      <w:tr>
        <w:trPr>
          <w:trHeight w:val="472"/>
        </w:trPr>
        <w:tc>
          <w:tcPr>
            <w:tcBorders>
              <w:top w:val="single" w:color="auto" w:sz="4" w:space="0"/>
              <w:left w:val="single" w:color="auto" w:sz="4" w:space="0"/>
              <w:bottom w:val="single" w:color="auto" w:sz="4" w:space="0"/>
              <w:right w:val="single" w:color="auto" w:sz="4" w:space="0"/>
            </w:tcBorders>
            <w:tcW w:w="1093"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项目</w:t>
            </w:r>
            <w:r/>
          </w:p>
        </w:tc>
        <w:tc>
          <w:tcPr>
            <w:gridSpan w:val="2"/>
            <w:tcBorders>
              <w:top w:val="single" w:color="auto" w:sz="4" w:space="0"/>
              <w:left w:val="single" w:color="auto" w:sz="4" w:space="0"/>
              <w:bottom w:val="single" w:color="auto" w:sz="4" w:space="0"/>
              <w:right w:val="single" w:color="auto" w:sz="4" w:space="0"/>
            </w:tcBorders>
            <w:tcW w:w="3248"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标准要求</w:t>
            </w:r>
            <w:r/>
          </w:p>
        </w:tc>
        <w:tc>
          <w:tcPr>
            <w:tcBorders>
              <w:top w:val="single" w:color="auto" w:sz="4" w:space="0"/>
              <w:left w:val="single" w:color="auto" w:sz="4" w:space="0"/>
              <w:bottom w:val="single" w:color="auto" w:sz="4" w:space="0"/>
              <w:right w:val="single" w:color="auto" w:sz="4" w:space="0"/>
            </w:tcBorders>
            <w:tcW w:w="827"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分值</w:t>
            </w:r>
            <w:r/>
          </w:p>
        </w:tc>
        <w:tc>
          <w:tcPr>
            <w:tcBorders>
              <w:top w:val="single" w:color="auto" w:sz="4" w:space="0"/>
              <w:left w:val="single" w:color="auto" w:sz="4" w:space="0"/>
              <w:bottom w:val="single" w:color="auto" w:sz="4" w:space="0"/>
              <w:right w:val="single" w:color="auto" w:sz="4" w:space="0"/>
            </w:tcBorders>
            <w:tcW w:w="757"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扣分</w:t>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扣分标准</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得分</w:t>
            </w:r>
            <w:r/>
          </w:p>
        </w:tc>
      </w:tr>
      <w:tr>
        <w:trPr>
          <w:trHeight w:val="255"/>
        </w:trPr>
        <w:tc>
          <w:tcPr>
            <w:tcBorders>
              <w:top w:val="single" w:color="auto" w:sz="4" w:space="0"/>
            </w:tcBorders>
            <w:tcW w:w="1093"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物业服务满意率</w:t>
            </w:r>
            <w:r/>
          </w:p>
        </w:tc>
        <w:tc>
          <w:tcPr>
            <w:tcBorders>
              <w:top w:val="single" w:color="auto" w:sz="4" w:space="0"/>
            </w:tcBorders>
            <w:tcW w:w="2312"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物业工作各项指标服务满意的比率</w:t>
            </w:r>
            <w:r/>
          </w:p>
        </w:tc>
        <w:tc>
          <w:tcPr>
            <w:tcBorders>
              <w:top w:val="single" w:color="auto" w:sz="4" w:space="0"/>
            </w:tcBorders>
            <w:tcW w:w="936"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≥95%</w:t>
            </w:r>
            <w:r/>
          </w:p>
        </w:tc>
        <w:tc>
          <w:tcPr>
            <w:tcBorders>
              <w:top w:val="single" w:color="auto" w:sz="4" w:space="0"/>
            </w:tcBorders>
            <w:tcW w:w="827"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15</w:t>
            </w:r>
            <w:r/>
          </w:p>
        </w:tc>
        <w:tc>
          <w:tcPr>
            <w:tcBorders>
              <w:top w:val="single" w:color="auto" w:sz="4" w:space="0"/>
            </w:tcBorders>
            <w:tcW w:w="757"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r>
            <w:r/>
          </w:p>
        </w:tc>
        <w:tc>
          <w:tcPr>
            <w:tcBorders>
              <w:top w:val="single" w:color="auto" w:sz="4" w:space="0"/>
            </w:tcBorders>
            <w:tcW w:w="1985"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达不到本标准时每差一个百分点扣一分</w:t>
            </w:r>
            <w:r/>
          </w:p>
        </w:tc>
        <w:tc>
          <w:tcPr>
            <w:tcBorders>
              <w:top w:val="single" w:color="auto" w:sz="4" w:space="0"/>
            </w:tcBorders>
            <w:tcW w:w="1005" w:type="dxa"/>
            <w:vAlign w:val="center"/>
            <w:textDirection w:val="lrTb"/>
            <w:noWrap w:val="false"/>
          </w:tcPr>
          <w:p>
            <w:pPr>
              <w:jc w:val="center"/>
              <w:spacing w:line="260" w:lineRule="exact"/>
              <w:widowControl/>
              <w:rPr>
                <w:rFonts w:hint="eastAsia"/>
                <w:color w:val="auto"/>
                <w:sz w:val="16"/>
                <w:szCs w:val="16"/>
              </w:rPr>
            </w:pPr>
            <w:r>
              <w:rPr>
                <w:rFonts w:hint="eastAsia"/>
                <w:color w:val="auto"/>
                <w:sz w:val="16"/>
                <w:szCs w:val="16"/>
              </w:rPr>
              <w:t xml:space="preserve">　</w:t>
            </w:r>
            <w:r/>
          </w:p>
        </w:tc>
      </w:tr>
      <w:tr>
        <w:trPr>
          <w:trHeight w:val="696"/>
        </w:trPr>
        <w:tc>
          <w:tcPr>
            <w:tcW w:w="1093"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保洁率</w:t>
            </w:r>
            <w:r/>
          </w:p>
        </w:tc>
        <w:tc>
          <w:tcPr>
            <w:tcW w:w="2312"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保洁人员按物业标准进行操作，主管监督检查得力</w:t>
            </w:r>
            <w:r/>
          </w:p>
        </w:tc>
        <w:tc>
          <w:tcPr>
            <w:tcW w:w="936"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≥99%</w:t>
            </w:r>
            <w:r/>
          </w:p>
        </w:tc>
        <w:tc>
          <w:tcPr>
            <w:tcW w:w="827"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5</w:t>
            </w:r>
            <w:r/>
          </w:p>
        </w:tc>
        <w:tc>
          <w:tcPr>
            <w:tcW w:w="757"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r>
            <w:r/>
          </w:p>
        </w:tc>
        <w:tc>
          <w:tcPr>
            <w:tcW w:w="1985"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达不到本标准时每差一个百分点扣一分</w:t>
            </w:r>
            <w:r/>
          </w:p>
        </w:tc>
        <w:tc>
          <w:tcPr>
            <w:tcW w:w="1005" w:type="dxa"/>
            <w:vAlign w:val="center"/>
            <w:textDirection w:val="lrTb"/>
            <w:noWrap w:val="false"/>
          </w:tcPr>
          <w:p>
            <w:pPr>
              <w:jc w:val="center"/>
              <w:spacing w:line="260" w:lineRule="exact"/>
              <w:widowControl/>
              <w:rPr>
                <w:rFonts w:hint="eastAsia"/>
                <w:color w:val="auto"/>
                <w:sz w:val="16"/>
                <w:szCs w:val="16"/>
              </w:rPr>
            </w:pPr>
            <w:r>
              <w:rPr>
                <w:color w:val="auto"/>
                <w:sz w:val="16"/>
                <w:szCs w:val="16"/>
              </w:rPr>
              <w:t xml:space="preserve">　</w:t>
            </w:r>
            <w:r/>
          </w:p>
        </w:tc>
      </w:tr>
      <w:tr>
        <w:trPr>
          <w:trHeight w:val="848"/>
        </w:trPr>
        <w:tc>
          <w:tcPr>
            <w:tcW w:w="1093"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物业突发事件处理率</w:t>
            </w:r>
            <w:r/>
          </w:p>
        </w:tc>
        <w:tc>
          <w:tcPr>
            <w:tcW w:w="2312"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对有关物业突发事件如漏水、暴雨等处理比率</w:t>
            </w:r>
            <w:r/>
          </w:p>
        </w:tc>
        <w:tc>
          <w:tcPr>
            <w:tcW w:w="936"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100%</w:t>
            </w:r>
            <w:r/>
          </w:p>
        </w:tc>
        <w:tc>
          <w:tcPr>
            <w:tcW w:w="827"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5</w:t>
            </w:r>
            <w:r/>
          </w:p>
        </w:tc>
        <w:tc>
          <w:tcPr>
            <w:tcW w:w="757"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r>
            <w:r/>
          </w:p>
        </w:tc>
        <w:tc>
          <w:tcPr>
            <w:tcW w:w="1985"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达不到本标准时每差一个百分点扣一分</w:t>
            </w:r>
            <w:r/>
          </w:p>
        </w:tc>
        <w:tc>
          <w:tcPr>
            <w:tcW w:w="1005" w:type="dxa"/>
            <w:vAlign w:val="center"/>
            <w:textDirection w:val="lrTb"/>
            <w:noWrap w:val="false"/>
          </w:tcPr>
          <w:p>
            <w:pPr>
              <w:jc w:val="center"/>
              <w:spacing w:line="260" w:lineRule="exact"/>
              <w:widowControl/>
              <w:rPr>
                <w:rFonts w:hint="eastAsia"/>
                <w:color w:val="auto"/>
                <w:sz w:val="16"/>
                <w:szCs w:val="16"/>
              </w:rPr>
            </w:pPr>
            <w:r>
              <w:rPr>
                <w:color w:val="auto"/>
                <w:sz w:val="16"/>
                <w:szCs w:val="16"/>
              </w:rPr>
              <w:t xml:space="preserve">　</w:t>
            </w:r>
            <w:r/>
          </w:p>
        </w:tc>
      </w:tr>
      <w:tr>
        <w:trPr>
          <w:trHeight w:val="690"/>
        </w:trPr>
        <w:tc>
          <w:tcPr>
            <w:tcW w:w="1093"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顾客满意率</w:t>
            </w:r>
            <w:r/>
          </w:p>
        </w:tc>
        <w:tc>
          <w:tcPr>
            <w:tcW w:w="2312"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顾客对物业服务的综合评定达到合格的比率</w:t>
            </w:r>
            <w:r/>
          </w:p>
        </w:tc>
        <w:tc>
          <w:tcPr>
            <w:tcW w:w="936"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≥90%</w:t>
            </w:r>
            <w:r/>
          </w:p>
        </w:tc>
        <w:tc>
          <w:tcPr>
            <w:tcW w:w="827"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5</w:t>
            </w:r>
            <w:r/>
          </w:p>
        </w:tc>
        <w:tc>
          <w:tcPr>
            <w:tcW w:w="757"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r>
            <w:r/>
          </w:p>
        </w:tc>
        <w:tc>
          <w:tcPr>
            <w:tcW w:w="1985"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达不到本标准时每差一个百分点扣一分</w:t>
            </w:r>
            <w:r/>
          </w:p>
        </w:tc>
        <w:tc>
          <w:tcPr>
            <w:tcW w:w="1005" w:type="dxa"/>
            <w:vAlign w:val="center"/>
            <w:textDirection w:val="lrTb"/>
            <w:noWrap w:val="false"/>
          </w:tcPr>
          <w:p>
            <w:pPr>
              <w:jc w:val="center"/>
              <w:spacing w:line="260" w:lineRule="exact"/>
              <w:widowControl/>
              <w:rPr>
                <w:rFonts w:hint="eastAsia"/>
                <w:color w:val="auto"/>
                <w:sz w:val="16"/>
                <w:szCs w:val="16"/>
              </w:rPr>
            </w:pPr>
            <w:r>
              <w:rPr>
                <w:rFonts w:hint="eastAsia"/>
                <w:color w:val="auto"/>
                <w:sz w:val="16"/>
                <w:szCs w:val="16"/>
              </w:rPr>
              <w:t xml:space="preserve">　</w:t>
            </w:r>
            <w:r/>
          </w:p>
        </w:tc>
      </w:tr>
      <w:tr>
        <w:trPr>
          <w:trHeight w:val="700"/>
        </w:trPr>
        <w:tc>
          <w:tcPr>
            <w:tcW w:w="1093"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每月差错次数</w:t>
            </w:r>
            <w:r/>
          </w:p>
        </w:tc>
        <w:tc>
          <w:tcPr>
            <w:tcW w:w="2312"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在符合合同的范围内出现的工作失误</w:t>
            </w:r>
            <w:r/>
          </w:p>
        </w:tc>
        <w:tc>
          <w:tcPr>
            <w:tcW w:w="936"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≤5次</w:t>
            </w:r>
            <w:r/>
          </w:p>
        </w:tc>
        <w:tc>
          <w:tcPr>
            <w:tcW w:w="827"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5</w:t>
            </w:r>
            <w:r/>
          </w:p>
        </w:tc>
        <w:tc>
          <w:tcPr>
            <w:tcW w:w="757"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r>
            <w:r/>
          </w:p>
        </w:tc>
        <w:tc>
          <w:tcPr>
            <w:tcW w:w="1985"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达不到本标准时每次扣一分</w:t>
            </w:r>
            <w:r/>
          </w:p>
        </w:tc>
        <w:tc>
          <w:tcPr>
            <w:tcW w:w="1005" w:type="dxa"/>
            <w:vAlign w:val="center"/>
            <w:textDirection w:val="lrTb"/>
            <w:noWrap w:val="false"/>
          </w:tcPr>
          <w:p>
            <w:pPr>
              <w:jc w:val="center"/>
              <w:spacing w:line="260" w:lineRule="exact"/>
              <w:widowControl/>
              <w:rPr>
                <w:rFonts w:hint="eastAsia"/>
                <w:color w:val="auto"/>
                <w:sz w:val="16"/>
                <w:szCs w:val="16"/>
              </w:rPr>
            </w:pPr>
            <w:r>
              <w:rPr>
                <w:rFonts w:hint="eastAsia"/>
                <w:color w:val="auto"/>
                <w:sz w:val="16"/>
                <w:szCs w:val="16"/>
              </w:rPr>
              <w:t xml:space="preserve">　</w:t>
            </w:r>
            <w:r/>
          </w:p>
        </w:tc>
      </w:tr>
      <w:tr>
        <w:trPr>
          <w:trHeight w:val="710"/>
        </w:trPr>
        <w:tc>
          <w:tcPr>
            <w:tcW w:w="1093"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有效投诉率</w:t>
            </w:r>
            <w:r/>
          </w:p>
        </w:tc>
        <w:tc>
          <w:tcPr>
            <w:tcW w:w="2312"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收到病人或医护人员在符合合同范围内的各类投诉的比率</w:t>
            </w:r>
            <w:r/>
          </w:p>
        </w:tc>
        <w:tc>
          <w:tcPr>
            <w:tcW w:w="936"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≤5%</w:t>
            </w:r>
            <w:r/>
          </w:p>
        </w:tc>
        <w:tc>
          <w:tcPr>
            <w:tcW w:w="827"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5</w:t>
            </w:r>
            <w:r/>
          </w:p>
        </w:tc>
        <w:tc>
          <w:tcPr>
            <w:tcW w:w="757"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r>
            <w:r/>
          </w:p>
        </w:tc>
        <w:tc>
          <w:tcPr>
            <w:tcW w:w="1985"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达不到本标准时每差一个百分点扣一分</w:t>
            </w:r>
            <w:r/>
          </w:p>
        </w:tc>
        <w:tc>
          <w:tcPr>
            <w:tcW w:w="1005" w:type="dxa"/>
            <w:vAlign w:val="center"/>
            <w:textDirection w:val="lrTb"/>
            <w:noWrap w:val="false"/>
          </w:tcPr>
          <w:p>
            <w:pPr>
              <w:jc w:val="center"/>
              <w:spacing w:line="260" w:lineRule="exact"/>
              <w:widowControl/>
              <w:rPr>
                <w:rFonts w:hint="eastAsia"/>
                <w:color w:val="auto"/>
                <w:sz w:val="16"/>
                <w:szCs w:val="16"/>
              </w:rPr>
            </w:pPr>
            <w:r>
              <w:rPr>
                <w:rFonts w:hint="eastAsia"/>
                <w:color w:val="auto"/>
                <w:sz w:val="16"/>
                <w:szCs w:val="16"/>
              </w:rPr>
              <w:t xml:space="preserve">　</w:t>
            </w:r>
            <w:r/>
          </w:p>
        </w:tc>
      </w:tr>
      <w:tr>
        <w:trPr>
          <w:trHeight w:val="472"/>
        </w:trPr>
        <w:tc>
          <w:tcPr>
            <w:tcW w:w="1093"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有效服务提供率</w:t>
            </w:r>
            <w:r/>
          </w:p>
        </w:tc>
        <w:tc>
          <w:tcPr>
            <w:tcW w:w="2312"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在符合甲方规定前提下，满足服务要求的比率</w:t>
            </w:r>
            <w:r/>
          </w:p>
        </w:tc>
        <w:tc>
          <w:tcPr>
            <w:tcW w:w="936"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100%</w:t>
            </w:r>
            <w:r/>
          </w:p>
        </w:tc>
        <w:tc>
          <w:tcPr>
            <w:tcW w:w="827"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5</w:t>
            </w:r>
            <w:r/>
          </w:p>
        </w:tc>
        <w:tc>
          <w:tcPr>
            <w:tcW w:w="757"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r>
            <w:r/>
          </w:p>
        </w:tc>
        <w:tc>
          <w:tcPr>
            <w:tcW w:w="1985"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达不到本标准时每差一个百分点扣一分</w:t>
            </w:r>
            <w:r/>
          </w:p>
        </w:tc>
        <w:tc>
          <w:tcPr>
            <w:tcW w:w="1005" w:type="dxa"/>
            <w:vAlign w:val="center"/>
            <w:textDirection w:val="lrTb"/>
            <w:noWrap w:val="false"/>
          </w:tcPr>
          <w:p>
            <w:pPr>
              <w:jc w:val="center"/>
              <w:spacing w:line="260" w:lineRule="exact"/>
              <w:widowControl/>
              <w:rPr>
                <w:rFonts w:hint="eastAsia"/>
                <w:color w:val="auto"/>
                <w:sz w:val="16"/>
                <w:szCs w:val="16"/>
              </w:rPr>
            </w:pPr>
            <w:r>
              <w:rPr>
                <w:rFonts w:hint="eastAsia"/>
                <w:color w:val="auto"/>
                <w:sz w:val="16"/>
                <w:szCs w:val="16"/>
              </w:rPr>
              <w:t xml:space="preserve">　</w:t>
            </w:r>
            <w:r/>
          </w:p>
        </w:tc>
      </w:tr>
      <w:tr>
        <w:trPr>
          <w:trHeight w:val="630"/>
        </w:trPr>
        <w:tc>
          <w:tcPr>
            <w:tcW w:w="1093"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服务响应时间</w:t>
            </w:r>
            <w:r/>
          </w:p>
        </w:tc>
        <w:tc>
          <w:tcPr>
            <w:tcW w:w="2312"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从接到服务指令到提供服务的时间</w:t>
            </w:r>
            <w:r/>
          </w:p>
        </w:tc>
        <w:tc>
          <w:tcPr>
            <w:tcW w:w="936"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15分钟</w:t>
            </w:r>
            <w:r/>
          </w:p>
        </w:tc>
        <w:tc>
          <w:tcPr>
            <w:tcW w:w="827"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5</w:t>
            </w:r>
            <w:r/>
          </w:p>
        </w:tc>
        <w:tc>
          <w:tcPr>
            <w:tcW w:w="757"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r>
            <w:r/>
          </w:p>
        </w:tc>
        <w:tc>
          <w:tcPr>
            <w:tcW w:w="1985"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达不到本标准时每分钟扣一分</w:t>
            </w:r>
            <w:r/>
          </w:p>
        </w:tc>
        <w:tc>
          <w:tcPr>
            <w:tcW w:w="1005" w:type="dxa"/>
            <w:vAlign w:val="center"/>
            <w:textDirection w:val="lrTb"/>
            <w:noWrap w:val="false"/>
          </w:tcPr>
          <w:p>
            <w:pPr>
              <w:jc w:val="center"/>
              <w:spacing w:line="260" w:lineRule="exact"/>
              <w:widowControl/>
              <w:rPr>
                <w:rFonts w:hint="eastAsia"/>
                <w:color w:val="auto"/>
                <w:sz w:val="16"/>
                <w:szCs w:val="16"/>
              </w:rPr>
            </w:pPr>
            <w:r>
              <w:rPr>
                <w:rFonts w:hint="eastAsia"/>
                <w:color w:val="auto"/>
                <w:sz w:val="16"/>
                <w:szCs w:val="16"/>
              </w:rPr>
              <w:t xml:space="preserve">　</w:t>
            </w:r>
            <w:r/>
          </w:p>
        </w:tc>
      </w:tr>
      <w:tr>
        <w:trPr>
          <w:trHeight w:val="696"/>
        </w:trPr>
        <w:tc>
          <w:tcPr>
            <w:tcW w:w="1093"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投诉回复率</w:t>
            </w:r>
            <w:r/>
          </w:p>
        </w:tc>
        <w:tc>
          <w:tcPr>
            <w:tcW w:w="2312"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保证各项投诉后两小时内给予初步回复的比率</w:t>
            </w:r>
            <w:r/>
          </w:p>
        </w:tc>
        <w:tc>
          <w:tcPr>
            <w:tcW w:w="936"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100%</w:t>
            </w:r>
            <w:r/>
          </w:p>
        </w:tc>
        <w:tc>
          <w:tcPr>
            <w:tcW w:w="827"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5</w:t>
            </w:r>
            <w:r/>
          </w:p>
        </w:tc>
        <w:tc>
          <w:tcPr>
            <w:tcW w:w="757"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r>
            <w:r/>
          </w:p>
        </w:tc>
        <w:tc>
          <w:tcPr>
            <w:tcW w:w="1985"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达不到本标准时每差一个百分点扣一分</w:t>
            </w:r>
            <w:r/>
          </w:p>
        </w:tc>
        <w:tc>
          <w:tcPr>
            <w:tcW w:w="1005" w:type="dxa"/>
            <w:vAlign w:val="center"/>
            <w:textDirection w:val="lrTb"/>
            <w:noWrap w:val="false"/>
          </w:tcPr>
          <w:p>
            <w:pPr>
              <w:jc w:val="center"/>
              <w:spacing w:line="260" w:lineRule="exact"/>
              <w:widowControl/>
              <w:rPr>
                <w:rFonts w:hint="eastAsia"/>
                <w:color w:val="auto"/>
                <w:sz w:val="16"/>
                <w:szCs w:val="16"/>
              </w:rPr>
            </w:pPr>
            <w:r>
              <w:rPr>
                <w:rFonts w:hint="eastAsia"/>
                <w:color w:val="auto"/>
                <w:sz w:val="16"/>
                <w:szCs w:val="16"/>
              </w:rPr>
              <w:t xml:space="preserve">　</w:t>
            </w:r>
            <w:r/>
          </w:p>
        </w:tc>
      </w:tr>
      <w:tr>
        <w:trPr>
          <w:trHeight w:val="472"/>
        </w:trPr>
        <w:tc>
          <w:tcPr>
            <w:tcW w:w="1093"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服务规范率</w:t>
            </w:r>
            <w:r/>
          </w:p>
        </w:tc>
        <w:tc>
          <w:tcPr>
            <w:tcW w:w="2312"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仪容仪表以及礼貌用语等各项服务态度达到回复的比率</w:t>
            </w:r>
            <w:r/>
          </w:p>
        </w:tc>
        <w:tc>
          <w:tcPr>
            <w:tcW w:w="936"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≥95%</w:t>
            </w:r>
            <w:r/>
          </w:p>
        </w:tc>
        <w:tc>
          <w:tcPr>
            <w:tcW w:w="827"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5</w:t>
            </w:r>
            <w:r/>
          </w:p>
        </w:tc>
        <w:tc>
          <w:tcPr>
            <w:tcW w:w="757"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r>
            <w:r/>
          </w:p>
        </w:tc>
        <w:tc>
          <w:tcPr>
            <w:tcW w:w="1985"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达不到本标准时每差一个百分点扣一分</w:t>
            </w:r>
            <w:r/>
          </w:p>
        </w:tc>
        <w:tc>
          <w:tcPr>
            <w:tcW w:w="1005" w:type="dxa"/>
            <w:vAlign w:val="center"/>
            <w:textDirection w:val="lrTb"/>
            <w:noWrap w:val="false"/>
          </w:tcPr>
          <w:p>
            <w:pPr>
              <w:jc w:val="center"/>
              <w:spacing w:line="260" w:lineRule="exact"/>
              <w:widowControl/>
              <w:rPr>
                <w:rFonts w:hint="eastAsia"/>
                <w:color w:val="auto"/>
                <w:sz w:val="16"/>
                <w:szCs w:val="16"/>
              </w:rPr>
            </w:pPr>
            <w:r>
              <w:rPr>
                <w:rFonts w:hint="eastAsia"/>
                <w:color w:val="auto"/>
                <w:sz w:val="16"/>
                <w:szCs w:val="16"/>
              </w:rPr>
              <w:t xml:space="preserve">　</w:t>
            </w:r>
            <w:r/>
          </w:p>
        </w:tc>
      </w:tr>
      <w:tr>
        <w:trPr>
          <w:trHeight w:val="642"/>
        </w:trPr>
        <w:tc>
          <w:tcPr>
            <w:tcW w:w="1093"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操作达标率</w:t>
            </w:r>
            <w:r/>
          </w:p>
        </w:tc>
        <w:tc>
          <w:tcPr>
            <w:tcW w:w="2312"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物业服务的各项操作达标比率</w:t>
            </w:r>
            <w:r/>
          </w:p>
        </w:tc>
        <w:tc>
          <w:tcPr>
            <w:tcW w:w="936"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≥95%</w:t>
            </w:r>
            <w:r/>
          </w:p>
        </w:tc>
        <w:tc>
          <w:tcPr>
            <w:tcW w:w="827"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5</w:t>
            </w:r>
            <w:r/>
          </w:p>
        </w:tc>
        <w:tc>
          <w:tcPr>
            <w:tcW w:w="757"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r>
            <w:r/>
          </w:p>
        </w:tc>
        <w:tc>
          <w:tcPr>
            <w:tcW w:w="1985"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达不到本标准时每差一个百分点扣一分</w:t>
            </w:r>
            <w:r/>
          </w:p>
        </w:tc>
        <w:tc>
          <w:tcPr>
            <w:tcW w:w="1005" w:type="dxa"/>
            <w:vAlign w:val="center"/>
            <w:textDirection w:val="lrTb"/>
            <w:noWrap w:val="false"/>
          </w:tcPr>
          <w:p>
            <w:pPr>
              <w:jc w:val="center"/>
              <w:spacing w:line="260" w:lineRule="exact"/>
              <w:widowControl/>
              <w:rPr>
                <w:rFonts w:hint="eastAsia"/>
                <w:color w:val="auto"/>
                <w:sz w:val="16"/>
                <w:szCs w:val="16"/>
              </w:rPr>
            </w:pPr>
            <w:r>
              <w:rPr>
                <w:rFonts w:hint="eastAsia"/>
                <w:color w:val="auto"/>
                <w:sz w:val="16"/>
                <w:szCs w:val="16"/>
              </w:rPr>
              <w:t xml:space="preserve">　</w:t>
            </w:r>
            <w:r/>
          </w:p>
        </w:tc>
      </w:tr>
      <w:tr>
        <w:trPr>
          <w:trHeight w:val="694"/>
        </w:trPr>
        <w:tc>
          <w:tcPr>
            <w:tcW w:w="1093"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培训上岗率</w:t>
            </w:r>
            <w:r/>
          </w:p>
        </w:tc>
        <w:tc>
          <w:tcPr>
            <w:tcW w:w="2312"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经培训考试合格后上岗的比率</w:t>
            </w:r>
            <w:r/>
          </w:p>
        </w:tc>
        <w:tc>
          <w:tcPr>
            <w:tcW w:w="936"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100%</w:t>
            </w:r>
            <w:r/>
          </w:p>
        </w:tc>
        <w:tc>
          <w:tcPr>
            <w:tcW w:w="827"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5</w:t>
            </w:r>
            <w:r/>
          </w:p>
        </w:tc>
        <w:tc>
          <w:tcPr>
            <w:tcW w:w="757"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r>
            <w:r/>
          </w:p>
        </w:tc>
        <w:tc>
          <w:tcPr>
            <w:tcW w:w="1985"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达不到本标准时每差一个百分点扣一分</w:t>
            </w:r>
            <w:r/>
          </w:p>
        </w:tc>
        <w:tc>
          <w:tcPr>
            <w:tcW w:w="1005" w:type="dxa"/>
            <w:vAlign w:val="center"/>
            <w:textDirection w:val="lrTb"/>
            <w:noWrap w:val="false"/>
          </w:tcPr>
          <w:p>
            <w:pPr>
              <w:jc w:val="center"/>
              <w:spacing w:line="260" w:lineRule="exact"/>
              <w:widowControl/>
              <w:rPr>
                <w:rFonts w:hint="eastAsia"/>
                <w:color w:val="auto"/>
                <w:sz w:val="16"/>
                <w:szCs w:val="16"/>
              </w:rPr>
            </w:pPr>
            <w:r>
              <w:rPr>
                <w:rFonts w:hint="eastAsia"/>
                <w:color w:val="auto"/>
                <w:sz w:val="16"/>
                <w:szCs w:val="16"/>
              </w:rPr>
            </w:r>
            <w:r/>
          </w:p>
        </w:tc>
      </w:tr>
      <w:tr>
        <w:trPr>
          <w:trHeight w:val="472"/>
        </w:trPr>
        <w:tc>
          <w:tcPr>
            <w:tcW w:w="1093"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物业设施配备齐全率</w:t>
            </w:r>
            <w:r/>
          </w:p>
        </w:tc>
        <w:tc>
          <w:tcPr>
            <w:tcW w:w="2312"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在符合合同的范围内</w:t>
            </w:r>
            <w:r/>
          </w:p>
        </w:tc>
        <w:tc>
          <w:tcPr>
            <w:tcW w:w="936"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100%</w:t>
            </w:r>
            <w:r/>
          </w:p>
        </w:tc>
        <w:tc>
          <w:tcPr>
            <w:tcW w:w="827"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5</w:t>
            </w:r>
            <w:r/>
          </w:p>
        </w:tc>
        <w:tc>
          <w:tcPr>
            <w:tcW w:w="757"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r>
            <w:r/>
          </w:p>
        </w:tc>
        <w:tc>
          <w:tcPr>
            <w:tcW w:w="1985"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达不到本标准时每差一个百分点扣一分</w:t>
            </w:r>
            <w:r/>
          </w:p>
        </w:tc>
        <w:tc>
          <w:tcPr>
            <w:tcW w:w="1005" w:type="dxa"/>
            <w:vAlign w:val="center"/>
            <w:textDirection w:val="lrTb"/>
            <w:noWrap w:val="false"/>
          </w:tcPr>
          <w:p>
            <w:pPr>
              <w:jc w:val="center"/>
              <w:spacing w:line="260" w:lineRule="exact"/>
              <w:widowControl/>
              <w:rPr>
                <w:rFonts w:hint="eastAsia"/>
                <w:color w:val="auto"/>
                <w:sz w:val="16"/>
                <w:szCs w:val="16"/>
              </w:rPr>
            </w:pPr>
            <w:r>
              <w:rPr>
                <w:rFonts w:hint="eastAsia"/>
                <w:color w:val="auto"/>
                <w:sz w:val="16"/>
                <w:szCs w:val="16"/>
              </w:rPr>
              <w:t xml:space="preserve">　</w:t>
            </w:r>
            <w:r/>
          </w:p>
        </w:tc>
      </w:tr>
      <w:tr>
        <w:trPr>
          <w:trHeight w:val="421"/>
        </w:trPr>
        <w:tc>
          <w:tcPr>
            <w:tcW w:w="1093"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其它工作满意率</w:t>
            </w:r>
            <w:r/>
          </w:p>
        </w:tc>
        <w:tc>
          <w:tcPr>
            <w:tcW w:w="2312"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根据甲方要求制定的其它工作指标完成的比率</w:t>
            </w:r>
            <w:r/>
          </w:p>
        </w:tc>
        <w:tc>
          <w:tcPr>
            <w:tcW w:w="936"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≥95%</w:t>
            </w:r>
            <w:r/>
          </w:p>
        </w:tc>
        <w:tc>
          <w:tcPr>
            <w:tcW w:w="827"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5</w:t>
            </w:r>
            <w:r/>
          </w:p>
        </w:tc>
        <w:tc>
          <w:tcPr>
            <w:tcW w:w="757"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r>
            <w:r/>
          </w:p>
        </w:tc>
        <w:tc>
          <w:tcPr>
            <w:tcW w:w="1985"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达不到本标准时每差一个百分点扣一分</w:t>
            </w:r>
            <w:r/>
          </w:p>
        </w:tc>
        <w:tc>
          <w:tcPr>
            <w:tcW w:w="1005" w:type="dxa"/>
            <w:vAlign w:val="center"/>
            <w:textDirection w:val="lrTb"/>
            <w:noWrap w:val="false"/>
          </w:tcPr>
          <w:p>
            <w:pPr>
              <w:jc w:val="center"/>
              <w:spacing w:line="260" w:lineRule="exact"/>
              <w:widowControl/>
              <w:rPr>
                <w:rFonts w:hint="eastAsia"/>
                <w:color w:val="auto"/>
                <w:sz w:val="16"/>
                <w:szCs w:val="16"/>
              </w:rPr>
            </w:pPr>
            <w:r>
              <w:rPr>
                <w:rFonts w:hint="eastAsia"/>
                <w:color w:val="auto"/>
                <w:sz w:val="16"/>
                <w:szCs w:val="16"/>
              </w:rPr>
              <w:t xml:space="preserve">　</w:t>
            </w:r>
            <w:r/>
          </w:p>
        </w:tc>
      </w:tr>
      <w:tr>
        <w:trPr>
          <w:trHeight w:val="90"/>
        </w:trPr>
        <w:tc>
          <w:tcPr>
            <w:tcW w:w="1093"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垃圾分类合格率</w:t>
            </w:r>
            <w:r/>
          </w:p>
        </w:tc>
        <w:tc>
          <w:tcPr>
            <w:tcW w:w="2312"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按垃圾分类标准进行操作，主管监督检查得力</w:t>
            </w:r>
            <w:r/>
          </w:p>
        </w:tc>
        <w:tc>
          <w:tcPr>
            <w:tcW w:w="936"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100%</w:t>
            </w:r>
            <w:r/>
          </w:p>
        </w:tc>
        <w:tc>
          <w:tcPr>
            <w:tcW w:w="827"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5</w:t>
            </w:r>
            <w:r/>
          </w:p>
        </w:tc>
        <w:tc>
          <w:tcPr>
            <w:tcW w:w="757"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r>
            <w:r/>
          </w:p>
        </w:tc>
        <w:tc>
          <w:tcPr>
            <w:tcW w:w="1985"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达不到本标准时每差一个百分点扣一分</w:t>
            </w:r>
            <w:r/>
          </w:p>
        </w:tc>
        <w:tc>
          <w:tcPr>
            <w:tcW w:w="1005" w:type="dxa"/>
            <w:vAlign w:val="center"/>
            <w:textDirection w:val="lrTb"/>
            <w:noWrap w:val="false"/>
          </w:tcPr>
          <w:p>
            <w:pPr>
              <w:jc w:val="center"/>
              <w:spacing w:line="260" w:lineRule="exact"/>
              <w:widowControl/>
              <w:rPr>
                <w:rFonts w:hint="eastAsia"/>
                <w:color w:val="auto"/>
                <w:sz w:val="16"/>
                <w:szCs w:val="16"/>
              </w:rPr>
            </w:pPr>
            <w:r>
              <w:rPr>
                <w:rFonts w:hint="eastAsia"/>
                <w:color w:val="auto"/>
                <w:sz w:val="16"/>
                <w:szCs w:val="16"/>
              </w:rPr>
            </w:r>
            <w:r/>
          </w:p>
        </w:tc>
      </w:tr>
      <w:tr>
        <w:trPr>
          <w:trHeight w:val="325"/>
        </w:trPr>
        <w:tc>
          <w:tcPr>
            <w:tcW w:w="1093"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安全生产合格率</w:t>
            </w:r>
            <w:r/>
          </w:p>
        </w:tc>
        <w:tc>
          <w:tcPr>
            <w:tcW w:w="2312"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在符合合同的范围内</w:t>
            </w:r>
            <w:r/>
          </w:p>
        </w:tc>
        <w:tc>
          <w:tcPr>
            <w:tcW w:w="936"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100%</w:t>
            </w:r>
            <w:r/>
          </w:p>
        </w:tc>
        <w:tc>
          <w:tcPr>
            <w:tcW w:w="827"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5</w:t>
            </w:r>
            <w:r/>
          </w:p>
        </w:tc>
        <w:tc>
          <w:tcPr>
            <w:tcW w:w="757"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r>
            <w:r/>
          </w:p>
        </w:tc>
        <w:tc>
          <w:tcPr>
            <w:tcW w:w="1985"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达不到本标准时每差一个百分点扣一分</w:t>
            </w:r>
            <w:r/>
          </w:p>
        </w:tc>
        <w:tc>
          <w:tcPr>
            <w:tcW w:w="1005" w:type="dxa"/>
            <w:vAlign w:val="center"/>
            <w:textDirection w:val="lrTb"/>
            <w:noWrap w:val="false"/>
          </w:tcPr>
          <w:p>
            <w:pPr>
              <w:jc w:val="center"/>
              <w:spacing w:line="260" w:lineRule="exact"/>
              <w:widowControl/>
              <w:rPr>
                <w:rFonts w:hint="eastAsia"/>
                <w:color w:val="auto"/>
                <w:sz w:val="16"/>
                <w:szCs w:val="16"/>
              </w:rPr>
            </w:pPr>
            <w:r>
              <w:rPr>
                <w:rFonts w:hint="eastAsia"/>
                <w:color w:val="auto"/>
                <w:sz w:val="16"/>
                <w:szCs w:val="16"/>
              </w:rPr>
            </w:r>
            <w:r/>
          </w:p>
        </w:tc>
      </w:tr>
      <w:tr>
        <w:trPr>
          <w:trHeight w:val="667"/>
        </w:trPr>
        <w:tc>
          <w:tcPr>
            <w:tcW w:w="1093"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其它</w:t>
            </w:r>
            <w:r/>
          </w:p>
        </w:tc>
        <w:tc>
          <w:tcPr>
            <w:tcW w:w="2312"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因卫生质量引起社会和上级批评或对甲方造成不良影响</w:t>
            </w:r>
            <w:r/>
          </w:p>
        </w:tc>
        <w:tc>
          <w:tcPr>
            <w:tcW w:w="936"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0</w:t>
            </w:r>
            <w:r/>
          </w:p>
        </w:tc>
        <w:tc>
          <w:tcPr>
            <w:tcW w:w="827"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10</w:t>
            </w:r>
            <w:r/>
          </w:p>
        </w:tc>
        <w:tc>
          <w:tcPr>
            <w:tcW w:w="757"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r>
            <w:r/>
          </w:p>
        </w:tc>
        <w:tc>
          <w:tcPr>
            <w:tcW w:w="1985"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有一次批评或不良影响扣二分，造成严重不良影响的扣五分　</w:t>
            </w:r>
            <w:r/>
          </w:p>
        </w:tc>
        <w:tc>
          <w:tcPr>
            <w:tcW w:w="1005" w:type="dxa"/>
            <w:vAlign w:val="center"/>
            <w:textDirection w:val="lrTb"/>
            <w:noWrap w:val="false"/>
          </w:tcPr>
          <w:p>
            <w:pPr>
              <w:jc w:val="center"/>
              <w:spacing w:line="260" w:lineRule="exact"/>
              <w:widowControl/>
              <w:rPr>
                <w:rFonts w:hint="eastAsia"/>
                <w:color w:val="auto"/>
                <w:sz w:val="16"/>
                <w:szCs w:val="16"/>
              </w:rPr>
            </w:pPr>
            <w:r>
              <w:rPr>
                <w:rFonts w:hint="eastAsia"/>
                <w:color w:val="auto"/>
                <w:sz w:val="16"/>
                <w:szCs w:val="16"/>
              </w:rPr>
              <w:t xml:space="preserve">　</w:t>
            </w:r>
            <w:r/>
          </w:p>
        </w:tc>
      </w:tr>
      <w:tr>
        <w:trPr>
          <w:trHeight w:val="667"/>
        </w:trPr>
        <w:tc>
          <w:tcPr>
            <w:gridSpan w:val="6"/>
            <w:tcW w:w="7910" w:type="dxa"/>
            <w:vAlign w:val="center"/>
            <w:textDirection w:val="lrTb"/>
            <w:noWrap w:val="false"/>
          </w:tcPr>
          <w:p>
            <w:pPr>
              <w:jc w:val="center"/>
              <w:spacing w:line="260" w:lineRule="exact"/>
              <w:widowControl/>
              <w:rPr>
                <w:rFonts w:hint="eastAsia"/>
                <w:color w:val="auto"/>
                <w:sz w:val="16"/>
                <w:szCs w:val="16"/>
              </w:rPr>
            </w:pPr>
            <w:r>
              <w:rPr>
                <w:rFonts w:hint="eastAsia"/>
                <w:color w:val="auto"/>
                <w:sz w:val="16"/>
                <w:szCs w:val="16"/>
              </w:rPr>
              <w:t xml:space="preserve">总得分</w:t>
            </w:r>
            <w:r/>
          </w:p>
        </w:tc>
        <w:tc>
          <w:tcPr>
            <w:tcW w:w="1005" w:type="dxa"/>
            <w:vAlign w:val="center"/>
            <w:textDirection w:val="lrTb"/>
            <w:noWrap w:val="false"/>
          </w:tcPr>
          <w:p>
            <w:pPr>
              <w:jc w:val="center"/>
              <w:spacing w:line="260" w:lineRule="exact"/>
              <w:widowControl/>
              <w:rPr>
                <w:rFonts w:hint="eastAsia"/>
                <w:color w:val="auto"/>
                <w:sz w:val="16"/>
                <w:szCs w:val="16"/>
              </w:rPr>
            </w:pPr>
            <w:r>
              <w:rPr>
                <w:rFonts w:hint="eastAsia"/>
                <w:color w:val="auto"/>
                <w:sz w:val="16"/>
                <w:szCs w:val="16"/>
              </w:rPr>
            </w:r>
            <w:r/>
          </w:p>
        </w:tc>
      </w:tr>
    </w:tbl>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bl>
      <w:tblPr>
        <w:tblStyle w:val="854"/>
        <w:tblW w:w="8915" w:type="dxa"/>
        <w:tblInd w:w="0" w:type="dxa"/>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Layout w:type="fixed"/>
        <w:tblCellMar>
          <w:left w:w="108" w:type="dxa"/>
          <w:top w:w="0" w:type="dxa"/>
          <w:right w:w="108" w:type="dxa"/>
          <w:bottom w:w="0" w:type="dxa"/>
        </w:tblCellMar>
        <w:tblLook w:val="04A0" w:firstRow="1" w:lastRow="0" w:firstColumn="1" w:lastColumn="0" w:noHBand="0" w:noVBand="1"/>
      </w:tblPr>
      <w:tblGrid>
        <w:gridCol w:w="950"/>
        <w:gridCol w:w="43"/>
        <w:gridCol w:w="33"/>
        <w:gridCol w:w="675"/>
        <w:gridCol w:w="2504"/>
        <w:gridCol w:w="288"/>
        <w:gridCol w:w="1825"/>
        <w:gridCol w:w="188"/>
        <w:gridCol w:w="320"/>
        <w:gridCol w:w="389"/>
        <w:gridCol w:w="15"/>
        <w:gridCol w:w="466"/>
        <w:gridCol w:w="227"/>
        <w:gridCol w:w="433"/>
        <w:gridCol w:w="555"/>
        <w:gridCol w:w="4"/>
      </w:tblGrid>
      <w:tr>
        <w:trPr>
          <w:gridAfter w:val="1"/>
          <w:trHeight w:val="881"/>
        </w:trPr>
        <w:tc>
          <w:tcPr>
            <w:gridSpan w:val="15"/>
            <w:tcBorders>
              <w:top w:val="none" w:color="000000" w:sz="4" w:space="0"/>
              <w:left w:val="none" w:color="000000" w:sz="4" w:space="0"/>
              <w:bottom w:val="single" w:color="000000" w:sz="4" w:space="0"/>
              <w:right w:val="none" w:color="000000" w:sz="4" w:space="0"/>
            </w:tcBorders>
            <w:tcW w:w="8911" w:type="dxa"/>
            <w:vAlign w:val="center"/>
            <w:textDirection w:val="lrTb"/>
            <w:noWrap/>
          </w:tcPr>
          <w:p>
            <w:pPr>
              <w:spacing w:line="240" w:lineRule="auto"/>
              <w:widowControl/>
              <w:rPr>
                <w:rFonts w:hint="eastAsia"/>
                <w:b/>
                <w:bCs/>
                <w:color w:val="auto"/>
                <w:sz w:val="32"/>
                <w:szCs w:val="32"/>
              </w:rPr>
            </w:pPr>
            <w:r>
              <w:rPr>
                <w:rFonts w:hint="eastAsia"/>
                <w:b/>
                <w:bCs/>
                <w:color w:val="auto"/>
                <w:sz w:val="20"/>
                <w:szCs w:val="20"/>
              </w:rPr>
              <w:t xml:space="preserve">附件2：</w:t>
            </w:r>
            <w:r/>
          </w:p>
          <w:p>
            <w:pPr>
              <w:jc w:val="center"/>
              <w:spacing w:line="240" w:lineRule="auto"/>
              <w:widowControl/>
              <w:rPr>
                <w:rFonts w:hint="eastAsia" w:asciiTheme="minorEastAsia" w:hAnsiTheme="minorEastAsia" w:eastAsiaTheme="minorEastAsia"/>
                <w:color w:val="auto"/>
                <w:sz w:val="16"/>
                <w:szCs w:val="16"/>
              </w:rPr>
            </w:pPr>
            <w:r>
              <w:rPr>
                <w:rFonts w:hint="eastAsia"/>
                <w:b/>
                <w:bCs/>
                <w:color w:val="auto"/>
                <w:sz w:val="32"/>
                <w:szCs w:val="32"/>
              </w:rPr>
              <w:t xml:space="preserve">服务管理人员考核标准 </w:t>
            </w:r>
            <w:r>
              <w:rPr>
                <w:rFonts w:hint="eastAsia" w:asciiTheme="minorEastAsia" w:hAnsiTheme="minorEastAsia" w:eastAsiaTheme="minorEastAsia"/>
                <w:color w:val="auto"/>
                <w:sz w:val="16"/>
                <w:szCs w:val="16"/>
              </w:rPr>
              <w:t xml:space="preserve">                                                                           </w:t>
            </w:r>
            <w:r/>
          </w:p>
          <w:p>
            <w:pPr>
              <w:ind w:left="0" w:firstLine="0"/>
              <w:jc w:val="both"/>
              <w:spacing w:line="200" w:lineRule="exact"/>
              <w:widowControl/>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                                                                           </w:t>
            </w:r>
            <w:r/>
          </w:p>
        </w:tc>
      </w:tr>
      <w:tr>
        <w:trPr>
          <w:gridAfter w:val="1"/>
          <w:trHeight w:val="386"/>
        </w:trPr>
        <w:tc>
          <w:tcPr>
            <w:gridSpan w:val="2"/>
            <w:tcBorders>
              <w:top w:val="single" w:color="000000" w:sz="4" w:space="0"/>
              <w:left w:val="single" w:color="000000" w:sz="4" w:space="0"/>
              <w:bottom w:val="single" w:color="000000" w:sz="4" w:space="0"/>
              <w:right w:val="single" w:color="000000" w:sz="4" w:space="0"/>
            </w:tcBorders>
            <w:tcW w:w="993" w:type="dxa"/>
            <w:vAlign w:val="center"/>
            <w:vMerge w:val="restart"/>
            <w:textDirection w:val="lrTb"/>
            <w:noWrap w:val="false"/>
          </w:tcPr>
          <w:p>
            <w:pPr>
              <w:ind w:firstLine="0"/>
              <w:jc w:val="center"/>
              <w:spacing w:line="200" w:lineRule="exact"/>
              <w:widowControl/>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内容</w:t>
            </w:r>
            <w:r/>
          </w:p>
        </w:tc>
        <w:tc>
          <w:tcPr>
            <w:gridSpan w:val="2"/>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ind w:firstLine="0"/>
              <w:jc w:val="center"/>
              <w:spacing w:line="200" w:lineRule="exact"/>
              <w:widowControl/>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总分 </w:t>
            </w:r>
            <w:r/>
          </w:p>
        </w:tc>
        <w:tc>
          <w:tcPr>
            <w:gridSpan w:val="5"/>
            <w:tcBorders>
              <w:top w:val="single" w:color="000000" w:sz="4" w:space="0"/>
              <w:left w:val="single" w:color="000000" w:sz="4" w:space="0"/>
              <w:bottom w:val="single" w:color="000000" w:sz="4" w:space="0"/>
              <w:right w:val="single" w:color="000000" w:sz="4" w:space="0"/>
            </w:tcBorders>
            <w:tcW w:w="5125" w:type="dxa"/>
            <w:vAlign w:val="center"/>
            <w:vMerge w:val="restart"/>
            <w:textDirection w:val="lrTb"/>
            <w:noWrap w:val="false"/>
          </w:tcPr>
          <w:p>
            <w:pPr>
              <w:ind w:firstLine="0"/>
              <w:jc w:val="center"/>
              <w:spacing w:line="200" w:lineRule="exact"/>
              <w:widowControl/>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考 核  标  准  </w:t>
            </w:r>
            <w:r/>
          </w:p>
        </w:tc>
        <w:tc>
          <w:tcPr>
            <w:gridSpan w:val="3"/>
            <w:tcBorders>
              <w:top w:val="single" w:color="000000" w:sz="4" w:space="0"/>
              <w:left w:val="single" w:color="000000" w:sz="4" w:space="0"/>
              <w:bottom w:val="single" w:color="000000" w:sz="4" w:space="0"/>
              <w:right w:val="single" w:color="000000" w:sz="4" w:space="0"/>
            </w:tcBorders>
            <w:tcW w:w="870" w:type="dxa"/>
            <w:vAlign w:val="center"/>
            <w:vMerge w:val="restart"/>
            <w:textDirection w:val="lrTb"/>
            <w:noWrap w:val="false"/>
          </w:tcPr>
          <w:p>
            <w:pPr>
              <w:ind w:firstLine="0"/>
              <w:jc w:val="center"/>
              <w:spacing w:line="200" w:lineRule="exact"/>
              <w:widowControl/>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扣分</w:t>
            </w:r>
            <w:r/>
          </w:p>
        </w:tc>
        <w:tc>
          <w:tcPr>
            <w:gridSpan w:val="2"/>
            <w:tcBorders>
              <w:top w:val="single" w:color="000000" w:sz="4" w:space="0"/>
              <w:left w:val="single" w:color="000000" w:sz="4" w:space="0"/>
              <w:bottom w:val="single" w:color="000000" w:sz="4" w:space="0"/>
              <w:right w:val="single" w:color="000000" w:sz="4" w:space="0"/>
            </w:tcBorders>
            <w:tcW w:w="660" w:type="dxa"/>
            <w:vAlign w:val="center"/>
            <w:vMerge w:val="restart"/>
            <w:textDirection w:val="lrTb"/>
            <w:noWrap w:val="false"/>
          </w:tcPr>
          <w:p>
            <w:pPr>
              <w:ind w:firstLine="0"/>
              <w:jc w:val="center"/>
              <w:spacing w:line="200" w:lineRule="exact"/>
              <w:widowControl/>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得分</w:t>
            </w:r>
            <w:r/>
          </w:p>
        </w:tc>
        <w:tc>
          <w:tcPr>
            <w:tcBorders>
              <w:top w:val="single" w:color="000000" w:sz="4" w:space="0"/>
              <w:left w:val="single" w:color="000000" w:sz="4" w:space="0"/>
              <w:bottom w:val="single" w:color="000000" w:sz="4" w:space="0"/>
              <w:right w:val="single" w:color="000000" w:sz="4" w:space="0"/>
            </w:tcBorders>
            <w:tcW w:w="555" w:type="dxa"/>
            <w:vAlign w:val="center"/>
            <w:vMerge w:val="restart"/>
            <w:textDirection w:val="lrTb"/>
            <w:noWrap w:val="false"/>
          </w:tcPr>
          <w:p>
            <w:pPr>
              <w:ind w:firstLine="0"/>
              <w:jc w:val="center"/>
              <w:spacing w:line="200" w:lineRule="exact"/>
              <w:widowControl/>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检查中存在问题</w:t>
            </w:r>
            <w:r/>
          </w:p>
        </w:tc>
      </w:tr>
      <w:tr>
        <w:trPr>
          <w:gridAfter w:val="1"/>
          <w:trHeight w:val="469"/>
        </w:trPr>
        <w:tc>
          <w:tcPr>
            <w:gridSpan w:val="2"/>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ind w:firstLine="0"/>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c>
          <w:tcPr>
            <w:gridSpan w:val="2"/>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ind w:firstLine="0"/>
              <w:jc w:val="center"/>
              <w:spacing w:line="200" w:lineRule="exact"/>
              <w:widowControl/>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100分</w:t>
            </w:r>
            <w:r/>
          </w:p>
        </w:tc>
        <w:tc>
          <w:tcPr>
            <w:gridSpan w:val="5"/>
            <w:tcBorders>
              <w:top w:val="single" w:color="000000" w:sz="4" w:space="0"/>
              <w:left w:val="single" w:color="000000" w:sz="4" w:space="0"/>
              <w:bottom w:val="single" w:color="000000" w:sz="4" w:space="0"/>
              <w:right w:val="single" w:color="000000" w:sz="4" w:space="0"/>
            </w:tcBorders>
            <w:tcW w:w="5125" w:type="dxa"/>
            <w:vAlign w:val="center"/>
            <w:vMerge w:val="continue"/>
            <w:textDirection w:val="lrTb"/>
            <w:noWrap w:val="false"/>
          </w:tcPr>
          <w:p>
            <w:pPr>
              <w:ind w:firstLine="0"/>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c>
          <w:tcPr>
            <w:gridSpan w:val="3"/>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ind w:firstLine="0"/>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c>
          <w:tcPr>
            <w:gridSpan w:val="2"/>
            <w:tcBorders>
              <w:top w:val="single" w:color="000000" w:sz="4" w:space="0"/>
              <w:left w:val="single" w:color="000000" w:sz="4" w:space="0"/>
              <w:bottom w:val="single" w:color="000000" w:sz="4" w:space="0"/>
              <w:right w:val="single" w:color="000000" w:sz="4" w:space="0"/>
            </w:tcBorders>
            <w:tcW w:w="660" w:type="dxa"/>
            <w:vAlign w:val="center"/>
            <w:vMerge w:val="continue"/>
            <w:textDirection w:val="lrTb"/>
            <w:noWrap w:val="false"/>
          </w:tcPr>
          <w:p>
            <w:pPr>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r>
      <w:tr>
        <w:trPr>
          <w:gridAfter w:val="1"/>
          <w:trHeight w:val="602"/>
        </w:trPr>
        <w:tc>
          <w:tcPr>
            <w:gridSpan w:val="2"/>
            <w:tcBorders>
              <w:top w:val="none" w:color="000000" w:sz="4" w:space="0"/>
              <w:left w:val="single" w:color="000000" w:sz="4" w:space="0"/>
              <w:bottom w:val="none" w:color="000000" w:sz="4" w:space="0"/>
              <w:right w:val="single" w:color="000000" w:sz="4" w:space="0"/>
            </w:tcBorders>
            <w:tcW w:w="993" w:type="dxa"/>
            <w:vAlign w:val="center"/>
            <w:vMerge w:val="restart"/>
            <w:textDirection w:val="lrTb"/>
            <w:noWrap w:val="false"/>
          </w:tcPr>
          <w:p>
            <w:pPr>
              <w:ind w:firstLine="0"/>
              <w:jc w:val="center"/>
              <w:spacing w:line="200" w:lineRule="exact"/>
              <w:widowControl/>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员工管理及绩效</w:t>
            </w:r>
            <w:r/>
          </w:p>
        </w:tc>
        <w:tc>
          <w:tcPr>
            <w:gridSpan w:val="2"/>
            <w:tcBorders>
              <w:top w:val="single" w:color="000000" w:sz="4" w:space="0"/>
              <w:left w:val="single" w:color="000000" w:sz="4" w:space="0"/>
              <w:bottom w:val="none" w:color="000000" w:sz="4" w:space="0"/>
              <w:right w:val="none" w:color="000000" w:sz="4" w:space="0"/>
            </w:tcBorders>
            <w:tcW w:w="708" w:type="dxa"/>
            <w:vAlign w:val="center"/>
            <w:vMerge w:val="restart"/>
            <w:textDirection w:val="lrTb"/>
            <w:noWrap w:val="false"/>
          </w:tcPr>
          <w:p>
            <w:pPr>
              <w:ind w:firstLine="0"/>
              <w:jc w:val="center"/>
              <w:spacing w:line="200" w:lineRule="exact"/>
              <w:widowControl/>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16</w:t>
            </w:r>
            <w:r/>
          </w:p>
        </w:tc>
        <w:tc>
          <w:tcPr>
            <w:gridSpan w:val="5"/>
            <w:tcBorders>
              <w:top w:val="single" w:color="000000" w:sz="4" w:space="0"/>
              <w:left w:val="single" w:color="000000" w:sz="4" w:space="0"/>
              <w:bottom w:val="none" w:color="000000" w:sz="4" w:space="0"/>
              <w:right w:val="single" w:color="000000" w:sz="4" w:space="0"/>
            </w:tcBorders>
            <w:tcW w:w="5125" w:type="dxa"/>
            <w:vAlign w:val="center"/>
            <w:textDirection w:val="lrTb"/>
            <w:noWrap w:val="false"/>
          </w:tcPr>
          <w:p>
            <w:pPr>
              <w:ind w:firstLine="0"/>
              <w:spacing w:line="200" w:lineRule="exact"/>
              <w:widowControl/>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各级管理岗位配置齐全，管理人员认真负责，充分发挥管理职能，确保各项规章制度落实到位，工作有记录、有总结。共3分，一次不符合扣1分。</w:t>
            </w:r>
            <w:r/>
          </w:p>
        </w:tc>
        <w:tc>
          <w:tcPr>
            <w:gridSpan w:val="3"/>
            <w:tcBorders>
              <w:top w:val="none" w:color="000000" w:sz="4" w:space="0"/>
              <w:left w:val="none" w:color="000000" w:sz="4" w:space="0"/>
              <w:bottom w:val="single" w:color="000000" w:sz="4" w:space="0"/>
              <w:right w:val="single" w:color="000000" w:sz="4" w:space="0"/>
            </w:tcBorders>
            <w:tcW w:w="870" w:type="dxa"/>
            <w:vAlign w:val="center"/>
            <w:textDirection w:val="lrTb"/>
            <w:noWrap/>
          </w:tcPr>
          <w:p>
            <w:pPr>
              <w:ind w:firstLine="0"/>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c>
          <w:tcPr>
            <w:gridSpan w:val="2"/>
            <w:tcBorders>
              <w:top w:val="single" w:color="000000" w:sz="4" w:space="0"/>
              <w:left w:val="single" w:color="000000" w:sz="4" w:space="0"/>
              <w:bottom w:val="none" w:color="000000" w:sz="4" w:space="0"/>
              <w:right w:val="single" w:color="000000" w:sz="4" w:space="0"/>
            </w:tcBorders>
            <w:tcW w:w="660" w:type="dxa"/>
            <w:vMerge w:val="restart"/>
            <w:textDirection w:val="lrTb"/>
            <w:noWrap w:val="false"/>
          </w:tcPr>
          <w:p>
            <w:pPr>
              <w:jc w:val="center"/>
              <w:spacing w:line="200" w:lineRule="exact"/>
              <w:widowControl/>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　</w:t>
            </w:r>
            <w:r/>
          </w:p>
        </w:tc>
        <w:tc>
          <w:tcPr>
            <w:tcBorders>
              <w:top w:val="single" w:color="000000" w:sz="4" w:space="0"/>
              <w:left w:val="single" w:color="000000" w:sz="4" w:space="0"/>
              <w:bottom w:val="none" w:color="000000" w:sz="4" w:space="0"/>
              <w:right w:val="single" w:color="000000" w:sz="4" w:space="0"/>
            </w:tcBorders>
            <w:tcW w:w="555" w:type="dxa"/>
            <w:vAlign w:val="bottom"/>
            <w:vMerge w:val="restart"/>
            <w:textDirection w:val="lrTb"/>
            <w:noWrap w:val="false"/>
          </w:tcPr>
          <w:p>
            <w:pPr>
              <w:jc w:val="center"/>
              <w:spacing w:line="200" w:lineRule="exact"/>
              <w:widowControl/>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    </w:t>
            </w:r>
            <w:r/>
          </w:p>
        </w:tc>
      </w:tr>
      <w:tr>
        <w:trPr>
          <w:gridAfter w:val="1"/>
          <w:trHeight w:val="358"/>
        </w:trPr>
        <w:tc>
          <w:tcPr>
            <w:gridSpan w:val="2"/>
            <w:tcBorders>
              <w:top w:val="none" w:color="000000" w:sz="4" w:space="0"/>
              <w:left w:val="single" w:color="000000" w:sz="4" w:space="0"/>
              <w:bottom w:val="none" w:color="000000" w:sz="4" w:space="0"/>
              <w:right w:val="single" w:color="000000" w:sz="4" w:space="0"/>
            </w:tcBorders>
            <w:tcW w:w="993" w:type="dxa"/>
            <w:vAlign w:val="center"/>
            <w:vMerge w:val="continue"/>
            <w:textDirection w:val="lrTb"/>
            <w:noWrap w:val="false"/>
          </w:tcPr>
          <w:p>
            <w:pPr>
              <w:ind w:firstLine="0"/>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c>
          <w:tcPr>
            <w:gridSpan w:val="2"/>
            <w:tcBorders>
              <w:top w:val="single" w:color="000000" w:sz="4" w:space="0"/>
              <w:left w:val="single" w:color="000000" w:sz="4" w:space="0"/>
              <w:bottom w:val="none" w:color="000000" w:sz="4" w:space="0"/>
              <w:right w:val="none" w:color="000000" w:sz="4" w:space="0"/>
            </w:tcBorders>
            <w:tcW w:w="708" w:type="dxa"/>
            <w:vAlign w:val="center"/>
            <w:vMerge w:val="continue"/>
            <w:textDirection w:val="lrTb"/>
            <w:noWrap w:val="false"/>
          </w:tcPr>
          <w:p>
            <w:pPr>
              <w:ind w:firstLine="0"/>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c>
          <w:tcPr>
            <w:gridSpan w:val="5"/>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ind w:firstLine="0"/>
              <w:spacing w:line="200" w:lineRule="exact"/>
              <w:widowControl/>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公司核照医院的要求将各岗位人员配置齐全，符合相应的岗位要求，人员稳定性好，社保人员比例大于50%，待遇按照规定标准全额执行，每月人员流失率低于5%。共5分，一项不符合扣2分。</w:t>
            </w:r>
            <w:r/>
          </w:p>
        </w:tc>
        <w:tc>
          <w:tcPr>
            <w:gridSpan w:val="3"/>
            <w:tcBorders>
              <w:top w:val="none" w:color="000000" w:sz="4" w:space="0"/>
              <w:left w:val="none" w:color="000000" w:sz="4" w:space="0"/>
              <w:bottom w:val="single" w:color="000000" w:sz="4" w:space="0"/>
              <w:right w:val="single" w:color="000000" w:sz="4" w:space="0"/>
            </w:tcBorders>
            <w:tcW w:w="870" w:type="dxa"/>
            <w:textDirection w:val="lrTb"/>
            <w:noWrap w:val="false"/>
          </w:tcPr>
          <w:p>
            <w:pPr>
              <w:ind w:firstLine="0"/>
              <w:jc w:val="center"/>
              <w:spacing w:line="200" w:lineRule="exact"/>
              <w:widowControl/>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　</w:t>
            </w:r>
            <w:r/>
          </w:p>
        </w:tc>
        <w:tc>
          <w:tcPr>
            <w:gridSpan w:val="2"/>
            <w:tcBorders>
              <w:top w:val="single" w:color="000000" w:sz="4" w:space="0"/>
              <w:left w:val="single" w:color="000000" w:sz="4" w:space="0"/>
              <w:bottom w:val="none" w:color="000000" w:sz="4" w:space="0"/>
              <w:right w:val="single" w:color="000000" w:sz="4" w:space="0"/>
            </w:tcBorders>
            <w:tcW w:w="660" w:type="dxa"/>
            <w:vMerge w:val="continue"/>
            <w:textDirection w:val="lrTb"/>
            <w:noWrap w:val="false"/>
          </w:tcPr>
          <w:p>
            <w:pPr>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c>
          <w:tcPr>
            <w:tcBorders>
              <w:top w:val="single" w:color="000000" w:sz="4" w:space="0"/>
              <w:left w:val="single" w:color="000000" w:sz="4" w:space="0"/>
              <w:bottom w:val="none" w:color="000000" w:sz="4" w:space="0"/>
              <w:right w:val="single" w:color="000000" w:sz="4" w:space="0"/>
            </w:tcBorders>
            <w:tcW w:w="555" w:type="dxa"/>
            <w:vAlign w:val="bottom"/>
            <w:vMerge w:val="continue"/>
            <w:textDirection w:val="lrTb"/>
            <w:noWrap w:val="false"/>
          </w:tcPr>
          <w:p>
            <w:pPr>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r>
      <w:tr>
        <w:trPr>
          <w:gridAfter w:val="1"/>
          <w:trHeight w:val="958"/>
        </w:trPr>
        <w:tc>
          <w:tcPr>
            <w:gridSpan w:val="2"/>
            <w:tcBorders>
              <w:top w:val="none" w:color="000000" w:sz="4" w:space="0"/>
              <w:left w:val="single" w:color="000000" w:sz="4" w:space="0"/>
              <w:bottom w:val="none" w:color="000000" w:sz="4" w:space="0"/>
              <w:right w:val="single" w:color="000000" w:sz="4" w:space="0"/>
            </w:tcBorders>
            <w:tcW w:w="993" w:type="dxa"/>
            <w:vAlign w:val="center"/>
            <w:vMerge w:val="continue"/>
            <w:textDirection w:val="lrTb"/>
            <w:noWrap w:val="false"/>
          </w:tcPr>
          <w:p>
            <w:pPr>
              <w:ind w:firstLine="0"/>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c>
          <w:tcPr>
            <w:gridSpan w:val="2"/>
            <w:tcBorders>
              <w:top w:val="single" w:color="000000" w:sz="4" w:space="0"/>
              <w:left w:val="single" w:color="000000" w:sz="4" w:space="0"/>
              <w:bottom w:val="none" w:color="000000" w:sz="4" w:space="0"/>
              <w:right w:val="none" w:color="000000" w:sz="4" w:space="0"/>
            </w:tcBorders>
            <w:tcW w:w="708" w:type="dxa"/>
            <w:vAlign w:val="center"/>
            <w:vMerge w:val="continue"/>
            <w:textDirection w:val="lrTb"/>
            <w:noWrap w:val="false"/>
          </w:tcPr>
          <w:p>
            <w:pPr>
              <w:ind w:firstLine="0"/>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c>
          <w:tcPr>
            <w:gridSpan w:val="5"/>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ind w:firstLine="0"/>
              <w:spacing w:line="200" w:lineRule="exact"/>
              <w:widowControl/>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管理规范，有完备可行的绩效考核体系，绩效考核要与项目质量直接挂钩，绩效考核结果要与团队和个人利益相对应，社保结余费用作为福利发放，方案由公司拟定，院方核定。共8分，未实施扣除。</w:t>
            </w:r>
            <w:r/>
          </w:p>
        </w:tc>
        <w:tc>
          <w:tcPr>
            <w:gridSpan w:val="3"/>
            <w:tcBorders>
              <w:top w:val="none" w:color="000000" w:sz="4" w:space="0"/>
              <w:left w:val="none" w:color="000000" w:sz="4" w:space="0"/>
              <w:bottom w:val="single" w:color="000000" w:sz="4" w:space="0"/>
              <w:right w:val="single" w:color="000000" w:sz="4" w:space="0"/>
            </w:tcBorders>
            <w:tcW w:w="870" w:type="dxa"/>
            <w:textDirection w:val="lrTb"/>
            <w:noWrap w:val="false"/>
          </w:tcPr>
          <w:p>
            <w:pPr>
              <w:ind w:firstLine="0"/>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c>
          <w:tcPr>
            <w:gridSpan w:val="2"/>
            <w:tcBorders>
              <w:top w:val="single" w:color="000000" w:sz="4" w:space="0"/>
              <w:left w:val="single" w:color="000000" w:sz="4" w:space="0"/>
              <w:bottom w:val="none" w:color="000000" w:sz="4" w:space="0"/>
              <w:right w:val="single" w:color="000000" w:sz="4" w:space="0"/>
            </w:tcBorders>
            <w:tcW w:w="660" w:type="dxa"/>
            <w:vMerge w:val="continue"/>
            <w:textDirection w:val="lrTb"/>
            <w:noWrap w:val="false"/>
          </w:tcPr>
          <w:p>
            <w:pPr>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c>
          <w:tcPr>
            <w:tcBorders>
              <w:top w:val="single" w:color="000000" w:sz="4" w:space="0"/>
              <w:left w:val="single" w:color="000000" w:sz="4" w:space="0"/>
              <w:bottom w:val="none" w:color="000000" w:sz="4" w:space="0"/>
              <w:right w:val="single" w:color="000000" w:sz="4" w:space="0"/>
            </w:tcBorders>
            <w:tcW w:w="555" w:type="dxa"/>
            <w:vAlign w:val="bottom"/>
            <w:vMerge w:val="continue"/>
            <w:textDirection w:val="lrTb"/>
            <w:noWrap w:val="false"/>
          </w:tcPr>
          <w:p>
            <w:pPr>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r>
      <w:tr>
        <w:trPr>
          <w:gridAfter w:val="1"/>
          <w:trHeight w:val="630"/>
        </w:trPr>
        <w:tc>
          <w:tcPr>
            <w:gridSpan w:val="2"/>
            <w:tcBorders>
              <w:top w:val="single" w:color="000000" w:sz="4" w:space="0"/>
              <w:left w:val="single" w:color="000000" w:sz="4" w:space="0"/>
              <w:bottom w:val="single" w:color="000000" w:sz="4" w:space="0"/>
              <w:right w:val="single" w:color="000000" w:sz="4" w:space="0"/>
            </w:tcBorders>
            <w:tcW w:w="993" w:type="dxa"/>
            <w:vAlign w:val="center"/>
            <w:vMerge w:val="restart"/>
            <w:textDirection w:val="lrTb"/>
            <w:noWrap w:val="false"/>
          </w:tcPr>
          <w:p>
            <w:pPr>
              <w:ind w:firstLine="0"/>
              <w:jc w:val="center"/>
              <w:spacing w:line="200" w:lineRule="exact"/>
              <w:widowControl/>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服务质量方面</w:t>
            </w:r>
            <w:r/>
          </w:p>
        </w:tc>
        <w:tc>
          <w:tcPr>
            <w:gridSpan w:val="2"/>
            <w:tcBorders>
              <w:top w:val="single" w:color="000000" w:sz="4" w:space="0"/>
              <w:left w:val="single" w:color="000000" w:sz="4" w:space="0"/>
              <w:bottom w:val="none" w:color="000000" w:sz="4" w:space="0"/>
              <w:right w:val="single" w:color="000000" w:sz="4" w:space="0"/>
            </w:tcBorders>
            <w:tcW w:w="708" w:type="dxa"/>
            <w:vAlign w:val="center"/>
            <w:vMerge w:val="restart"/>
            <w:textDirection w:val="lrTb"/>
            <w:noWrap w:val="false"/>
          </w:tcPr>
          <w:p>
            <w:pPr>
              <w:ind w:firstLine="0"/>
              <w:jc w:val="center"/>
              <w:spacing w:line="200" w:lineRule="exact"/>
              <w:widowControl/>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33</w:t>
            </w:r>
            <w:r/>
          </w:p>
        </w:tc>
        <w:tc>
          <w:tcPr>
            <w:gridSpan w:val="5"/>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ind w:firstLine="0"/>
              <w:spacing w:line="200" w:lineRule="exact"/>
              <w:widowControl/>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人员必须在岗在位，在班时间不得干私活:无迟到、早退现象，无串岗、脱岗，不无故旷工。共3分，一次不符合扣1分。</w:t>
            </w:r>
            <w:r/>
          </w:p>
        </w:tc>
        <w:tc>
          <w:tcPr>
            <w:gridSpan w:val="3"/>
            <w:tcBorders>
              <w:top w:val="single" w:color="000000" w:sz="4" w:space="0"/>
              <w:left w:val="single" w:color="000000" w:sz="4" w:space="0"/>
              <w:bottom w:val="single" w:color="000000" w:sz="4" w:space="0"/>
              <w:right w:val="single" w:color="000000" w:sz="4" w:space="0"/>
            </w:tcBorders>
            <w:tcW w:w="870" w:type="dxa"/>
            <w:textDirection w:val="lrTb"/>
            <w:noWrap w:val="false"/>
          </w:tcPr>
          <w:p>
            <w:pPr>
              <w:ind w:firstLine="0"/>
              <w:jc w:val="center"/>
              <w:spacing w:line="200" w:lineRule="exact"/>
              <w:widowControl/>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　</w:t>
            </w:r>
            <w:r/>
          </w:p>
        </w:tc>
        <w:tc>
          <w:tcPr>
            <w:gridSpan w:val="2"/>
            <w:tcBorders>
              <w:top w:val="single" w:color="000000" w:sz="4" w:space="0"/>
              <w:left w:val="single" w:color="000000" w:sz="4" w:space="0"/>
              <w:bottom w:val="none" w:color="000000" w:sz="4" w:space="0"/>
              <w:right w:val="single" w:color="000000" w:sz="4" w:space="0"/>
            </w:tcBorders>
            <w:tcW w:w="660" w:type="dxa"/>
            <w:vMerge w:val="restart"/>
            <w:textDirection w:val="lrTb"/>
            <w:noWrap w:val="false"/>
          </w:tcPr>
          <w:p>
            <w:pPr>
              <w:jc w:val="center"/>
              <w:spacing w:line="200" w:lineRule="exact"/>
              <w:widowControl/>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　</w:t>
            </w:r>
            <w:r/>
          </w:p>
        </w:tc>
        <w:tc>
          <w:tcPr>
            <w:tcBorders>
              <w:top w:val="single" w:color="000000" w:sz="4" w:space="0"/>
              <w:left w:val="single" w:color="000000" w:sz="4" w:space="0"/>
              <w:bottom w:val="none" w:color="000000" w:sz="4" w:space="0"/>
              <w:right w:val="single" w:color="000000" w:sz="4" w:space="0"/>
            </w:tcBorders>
            <w:tcW w:w="555" w:type="dxa"/>
            <w:vAlign w:val="bottom"/>
            <w:vMerge w:val="restart"/>
            <w:textDirection w:val="lrTb"/>
            <w:noWrap w:val="false"/>
          </w:tcPr>
          <w:p>
            <w:pPr>
              <w:jc w:val="center"/>
              <w:spacing w:line="200" w:lineRule="exact"/>
              <w:widowControl/>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　</w:t>
            </w:r>
            <w:r/>
          </w:p>
        </w:tc>
      </w:tr>
      <w:tr>
        <w:trPr>
          <w:gridAfter w:val="1"/>
          <w:trHeight w:val="435"/>
        </w:trPr>
        <w:tc>
          <w:tcPr>
            <w:gridSpan w:val="2"/>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ind w:firstLine="0"/>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c>
          <w:tcPr>
            <w:gridSpan w:val="2"/>
            <w:tcBorders>
              <w:top w:val="single" w:color="000000" w:sz="4" w:space="0"/>
              <w:left w:val="single" w:color="000000" w:sz="4" w:space="0"/>
              <w:bottom w:val="none" w:color="000000" w:sz="4" w:space="0"/>
              <w:right w:val="single" w:color="000000" w:sz="4" w:space="0"/>
            </w:tcBorders>
            <w:tcW w:w="708" w:type="dxa"/>
            <w:vAlign w:val="center"/>
            <w:vMerge w:val="continue"/>
            <w:textDirection w:val="lrTb"/>
            <w:noWrap w:val="false"/>
          </w:tcPr>
          <w:p>
            <w:pPr>
              <w:ind w:firstLine="0"/>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c>
          <w:tcPr>
            <w:gridSpan w:val="5"/>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ind w:firstLine="0"/>
              <w:spacing w:line="200" w:lineRule="exact"/>
              <w:widowControl/>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窗口服务人员须遵熟记务规范，热情、主动、周到、文明。共3分，一次不符合扣1分。</w:t>
            </w:r>
            <w:r/>
          </w:p>
        </w:tc>
        <w:tc>
          <w:tcPr>
            <w:gridSpan w:val="3"/>
            <w:tcBorders>
              <w:top w:val="single" w:color="000000" w:sz="4" w:space="0"/>
              <w:left w:val="single" w:color="000000" w:sz="4" w:space="0"/>
              <w:bottom w:val="single" w:color="000000" w:sz="4" w:space="0"/>
              <w:right w:val="single" w:color="000000" w:sz="4" w:space="0"/>
            </w:tcBorders>
            <w:tcW w:w="870" w:type="dxa"/>
            <w:textDirection w:val="lrTb"/>
            <w:noWrap w:val="false"/>
          </w:tcPr>
          <w:p>
            <w:pPr>
              <w:ind w:firstLine="0"/>
              <w:jc w:val="center"/>
              <w:spacing w:line="200" w:lineRule="exact"/>
              <w:widowControl/>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　</w:t>
            </w:r>
            <w:r/>
          </w:p>
        </w:tc>
        <w:tc>
          <w:tcPr>
            <w:gridSpan w:val="2"/>
            <w:tcBorders>
              <w:top w:val="single" w:color="000000" w:sz="4" w:space="0"/>
              <w:left w:val="single" w:color="000000" w:sz="4" w:space="0"/>
              <w:bottom w:val="none" w:color="000000" w:sz="4" w:space="0"/>
              <w:right w:val="single" w:color="000000" w:sz="4" w:space="0"/>
            </w:tcBorders>
            <w:tcW w:w="660" w:type="dxa"/>
            <w:vMerge w:val="continue"/>
            <w:textDirection w:val="lrTb"/>
            <w:noWrap w:val="false"/>
          </w:tcPr>
          <w:p>
            <w:pPr>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c>
          <w:tcPr>
            <w:tcBorders>
              <w:top w:val="single" w:color="000000" w:sz="4" w:space="0"/>
              <w:left w:val="single" w:color="000000" w:sz="4" w:space="0"/>
              <w:bottom w:val="none" w:color="000000" w:sz="4" w:space="0"/>
              <w:right w:val="single" w:color="000000" w:sz="4" w:space="0"/>
            </w:tcBorders>
            <w:tcW w:w="555" w:type="dxa"/>
            <w:vAlign w:val="bottom"/>
            <w:vMerge w:val="continue"/>
            <w:textDirection w:val="lrTb"/>
            <w:noWrap w:val="false"/>
          </w:tcPr>
          <w:p>
            <w:pPr>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r>
      <w:tr>
        <w:trPr>
          <w:gridAfter w:val="1"/>
          <w:trHeight w:val="675"/>
        </w:trPr>
        <w:tc>
          <w:tcPr>
            <w:gridSpan w:val="2"/>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ind w:firstLine="0"/>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c>
          <w:tcPr>
            <w:gridSpan w:val="2"/>
            <w:tcBorders>
              <w:top w:val="single" w:color="000000" w:sz="4" w:space="0"/>
              <w:left w:val="single" w:color="000000" w:sz="4" w:space="0"/>
              <w:bottom w:val="none" w:color="000000" w:sz="4" w:space="0"/>
              <w:right w:val="single" w:color="000000" w:sz="4" w:space="0"/>
            </w:tcBorders>
            <w:tcW w:w="708" w:type="dxa"/>
            <w:vAlign w:val="center"/>
            <w:vMerge w:val="continue"/>
            <w:textDirection w:val="lrTb"/>
            <w:noWrap w:val="false"/>
          </w:tcPr>
          <w:p>
            <w:pPr>
              <w:ind w:firstLine="0"/>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c>
          <w:tcPr>
            <w:gridSpan w:val="5"/>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ind w:firstLine="0"/>
              <w:spacing w:line="200" w:lineRule="exact"/>
              <w:widowControl/>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无陪病人不得私自带出，必须有家属陪同，必要时有医护人员陪同，以防病人陪检途中出现意外。共3分，一次不符合扣2分。</w:t>
            </w:r>
            <w:r/>
          </w:p>
        </w:tc>
        <w:tc>
          <w:tcPr>
            <w:gridSpan w:val="3"/>
            <w:tcBorders>
              <w:top w:val="single" w:color="000000" w:sz="4" w:space="0"/>
              <w:left w:val="single" w:color="000000" w:sz="4" w:space="0"/>
              <w:bottom w:val="single" w:color="000000" w:sz="4" w:space="0"/>
              <w:right w:val="single" w:color="000000" w:sz="4" w:space="0"/>
            </w:tcBorders>
            <w:tcW w:w="870" w:type="dxa"/>
            <w:textDirection w:val="lrTb"/>
            <w:noWrap w:val="false"/>
          </w:tcPr>
          <w:p>
            <w:pPr>
              <w:ind w:firstLine="0"/>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c>
          <w:tcPr>
            <w:gridSpan w:val="2"/>
            <w:tcBorders>
              <w:top w:val="single" w:color="000000" w:sz="4" w:space="0"/>
              <w:left w:val="single" w:color="000000" w:sz="4" w:space="0"/>
              <w:bottom w:val="none" w:color="000000" w:sz="4" w:space="0"/>
              <w:right w:val="single" w:color="000000" w:sz="4" w:space="0"/>
            </w:tcBorders>
            <w:tcW w:w="660" w:type="dxa"/>
            <w:vMerge w:val="continue"/>
            <w:textDirection w:val="lrTb"/>
            <w:noWrap w:val="false"/>
          </w:tcPr>
          <w:p>
            <w:pPr>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c>
          <w:tcPr>
            <w:tcBorders>
              <w:top w:val="single" w:color="000000" w:sz="4" w:space="0"/>
              <w:left w:val="single" w:color="000000" w:sz="4" w:space="0"/>
              <w:bottom w:val="none" w:color="000000" w:sz="4" w:space="0"/>
              <w:right w:val="single" w:color="000000" w:sz="4" w:space="0"/>
            </w:tcBorders>
            <w:tcW w:w="555" w:type="dxa"/>
            <w:vAlign w:val="bottom"/>
            <w:vMerge w:val="continue"/>
            <w:textDirection w:val="lrTb"/>
            <w:noWrap w:val="false"/>
          </w:tcPr>
          <w:p>
            <w:pPr>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r>
      <w:tr>
        <w:trPr>
          <w:gridAfter w:val="1"/>
          <w:trHeight w:val="660"/>
        </w:trPr>
        <w:tc>
          <w:tcPr>
            <w:gridSpan w:val="2"/>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ind w:firstLine="0"/>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c>
          <w:tcPr>
            <w:gridSpan w:val="2"/>
            <w:tcBorders>
              <w:top w:val="single" w:color="000000" w:sz="4" w:space="0"/>
              <w:left w:val="single" w:color="000000" w:sz="4" w:space="0"/>
              <w:bottom w:val="none" w:color="000000" w:sz="4" w:space="0"/>
              <w:right w:val="single" w:color="000000" w:sz="4" w:space="0"/>
            </w:tcBorders>
            <w:tcW w:w="708" w:type="dxa"/>
            <w:vAlign w:val="center"/>
            <w:vMerge w:val="continue"/>
            <w:textDirection w:val="lrTb"/>
            <w:noWrap w:val="false"/>
          </w:tcPr>
          <w:p>
            <w:pPr>
              <w:ind w:firstLine="0"/>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c>
          <w:tcPr>
            <w:gridSpan w:val="5"/>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ind w:firstLine="0"/>
              <w:spacing w:line="200" w:lineRule="exact"/>
              <w:widowControl/>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每日对负责区域进行清洁，不留卫生死角和盲区、保持室内外设施清洁，无显眼的痰迹、杂物、垃圾、灰尘等，共5分，一次不符合扣2分</w:t>
            </w:r>
            <w:r/>
          </w:p>
        </w:tc>
        <w:tc>
          <w:tcPr>
            <w:gridSpan w:val="3"/>
            <w:tcBorders>
              <w:top w:val="single" w:color="000000" w:sz="4" w:space="0"/>
              <w:left w:val="single" w:color="000000" w:sz="4" w:space="0"/>
              <w:bottom w:val="single" w:color="000000" w:sz="4" w:space="0"/>
              <w:right w:val="single" w:color="000000" w:sz="4" w:space="0"/>
            </w:tcBorders>
            <w:tcW w:w="870" w:type="dxa"/>
            <w:textDirection w:val="lrTb"/>
            <w:noWrap w:val="false"/>
          </w:tcPr>
          <w:p>
            <w:pPr>
              <w:ind w:firstLine="0"/>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c>
          <w:tcPr>
            <w:gridSpan w:val="2"/>
            <w:tcBorders>
              <w:top w:val="single" w:color="000000" w:sz="4" w:space="0"/>
              <w:left w:val="single" w:color="000000" w:sz="4" w:space="0"/>
              <w:bottom w:val="none" w:color="000000" w:sz="4" w:space="0"/>
              <w:right w:val="single" w:color="000000" w:sz="4" w:space="0"/>
            </w:tcBorders>
            <w:tcW w:w="660" w:type="dxa"/>
            <w:vMerge w:val="continue"/>
            <w:textDirection w:val="lrTb"/>
            <w:noWrap w:val="false"/>
          </w:tcPr>
          <w:p>
            <w:pPr>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c>
          <w:tcPr>
            <w:tcBorders>
              <w:top w:val="single" w:color="000000" w:sz="4" w:space="0"/>
              <w:left w:val="single" w:color="000000" w:sz="4" w:space="0"/>
              <w:bottom w:val="none" w:color="000000" w:sz="4" w:space="0"/>
              <w:right w:val="single" w:color="000000" w:sz="4" w:space="0"/>
            </w:tcBorders>
            <w:tcW w:w="555" w:type="dxa"/>
            <w:vAlign w:val="bottom"/>
            <w:vMerge w:val="continue"/>
            <w:textDirection w:val="lrTb"/>
            <w:noWrap w:val="false"/>
          </w:tcPr>
          <w:p>
            <w:pPr>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r>
      <w:tr>
        <w:trPr>
          <w:gridAfter w:val="1"/>
          <w:trHeight w:val="585"/>
        </w:trPr>
        <w:tc>
          <w:tcPr>
            <w:gridSpan w:val="2"/>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ind w:firstLine="0"/>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c>
          <w:tcPr>
            <w:gridSpan w:val="2"/>
            <w:tcBorders>
              <w:top w:val="single" w:color="000000" w:sz="4" w:space="0"/>
              <w:left w:val="single" w:color="000000" w:sz="4" w:space="0"/>
              <w:bottom w:val="none" w:color="000000" w:sz="4" w:space="0"/>
              <w:right w:val="single" w:color="000000" w:sz="4" w:space="0"/>
            </w:tcBorders>
            <w:tcW w:w="708" w:type="dxa"/>
            <w:vAlign w:val="center"/>
            <w:vMerge w:val="continue"/>
            <w:textDirection w:val="lrTb"/>
            <w:noWrap w:val="false"/>
          </w:tcPr>
          <w:p>
            <w:pPr>
              <w:ind w:firstLine="0"/>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c>
          <w:tcPr>
            <w:gridSpan w:val="5"/>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ind w:firstLine="0"/>
              <w:spacing w:line="200" w:lineRule="exact"/>
              <w:widowControl/>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保洁工具及时清洗，保持垃圾桶、拖把等工具清洁无异味，保持污洗间清洁，共5分，一次不符合1分</w:t>
            </w:r>
            <w:r/>
          </w:p>
        </w:tc>
        <w:tc>
          <w:tcPr>
            <w:gridSpan w:val="3"/>
            <w:tcBorders>
              <w:top w:val="single" w:color="000000" w:sz="4" w:space="0"/>
              <w:left w:val="single" w:color="000000" w:sz="4" w:space="0"/>
              <w:bottom w:val="single" w:color="000000" w:sz="4" w:space="0"/>
              <w:right w:val="single" w:color="000000" w:sz="4" w:space="0"/>
            </w:tcBorders>
            <w:tcW w:w="870" w:type="dxa"/>
            <w:textDirection w:val="lrTb"/>
            <w:noWrap w:val="false"/>
          </w:tcPr>
          <w:p>
            <w:pPr>
              <w:ind w:firstLine="0"/>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c>
          <w:tcPr>
            <w:gridSpan w:val="2"/>
            <w:tcBorders>
              <w:top w:val="single" w:color="000000" w:sz="4" w:space="0"/>
              <w:left w:val="single" w:color="000000" w:sz="4" w:space="0"/>
              <w:bottom w:val="none" w:color="000000" w:sz="4" w:space="0"/>
              <w:right w:val="single" w:color="000000" w:sz="4" w:space="0"/>
            </w:tcBorders>
            <w:tcW w:w="660" w:type="dxa"/>
            <w:vMerge w:val="continue"/>
            <w:textDirection w:val="lrTb"/>
            <w:noWrap w:val="false"/>
          </w:tcPr>
          <w:p>
            <w:pPr>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c>
          <w:tcPr>
            <w:tcBorders>
              <w:top w:val="single" w:color="000000" w:sz="4" w:space="0"/>
              <w:left w:val="single" w:color="000000" w:sz="4" w:space="0"/>
              <w:bottom w:val="none" w:color="000000" w:sz="4" w:space="0"/>
              <w:right w:val="single" w:color="000000" w:sz="4" w:space="0"/>
            </w:tcBorders>
            <w:tcW w:w="555" w:type="dxa"/>
            <w:vAlign w:val="bottom"/>
            <w:vMerge w:val="continue"/>
            <w:textDirection w:val="lrTb"/>
            <w:noWrap w:val="false"/>
          </w:tcPr>
          <w:p>
            <w:pPr>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r>
      <w:tr>
        <w:trPr>
          <w:gridAfter w:val="1"/>
          <w:trHeight w:val="450"/>
        </w:trPr>
        <w:tc>
          <w:tcPr>
            <w:gridSpan w:val="2"/>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ind w:firstLine="0"/>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c>
          <w:tcPr>
            <w:gridSpan w:val="2"/>
            <w:tcBorders>
              <w:top w:val="single" w:color="000000" w:sz="4" w:space="0"/>
              <w:left w:val="single" w:color="000000" w:sz="4" w:space="0"/>
              <w:bottom w:val="none" w:color="000000" w:sz="4" w:space="0"/>
              <w:right w:val="single" w:color="000000" w:sz="4" w:space="0"/>
            </w:tcBorders>
            <w:tcW w:w="708" w:type="dxa"/>
            <w:vAlign w:val="center"/>
            <w:vMerge w:val="continue"/>
            <w:textDirection w:val="lrTb"/>
            <w:noWrap w:val="false"/>
          </w:tcPr>
          <w:p>
            <w:pPr>
              <w:ind w:firstLine="0"/>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c>
          <w:tcPr>
            <w:gridSpan w:val="5"/>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ind w:firstLine="0"/>
              <w:spacing w:line="200" w:lineRule="exact"/>
              <w:widowControl/>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生活垃圾房及时清运，垃圾房内杂物，无蚊虫草生。共6分，一次不符合扣1分。</w:t>
            </w:r>
            <w:r/>
          </w:p>
        </w:tc>
        <w:tc>
          <w:tcPr>
            <w:gridSpan w:val="3"/>
            <w:tcBorders>
              <w:top w:val="single" w:color="000000" w:sz="4" w:space="0"/>
              <w:left w:val="single" w:color="000000" w:sz="4" w:space="0"/>
              <w:bottom w:val="single" w:color="000000" w:sz="4" w:space="0"/>
              <w:right w:val="single" w:color="000000" w:sz="4" w:space="0"/>
            </w:tcBorders>
            <w:tcW w:w="870" w:type="dxa"/>
            <w:textDirection w:val="lrTb"/>
            <w:noWrap w:val="false"/>
          </w:tcPr>
          <w:p>
            <w:pPr>
              <w:ind w:firstLine="0"/>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c>
          <w:tcPr>
            <w:gridSpan w:val="2"/>
            <w:tcBorders>
              <w:top w:val="single" w:color="000000" w:sz="4" w:space="0"/>
              <w:left w:val="single" w:color="000000" w:sz="4" w:space="0"/>
              <w:bottom w:val="none" w:color="000000" w:sz="4" w:space="0"/>
              <w:right w:val="single" w:color="000000" w:sz="4" w:space="0"/>
            </w:tcBorders>
            <w:tcW w:w="660" w:type="dxa"/>
            <w:vMerge w:val="continue"/>
            <w:textDirection w:val="lrTb"/>
            <w:noWrap w:val="false"/>
          </w:tcPr>
          <w:p>
            <w:pPr>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c>
          <w:tcPr>
            <w:tcBorders>
              <w:top w:val="single" w:color="000000" w:sz="4" w:space="0"/>
              <w:left w:val="single" w:color="000000" w:sz="4" w:space="0"/>
              <w:bottom w:val="none" w:color="000000" w:sz="4" w:space="0"/>
              <w:right w:val="single" w:color="000000" w:sz="4" w:space="0"/>
            </w:tcBorders>
            <w:tcW w:w="555" w:type="dxa"/>
            <w:vAlign w:val="bottom"/>
            <w:vMerge w:val="continue"/>
            <w:textDirection w:val="lrTb"/>
            <w:noWrap w:val="false"/>
          </w:tcPr>
          <w:p>
            <w:pPr>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r>
      <w:tr>
        <w:trPr>
          <w:gridAfter w:val="1"/>
          <w:trHeight w:val="308"/>
        </w:trPr>
        <w:tc>
          <w:tcPr>
            <w:gridSpan w:val="2"/>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ind w:firstLine="0"/>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c>
          <w:tcPr>
            <w:gridSpan w:val="2"/>
            <w:tcBorders>
              <w:top w:val="single" w:color="000000" w:sz="4" w:space="0"/>
              <w:left w:val="single" w:color="000000" w:sz="4" w:space="0"/>
              <w:bottom w:val="none" w:color="000000" w:sz="4" w:space="0"/>
              <w:right w:val="single" w:color="000000" w:sz="4" w:space="0"/>
            </w:tcBorders>
            <w:tcW w:w="708" w:type="dxa"/>
            <w:vAlign w:val="center"/>
            <w:vMerge w:val="continue"/>
            <w:textDirection w:val="lrTb"/>
            <w:noWrap w:val="false"/>
          </w:tcPr>
          <w:p>
            <w:pPr>
              <w:ind w:firstLine="0"/>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c>
          <w:tcPr>
            <w:gridSpan w:val="5"/>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ind w:firstLine="0"/>
              <w:spacing w:line="200" w:lineRule="exact"/>
              <w:widowControl/>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医疗垃圾及时清运，暂存点保持干净，消毒到位。共2分，一次不符合扣2分。</w:t>
            </w:r>
            <w:r/>
          </w:p>
        </w:tc>
        <w:tc>
          <w:tcPr>
            <w:gridSpan w:val="3"/>
            <w:tcBorders>
              <w:top w:val="single" w:color="000000" w:sz="4" w:space="0"/>
              <w:left w:val="single" w:color="000000" w:sz="4" w:space="0"/>
              <w:right w:val="single" w:color="000000" w:sz="4" w:space="0"/>
            </w:tcBorders>
            <w:tcW w:w="870" w:type="dxa"/>
            <w:vMerge w:val="restart"/>
            <w:textDirection w:val="lrTb"/>
            <w:noWrap w:val="false"/>
          </w:tcPr>
          <w:p>
            <w:pPr>
              <w:ind w:firstLine="0"/>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c>
          <w:tcPr>
            <w:gridSpan w:val="2"/>
            <w:tcBorders>
              <w:top w:val="single" w:color="000000" w:sz="4" w:space="0"/>
              <w:left w:val="single" w:color="000000" w:sz="4" w:space="0"/>
              <w:bottom w:val="none" w:color="000000" w:sz="4" w:space="0"/>
              <w:right w:val="single" w:color="000000" w:sz="4" w:space="0"/>
            </w:tcBorders>
            <w:tcW w:w="660" w:type="dxa"/>
            <w:vMerge w:val="continue"/>
            <w:textDirection w:val="lrTb"/>
            <w:noWrap w:val="false"/>
          </w:tcPr>
          <w:p>
            <w:pPr>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c>
          <w:tcPr>
            <w:tcBorders>
              <w:top w:val="single" w:color="000000" w:sz="4" w:space="0"/>
              <w:left w:val="single" w:color="000000" w:sz="4" w:space="0"/>
              <w:bottom w:val="none" w:color="000000" w:sz="4" w:space="0"/>
              <w:right w:val="single" w:color="000000" w:sz="4" w:space="0"/>
            </w:tcBorders>
            <w:tcW w:w="555" w:type="dxa"/>
            <w:vAlign w:val="bottom"/>
            <w:vMerge w:val="continue"/>
            <w:textDirection w:val="lrTb"/>
            <w:noWrap w:val="false"/>
          </w:tcPr>
          <w:p>
            <w:pPr>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r>
      <w:tr>
        <w:trPr>
          <w:gridAfter w:val="1"/>
          <w:trHeight w:val="308"/>
        </w:trPr>
        <w:tc>
          <w:tcPr>
            <w:gridSpan w:val="2"/>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ind w:firstLine="0"/>
              <w:spacing w:line="200" w:lineRule="exact"/>
              <w:widowControl/>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c>
          <w:tcPr>
            <w:gridSpan w:val="2"/>
            <w:tcBorders>
              <w:top w:val="single" w:color="000000" w:sz="4" w:space="0"/>
              <w:left w:val="single" w:color="000000" w:sz="4" w:space="0"/>
              <w:bottom w:val="none" w:color="000000" w:sz="4" w:space="0"/>
              <w:right w:val="single" w:color="000000" w:sz="4" w:space="0"/>
            </w:tcBorders>
            <w:tcW w:w="708" w:type="dxa"/>
            <w:vAlign w:val="center"/>
            <w:vMerge w:val="continue"/>
            <w:textDirection w:val="lrTb"/>
            <w:noWrap w:val="false"/>
          </w:tcPr>
          <w:p>
            <w:pPr>
              <w:ind w:firstLine="0"/>
              <w:spacing w:line="200" w:lineRule="exact"/>
              <w:widowControl/>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c>
          <w:tcPr>
            <w:gridSpan w:val="5"/>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ind w:firstLine="0"/>
              <w:spacing w:line="200" w:lineRule="exact"/>
              <w:widowControl/>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员工仪容仪表整洁规范，统一工服，佩戴工牌，保持工装卫生整洁；共2分，一次不符合扣1分。</w:t>
            </w:r>
            <w:r/>
          </w:p>
        </w:tc>
        <w:tc>
          <w:tcPr>
            <w:gridSpan w:val="3"/>
            <w:tcBorders>
              <w:left w:val="single" w:color="000000" w:sz="4" w:space="0"/>
              <w:right w:val="single" w:color="000000" w:sz="4" w:space="0"/>
            </w:tcBorders>
            <w:tcW w:w="870" w:type="dxa"/>
            <w:vMerge w:val="continue"/>
            <w:textDirection w:val="lrTb"/>
            <w:noWrap w:val="false"/>
          </w:tcPr>
          <w:p>
            <w:pPr>
              <w:ind w:firstLine="0"/>
              <w:spacing w:line="200" w:lineRule="exact"/>
              <w:widowControl/>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c>
          <w:tcPr>
            <w:gridSpan w:val="2"/>
            <w:tcBorders>
              <w:top w:val="single" w:color="000000" w:sz="4" w:space="0"/>
              <w:left w:val="single" w:color="000000" w:sz="4" w:space="0"/>
              <w:bottom w:val="none" w:color="000000" w:sz="4" w:space="0"/>
              <w:right w:val="single" w:color="000000" w:sz="4" w:space="0"/>
            </w:tcBorders>
            <w:tcW w:w="660" w:type="dxa"/>
            <w:vMerge w:val="continue"/>
            <w:textDirection w:val="lrTb"/>
            <w:noWrap w:val="false"/>
          </w:tcPr>
          <w:p>
            <w:pPr>
              <w:spacing w:line="200" w:lineRule="exact"/>
              <w:widowControl/>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c>
          <w:tcPr>
            <w:tcBorders>
              <w:top w:val="single" w:color="000000" w:sz="4" w:space="0"/>
              <w:left w:val="single" w:color="000000" w:sz="4" w:space="0"/>
              <w:bottom w:val="none" w:color="000000" w:sz="4" w:space="0"/>
              <w:right w:val="single" w:color="000000" w:sz="4" w:space="0"/>
            </w:tcBorders>
            <w:tcW w:w="555" w:type="dxa"/>
            <w:vAlign w:val="bottom"/>
            <w:vMerge w:val="continue"/>
            <w:textDirection w:val="lrTb"/>
            <w:noWrap w:val="false"/>
          </w:tcPr>
          <w:p>
            <w:pPr>
              <w:spacing w:line="200" w:lineRule="exact"/>
              <w:widowControl/>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r>
      <w:tr>
        <w:trPr>
          <w:gridAfter w:val="1"/>
          <w:trHeight w:val="308"/>
        </w:trPr>
        <w:tc>
          <w:tcPr>
            <w:gridSpan w:val="2"/>
            <w:tcBorders>
              <w:left w:val="single" w:color="000000" w:sz="4" w:space="0"/>
              <w:bottom w:val="single" w:color="000000" w:sz="4" w:space="0"/>
              <w:right w:val="single" w:color="000000" w:sz="4" w:space="0"/>
            </w:tcBorders>
            <w:tcW w:w="993" w:type="dxa"/>
            <w:vAlign w:val="center"/>
            <w:vMerge w:val="continue"/>
            <w:textDirection w:val="lrTb"/>
            <w:noWrap w:val="false"/>
          </w:tcPr>
          <w:p>
            <w:pPr>
              <w:ind w:firstLine="0"/>
              <w:spacing w:line="200" w:lineRule="exact"/>
              <w:widowControl/>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c>
          <w:tcPr>
            <w:gridSpan w:val="2"/>
            <w:tcBorders>
              <w:left w:val="single" w:color="000000" w:sz="4" w:space="0"/>
              <w:bottom w:val="none" w:color="000000" w:sz="4" w:space="0"/>
              <w:right w:val="single" w:color="000000" w:sz="4" w:space="0"/>
            </w:tcBorders>
            <w:tcW w:w="708" w:type="dxa"/>
            <w:vAlign w:val="center"/>
            <w:vMerge w:val="continue"/>
            <w:textDirection w:val="lrTb"/>
            <w:noWrap w:val="false"/>
          </w:tcPr>
          <w:p>
            <w:pPr>
              <w:ind w:firstLine="0"/>
              <w:spacing w:line="200" w:lineRule="exact"/>
              <w:widowControl/>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c>
          <w:tcPr>
            <w:gridSpan w:val="5"/>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ind w:firstLine="0"/>
              <w:spacing w:line="200" w:lineRule="exact"/>
              <w:widowControl/>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病人和临床工作需要服务及时到位，无上访和投诉。共4分，经核实一次不符合扣2分。</w:t>
            </w:r>
            <w:r/>
          </w:p>
        </w:tc>
        <w:tc>
          <w:tcPr>
            <w:gridSpan w:val="3"/>
            <w:tcBorders>
              <w:left w:val="single" w:color="000000" w:sz="4" w:space="0"/>
              <w:bottom w:val="none" w:color="000000" w:sz="4" w:space="0"/>
              <w:right w:val="single" w:color="000000" w:sz="4" w:space="0"/>
            </w:tcBorders>
            <w:tcW w:w="870" w:type="dxa"/>
            <w:vMerge w:val="continue"/>
            <w:textDirection w:val="lrTb"/>
            <w:noWrap w:val="false"/>
          </w:tcPr>
          <w:p>
            <w:pPr>
              <w:ind w:firstLine="0"/>
              <w:spacing w:line="200" w:lineRule="exact"/>
              <w:widowControl/>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c>
          <w:tcPr>
            <w:gridSpan w:val="2"/>
            <w:tcBorders>
              <w:left w:val="single" w:color="000000" w:sz="4" w:space="0"/>
              <w:bottom w:val="single" w:color="auto" w:sz="4" w:space="0"/>
              <w:right w:val="single" w:color="000000" w:sz="4" w:space="0"/>
            </w:tcBorders>
            <w:tcW w:w="660" w:type="dxa"/>
            <w:vMerge w:val="continue"/>
            <w:textDirection w:val="lrTb"/>
            <w:noWrap w:val="false"/>
          </w:tcPr>
          <w:p>
            <w:pPr>
              <w:spacing w:line="200" w:lineRule="exact"/>
              <w:widowControl/>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c>
          <w:tcPr>
            <w:tcBorders>
              <w:left w:val="single" w:color="000000" w:sz="4" w:space="0"/>
              <w:bottom w:val="single" w:color="auto" w:sz="4" w:space="0"/>
              <w:right w:val="single" w:color="000000" w:sz="4" w:space="0"/>
            </w:tcBorders>
            <w:tcW w:w="555" w:type="dxa"/>
            <w:vAlign w:val="bottom"/>
            <w:vMerge w:val="continue"/>
            <w:textDirection w:val="lrTb"/>
            <w:noWrap w:val="false"/>
          </w:tcPr>
          <w:p>
            <w:pPr>
              <w:spacing w:line="200" w:lineRule="exact"/>
              <w:widowControl/>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r>
      <w:tr>
        <w:trPr>
          <w:gridAfter w:val="1"/>
          <w:trHeight w:val="428"/>
        </w:trPr>
        <w:tc>
          <w:tcPr>
            <w:gridSpan w:val="2"/>
            <w:tcBorders>
              <w:top w:val="single" w:color="000000" w:sz="4" w:space="0"/>
              <w:left w:val="single" w:color="000000" w:sz="4" w:space="0"/>
              <w:bottom w:val="single" w:color="000000" w:sz="4" w:space="0"/>
              <w:right w:val="single" w:color="000000" w:sz="4" w:space="0"/>
            </w:tcBorders>
            <w:tcW w:w="993" w:type="dxa"/>
            <w:vAlign w:val="center"/>
            <w:vMerge w:val="restart"/>
            <w:textDirection w:val="lrTb"/>
            <w:noWrap w:val="false"/>
          </w:tcPr>
          <w:p>
            <w:pPr>
              <w:ind w:firstLine="0"/>
              <w:jc w:val="center"/>
              <w:spacing w:line="200" w:lineRule="exact"/>
              <w:widowControl/>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规章制度方面</w:t>
            </w:r>
            <w:r/>
          </w:p>
        </w:tc>
        <w:tc>
          <w:tcPr>
            <w:gridSpan w:val="2"/>
            <w:tcBorders>
              <w:top w:val="single" w:color="000000" w:sz="4" w:space="0"/>
              <w:left w:val="single" w:color="000000" w:sz="4" w:space="0"/>
              <w:bottom w:val="single" w:color="000000" w:sz="4" w:space="0"/>
              <w:right w:val="single" w:color="000000" w:sz="4" w:space="0"/>
            </w:tcBorders>
            <w:tcW w:w="708" w:type="dxa"/>
            <w:vAlign w:val="center"/>
            <w:vMerge w:val="restart"/>
            <w:textDirection w:val="lrTb"/>
            <w:noWrap w:val="false"/>
          </w:tcPr>
          <w:p>
            <w:pPr>
              <w:ind w:firstLine="0"/>
              <w:jc w:val="center"/>
              <w:spacing w:line="200" w:lineRule="exact"/>
              <w:widowControl/>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28</w:t>
            </w:r>
            <w:r/>
          </w:p>
        </w:tc>
        <w:tc>
          <w:tcPr>
            <w:gridSpan w:val="5"/>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ind w:firstLine="0"/>
              <w:spacing w:line="200" w:lineRule="exact"/>
              <w:widowControl/>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有完善的规章制度、岗位职责及工作流程，并上墙。共3分，一项不符合扣1分。</w:t>
            </w:r>
            <w:r/>
          </w:p>
        </w:tc>
        <w:tc>
          <w:tcPr>
            <w:gridSpan w:val="3"/>
            <w:tcBorders>
              <w:top w:val="single" w:color="000000" w:sz="4" w:space="0"/>
              <w:left w:val="single" w:color="000000" w:sz="4" w:space="0"/>
              <w:bottom w:val="single" w:color="000000" w:sz="4" w:space="0"/>
              <w:right w:val="single" w:color="auto" w:sz="4" w:space="0"/>
            </w:tcBorders>
            <w:tcW w:w="870" w:type="dxa"/>
            <w:textDirection w:val="lrTb"/>
            <w:noWrap w:val="false"/>
          </w:tcPr>
          <w:p>
            <w:pPr>
              <w:ind w:firstLine="0"/>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c>
          <w:tcPr>
            <w:gridSpan w:val="2"/>
            <w:tcBorders>
              <w:top w:val="single" w:color="auto" w:sz="4" w:space="0"/>
              <w:left w:val="single" w:color="auto" w:sz="4" w:space="0"/>
              <w:bottom w:val="single" w:color="auto" w:sz="4" w:space="0"/>
              <w:right w:val="single" w:color="000000" w:sz="4" w:space="0"/>
            </w:tcBorders>
            <w:tcW w:w="660" w:type="dxa"/>
            <w:vMerge w:val="restart"/>
            <w:textDirection w:val="lrTb"/>
            <w:noWrap w:val="false"/>
          </w:tcPr>
          <w:p>
            <w:pPr>
              <w:jc w:val="center"/>
              <w:spacing w:line="200" w:lineRule="exact"/>
              <w:widowControl/>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　</w:t>
            </w:r>
            <w:r/>
          </w:p>
        </w:tc>
        <w:tc>
          <w:tcPr>
            <w:tcBorders>
              <w:top w:val="single" w:color="auto" w:sz="4" w:space="0"/>
              <w:left w:val="single" w:color="000000" w:sz="4" w:space="0"/>
              <w:bottom w:val="single" w:color="auto" w:sz="4" w:space="0"/>
              <w:right w:val="single" w:color="auto" w:sz="4" w:space="0"/>
            </w:tcBorders>
            <w:tcW w:w="555" w:type="dxa"/>
            <w:vAlign w:val="bottom"/>
            <w:vMerge w:val="restart"/>
            <w:textDirection w:val="lrTb"/>
            <w:noWrap w:val="false"/>
          </w:tcPr>
          <w:p>
            <w:pPr>
              <w:jc w:val="center"/>
              <w:spacing w:line="200" w:lineRule="exact"/>
              <w:widowControl/>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　</w:t>
            </w:r>
            <w:r/>
          </w:p>
        </w:tc>
      </w:tr>
      <w:tr>
        <w:trPr>
          <w:gridAfter w:val="1"/>
          <w:trHeight w:val="90"/>
        </w:trPr>
        <w:tc>
          <w:tcPr>
            <w:gridSpan w:val="2"/>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ind w:firstLine="0"/>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c>
          <w:tcPr>
            <w:gridSpan w:val="2"/>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ind w:firstLine="0"/>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c>
          <w:tcPr>
            <w:gridSpan w:val="5"/>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ind w:firstLine="0"/>
              <w:spacing w:line="200" w:lineRule="exact"/>
              <w:widowControl/>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相关人员熟悉岗位、规章制度，并定期进行抽查，共6分，一次不符合扣2分。</w:t>
            </w:r>
            <w:r/>
          </w:p>
        </w:tc>
        <w:tc>
          <w:tcPr>
            <w:gridSpan w:val="3"/>
            <w:tcBorders>
              <w:top w:val="none" w:color="000000" w:sz="4" w:space="0"/>
              <w:left w:val="single" w:color="000000" w:sz="4" w:space="0"/>
              <w:bottom w:val="single" w:color="000000" w:sz="4" w:space="0"/>
              <w:right w:val="single" w:color="auto" w:sz="4" w:space="0"/>
            </w:tcBorders>
            <w:tcW w:w="870" w:type="dxa"/>
            <w:textDirection w:val="lrTb"/>
            <w:noWrap w:val="false"/>
          </w:tcPr>
          <w:p>
            <w:pPr>
              <w:ind w:firstLine="0"/>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c>
          <w:tcPr>
            <w:gridSpan w:val="2"/>
            <w:tcBorders>
              <w:top w:val="single" w:color="auto" w:sz="4" w:space="0"/>
              <w:left w:val="single" w:color="auto" w:sz="4" w:space="0"/>
              <w:bottom w:val="single" w:color="auto" w:sz="4" w:space="0"/>
              <w:right w:val="single" w:color="000000" w:sz="4" w:space="0"/>
            </w:tcBorders>
            <w:tcW w:w="660" w:type="dxa"/>
            <w:vMerge w:val="continue"/>
            <w:textDirection w:val="lrTb"/>
            <w:noWrap w:val="false"/>
          </w:tcPr>
          <w:p>
            <w:pPr>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c>
          <w:tcPr>
            <w:tcBorders>
              <w:top w:val="single" w:color="auto" w:sz="4" w:space="0"/>
              <w:left w:val="single" w:color="000000" w:sz="4" w:space="0"/>
              <w:bottom w:val="single" w:color="auto" w:sz="4" w:space="0"/>
              <w:right w:val="single" w:color="auto" w:sz="4" w:space="0"/>
            </w:tcBorders>
            <w:tcW w:w="555" w:type="dxa"/>
            <w:vAlign w:val="bottom"/>
            <w:vMerge w:val="continue"/>
            <w:textDirection w:val="lrTb"/>
            <w:noWrap w:val="false"/>
          </w:tcPr>
          <w:p>
            <w:pPr>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r>
      <w:tr>
        <w:trPr>
          <w:gridAfter w:val="1"/>
          <w:trHeight w:val="398"/>
        </w:trPr>
        <w:tc>
          <w:tcPr>
            <w:gridSpan w:val="2"/>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ind w:firstLine="0"/>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c>
          <w:tcPr>
            <w:gridSpan w:val="2"/>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ind w:firstLine="0"/>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c>
          <w:tcPr>
            <w:gridSpan w:val="5"/>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ind w:firstLine="0"/>
              <w:spacing w:line="200" w:lineRule="exact"/>
              <w:widowControl/>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建立人员目录、资产目录，并定期组织检查更新。共4分，一项不符合扣2分。</w:t>
            </w:r>
            <w:r/>
          </w:p>
        </w:tc>
        <w:tc>
          <w:tcPr>
            <w:gridSpan w:val="3"/>
            <w:tcBorders>
              <w:top w:val="single" w:color="000000" w:sz="4" w:space="0"/>
              <w:left w:val="single" w:color="000000" w:sz="4" w:space="0"/>
              <w:bottom w:val="single" w:color="000000" w:sz="4" w:space="0"/>
              <w:right w:val="single" w:color="auto" w:sz="4" w:space="0"/>
            </w:tcBorders>
            <w:tcW w:w="870" w:type="dxa"/>
            <w:textDirection w:val="lrTb"/>
            <w:noWrap w:val="false"/>
          </w:tcPr>
          <w:p>
            <w:pPr>
              <w:ind w:firstLine="0"/>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c>
          <w:tcPr>
            <w:gridSpan w:val="2"/>
            <w:tcBorders>
              <w:top w:val="single" w:color="auto" w:sz="4" w:space="0"/>
              <w:left w:val="single" w:color="auto" w:sz="4" w:space="0"/>
              <w:bottom w:val="single" w:color="auto" w:sz="4" w:space="0"/>
              <w:right w:val="single" w:color="000000" w:sz="4" w:space="0"/>
            </w:tcBorders>
            <w:tcW w:w="660" w:type="dxa"/>
            <w:vMerge w:val="continue"/>
            <w:textDirection w:val="lrTb"/>
            <w:noWrap w:val="false"/>
          </w:tcPr>
          <w:p>
            <w:pPr>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c>
          <w:tcPr>
            <w:tcBorders>
              <w:top w:val="single" w:color="auto" w:sz="4" w:space="0"/>
              <w:left w:val="single" w:color="000000" w:sz="4" w:space="0"/>
              <w:bottom w:val="single" w:color="auto" w:sz="4" w:space="0"/>
              <w:right w:val="single" w:color="auto" w:sz="4" w:space="0"/>
            </w:tcBorders>
            <w:tcW w:w="555" w:type="dxa"/>
            <w:vAlign w:val="bottom"/>
            <w:vMerge w:val="continue"/>
            <w:textDirection w:val="lrTb"/>
            <w:noWrap w:val="false"/>
          </w:tcPr>
          <w:p>
            <w:pPr>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r>
      <w:tr>
        <w:trPr>
          <w:gridAfter w:val="1"/>
          <w:trHeight w:val="589"/>
        </w:trPr>
        <w:tc>
          <w:tcPr>
            <w:gridSpan w:val="2"/>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ind w:firstLine="0"/>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c>
          <w:tcPr>
            <w:gridSpan w:val="2"/>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ind w:firstLine="0"/>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c>
          <w:tcPr>
            <w:gridSpan w:val="5"/>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ind w:firstLine="0"/>
              <w:spacing w:line="200" w:lineRule="exact"/>
              <w:widowControl/>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有完善的检查制度工作记录、合同、培训档案等，有定期组织日、周、月度检查的计划，并做好整改工作。台账规范，共6分，一项不符合扣2分。</w:t>
            </w:r>
            <w:r/>
          </w:p>
        </w:tc>
        <w:tc>
          <w:tcPr>
            <w:gridSpan w:val="3"/>
            <w:tcBorders>
              <w:top w:val="single" w:color="000000" w:sz="4" w:space="0"/>
              <w:left w:val="single" w:color="000000" w:sz="4" w:space="0"/>
              <w:bottom w:val="single" w:color="000000" w:sz="4" w:space="0"/>
              <w:right w:val="single" w:color="auto" w:sz="4" w:space="0"/>
            </w:tcBorders>
            <w:tcW w:w="870" w:type="dxa"/>
            <w:textDirection w:val="lrTb"/>
            <w:noWrap w:val="false"/>
          </w:tcPr>
          <w:p>
            <w:pPr>
              <w:ind w:firstLine="0"/>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c>
          <w:tcPr>
            <w:gridSpan w:val="2"/>
            <w:tcBorders>
              <w:top w:val="single" w:color="auto" w:sz="4" w:space="0"/>
              <w:left w:val="single" w:color="auto" w:sz="4" w:space="0"/>
              <w:bottom w:val="single" w:color="auto" w:sz="4" w:space="0"/>
              <w:right w:val="single" w:color="000000" w:sz="4" w:space="0"/>
            </w:tcBorders>
            <w:tcW w:w="660" w:type="dxa"/>
            <w:vMerge w:val="continue"/>
            <w:textDirection w:val="lrTb"/>
            <w:noWrap w:val="false"/>
          </w:tcPr>
          <w:p>
            <w:pPr>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c>
          <w:tcPr>
            <w:tcBorders>
              <w:top w:val="single" w:color="auto" w:sz="4" w:space="0"/>
              <w:left w:val="single" w:color="000000" w:sz="4" w:space="0"/>
              <w:bottom w:val="single" w:color="auto" w:sz="4" w:space="0"/>
              <w:right w:val="single" w:color="auto" w:sz="4" w:space="0"/>
            </w:tcBorders>
            <w:tcW w:w="555" w:type="dxa"/>
            <w:vAlign w:val="bottom"/>
            <w:vMerge w:val="continue"/>
            <w:textDirection w:val="lrTb"/>
            <w:noWrap w:val="false"/>
          </w:tcPr>
          <w:p>
            <w:pPr>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r>
      <w:tr>
        <w:trPr>
          <w:gridAfter w:val="1"/>
          <w:trHeight w:val="428"/>
        </w:trPr>
        <w:tc>
          <w:tcPr>
            <w:gridSpan w:val="2"/>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ind w:firstLine="0"/>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c>
          <w:tcPr>
            <w:gridSpan w:val="2"/>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ind w:firstLine="0"/>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c>
          <w:tcPr>
            <w:gridSpan w:val="5"/>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ind w:firstLine="0"/>
              <w:spacing w:line="200" w:lineRule="exact"/>
              <w:widowControl/>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有完善的例会制度，有定期召开例会的计划并实施。共6分，一次不符合扣2分。</w:t>
            </w:r>
            <w:r/>
          </w:p>
        </w:tc>
        <w:tc>
          <w:tcPr>
            <w:gridSpan w:val="3"/>
            <w:tcBorders>
              <w:top w:val="single" w:color="000000" w:sz="4" w:space="0"/>
              <w:left w:val="single" w:color="000000" w:sz="4" w:space="0"/>
              <w:bottom w:val="single" w:color="000000" w:sz="4" w:space="0"/>
              <w:right w:val="single" w:color="auto" w:sz="4" w:space="0"/>
            </w:tcBorders>
            <w:tcW w:w="870" w:type="dxa"/>
            <w:vAlign w:val="center"/>
            <w:textDirection w:val="lrTb"/>
            <w:noWrap w:val="false"/>
          </w:tcPr>
          <w:p>
            <w:pPr>
              <w:ind w:firstLine="0"/>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c>
          <w:tcPr>
            <w:gridSpan w:val="2"/>
            <w:tcBorders>
              <w:top w:val="single" w:color="auto" w:sz="4" w:space="0"/>
              <w:left w:val="single" w:color="auto" w:sz="4" w:space="0"/>
              <w:bottom w:val="single" w:color="auto" w:sz="4" w:space="0"/>
              <w:right w:val="single" w:color="000000" w:sz="4" w:space="0"/>
            </w:tcBorders>
            <w:tcW w:w="660" w:type="dxa"/>
            <w:vMerge w:val="continue"/>
            <w:textDirection w:val="lrTb"/>
            <w:noWrap w:val="false"/>
          </w:tcPr>
          <w:p>
            <w:pPr>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c>
          <w:tcPr>
            <w:tcBorders>
              <w:top w:val="single" w:color="auto" w:sz="4" w:space="0"/>
              <w:left w:val="single" w:color="000000" w:sz="4" w:space="0"/>
              <w:bottom w:val="single" w:color="auto" w:sz="4" w:space="0"/>
              <w:right w:val="single" w:color="auto" w:sz="4" w:space="0"/>
            </w:tcBorders>
            <w:tcW w:w="555" w:type="dxa"/>
            <w:vAlign w:val="bottom"/>
            <w:vMerge w:val="continue"/>
            <w:textDirection w:val="lrTb"/>
            <w:noWrap w:val="false"/>
          </w:tcPr>
          <w:p>
            <w:pPr>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r>
      <w:tr>
        <w:trPr>
          <w:gridAfter w:val="1"/>
          <w:trHeight w:val="405"/>
        </w:trPr>
        <w:tc>
          <w:tcPr>
            <w:gridSpan w:val="2"/>
            <w:tcBorders>
              <w:top w:val="single" w:color="000000" w:sz="4" w:space="0"/>
              <w:left w:val="single" w:color="000000" w:sz="4" w:space="0"/>
              <w:bottom w:val="single" w:color="auto" w:sz="4" w:space="0"/>
              <w:right w:val="single" w:color="000000" w:sz="4" w:space="0"/>
            </w:tcBorders>
            <w:tcW w:w="993" w:type="dxa"/>
            <w:vAlign w:val="center"/>
            <w:vMerge w:val="restart"/>
            <w:textDirection w:val="lrTb"/>
            <w:noWrap w:val="false"/>
          </w:tcPr>
          <w:p>
            <w:pPr>
              <w:ind w:firstLine="0"/>
              <w:jc w:val="center"/>
              <w:spacing w:line="200" w:lineRule="exact"/>
              <w:widowControl/>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安全生产管理方面</w:t>
            </w:r>
            <w:r/>
          </w:p>
        </w:tc>
        <w:tc>
          <w:tcPr>
            <w:gridSpan w:val="2"/>
            <w:tcBorders>
              <w:top w:val="single" w:color="000000" w:sz="4" w:space="0"/>
              <w:left w:val="single" w:color="000000" w:sz="4" w:space="0"/>
              <w:bottom w:val="single" w:color="auto" w:sz="4" w:space="0"/>
              <w:right w:val="single" w:color="000000" w:sz="4" w:space="0"/>
            </w:tcBorders>
            <w:tcW w:w="708" w:type="dxa"/>
            <w:vAlign w:val="center"/>
            <w:vMerge w:val="restart"/>
            <w:textDirection w:val="lrTb"/>
            <w:noWrap w:val="false"/>
          </w:tcPr>
          <w:p>
            <w:pPr>
              <w:ind w:firstLine="0"/>
              <w:jc w:val="center"/>
              <w:spacing w:line="200" w:lineRule="exact"/>
              <w:widowControl/>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23</w:t>
            </w:r>
            <w:r/>
          </w:p>
        </w:tc>
        <w:tc>
          <w:tcPr>
            <w:gridSpan w:val="5"/>
            <w:tcBorders>
              <w:top w:val="single" w:color="000000" w:sz="4" w:space="0"/>
              <w:left w:val="single" w:color="000000" w:sz="4" w:space="0"/>
              <w:bottom w:val="none" w:color="000000" w:sz="4" w:space="0"/>
              <w:right w:val="single" w:color="000000" w:sz="4" w:space="0"/>
            </w:tcBorders>
            <w:tcW w:w="5125" w:type="dxa"/>
            <w:vAlign w:val="center"/>
            <w:textDirection w:val="lrTb"/>
            <w:noWrap w:val="false"/>
          </w:tcPr>
          <w:p>
            <w:pPr>
              <w:ind w:firstLine="0"/>
              <w:spacing w:line="200" w:lineRule="exact"/>
              <w:widowControl/>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建立安全管理制度、安全管理流程和监督机制，要求制度上墙。共2分，一项不符合扣1分。</w:t>
            </w:r>
            <w:r/>
          </w:p>
        </w:tc>
        <w:tc>
          <w:tcPr>
            <w:gridSpan w:val="3"/>
            <w:tcBorders>
              <w:top w:val="single" w:color="000000" w:sz="4" w:space="0"/>
              <w:left w:val="single" w:color="000000" w:sz="4" w:space="0"/>
              <w:bottom w:val="single" w:color="000000" w:sz="4" w:space="0"/>
              <w:right w:val="single" w:color="000000" w:sz="4" w:space="0"/>
            </w:tcBorders>
            <w:tcW w:w="870" w:type="dxa"/>
            <w:textDirection w:val="lrTb"/>
            <w:noWrap w:val="false"/>
          </w:tcPr>
          <w:p>
            <w:pPr>
              <w:ind w:firstLine="0"/>
              <w:jc w:val="center"/>
              <w:spacing w:line="200" w:lineRule="exact"/>
              <w:widowControl/>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　</w:t>
            </w:r>
            <w:r/>
          </w:p>
        </w:tc>
        <w:tc>
          <w:tcPr>
            <w:gridSpan w:val="2"/>
            <w:tcBorders>
              <w:top w:val="single" w:color="auto" w:sz="4" w:space="0"/>
              <w:left w:val="single" w:color="000000" w:sz="4" w:space="0"/>
              <w:bottom w:val="single" w:color="auto" w:sz="4" w:space="0"/>
              <w:right w:val="single" w:color="000000" w:sz="4" w:space="0"/>
            </w:tcBorders>
            <w:tcW w:w="660" w:type="dxa"/>
            <w:vMerge w:val="restart"/>
            <w:textDirection w:val="lrTb"/>
            <w:noWrap w:val="false"/>
          </w:tcPr>
          <w:p>
            <w:pPr>
              <w:jc w:val="center"/>
              <w:spacing w:line="200" w:lineRule="exact"/>
              <w:widowControl/>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　</w:t>
            </w:r>
            <w:r/>
          </w:p>
        </w:tc>
        <w:tc>
          <w:tcPr>
            <w:tcBorders>
              <w:top w:val="single" w:color="auto" w:sz="4" w:space="0"/>
              <w:left w:val="single" w:color="000000" w:sz="4" w:space="0"/>
              <w:bottom w:val="single" w:color="auto" w:sz="4" w:space="0"/>
              <w:right w:val="single" w:color="000000" w:sz="4" w:space="0"/>
            </w:tcBorders>
            <w:tcW w:w="555" w:type="dxa"/>
            <w:vAlign w:val="bottom"/>
            <w:vMerge w:val="restart"/>
            <w:textDirection w:val="lrTb"/>
            <w:noWrap w:val="false"/>
          </w:tcPr>
          <w:p>
            <w:pPr>
              <w:jc w:val="center"/>
              <w:spacing w:line="200" w:lineRule="exact"/>
              <w:widowControl/>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　</w:t>
            </w:r>
            <w:r/>
          </w:p>
        </w:tc>
      </w:tr>
      <w:tr>
        <w:trPr>
          <w:gridAfter w:val="1"/>
          <w:trHeight w:val="360"/>
        </w:trPr>
        <w:tc>
          <w:tcPr>
            <w:gridSpan w:val="2"/>
            <w:tcBorders>
              <w:top w:val="single" w:color="000000" w:sz="4" w:space="0"/>
              <w:left w:val="single" w:color="000000" w:sz="4" w:space="0"/>
              <w:bottom w:val="single" w:color="auto" w:sz="4" w:space="0"/>
              <w:right w:val="single" w:color="000000" w:sz="4" w:space="0"/>
            </w:tcBorders>
            <w:tcW w:w="993" w:type="dxa"/>
            <w:vAlign w:val="center"/>
            <w:vMerge w:val="continue"/>
            <w:textDirection w:val="lrTb"/>
            <w:noWrap w:val="false"/>
          </w:tcPr>
          <w:p>
            <w:pPr>
              <w:ind w:firstLine="0"/>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c>
          <w:tcPr>
            <w:gridSpan w:val="2"/>
            <w:tcBorders>
              <w:top w:val="single" w:color="000000" w:sz="4" w:space="0"/>
              <w:left w:val="single" w:color="000000" w:sz="4" w:space="0"/>
              <w:bottom w:val="single" w:color="auto" w:sz="4" w:space="0"/>
              <w:right w:val="single" w:color="000000" w:sz="4" w:space="0"/>
            </w:tcBorders>
            <w:tcW w:w="708" w:type="dxa"/>
            <w:vAlign w:val="center"/>
            <w:vMerge w:val="continue"/>
            <w:textDirection w:val="lrTb"/>
            <w:noWrap w:val="false"/>
          </w:tcPr>
          <w:p>
            <w:pPr>
              <w:ind w:firstLine="0"/>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c>
          <w:tcPr>
            <w:gridSpan w:val="5"/>
            <w:tcBorders>
              <w:top w:val="single" w:color="000000" w:sz="4" w:space="0"/>
              <w:left w:val="single" w:color="000000" w:sz="4" w:space="0"/>
              <w:bottom w:val="none" w:color="000000" w:sz="4" w:space="0"/>
              <w:right w:val="single" w:color="000000" w:sz="4" w:space="0"/>
            </w:tcBorders>
            <w:tcW w:w="5125" w:type="dxa"/>
            <w:vAlign w:val="center"/>
            <w:textDirection w:val="lrTb"/>
            <w:noWrap w:val="false"/>
          </w:tcPr>
          <w:p>
            <w:pPr>
              <w:ind w:firstLine="0"/>
              <w:spacing w:line="200" w:lineRule="exact"/>
              <w:widowControl/>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室外、高空作业具备防护设备。不符合标准扣4分。</w:t>
            </w:r>
            <w:r/>
          </w:p>
        </w:tc>
        <w:tc>
          <w:tcPr>
            <w:gridSpan w:val="3"/>
            <w:tcBorders>
              <w:top w:val="single" w:color="000000" w:sz="4" w:space="0"/>
              <w:left w:val="single" w:color="000000" w:sz="4" w:space="0"/>
              <w:bottom w:val="single" w:color="000000" w:sz="4" w:space="0"/>
              <w:right w:val="single" w:color="000000" w:sz="4" w:space="0"/>
            </w:tcBorders>
            <w:tcW w:w="870" w:type="dxa"/>
            <w:textDirection w:val="lrTb"/>
            <w:noWrap w:val="false"/>
          </w:tcPr>
          <w:p>
            <w:pPr>
              <w:ind w:firstLine="0"/>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c>
          <w:tcPr>
            <w:gridSpan w:val="2"/>
            <w:tcBorders>
              <w:top w:val="single" w:color="auto" w:sz="4" w:space="0"/>
              <w:left w:val="single" w:color="000000" w:sz="4" w:space="0"/>
              <w:bottom w:val="single" w:color="auto" w:sz="4" w:space="0"/>
              <w:right w:val="single" w:color="000000" w:sz="4" w:space="0"/>
            </w:tcBorders>
            <w:tcW w:w="660" w:type="dxa"/>
            <w:vMerge w:val="continue"/>
            <w:textDirection w:val="lrTb"/>
            <w:noWrap w:val="false"/>
          </w:tcPr>
          <w:p>
            <w:pPr>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c>
          <w:tcPr>
            <w:tcBorders>
              <w:top w:val="single" w:color="auto" w:sz="4" w:space="0"/>
              <w:left w:val="single" w:color="000000" w:sz="4" w:space="0"/>
              <w:bottom w:val="single" w:color="auto" w:sz="4" w:space="0"/>
              <w:right w:val="single" w:color="000000" w:sz="4" w:space="0"/>
            </w:tcBorders>
            <w:tcW w:w="555" w:type="dxa"/>
            <w:vAlign w:val="bottom"/>
            <w:vMerge w:val="continue"/>
            <w:textDirection w:val="lrTb"/>
            <w:noWrap w:val="false"/>
          </w:tcPr>
          <w:p>
            <w:pPr>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r>
      <w:tr>
        <w:trPr>
          <w:gridAfter w:val="1"/>
          <w:trHeight w:val="357"/>
        </w:trPr>
        <w:tc>
          <w:tcPr>
            <w:gridSpan w:val="2"/>
            <w:tcBorders>
              <w:top w:val="single" w:color="000000" w:sz="4" w:space="0"/>
              <w:left w:val="single" w:color="000000" w:sz="4" w:space="0"/>
              <w:bottom w:val="single" w:color="auto" w:sz="4" w:space="0"/>
              <w:right w:val="single" w:color="000000" w:sz="4" w:space="0"/>
            </w:tcBorders>
            <w:tcW w:w="993" w:type="dxa"/>
            <w:vAlign w:val="center"/>
            <w:vMerge w:val="continue"/>
            <w:textDirection w:val="lrTb"/>
            <w:noWrap w:val="false"/>
          </w:tcPr>
          <w:p>
            <w:pPr>
              <w:ind w:firstLine="0"/>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c>
          <w:tcPr>
            <w:gridSpan w:val="2"/>
            <w:tcBorders>
              <w:top w:val="single" w:color="000000" w:sz="4" w:space="0"/>
              <w:left w:val="single" w:color="000000" w:sz="4" w:space="0"/>
              <w:bottom w:val="single" w:color="auto" w:sz="4" w:space="0"/>
              <w:right w:val="single" w:color="000000" w:sz="4" w:space="0"/>
            </w:tcBorders>
            <w:tcW w:w="708" w:type="dxa"/>
            <w:vAlign w:val="center"/>
            <w:vMerge w:val="continue"/>
            <w:textDirection w:val="lrTb"/>
            <w:noWrap w:val="false"/>
          </w:tcPr>
          <w:p>
            <w:pPr>
              <w:ind w:firstLine="0"/>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c>
          <w:tcPr>
            <w:gridSpan w:val="5"/>
            <w:tcBorders>
              <w:top w:val="single" w:color="000000" w:sz="4" w:space="0"/>
              <w:left w:val="single" w:color="000000" w:sz="4" w:space="0"/>
              <w:bottom w:val="none" w:color="000000" w:sz="4" w:space="0"/>
              <w:right w:val="single" w:color="000000" w:sz="4" w:space="0"/>
            </w:tcBorders>
            <w:tcW w:w="5125" w:type="dxa"/>
            <w:vAlign w:val="center"/>
            <w:textDirection w:val="lrTb"/>
            <w:noWrap w:val="false"/>
          </w:tcPr>
          <w:p>
            <w:pPr>
              <w:ind w:firstLine="0"/>
              <w:spacing w:line="200" w:lineRule="exact"/>
              <w:widowControl/>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相关人员安全管理制度，并定期进行抽查，共4分，一次不符合扣2分。</w:t>
            </w:r>
            <w:r/>
          </w:p>
        </w:tc>
        <w:tc>
          <w:tcPr>
            <w:gridSpan w:val="3"/>
            <w:tcBorders>
              <w:top w:val="single" w:color="000000" w:sz="4" w:space="0"/>
              <w:left w:val="single" w:color="000000" w:sz="4" w:space="0"/>
              <w:bottom w:val="single" w:color="000000" w:sz="4" w:space="0"/>
              <w:right w:val="single" w:color="000000" w:sz="4" w:space="0"/>
            </w:tcBorders>
            <w:tcW w:w="870" w:type="dxa"/>
            <w:textDirection w:val="lrTb"/>
            <w:noWrap w:val="false"/>
          </w:tcPr>
          <w:p>
            <w:pPr>
              <w:ind w:firstLine="0"/>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c>
          <w:tcPr>
            <w:gridSpan w:val="2"/>
            <w:tcBorders>
              <w:top w:val="single" w:color="auto" w:sz="4" w:space="0"/>
              <w:left w:val="single" w:color="000000" w:sz="4" w:space="0"/>
              <w:bottom w:val="single" w:color="auto" w:sz="4" w:space="0"/>
              <w:right w:val="single" w:color="000000" w:sz="4" w:space="0"/>
            </w:tcBorders>
            <w:tcW w:w="660" w:type="dxa"/>
            <w:vMerge w:val="continue"/>
            <w:textDirection w:val="lrTb"/>
            <w:noWrap w:val="false"/>
          </w:tcPr>
          <w:p>
            <w:pPr>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c>
          <w:tcPr>
            <w:tcBorders>
              <w:top w:val="single" w:color="auto" w:sz="4" w:space="0"/>
              <w:left w:val="single" w:color="000000" w:sz="4" w:space="0"/>
              <w:bottom w:val="single" w:color="auto" w:sz="4" w:space="0"/>
              <w:right w:val="single" w:color="000000" w:sz="4" w:space="0"/>
            </w:tcBorders>
            <w:tcW w:w="555" w:type="dxa"/>
            <w:vAlign w:val="bottom"/>
            <w:vMerge w:val="continue"/>
            <w:textDirection w:val="lrTb"/>
            <w:noWrap w:val="false"/>
          </w:tcPr>
          <w:p>
            <w:pPr>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r>
      <w:tr>
        <w:trPr>
          <w:gridAfter w:val="1"/>
          <w:trHeight w:val="375"/>
        </w:trPr>
        <w:tc>
          <w:tcPr>
            <w:gridSpan w:val="2"/>
            <w:tcBorders>
              <w:top w:val="single" w:color="000000" w:sz="4" w:space="0"/>
              <w:left w:val="single" w:color="000000" w:sz="4" w:space="0"/>
              <w:bottom w:val="single" w:color="auto" w:sz="4" w:space="0"/>
              <w:right w:val="single" w:color="000000" w:sz="4" w:space="0"/>
            </w:tcBorders>
            <w:tcW w:w="993" w:type="dxa"/>
            <w:vAlign w:val="center"/>
            <w:vMerge w:val="continue"/>
            <w:textDirection w:val="lrTb"/>
            <w:noWrap w:val="false"/>
          </w:tcPr>
          <w:p>
            <w:pPr>
              <w:ind w:firstLine="0"/>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c>
          <w:tcPr>
            <w:gridSpan w:val="2"/>
            <w:tcBorders>
              <w:top w:val="single" w:color="000000" w:sz="4" w:space="0"/>
              <w:left w:val="single" w:color="000000" w:sz="4" w:space="0"/>
              <w:bottom w:val="single" w:color="auto" w:sz="4" w:space="0"/>
              <w:right w:val="single" w:color="000000" w:sz="4" w:space="0"/>
            </w:tcBorders>
            <w:tcW w:w="708" w:type="dxa"/>
            <w:vAlign w:val="center"/>
            <w:vMerge w:val="continue"/>
            <w:textDirection w:val="lrTb"/>
            <w:noWrap w:val="false"/>
          </w:tcPr>
          <w:p>
            <w:pPr>
              <w:ind w:firstLine="0"/>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c>
          <w:tcPr>
            <w:gridSpan w:val="5"/>
            <w:tcBorders>
              <w:top w:val="single" w:color="000000" w:sz="4" w:space="0"/>
              <w:left w:val="single" w:color="000000" w:sz="4" w:space="0"/>
              <w:bottom w:val="none" w:color="000000" w:sz="4" w:space="0"/>
              <w:right w:val="single" w:color="000000" w:sz="4" w:space="0"/>
            </w:tcBorders>
            <w:tcW w:w="5125" w:type="dxa"/>
            <w:vAlign w:val="center"/>
            <w:textDirection w:val="lrTb"/>
            <w:noWrap w:val="false"/>
          </w:tcPr>
          <w:p>
            <w:pPr>
              <w:ind w:firstLine="0"/>
              <w:spacing w:line="200" w:lineRule="exact"/>
              <w:widowControl/>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每月召开安全会议，做好会议纪要。不符合标准扣2分。</w:t>
            </w:r>
            <w:r/>
          </w:p>
        </w:tc>
        <w:tc>
          <w:tcPr>
            <w:gridSpan w:val="3"/>
            <w:tcBorders>
              <w:top w:val="single" w:color="000000" w:sz="4" w:space="0"/>
              <w:left w:val="single" w:color="000000" w:sz="4" w:space="0"/>
              <w:bottom w:val="single" w:color="000000" w:sz="4" w:space="0"/>
              <w:right w:val="single" w:color="000000" w:sz="4" w:space="0"/>
            </w:tcBorders>
            <w:tcW w:w="870" w:type="dxa"/>
            <w:textDirection w:val="lrTb"/>
            <w:noWrap w:val="false"/>
          </w:tcPr>
          <w:p>
            <w:pPr>
              <w:ind w:firstLine="0"/>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c>
          <w:tcPr>
            <w:gridSpan w:val="2"/>
            <w:tcBorders>
              <w:top w:val="single" w:color="auto" w:sz="4" w:space="0"/>
              <w:left w:val="single" w:color="000000" w:sz="4" w:space="0"/>
              <w:bottom w:val="single" w:color="auto" w:sz="4" w:space="0"/>
              <w:right w:val="single" w:color="000000" w:sz="4" w:space="0"/>
            </w:tcBorders>
            <w:tcW w:w="660" w:type="dxa"/>
            <w:vMerge w:val="continue"/>
            <w:textDirection w:val="lrTb"/>
            <w:noWrap w:val="false"/>
          </w:tcPr>
          <w:p>
            <w:pPr>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c>
          <w:tcPr>
            <w:tcBorders>
              <w:top w:val="single" w:color="auto" w:sz="4" w:space="0"/>
              <w:left w:val="single" w:color="000000" w:sz="4" w:space="0"/>
              <w:bottom w:val="single" w:color="auto" w:sz="4" w:space="0"/>
              <w:right w:val="single" w:color="000000" w:sz="4" w:space="0"/>
            </w:tcBorders>
            <w:tcW w:w="555" w:type="dxa"/>
            <w:vAlign w:val="bottom"/>
            <w:vMerge w:val="continue"/>
            <w:textDirection w:val="lrTb"/>
            <w:noWrap w:val="false"/>
          </w:tcPr>
          <w:p>
            <w:pPr>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r>
      <w:tr>
        <w:trPr>
          <w:gridAfter w:val="1"/>
          <w:trHeight w:val="432"/>
        </w:trPr>
        <w:tc>
          <w:tcPr>
            <w:gridSpan w:val="2"/>
            <w:tcBorders>
              <w:top w:val="single" w:color="000000" w:sz="4" w:space="0"/>
              <w:left w:val="single" w:color="000000" w:sz="4" w:space="0"/>
              <w:bottom w:val="single" w:color="auto" w:sz="4" w:space="0"/>
              <w:right w:val="single" w:color="000000" w:sz="4" w:space="0"/>
            </w:tcBorders>
            <w:tcW w:w="993" w:type="dxa"/>
            <w:vAlign w:val="center"/>
            <w:vMerge w:val="continue"/>
            <w:textDirection w:val="lrTb"/>
            <w:noWrap w:val="false"/>
          </w:tcPr>
          <w:p>
            <w:pPr>
              <w:ind w:firstLine="0"/>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c>
          <w:tcPr>
            <w:gridSpan w:val="2"/>
            <w:tcBorders>
              <w:top w:val="single" w:color="000000" w:sz="4" w:space="0"/>
              <w:left w:val="single" w:color="000000" w:sz="4" w:space="0"/>
              <w:bottom w:val="single" w:color="auto" w:sz="4" w:space="0"/>
              <w:right w:val="single" w:color="000000" w:sz="4" w:space="0"/>
            </w:tcBorders>
            <w:tcW w:w="708" w:type="dxa"/>
            <w:vAlign w:val="center"/>
            <w:vMerge w:val="continue"/>
            <w:textDirection w:val="lrTb"/>
            <w:noWrap w:val="false"/>
          </w:tcPr>
          <w:p>
            <w:pPr>
              <w:ind w:firstLine="0"/>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c>
          <w:tcPr>
            <w:gridSpan w:val="5"/>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ind w:firstLine="0"/>
              <w:spacing w:line="200" w:lineRule="exact"/>
              <w:widowControl/>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每月进行安全培训，做好培训记录和总结。不符合标准扣2分。</w:t>
            </w:r>
            <w:r/>
          </w:p>
        </w:tc>
        <w:tc>
          <w:tcPr>
            <w:gridSpan w:val="3"/>
            <w:tcBorders>
              <w:top w:val="single" w:color="000000" w:sz="4" w:space="0"/>
              <w:left w:val="single" w:color="000000" w:sz="4" w:space="0"/>
              <w:bottom w:val="single" w:color="000000" w:sz="4" w:space="0"/>
              <w:right w:val="single" w:color="000000" w:sz="4" w:space="0"/>
            </w:tcBorders>
            <w:tcW w:w="870" w:type="dxa"/>
            <w:textDirection w:val="lrTb"/>
            <w:noWrap w:val="false"/>
          </w:tcPr>
          <w:p>
            <w:pPr>
              <w:ind w:firstLine="0"/>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c>
          <w:tcPr>
            <w:gridSpan w:val="2"/>
            <w:tcBorders>
              <w:top w:val="single" w:color="auto" w:sz="4" w:space="0"/>
              <w:left w:val="single" w:color="000000" w:sz="4" w:space="0"/>
              <w:bottom w:val="single" w:color="auto" w:sz="4" w:space="0"/>
              <w:right w:val="single" w:color="000000" w:sz="4" w:space="0"/>
            </w:tcBorders>
            <w:tcW w:w="660" w:type="dxa"/>
            <w:vMerge w:val="continue"/>
            <w:textDirection w:val="lrTb"/>
            <w:noWrap w:val="false"/>
          </w:tcPr>
          <w:p>
            <w:pPr>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c>
          <w:tcPr>
            <w:tcBorders>
              <w:top w:val="single" w:color="auto" w:sz="4" w:space="0"/>
              <w:left w:val="single" w:color="000000" w:sz="4" w:space="0"/>
              <w:bottom w:val="single" w:color="auto" w:sz="4" w:space="0"/>
              <w:right w:val="single" w:color="000000" w:sz="4" w:space="0"/>
            </w:tcBorders>
            <w:tcW w:w="555" w:type="dxa"/>
            <w:vAlign w:val="bottom"/>
            <w:vMerge w:val="continue"/>
            <w:textDirection w:val="lrTb"/>
            <w:noWrap w:val="false"/>
          </w:tcPr>
          <w:p>
            <w:pPr>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r>
      <w:tr>
        <w:trPr>
          <w:gridAfter w:val="1"/>
          <w:trHeight w:val="397"/>
        </w:trPr>
        <w:tc>
          <w:tcPr>
            <w:gridSpan w:val="2"/>
            <w:tcBorders>
              <w:top w:val="single" w:color="000000" w:sz="4" w:space="0"/>
              <w:left w:val="single" w:color="000000" w:sz="4" w:space="0"/>
              <w:bottom w:val="single" w:color="auto" w:sz="4" w:space="0"/>
              <w:right w:val="single" w:color="000000" w:sz="4" w:space="0"/>
            </w:tcBorders>
            <w:tcW w:w="993" w:type="dxa"/>
            <w:vAlign w:val="center"/>
            <w:vMerge w:val="continue"/>
            <w:textDirection w:val="lrTb"/>
            <w:noWrap w:val="false"/>
          </w:tcPr>
          <w:p>
            <w:pPr>
              <w:ind w:firstLine="0"/>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c>
          <w:tcPr>
            <w:gridSpan w:val="2"/>
            <w:tcBorders>
              <w:top w:val="single" w:color="000000" w:sz="4" w:space="0"/>
              <w:left w:val="single" w:color="000000" w:sz="4" w:space="0"/>
              <w:bottom w:val="single" w:color="auto" w:sz="4" w:space="0"/>
              <w:right w:val="single" w:color="000000" w:sz="4" w:space="0"/>
            </w:tcBorders>
            <w:tcW w:w="708" w:type="dxa"/>
            <w:vAlign w:val="center"/>
            <w:vMerge w:val="continue"/>
            <w:textDirection w:val="lrTb"/>
            <w:noWrap w:val="false"/>
          </w:tcPr>
          <w:p>
            <w:pPr>
              <w:ind w:firstLine="0"/>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c>
          <w:tcPr>
            <w:gridSpan w:val="5"/>
            <w:tcBorders>
              <w:top w:val="single" w:color="000000" w:sz="4" w:space="0"/>
              <w:left w:val="single" w:color="000000" w:sz="4" w:space="0"/>
              <w:bottom w:val="single" w:color="auto" w:sz="4" w:space="0"/>
              <w:right w:val="single" w:color="000000" w:sz="4" w:space="0"/>
            </w:tcBorders>
            <w:tcW w:w="5125" w:type="dxa"/>
            <w:vAlign w:val="center"/>
            <w:textDirection w:val="lrTb"/>
            <w:noWrap w:val="false"/>
          </w:tcPr>
          <w:p>
            <w:pPr>
              <w:ind w:firstLine="0"/>
              <w:spacing w:line="200" w:lineRule="exact"/>
              <w:widowControl/>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定期进行安全隐患的接查与整改，并做好持续改进。共6分，-次不符合扣2分。</w:t>
            </w:r>
            <w:r/>
          </w:p>
        </w:tc>
        <w:tc>
          <w:tcPr>
            <w:gridSpan w:val="3"/>
            <w:tcBorders>
              <w:top w:val="single" w:color="000000" w:sz="4" w:space="0"/>
              <w:left w:val="single" w:color="000000" w:sz="4" w:space="0"/>
              <w:bottom w:val="single" w:color="auto" w:sz="4" w:space="0"/>
              <w:right w:val="single" w:color="000000" w:sz="4" w:space="0"/>
            </w:tcBorders>
            <w:tcW w:w="870" w:type="dxa"/>
            <w:textDirection w:val="lrTb"/>
            <w:noWrap w:val="false"/>
          </w:tcPr>
          <w:p>
            <w:pPr>
              <w:ind w:firstLine="0"/>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c>
          <w:tcPr>
            <w:gridSpan w:val="2"/>
            <w:tcBorders>
              <w:top w:val="single" w:color="auto" w:sz="4" w:space="0"/>
              <w:left w:val="single" w:color="000000" w:sz="4" w:space="0"/>
              <w:bottom w:val="single" w:color="auto" w:sz="4" w:space="0"/>
              <w:right w:val="single" w:color="000000" w:sz="4" w:space="0"/>
            </w:tcBorders>
            <w:tcW w:w="660" w:type="dxa"/>
            <w:vMerge w:val="continue"/>
            <w:textDirection w:val="lrTb"/>
            <w:noWrap w:val="false"/>
          </w:tcPr>
          <w:p>
            <w:pPr>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c>
          <w:tcPr>
            <w:tcBorders>
              <w:top w:val="single" w:color="auto" w:sz="4" w:space="0"/>
              <w:left w:val="single" w:color="000000" w:sz="4" w:space="0"/>
              <w:bottom w:val="single" w:color="auto" w:sz="4" w:space="0"/>
              <w:right w:val="single" w:color="000000" w:sz="4" w:space="0"/>
            </w:tcBorders>
            <w:tcW w:w="555" w:type="dxa"/>
            <w:vAlign w:val="bottom"/>
            <w:vMerge w:val="continue"/>
            <w:textDirection w:val="lrTb"/>
            <w:noWrap w:val="false"/>
          </w:tcPr>
          <w:p>
            <w:pPr>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r>
      <w:tr>
        <w:trPr>
          <w:jc w:val="center"/>
          <w:trHeight w:val="775"/>
        </w:trPr>
        <w:tc>
          <w:tcPr>
            <w:gridSpan w:val="16"/>
            <w:tcBorders>
              <w:top w:val="none" w:color="000000" w:sz="4" w:space="0"/>
              <w:left w:val="none" w:color="000000" w:sz="4" w:space="0"/>
              <w:bottom w:val="single" w:color="000000" w:sz="4" w:space="0"/>
              <w:right w:val="none" w:color="000000" w:sz="4" w:space="0"/>
            </w:tcBorders>
            <w:tcW w:w="8915" w:type="dxa"/>
            <w:vAlign w:val="center"/>
            <w:textDirection w:val="lrTb"/>
            <w:noWrap w:val="false"/>
          </w:tcPr>
          <w:p>
            <w:pPr>
              <w:spacing w:line="380" w:lineRule="exact"/>
              <w:widowControl/>
              <w:rPr>
                <w:rFonts w:hint="eastAsia"/>
                <w:b/>
                <w:bCs/>
                <w:color w:val="auto"/>
                <w:sz w:val="20"/>
                <w:szCs w:val="20"/>
              </w:rPr>
            </w:pPr>
            <w:r>
              <w:rPr>
                <w:rFonts w:hint="eastAsia"/>
                <w:b/>
                <w:bCs/>
                <w:color w:val="auto"/>
                <w:sz w:val="20"/>
                <w:szCs w:val="20"/>
              </w:rPr>
              <w:t xml:space="preserve">附件</w:t>
            </w:r>
            <w:r>
              <w:rPr>
                <w:rFonts w:hint="eastAsia"/>
                <w:b/>
                <w:bCs/>
                <w:color w:val="auto"/>
                <w:sz w:val="20"/>
                <w:szCs w:val="20"/>
                <w:lang w:val="en-US" w:eastAsia="zh-CN"/>
              </w:rPr>
              <w:t xml:space="preserve">3</w:t>
            </w:r>
            <w:r>
              <w:rPr>
                <w:rFonts w:hint="eastAsia"/>
                <w:b/>
                <w:bCs/>
                <w:color w:val="auto"/>
                <w:sz w:val="20"/>
                <w:szCs w:val="20"/>
              </w:rPr>
              <w:t xml:space="preserve">：</w:t>
            </w:r>
            <w:r/>
          </w:p>
          <w:p>
            <w:pPr>
              <w:jc w:val="center"/>
              <w:spacing w:line="380" w:lineRule="exact"/>
              <w:widowControl/>
              <w:rPr>
                <w:rFonts w:hint="eastAsia" w:ascii="方正小标宋_GBK" w:eastAsia="方正小标宋_GBK"/>
                <w:color w:val="auto"/>
                <w:sz w:val="40"/>
                <w:szCs w:val="40"/>
              </w:rPr>
            </w:pPr>
            <w:r>
              <w:rPr>
                <w:rFonts w:hint="eastAsia"/>
                <w:b/>
                <w:bCs/>
                <w:color w:val="auto"/>
                <w:sz w:val="36"/>
                <w:szCs w:val="36"/>
              </w:rPr>
              <w:t xml:space="preserve">保洁服务考核标准</w:t>
            </w:r>
            <w:r/>
          </w:p>
        </w:tc>
      </w:tr>
      <w:tr>
        <w:trPr>
          <w:jc w:val="center"/>
          <w:trHeight w:val="574"/>
        </w:trPr>
        <w:tc>
          <w:tcPr>
            <w:gridSpan w:val="3"/>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t xml:space="preserve">项目</w:t>
            </w:r>
            <w:r/>
          </w:p>
        </w:tc>
        <w:tc>
          <w:tcPr>
            <w:gridSpan w:val="3"/>
            <w:tcBorders>
              <w:top w:val="single" w:color="000000" w:sz="4" w:space="0"/>
              <w:left w:val="single" w:color="000000" w:sz="4" w:space="0"/>
              <w:bottom w:val="single" w:color="000000" w:sz="4" w:space="0"/>
              <w:right w:val="single" w:color="000000" w:sz="4" w:space="0"/>
            </w:tcBorders>
            <w:tcW w:w="3467"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t xml:space="preserve">标准要求</w:t>
            </w:r>
            <w:r/>
          </w:p>
        </w:tc>
        <w:tc>
          <w:tcPr>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t xml:space="preserve">扣分标准</w:t>
            </w:r>
            <w:r/>
          </w:p>
        </w:tc>
        <w:tc>
          <w:tcPr>
            <w:gridSpan w:val="4"/>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t xml:space="preserve">分值</w:t>
            </w:r>
            <w:r/>
          </w:p>
        </w:tc>
        <w:tc>
          <w:tcPr>
            <w:gridSpan w:val="2"/>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t xml:space="preserve">扣分</w:t>
            </w:r>
            <w:r/>
          </w:p>
        </w:tc>
        <w:tc>
          <w:tcPr>
            <w:gridSpan w:val="3"/>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t xml:space="preserve">得分</w:t>
            </w:r>
            <w:r/>
          </w:p>
        </w:tc>
      </w:tr>
      <w:tr>
        <w:trPr>
          <w:jc w:val="center"/>
          <w:trHeight w:val="574"/>
        </w:trPr>
        <w:tc>
          <w:tcPr>
            <w:gridSpan w:val="3"/>
            <w:tcBorders>
              <w:top w:val="single" w:color="000000" w:sz="4" w:space="0"/>
              <w:left w:val="single" w:color="000000" w:sz="4" w:space="0"/>
              <w:bottom w:val="single" w:color="000000" w:sz="4" w:space="0"/>
              <w:right w:val="single" w:color="000000" w:sz="4" w:space="0"/>
            </w:tcBorders>
            <w:tcW w:w="1026" w:type="dxa"/>
            <w:vAlign w:val="center"/>
            <w:vMerge w:val="restart"/>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t xml:space="preserve">基本要求</w:t>
            </w:r>
            <w:r/>
          </w:p>
        </w:tc>
        <w:tc>
          <w:tcPr>
            <w:gridSpan w:val="3"/>
            <w:tcBorders>
              <w:top w:val="single" w:color="000000" w:sz="4" w:space="0"/>
              <w:left w:val="single" w:color="000000" w:sz="4" w:space="0"/>
              <w:bottom w:val="single" w:color="000000" w:sz="4" w:space="0"/>
              <w:right w:val="single" w:color="000000" w:sz="4" w:space="0"/>
            </w:tcBorders>
            <w:tcW w:w="3467"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t xml:space="preserve">对于检查发现的问题、甲方建议应及时做出整改</w:t>
            </w:r>
            <w:r/>
          </w:p>
        </w:tc>
        <w:tc>
          <w:tcPr>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t xml:space="preserve">每发现一次不合要求扣1分</w:t>
            </w:r>
            <w:r/>
          </w:p>
        </w:tc>
        <w:tc>
          <w:tcPr>
            <w:gridSpan w:val="4"/>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t xml:space="preserve">5</w:t>
            </w:r>
            <w:r/>
          </w:p>
        </w:tc>
        <w:tc>
          <w:tcPr>
            <w:gridSpan w:val="2"/>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r>
            <w:r/>
          </w:p>
        </w:tc>
        <w:tc>
          <w:tcPr>
            <w:gridSpan w:val="3"/>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r>
            <w:r/>
          </w:p>
        </w:tc>
      </w:tr>
      <w:tr>
        <w:trPr>
          <w:jc w:val="center"/>
          <w:trHeight w:val="574"/>
        </w:trPr>
        <w:tc>
          <w:tcPr>
            <w:gridSpan w:val="3"/>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r>
            <w:r/>
          </w:p>
        </w:tc>
        <w:tc>
          <w:tcPr>
            <w:gridSpan w:val="3"/>
            <w:tcBorders>
              <w:top w:val="single" w:color="000000" w:sz="4" w:space="0"/>
              <w:left w:val="single" w:color="000000" w:sz="4" w:space="0"/>
              <w:bottom w:val="single" w:color="000000" w:sz="4" w:space="0"/>
              <w:right w:val="single" w:color="000000" w:sz="4" w:space="0"/>
            </w:tcBorders>
            <w:tcW w:w="3467"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t xml:space="preserve">必须按甲方认可的人数安排保洁人员。</w:t>
            </w:r>
            <w:r/>
          </w:p>
        </w:tc>
        <w:tc>
          <w:tcPr>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t xml:space="preserve">每发现一次不合要求扣1分</w:t>
            </w:r>
            <w:r/>
          </w:p>
        </w:tc>
        <w:tc>
          <w:tcPr>
            <w:gridSpan w:val="4"/>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t xml:space="preserve">5</w:t>
            </w:r>
            <w:r/>
          </w:p>
        </w:tc>
        <w:tc>
          <w:tcPr>
            <w:gridSpan w:val="2"/>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r>
            <w:r/>
          </w:p>
        </w:tc>
        <w:tc>
          <w:tcPr>
            <w:gridSpan w:val="3"/>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r>
            <w:r/>
          </w:p>
        </w:tc>
      </w:tr>
      <w:tr>
        <w:trPr>
          <w:jc w:val="center"/>
          <w:trHeight w:val="574"/>
        </w:trPr>
        <w:tc>
          <w:tcPr>
            <w:gridSpan w:val="3"/>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r>
            <w:r/>
          </w:p>
        </w:tc>
        <w:tc>
          <w:tcPr>
            <w:gridSpan w:val="3"/>
            <w:tcBorders>
              <w:top w:val="single" w:color="000000" w:sz="4" w:space="0"/>
              <w:left w:val="single" w:color="000000" w:sz="4" w:space="0"/>
              <w:bottom w:val="single" w:color="000000" w:sz="4" w:space="0"/>
              <w:right w:val="single" w:color="000000" w:sz="4" w:space="0"/>
            </w:tcBorders>
            <w:tcW w:w="3467"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t xml:space="preserve">严格执行劳动纪律及规则制度，按规定佩带员工证（工号牌）着装统一，工作服干净整洁</w:t>
            </w:r>
            <w:r/>
          </w:p>
        </w:tc>
        <w:tc>
          <w:tcPr>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t xml:space="preserve">每发现一次不合要求扣1分</w:t>
            </w:r>
            <w:r/>
          </w:p>
        </w:tc>
        <w:tc>
          <w:tcPr>
            <w:gridSpan w:val="4"/>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t xml:space="preserve">5</w:t>
            </w:r>
            <w:r/>
          </w:p>
        </w:tc>
        <w:tc>
          <w:tcPr>
            <w:gridSpan w:val="2"/>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r>
            <w:r/>
          </w:p>
        </w:tc>
        <w:tc>
          <w:tcPr>
            <w:gridSpan w:val="3"/>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r>
            <w:r/>
          </w:p>
        </w:tc>
      </w:tr>
      <w:tr>
        <w:trPr>
          <w:jc w:val="center"/>
          <w:trHeight w:val="574"/>
        </w:trPr>
        <w:tc>
          <w:tcPr>
            <w:gridSpan w:val="3"/>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r>
            <w:r/>
          </w:p>
        </w:tc>
        <w:tc>
          <w:tcPr>
            <w:gridSpan w:val="3"/>
            <w:tcBorders>
              <w:top w:val="single" w:color="000000" w:sz="4" w:space="0"/>
              <w:left w:val="single" w:color="000000" w:sz="4" w:space="0"/>
              <w:bottom w:val="single" w:color="000000" w:sz="4" w:space="0"/>
              <w:right w:val="single" w:color="000000" w:sz="4" w:space="0"/>
            </w:tcBorders>
            <w:tcW w:w="3467"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t xml:space="preserve">服从医院指挥，不泄漏医院及患者隐私,与医患人员无争吵</w:t>
            </w:r>
            <w:r/>
          </w:p>
        </w:tc>
        <w:tc>
          <w:tcPr>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t xml:space="preserve">每发现一次不合要求扣1分</w:t>
            </w:r>
            <w:r/>
          </w:p>
        </w:tc>
        <w:tc>
          <w:tcPr>
            <w:gridSpan w:val="4"/>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t xml:space="preserve">5</w:t>
            </w:r>
            <w:r/>
          </w:p>
        </w:tc>
        <w:tc>
          <w:tcPr>
            <w:gridSpan w:val="2"/>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r>
            <w:r/>
          </w:p>
        </w:tc>
        <w:tc>
          <w:tcPr>
            <w:gridSpan w:val="3"/>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r>
            <w:r/>
          </w:p>
        </w:tc>
      </w:tr>
      <w:tr>
        <w:trPr>
          <w:jc w:val="center"/>
          <w:trHeight w:val="574"/>
        </w:trPr>
        <w:tc>
          <w:tcPr>
            <w:gridSpan w:val="3"/>
            <w:tcBorders>
              <w:top w:val="single" w:color="000000" w:sz="4" w:space="0"/>
              <w:left w:val="single" w:color="000000" w:sz="4" w:space="0"/>
              <w:bottom w:val="single" w:color="000000" w:sz="4" w:space="0"/>
              <w:right w:val="single" w:color="000000" w:sz="4" w:space="0"/>
            </w:tcBorders>
            <w:tcW w:w="1026" w:type="dxa"/>
            <w:vAlign w:val="center"/>
            <w:vMerge w:val="restart"/>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t xml:space="preserve">保洁</w:t>
            </w:r>
            <w:r/>
          </w:p>
        </w:tc>
        <w:tc>
          <w:tcPr>
            <w:gridSpan w:val="3"/>
            <w:tcBorders>
              <w:top w:val="single" w:color="000000" w:sz="4" w:space="0"/>
              <w:left w:val="single" w:color="000000" w:sz="4" w:space="0"/>
              <w:bottom w:val="single" w:color="000000" w:sz="4" w:space="0"/>
              <w:right w:val="single" w:color="000000" w:sz="4" w:space="0"/>
            </w:tcBorders>
            <w:tcW w:w="3467"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t xml:space="preserve">地面保洁：每天清扫拖擦2次，每30分钟巡回保洁1次，确保持续清洁、无尘、无水、无杂物和污渍</w:t>
            </w:r>
            <w:r/>
          </w:p>
        </w:tc>
        <w:tc>
          <w:tcPr>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t xml:space="preserve">每发现一次不合要求扣1分</w:t>
            </w:r>
            <w:r/>
          </w:p>
        </w:tc>
        <w:tc>
          <w:tcPr>
            <w:gridSpan w:val="4"/>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t xml:space="preserve">5</w:t>
            </w:r>
            <w:r/>
          </w:p>
        </w:tc>
        <w:tc>
          <w:tcPr>
            <w:gridSpan w:val="2"/>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r>
            <w:r/>
          </w:p>
        </w:tc>
        <w:tc>
          <w:tcPr>
            <w:gridSpan w:val="3"/>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r>
            <w:r/>
          </w:p>
        </w:tc>
      </w:tr>
      <w:tr>
        <w:trPr>
          <w:jc w:val="center"/>
          <w:trHeight w:val="574"/>
        </w:trPr>
        <w:tc>
          <w:tcPr>
            <w:gridSpan w:val="3"/>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r>
            <w:r/>
          </w:p>
        </w:tc>
        <w:tc>
          <w:tcPr>
            <w:gridSpan w:val="3"/>
            <w:tcBorders>
              <w:top w:val="single" w:color="000000" w:sz="4" w:space="0"/>
              <w:left w:val="single" w:color="000000" w:sz="4" w:space="0"/>
              <w:bottom w:val="single" w:color="000000" w:sz="4" w:space="0"/>
              <w:right w:val="single" w:color="000000" w:sz="4" w:space="0"/>
            </w:tcBorders>
            <w:tcW w:w="3467" w:type="dxa"/>
            <w:vAlign w:val="center"/>
            <w:textDirection w:val="lrTb"/>
            <w:noWrap w:val="false"/>
          </w:tcPr>
          <w:p>
            <w:pPr>
              <w:ind w:firstLine="0"/>
              <w:jc w:val="center"/>
              <w:spacing w:line="220" w:lineRule="exact"/>
              <w:widowControl/>
              <w:rPr>
                <w:rFonts w:hint="eastAsia"/>
                <w:color w:val="auto"/>
                <w:sz w:val="16"/>
                <w:szCs w:val="16"/>
              </w:rPr>
            </w:pPr>
            <w:r>
              <w:rPr>
                <w:rFonts w:hint="eastAsia"/>
                <w:sz w:val="16"/>
                <w:szCs w:val="16"/>
              </w:rPr>
              <w:t xml:space="preserve">墙面保洁：无印迹，无尘，清洁光亮</w:t>
            </w:r>
            <w:r/>
          </w:p>
        </w:tc>
        <w:tc>
          <w:tcPr>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t xml:space="preserve">每发现一次不合要求扣1分</w:t>
            </w:r>
            <w:r/>
          </w:p>
        </w:tc>
        <w:tc>
          <w:tcPr>
            <w:gridSpan w:val="4"/>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t xml:space="preserve">5</w:t>
            </w:r>
            <w:r/>
          </w:p>
        </w:tc>
        <w:tc>
          <w:tcPr>
            <w:gridSpan w:val="2"/>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r>
            <w:r/>
          </w:p>
        </w:tc>
        <w:tc>
          <w:tcPr>
            <w:gridSpan w:val="3"/>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r>
            <w:r/>
          </w:p>
        </w:tc>
      </w:tr>
      <w:tr>
        <w:trPr>
          <w:jc w:val="center"/>
          <w:trHeight w:val="574"/>
        </w:trPr>
        <w:tc>
          <w:tcPr>
            <w:gridSpan w:val="3"/>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r>
            <w:r/>
          </w:p>
        </w:tc>
        <w:tc>
          <w:tcPr>
            <w:gridSpan w:val="3"/>
            <w:tcBorders>
              <w:top w:val="single" w:color="000000" w:sz="4" w:space="0"/>
              <w:left w:val="single" w:color="000000" w:sz="4" w:space="0"/>
              <w:bottom w:val="single" w:color="000000" w:sz="4" w:space="0"/>
              <w:right w:val="single" w:color="000000" w:sz="4" w:space="0"/>
            </w:tcBorders>
            <w:tcW w:w="3467"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t xml:space="preserve">床单元：无垃圾、无污渍、无积灰等，消毒到位、病人出院及时清理</w:t>
            </w:r>
            <w:r/>
          </w:p>
        </w:tc>
        <w:tc>
          <w:tcPr>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t xml:space="preserve">每发现一次不合要求扣1分</w:t>
            </w:r>
            <w:r/>
          </w:p>
        </w:tc>
        <w:tc>
          <w:tcPr>
            <w:gridSpan w:val="4"/>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t xml:space="preserve">5</w:t>
            </w:r>
            <w:r/>
          </w:p>
        </w:tc>
        <w:tc>
          <w:tcPr>
            <w:gridSpan w:val="2"/>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r>
            <w:r/>
          </w:p>
        </w:tc>
        <w:tc>
          <w:tcPr>
            <w:gridSpan w:val="3"/>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r>
            <w:r/>
          </w:p>
        </w:tc>
      </w:tr>
      <w:tr>
        <w:trPr>
          <w:jc w:val="center"/>
          <w:trHeight w:val="574"/>
        </w:trPr>
        <w:tc>
          <w:tcPr>
            <w:gridSpan w:val="3"/>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r>
            <w:r/>
          </w:p>
        </w:tc>
        <w:tc>
          <w:tcPr>
            <w:gridSpan w:val="3"/>
            <w:tcBorders>
              <w:top w:val="single" w:color="000000" w:sz="4" w:space="0"/>
              <w:left w:val="single" w:color="000000" w:sz="4" w:space="0"/>
              <w:bottom w:val="single" w:color="000000" w:sz="4" w:space="0"/>
              <w:right w:val="single" w:color="000000" w:sz="4" w:space="0"/>
            </w:tcBorders>
            <w:tcW w:w="3467"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t xml:space="preserve">PVC地板保养：使用专用保养剂和专用工具，每季度进行全面保养1次</w:t>
            </w:r>
            <w:r/>
          </w:p>
        </w:tc>
        <w:tc>
          <w:tcPr>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t xml:space="preserve">每发现一次不合要求扣1分</w:t>
            </w:r>
            <w:r/>
          </w:p>
        </w:tc>
        <w:tc>
          <w:tcPr>
            <w:gridSpan w:val="4"/>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t xml:space="preserve">5</w:t>
            </w:r>
            <w:r/>
          </w:p>
        </w:tc>
        <w:tc>
          <w:tcPr>
            <w:gridSpan w:val="2"/>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r>
            <w:r/>
          </w:p>
        </w:tc>
        <w:tc>
          <w:tcPr>
            <w:gridSpan w:val="3"/>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r>
            <w:r/>
          </w:p>
        </w:tc>
      </w:tr>
      <w:tr>
        <w:trPr>
          <w:jc w:val="center"/>
          <w:trHeight w:val="574"/>
        </w:trPr>
        <w:tc>
          <w:tcPr>
            <w:gridSpan w:val="3"/>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r>
            <w:r/>
          </w:p>
        </w:tc>
        <w:tc>
          <w:tcPr>
            <w:gridSpan w:val="3"/>
            <w:tcBorders>
              <w:top w:val="single" w:color="000000" w:sz="4" w:space="0"/>
              <w:left w:val="single" w:color="000000" w:sz="4" w:space="0"/>
              <w:bottom w:val="single" w:color="000000" w:sz="4" w:space="0"/>
              <w:right w:val="single" w:color="000000" w:sz="4" w:space="0"/>
            </w:tcBorders>
            <w:tcW w:w="3467"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t xml:space="preserve">门窗玻璃：无胶质，无杂质，透明光亮</w:t>
            </w:r>
            <w:r/>
          </w:p>
        </w:tc>
        <w:tc>
          <w:tcPr>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t xml:space="preserve">每发现一次不合要求扣1分</w:t>
            </w:r>
            <w:r/>
          </w:p>
        </w:tc>
        <w:tc>
          <w:tcPr>
            <w:gridSpan w:val="4"/>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t xml:space="preserve">5</w:t>
            </w:r>
            <w:r/>
          </w:p>
        </w:tc>
        <w:tc>
          <w:tcPr>
            <w:gridSpan w:val="2"/>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r>
            <w:r/>
          </w:p>
        </w:tc>
        <w:tc>
          <w:tcPr>
            <w:gridSpan w:val="3"/>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r>
            <w:r/>
          </w:p>
        </w:tc>
      </w:tr>
      <w:tr>
        <w:trPr>
          <w:jc w:val="center"/>
          <w:trHeight w:val="574"/>
        </w:trPr>
        <w:tc>
          <w:tcPr>
            <w:gridSpan w:val="3"/>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r>
            <w:r/>
          </w:p>
        </w:tc>
        <w:tc>
          <w:tcPr>
            <w:gridSpan w:val="3"/>
            <w:tcBorders>
              <w:top w:val="single" w:color="000000" w:sz="4" w:space="0"/>
              <w:left w:val="single" w:color="000000" w:sz="4" w:space="0"/>
              <w:bottom w:val="single" w:color="000000" w:sz="4" w:space="0"/>
              <w:right w:val="single" w:color="000000" w:sz="4" w:space="0"/>
            </w:tcBorders>
            <w:tcW w:w="3467"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t xml:space="preserve">卫生间：无异味，无脏迹，无尿碱，无水垢，镜面、墙面洁净无渍。</w:t>
            </w:r>
            <w:r/>
          </w:p>
        </w:tc>
        <w:tc>
          <w:tcPr>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t xml:space="preserve">每发现一次不合要求扣1分</w:t>
            </w:r>
            <w:r/>
          </w:p>
        </w:tc>
        <w:tc>
          <w:tcPr>
            <w:gridSpan w:val="4"/>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t xml:space="preserve">5</w:t>
            </w:r>
            <w:r/>
          </w:p>
        </w:tc>
        <w:tc>
          <w:tcPr>
            <w:gridSpan w:val="2"/>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r>
            <w:r/>
          </w:p>
        </w:tc>
        <w:tc>
          <w:tcPr>
            <w:gridSpan w:val="3"/>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r>
            <w:r/>
          </w:p>
        </w:tc>
      </w:tr>
      <w:tr>
        <w:trPr>
          <w:jc w:val="center"/>
          <w:trHeight w:val="574"/>
        </w:trPr>
        <w:tc>
          <w:tcPr>
            <w:gridSpan w:val="3"/>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r>
            <w:r/>
          </w:p>
        </w:tc>
        <w:tc>
          <w:tcPr>
            <w:gridSpan w:val="3"/>
            <w:tcBorders>
              <w:top w:val="single" w:color="000000" w:sz="4" w:space="0"/>
              <w:left w:val="single" w:color="000000" w:sz="4" w:space="0"/>
              <w:bottom w:val="single" w:color="000000" w:sz="4" w:space="0"/>
              <w:right w:val="single" w:color="000000" w:sz="4" w:space="0"/>
            </w:tcBorders>
            <w:tcW w:w="3467"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t xml:space="preserve">处置间：无异味、无污垢，垃圾袋定时更换</w:t>
            </w:r>
            <w:r/>
          </w:p>
        </w:tc>
        <w:tc>
          <w:tcPr>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t xml:space="preserve">每发现一次不合要求扣1分</w:t>
            </w:r>
            <w:r/>
          </w:p>
        </w:tc>
        <w:tc>
          <w:tcPr>
            <w:gridSpan w:val="4"/>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t xml:space="preserve">5</w:t>
            </w:r>
            <w:r/>
          </w:p>
        </w:tc>
        <w:tc>
          <w:tcPr>
            <w:gridSpan w:val="2"/>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r>
            <w:r/>
          </w:p>
        </w:tc>
        <w:tc>
          <w:tcPr>
            <w:gridSpan w:val="3"/>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r>
            <w:r/>
          </w:p>
        </w:tc>
      </w:tr>
      <w:tr>
        <w:trPr>
          <w:jc w:val="center"/>
          <w:trHeight w:val="574"/>
        </w:trPr>
        <w:tc>
          <w:tcPr>
            <w:gridSpan w:val="3"/>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r>
            <w:r/>
          </w:p>
        </w:tc>
        <w:tc>
          <w:tcPr>
            <w:gridSpan w:val="3"/>
            <w:tcBorders>
              <w:top w:val="single" w:color="000000" w:sz="4" w:space="0"/>
              <w:left w:val="single" w:color="000000" w:sz="4" w:space="0"/>
              <w:bottom w:val="single" w:color="000000" w:sz="4" w:space="0"/>
              <w:right w:val="single" w:color="000000" w:sz="4" w:space="0"/>
            </w:tcBorders>
            <w:tcW w:w="3467"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t xml:space="preserve">门厅：墙地面清洁，玻璃光亮、无污垢杂物。</w:t>
            </w:r>
            <w:r/>
          </w:p>
        </w:tc>
        <w:tc>
          <w:tcPr>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t xml:space="preserve">每发现一次不合要求扣1分</w:t>
            </w:r>
            <w:r/>
          </w:p>
        </w:tc>
        <w:tc>
          <w:tcPr>
            <w:gridSpan w:val="4"/>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t xml:space="preserve">5</w:t>
            </w:r>
            <w:r/>
          </w:p>
        </w:tc>
        <w:tc>
          <w:tcPr>
            <w:gridSpan w:val="2"/>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r>
            <w:r/>
          </w:p>
        </w:tc>
        <w:tc>
          <w:tcPr>
            <w:gridSpan w:val="3"/>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r>
            <w:r/>
          </w:p>
        </w:tc>
      </w:tr>
      <w:tr>
        <w:trPr>
          <w:jc w:val="center"/>
          <w:trHeight w:val="574"/>
        </w:trPr>
        <w:tc>
          <w:tcPr>
            <w:gridSpan w:val="3"/>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r>
            <w:r/>
          </w:p>
        </w:tc>
        <w:tc>
          <w:tcPr>
            <w:gridSpan w:val="3"/>
            <w:tcBorders>
              <w:top w:val="single" w:color="000000" w:sz="4" w:space="0"/>
              <w:left w:val="single" w:color="000000" w:sz="4" w:space="0"/>
              <w:bottom w:val="single" w:color="000000" w:sz="4" w:space="0"/>
              <w:right w:val="single" w:color="000000" w:sz="4" w:space="0"/>
            </w:tcBorders>
            <w:tcW w:w="3467"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t xml:space="preserve">公共过道：地面清洁，无污坊，水迹，烟头等杂物</w:t>
            </w:r>
            <w:r/>
          </w:p>
        </w:tc>
        <w:tc>
          <w:tcPr>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t xml:space="preserve">每发现一次不合要求扣1分</w:t>
            </w:r>
            <w:r/>
          </w:p>
        </w:tc>
        <w:tc>
          <w:tcPr>
            <w:gridSpan w:val="4"/>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t xml:space="preserve">5</w:t>
            </w:r>
            <w:r/>
          </w:p>
        </w:tc>
        <w:tc>
          <w:tcPr>
            <w:gridSpan w:val="2"/>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r>
            <w:r/>
          </w:p>
        </w:tc>
        <w:tc>
          <w:tcPr>
            <w:gridSpan w:val="3"/>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r>
            <w:r/>
          </w:p>
        </w:tc>
      </w:tr>
      <w:tr>
        <w:trPr>
          <w:jc w:val="center"/>
          <w:trHeight w:val="574"/>
        </w:trPr>
        <w:tc>
          <w:tcPr>
            <w:gridSpan w:val="3"/>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r>
            <w:r/>
          </w:p>
        </w:tc>
        <w:tc>
          <w:tcPr>
            <w:gridSpan w:val="3"/>
            <w:tcBorders>
              <w:top w:val="single" w:color="000000" w:sz="4" w:space="0"/>
              <w:left w:val="single" w:color="000000" w:sz="4" w:space="0"/>
              <w:bottom w:val="single" w:color="000000" w:sz="4" w:space="0"/>
              <w:right w:val="single" w:color="000000" w:sz="4" w:space="0"/>
            </w:tcBorders>
            <w:tcW w:w="3467"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t xml:space="preserve">天棚：无灰尘，挂灰，无蜘蛛网</w:t>
            </w:r>
            <w:r/>
          </w:p>
        </w:tc>
        <w:tc>
          <w:tcPr>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t xml:space="preserve">每发现一次不合要求扣1分</w:t>
            </w:r>
            <w:r/>
          </w:p>
        </w:tc>
        <w:tc>
          <w:tcPr>
            <w:gridSpan w:val="4"/>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t xml:space="preserve">5</w:t>
            </w:r>
            <w:r/>
          </w:p>
        </w:tc>
        <w:tc>
          <w:tcPr>
            <w:gridSpan w:val="2"/>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r>
            <w:r/>
          </w:p>
        </w:tc>
        <w:tc>
          <w:tcPr>
            <w:gridSpan w:val="3"/>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r>
            <w:r/>
          </w:p>
        </w:tc>
      </w:tr>
      <w:tr>
        <w:trPr>
          <w:jc w:val="center"/>
          <w:trHeight w:val="574"/>
        </w:trPr>
        <w:tc>
          <w:tcPr>
            <w:gridSpan w:val="3"/>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r>
            <w:r/>
          </w:p>
        </w:tc>
        <w:tc>
          <w:tcPr>
            <w:gridSpan w:val="3"/>
            <w:tcBorders>
              <w:top w:val="single" w:color="000000" w:sz="4" w:space="0"/>
              <w:left w:val="single" w:color="000000" w:sz="4" w:space="0"/>
              <w:bottom w:val="single" w:color="000000" w:sz="4" w:space="0"/>
              <w:right w:val="single" w:color="000000" w:sz="4" w:space="0"/>
            </w:tcBorders>
            <w:tcW w:w="3467"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t xml:space="preserve">标示牌、开关盒、灯具、设备带：无尘、清洁光亮</w:t>
            </w:r>
            <w:r/>
          </w:p>
        </w:tc>
        <w:tc>
          <w:tcPr>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t xml:space="preserve">每发现一次不合要求扣1分</w:t>
            </w:r>
            <w:r/>
          </w:p>
        </w:tc>
        <w:tc>
          <w:tcPr>
            <w:gridSpan w:val="4"/>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t xml:space="preserve">5</w:t>
            </w:r>
            <w:r/>
          </w:p>
        </w:tc>
        <w:tc>
          <w:tcPr>
            <w:gridSpan w:val="2"/>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r>
            <w:r/>
          </w:p>
        </w:tc>
        <w:tc>
          <w:tcPr>
            <w:gridSpan w:val="3"/>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r>
            <w:r/>
          </w:p>
        </w:tc>
      </w:tr>
      <w:tr>
        <w:trPr>
          <w:jc w:val="center"/>
          <w:trHeight w:val="574"/>
        </w:trPr>
        <w:tc>
          <w:tcPr>
            <w:gridSpan w:val="3"/>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r>
            <w:r/>
          </w:p>
        </w:tc>
        <w:tc>
          <w:tcPr>
            <w:gridSpan w:val="3"/>
            <w:tcBorders>
              <w:top w:val="single" w:color="000000" w:sz="4" w:space="0"/>
              <w:left w:val="single" w:color="000000" w:sz="4" w:space="0"/>
              <w:bottom w:val="single" w:color="000000" w:sz="4" w:space="0"/>
              <w:right w:val="single" w:color="000000" w:sz="4" w:space="0"/>
            </w:tcBorders>
            <w:tcW w:w="3467"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t xml:space="preserve">楼梯：电梯间每天拖擦2次，楼梯、电梯每30分钟巡视保洁1次</w:t>
            </w:r>
            <w:r/>
          </w:p>
        </w:tc>
        <w:tc>
          <w:tcPr>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t xml:space="preserve">每发现一次不合要求扣1分</w:t>
            </w:r>
            <w:r/>
          </w:p>
        </w:tc>
        <w:tc>
          <w:tcPr>
            <w:gridSpan w:val="4"/>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t xml:space="preserve">5</w:t>
            </w:r>
            <w:r/>
          </w:p>
        </w:tc>
        <w:tc>
          <w:tcPr>
            <w:gridSpan w:val="2"/>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r>
            <w:r/>
          </w:p>
        </w:tc>
        <w:tc>
          <w:tcPr>
            <w:gridSpan w:val="3"/>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r>
            <w:r/>
          </w:p>
        </w:tc>
      </w:tr>
      <w:tr>
        <w:trPr>
          <w:jc w:val="center"/>
          <w:trHeight w:val="574"/>
        </w:trPr>
        <w:tc>
          <w:tcPr>
            <w:gridSpan w:val="3"/>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r>
            <w:r/>
          </w:p>
        </w:tc>
        <w:tc>
          <w:tcPr>
            <w:gridSpan w:val="3"/>
            <w:tcBorders>
              <w:top w:val="single" w:color="000000" w:sz="4" w:space="0"/>
              <w:left w:val="single" w:color="000000" w:sz="4" w:space="0"/>
              <w:bottom w:val="single" w:color="000000" w:sz="4" w:space="0"/>
              <w:right w:val="single" w:color="000000" w:sz="4" w:space="0"/>
            </w:tcBorders>
            <w:tcW w:w="3467"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t xml:space="preserve">茶炉、 洗涤池清洁光亮，台面整洁</w:t>
            </w:r>
            <w:r/>
          </w:p>
        </w:tc>
        <w:tc>
          <w:tcPr>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t xml:space="preserve">每发现一次不合要求扣1分</w:t>
            </w:r>
            <w:r/>
          </w:p>
        </w:tc>
        <w:tc>
          <w:tcPr>
            <w:gridSpan w:val="4"/>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t xml:space="preserve">5</w:t>
            </w:r>
            <w:r/>
          </w:p>
        </w:tc>
        <w:tc>
          <w:tcPr>
            <w:gridSpan w:val="2"/>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r>
            <w:r/>
          </w:p>
        </w:tc>
        <w:tc>
          <w:tcPr>
            <w:gridSpan w:val="3"/>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r>
            <w:r/>
          </w:p>
        </w:tc>
      </w:tr>
      <w:tr>
        <w:trPr>
          <w:jc w:val="center"/>
          <w:trHeight w:val="574"/>
        </w:trPr>
        <w:tc>
          <w:tcPr>
            <w:gridSpan w:val="3"/>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r>
            <w:r/>
          </w:p>
        </w:tc>
        <w:tc>
          <w:tcPr>
            <w:gridSpan w:val="3"/>
            <w:tcBorders>
              <w:top w:val="single" w:color="000000" w:sz="4" w:space="0"/>
              <w:left w:val="single" w:color="000000" w:sz="4" w:space="0"/>
              <w:bottom w:val="single" w:color="000000" w:sz="4" w:space="0"/>
              <w:right w:val="single" w:color="000000" w:sz="4" w:space="0"/>
            </w:tcBorders>
            <w:tcW w:w="3467"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t xml:space="preserve">垃级收集：垃圾筒每天及时清倒，并更换垃圾袋1次确保垃圾筒内积余不超过50%</w:t>
            </w:r>
            <w:r/>
          </w:p>
        </w:tc>
        <w:tc>
          <w:tcPr>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t xml:space="preserve">每发现一次不合要求扣1分</w:t>
            </w:r>
            <w:r/>
          </w:p>
        </w:tc>
        <w:tc>
          <w:tcPr>
            <w:gridSpan w:val="4"/>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t xml:space="preserve">5</w:t>
            </w:r>
            <w:r/>
          </w:p>
        </w:tc>
        <w:tc>
          <w:tcPr>
            <w:gridSpan w:val="2"/>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r>
            <w:r/>
          </w:p>
        </w:tc>
        <w:tc>
          <w:tcPr>
            <w:gridSpan w:val="3"/>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r>
            <w:r/>
          </w:p>
        </w:tc>
      </w:tr>
      <w:tr>
        <w:trPr>
          <w:jc w:val="center"/>
          <w:trHeight w:val="574"/>
        </w:trPr>
        <w:tc>
          <w:tcPr>
            <w:gridSpan w:val="3"/>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r>
            <w:r/>
          </w:p>
        </w:tc>
        <w:tc>
          <w:tcPr>
            <w:gridSpan w:val="3"/>
            <w:tcBorders>
              <w:top w:val="single" w:color="000000" w:sz="4" w:space="0"/>
              <w:left w:val="single" w:color="000000" w:sz="4" w:space="0"/>
              <w:bottom w:val="single" w:color="000000" w:sz="4" w:space="0"/>
              <w:right w:val="single" w:color="000000" w:sz="4" w:space="0"/>
            </w:tcBorders>
            <w:tcW w:w="3467"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t xml:space="preserve">拖把，尘推、工具架、榨水车等工具位置摆放统一，工具、用品配置情况到位，老旧工具及时更换</w:t>
            </w:r>
            <w:r/>
          </w:p>
        </w:tc>
        <w:tc>
          <w:tcPr>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t xml:space="preserve">每发现一次不合要求扣1分</w:t>
            </w:r>
            <w:r/>
          </w:p>
        </w:tc>
        <w:tc>
          <w:tcPr>
            <w:gridSpan w:val="4"/>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t xml:space="preserve">5</w:t>
            </w:r>
            <w:r/>
          </w:p>
        </w:tc>
        <w:tc>
          <w:tcPr>
            <w:gridSpan w:val="2"/>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r>
            <w:r/>
          </w:p>
        </w:tc>
        <w:tc>
          <w:tcPr>
            <w:gridSpan w:val="3"/>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r>
            <w:r/>
          </w:p>
        </w:tc>
      </w:tr>
      <w:tr>
        <w:trPr>
          <w:jc w:val="center"/>
          <w:trHeight w:val="574"/>
        </w:trPr>
        <w:tc>
          <w:tcPr>
            <w:gridSpan w:val="3"/>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r>
            <w:r/>
          </w:p>
        </w:tc>
        <w:tc>
          <w:tcPr>
            <w:gridSpan w:val="3"/>
            <w:tcBorders>
              <w:top w:val="single" w:color="000000" w:sz="4" w:space="0"/>
              <w:left w:val="single" w:color="000000" w:sz="4" w:space="0"/>
              <w:bottom w:val="single" w:color="000000" w:sz="4" w:space="0"/>
              <w:right w:val="single" w:color="000000" w:sz="4" w:space="0"/>
            </w:tcBorders>
            <w:tcW w:w="3467"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t xml:space="preserve">被褥、工作服送洗及时，胜任标本、药品送领工作</w:t>
            </w:r>
            <w:r/>
          </w:p>
        </w:tc>
        <w:tc>
          <w:tcPr>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t xml:space="preserve">每发现一次不合要求扣1分</w:t>
            </w:r>
            <w:r/>
          </w:p>
        </w:tc>
        <w:tc>
          <w:tcPr>
            <w:gridSpan w:val="4"/>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t xml:space="preserve">5</w:t>
            </w:r>
            <w:r/>
          </w:p>
        </w:tc>
        <w:tc>
          <w:tcPr>
            <w:gridSpan w:val="2"/>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r>
            <w:r/>
          </w:p>
        </w:tc>
        <w:tc>
          <w:tcPr>
            <w:gridSpan w:val="3"/>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r>
            <w:r/>
          </w:p>
        </w:tc>
      </w:tr>
      <w:tr>
        <w:trPr>
          <w:jc w:val="center"/>
          <w:trHeight w:val="574"/>
        </w:trPr>
        <w:tc>
          <w:tcPr>
            <w:gridSpan w:val="13"/>
            <w:tcBorders>
              <w:top w:val="single" w:color="000000" w:sz="4" w:space="0"/>
              <w:left w:val="single" w:color="000000" w:sz="4" w:space="0"/>
              <w:bottom w:val="single" w:color="000000" w:sz="4" w:space="0"/>
              <w:right w:val="single" w:color="auto" w:sz="4" w:space="0"/>
            </w:tcBorders>
            <w:tcW w:w="7923"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t xml:space="preserve">总得分</w:t>
            </w:r>
            <w:r/>
          </w:p>
        </w:tc>
        <w:tc>
          <w:tcPr>
            <w:gridSpan w:val="3"/>
            <w:tcBorders>
              <w:top w:val="single" w:color="000000" w:sz="4" w:space="0"/>
              <w:left w:val="single" w:color="auto" w:sz="4" w:space="0"/>
              <w:bottom w:val="single" w:color="000000" w:sz="4" w:space="0"/>
              <w:right w:val="single" w:color="000000" w:sz="4" w:space="0"/>
            </w:tcBorders>
            <w:tcW w:w="992"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r>
            <w:r/>
          </w:p>
        </w:tc>
      </w:tr>
      <w:tr>
        <w:trPr>
          <w:jc w:val="center"/>
          <w:trHeight w:val="1450"/>
        </w:trPr>
        <w:tc>
          <w:tcPr>
            <w:gridSpan w:val="16"/>
            <w:tcBorders>
              <w:top w:val="none" w:color="000000" w:sz="4" w:space="0"/>
              <w:left w:val="none" w:color="000000" w:sz="4" w:space="0"/>
              <w:bottom w:val="single" w:color="auto" w:sz="4" w:space="0"/>
              <w:right w:val="none" w:color="000000" w:sz="4" w:space="0"/>
            </w:tcBorders>
            <w:tcW w:w="8915" w:type="dxa"/>
            <w:vAlign w:val="center"/>
            <w:textDirection w:val="lrTb"/>
            <w:noWrap w:val="false"/>
          </w:tcPr>
          <w:p>
            <w:pPr>
              <w:ind w:firstLine="0"/>
              <w:jc w:val="both"/>
              <w:spacing w:line="400" w:lineRule="exact"/>
              <w:widowControl/>
              <w:rPr>
                <w:rFonts w:hint="eastAsia"/>
                <w:b/>
                <w:bCs/>
                <w:color w:val="auto"/>
                <w:sz w:val="20"/>
                <w:szCs w:val="20"/>
              </w:rPr>
            </w:pPr>
            <w:r>
              <w:rPr>
                <w:rFonts w:ascii="方正小标宋_GBK" w:eastAsia="方正小标宋_GBK"/>
                <w:color w:val="auto"/>
                <w:sz w:val="40"/>
                <w:szCs w:val="40"/>
              </w:rPr>
              <w:br w:type="page" w:clear="all"/>
            </w:r>
            <w:r>
              <w:rPr>
                <w:rFonts w:hint="eastAsia"/>
                <w:b/>
                <w:bCs/>
                <w:color w:val="auto"/>
                <w:sz w:val="20"/>
                <w:szCs w:val="20"/>
              </w:rPr>
              <w:t xml:space="preserve">附件</w:t>
            </w:r>
            <w:r>
              <w:rPr>
                <w:rFonts w:hint="eastAsia"/>
                <w:b/>
                <w:bCs/>
                <w:color w:val="auto"/>
                <w:sz w:val="20"/>
                <w:szCs w:val="20"/>
                <w:lang w:val="en-US" w:eastAsia="zh-CN"/>
              </w:rPr>
              <w:t xml:space="preserve">4</w:t>
            </w:r>
            <w:r>
              <w:rPr>
                <w:rFonts w:hint="eastAsia"/>
                <w:b/>
                <w:bCs/>
                <w:color w:val="auto"/>
                <w:sz w:val="20"/>
                <w:szCs w:val="20"/>
              </w:rPr>
              <w:t xml:space="preserve">： </w:t>
            </w:r>
            <w:r/>
          </w:p>
          <w:p>
            <w:pPr>
              <w:jc w:val="center"/>
              <w:widowControl/>
              <w:rPr>
                <w:rFonts w:hint="eastAsia" w:ascii="方正小标宋_GBK" w:eastAsia="方正小标宋_GBK"/>
                <w:color w:val="auto"/>
                <w:sz w:val="40"/>
                <w:szCs w:val="40"/>
              </w:rPr>
            </w:pPr>
            <w:r>
              <w:rPr>
                <w:rFonts w:hint="eastAsia"/>
                <w:b/>
                <w:bCs/>
                <w:color w:val="auto"/>
                <w:sz w:val="32"/>
                <w:szCs w:val="32"/>
              </w:rPr>
              <w:t xml:space="preserve">保安（含消防）服务考核标准</w:t>
            </w:r>
            <w:r/>
          </w:p>
        </w:tc>
      </w:tr>
      <w:tr>
        <w:trPr>
          <w:jc w:val="center"/>
          <w:trHeight w:val="605"/>
        </w:trPr>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项目</w:t>
            </w:r>
            <w:r/>
          </w:p>
        </w:tc>
        <w:tc>
          <w:tcPr>
            <w:gridSpan w:val="4"/>
            <w:tcBorders>
              <w:top w:val="single" w:color="auto" w:sz="4" w:space="0"/>
              <w:left w:val="single" w:color="auto" w:sz="4" w:space="0"/>
              <w:bottom w:val="single" w:color="auto" w:sz="4" w:space="0"/>
              <w:right w:val="single" w:color="auto" w:sz="4" w:space="0"/>
            </w:tcBorders>
            <w:tcW w:w="3255"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标准要求</w:t>
            </w:r>
            <w:r/>
          </w:p>
        </w:tc>
        <w:tc>
          <w:tcPr>
            <w:gridSpan w:val="3"/>
            <w:tcBorders>
              <w:top w:val="single" w:color="auto" w:sz="4" w:space="0"/>
              <w:left w:val="single" w:color="auto" w:sz="4" w:space="0"/>
              <w:bottom w:val="single" w:color="auto" w:sz="4" w:space="0"/>
              <w:right w:val="single" w:color="auto" w:sz="4" w:space="0"/>
            </w:tcBorders>
            <w:tcW w:w="2301"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扣分标准</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分值</w:t>
            </w:r>
            <w:r/>
          </w:p>
        </w:tc>
        <w:tc>
          <w:tcPr>
            <w:gridSpan w:val="3"/>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扣分</w:t>
            </w:r>
            <w:r/>
          </w:p>
        </w:tc>
        <w:tc>
          <w:tcPr>
            <w:gridSpan w:val="3"/>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得分</w:t>
            </w:r>
            <w:r/>
          </w:p>
        </w:tc>
      </w:tr>
      <w:tr>
        <w:trPr>
          <w:jc w:val="center"/>
          <w:trHeight w:val="555"/>
        </w:trPr>
        <w:tc>
          <w:tcPr>
            <w:tcBorders>
              <w:top w:val="single" w:color="auto" w:sz="4" w:space="0"/>
              <w:left w:val="single" w:color="auto" w:sz="4" w:space="0"/>
              <w:bottom w:val="single" w:color="auto" w:sz="4" w:space="0"/>
              <w:right w:val="single" w:color="auto" w:sz="4" w:space="0"/>
            </w:tcBorders>
            <w:tcW w:w="950" w:type="dxa"/>
            <w:vAlign w:val="center"/>
            <w:vMerge w:val="restart"/>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基本要求（10分）</w:t>
            </w:r>
            <w:r/>
          </w:p>
        </w:tc>
        <w:tc>
          <w:tcPr>
            <w:gridSpan w:val="4"/>
            <w:tcBorders>
              <w:top w:val="single" w:color="auto" w:sz="4" w:space="0"/>
              <w:left w:val="single" w:color="auto" w:sz="4" w:space="0"/>
              <w:bottom w:val="single" w:color="auto" w:sz="4" w:space="0"/>
              <w:right w:val="single" w:color="auto" w:sz="4" w:space="0"/>
            </w:tcBorders>
            <w:tcW w:w="3255"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必须按甲方认可的人数安排保安人员</w:t>
            </w:r>
            <w:r/>
          </w:p>
        </w:tc>
        <w:tc>
          <w:tcPr>
            <w:gridSpan w:val="3"/>
            <w:tcBorders>
              <w:top w:val="single" w:color="auto" w:sz="4" w:space="0"/>
              <w:left w:val="single" w:color="auto" w:sz="4" w:space="0"/>
              <w:bottom w:val="single" w:color="auto" w:sz="4" w:space="0"/>
              <w:right w:val="single" w:color="auto" w:sz="4" w:space="0"/>
            </w:tcBorders>
            <w:tcW w:w="2301"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每发现一次不合要求扣1分</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4</w:t>
            </w:r>
            <w:r/>
          </w:p>
        </w:tc>
        <w:tc>
          <w:tcPr>
            <w:gridSpan w:val="3"/>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r>
            <w:r/>
          </w:p>
        </w:tc>
        <w:tc>
          <w:tcPr>
            <w:gridSpan w:val="3"/>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r>
            <w:r/>
          </w:p>
        </w:tc>
      </w:tr>
      <w:tr>
        <w:trPr>
          <w:jc w:val="center"/>
          <w:trHeight w:val="555"/>
        </w:trPr>
        <w:tc>
          <w:tcPr>
            <w:tcBorders>
              <w:top w:val="single" w:color="auto" w:sz="4" w:space="0"/>
              <w:left w:val="single" w:color="auto" w:sz="4" w:space="0"/>
              <w:bottom w:val="single" w:color="auto" w:sz="4" w:space="0"/>
              <w:right w:val="single" w:color="auto" w:sz="4" w:space="0"/>
            </w:tcBorders>
            <w:tcW w:w="950" w:type="dxa"/>
            <w:vAlign w:val="center"/>
            <w:vMerge w:val="continue"/>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r>
            <w:r/>
          </w:p>
        </w:tc>
        <w:tc>
          <w:tcPr>
            <w:gridSpan w:val="4"/>
            <w:tcBorders>
              <w:top w:val="single" w:color="auto" w:sz="4" w:space="0"/>
              <w:left w:val="single" w:color="auto" w:sz="4" w:space="0"/>
              <w:bottom w:val="single" w:color="auto" w:sz="4" w:space="0"/>
              <w:right w:val="single" w:color="auto" w:sz="4" w:space="0"/>
            </w:tcBorders>
            <w:tcW w:w="3255"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统一服装，文明、主动服务， 佩戴胸牌上岗，在岗在位，不得串岗</w:t>
            </w:r>
            <w:r/>
          </w:p>
        </w:tc>
        <w:tc>
          <w:tcPr>
            <w:gridSpan w:val="3"/>
            <w:tcBorders>
              <w:top w:val="single" w:color="auto" w:sz="4" w:space="0"/>
              <w:left w:val="single" w:color="auto" w:sz="4" w:space="0"/>
              <w:bottom w:val="single" w:color="auto" w:sz="4" w:space="0"/>
              <w:right w:val="single" w:color="auto" w:sz="4" w:space="0"/>
            </w:tcBorders>
            <w:tcW w:w="2301"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每发现一次不合要求扣1分</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3</w:t>
            </w:r>
            <w:r/>
          </w:p>
        </w:tc>
        <w:tc>
          <w:tcPr>
            <w:gridSpan w:val="3"/>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r>
            <w:r/>
          </w:p>
        </w:tc>
        <w:tc>
          <w:tcPr>
            <w:gridSpan w:val="3"/>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r>
            <w:r/>
          </w:p>
        </w:tc>
      </w:tr>
      <w:tr>
        <w:trPr>
          <w:jc w:val="center"/>
          <w:trHeight w:val="555"/>
        </w:trPr>
        <w:tc>
          <w:tcPr>
            <w:tcBorders>
              <w:top w:val="single" w:color="auto" w:sz="4" w:space="0"/>
              <w:left w:val="single" w:color="auto" w:sz="4" w:space="0"/>
              <w:bottom w:val="single" w:color="auto" w:sz="4" w:space="0"/>
              <w:right w:val="single" w:color="auto" w:sz="4" w:space="0"/>
            </w:tcBorders>
            <w:tcW w:w="950" w:type="dxa"/>
            <w:vAlign w:val="center"/>
            <w:vMerge w:val="continue"/>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r>
            <w:r/>
          </w:p>
        </w:tc>
        <w:tc>
          <w:tcPr>
            <w:gridSpan w:val="4"/>
            <w:tcBorders>
              <w:top w:val="single" w:color="auto" w:sz="4" w:space="0"/>
              <w:left w:val="single" w:color="auto" w:sz="4" w:space="0"/>
              <w:bottom w:val="single" w:color="auto" w:sz="4" w:space="0"/>
              <w:right w:val="single" w:color="auto" w:sz="4" w:space="0"/>
            </w:tcBorders>
            <w:tcW w:w="3255"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严格遵守甲方各项规章制度和注意事项</w:t>
            </w:r>
            <w:r/>
          </w:p>
        </w:tc>
        <w:tc>
          <w:tcPr>
            <w:gridSpan w:val="3"/>
            <w:tcBorders>
              <w:top w:val="single" w:color="auto" w:sz="4" w:space="0"/>
              <w:left w:val="single" w:color="auto" w:sz="4" w:space="0"/>
              <w:bottom w:val="single" w:color="auto" w:sz="4" w:space="0"/>
              <w:right w:val="single" w:color="auto" w:sz="4" w:space="0"/>
            </w:tcBorders>
            <w:tcW w:w="2301"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每发现一次不合要求扣1分</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3</w:t>
            </w:r>
            <w:r/>
          </w:p>
        </w:tc>
        <w:tc>
          <w:tcPr>
            <w:gridSpan w:val="3"/>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r>
            <w:r/>
          </w:p>
        </w:tc>
        <w:tc>
          <w:tcPr>
            <w:gridSpan w:val="3"/>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r>
            <w:r/>
          </w:p>
        </w:tc>
      </w:tr>
      <w:tr>
        <w:trPr>
          <w:jc w:val="center"/>
          <w:trHeight w:val="558"/>
        </w:trPr>
        <w:tc>
          <w:tcPr>
            <w:tcBorders>
              <w:top w:val="single" w:color="auto" w:sz="4" w:space="0"/>
              <w:left w:val="single" w:color="auto" w:sz="4" w:space="0"/>
              <w:bottom w:val="single" w:color="auto" w:sz="4" w:space="0"/>
              <w:right w:val="single" w:color="auto" w:sz="4" w:space="0"/>
            </w:tcBorders>
            <w:tcW w:w="950" w:type="dxa"/>
            <w:vAlign w:val="center"/>
            <w:vMerge w:val="restart"/>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消监控值班及巡逻保安（40分）</w:t>
            </w:r>
            <w:r/>
          </w:p>
        </w:tc>
        <w:tc>
          <w:tcPr>
            <w:gridSpan w:val="4"/>
            <w:tcBorders>
              <w:top w:val="single" w:color="auto" w:sz="4" w:space="0"/>
              <w:left w:val="single" w:color="auto" w:sz="4" w:space="0"/>
              <w:bottom w:val="single" w:color="auto" w:sz="4" w:space="0"/>
              <w:right w:val="single" w:color="auto" w:sz="4" w:space="0"/>
            </w:tcBorders>
            <w:tcW w:w="3255"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遇重大突发事件或发生医疗纠纷时，保安员应全力稳定局势，并立即向甲方领导、总值班报告或打110报警</w:t>
            </w:r>
            <w:r/>
          </w:p>
        </w:tc>
        <w:tc>
          <w:tcPr>
            <w:gridSpan w:val="3"/>
            <w:tcBorders>
              <w:top w:val="single" w:color="auto" w:sz="4" w:space="0"/>
              <w:left w:val="single" w:color="auto" w:sz="4" w:space="0"/>
              <w:bottom w:val="single" w:color="auto" w:sz="4" w:space="0"/>
              <w:right w:val="single" w:color="auto" w:sz="4" w:space="0"/>
            </w:tcBorders>
            <w:tcW w:w="2301"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每发现一次不合要求扣2分</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5</w:t>
            </w:r>
            <w:r/>
          </w:p>
        </w:tc>
        <w:tc>
          <w:tcPr>
            <w:gridSpan w:val="3"/>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r>
            <w:r/>
          </w:p>
        </w:tc>
        <w:tc>
          <w:tcPr>
            <w:gridSpan w:val="3"/>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　</w:t>
            </w:r>
            <w:r/>
          </w:p>
        </w:tc>
      </w:tr>
      <w:tr>
        <w:trPr>
          <w:jc w:val="center"/>
          <w:trHeight w:val="561"/>
        </w:trPr>
        <w:tc>
          <w:tcPr>
            <w:tcBorders>
              <w:top w:val="single" w:color="auto" w:sz="4" w:space="0"/>
              <w:left w:val="single" w:color="auto" w:sz="4" w:space="0"/>
              <w:bottom w:val="single" w:color="auto" w:sz="4" w:space="0"/>
              <w:right w:val="single" w:color="auto" w:sz="4" w:space="0"/>
            </w:tcBorders>
            <w:tcW w:w="950" w:type="dxa"/>
            <w:vAlign w:val="center"/>
            <w:vMerge w:val="continue"/>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r>
            <w:r/>
          </w:p>
        </w:tc>
        <w:tc>
          <w:tcPr>
            <w:gridSpan w:val="4"/>
            <w:tcBorders>
              <w:top w:val="single" w:color="auto" w:sz="4" w:space="0"/>
              <w:left w:val="single" w:color="auto" w:sz="4" w:space="0"/>
              <w:bottom w:val="single" w:color="auto" w:sz="4" w:space="0"/>
              <w:right w:val="single" w:color="auto" w:sz="4" w:space="0"/>
            </w:tcBorders>
            <w:tcW w:w="3255"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消监控室值班人员实行24小时值班，值班期间禁止睡觉，做与工作无关的事</w:t>
            </w:r>
            <w:r/>
          </w:p>
        </w:tc>
        <w:tc>
          <w:tcPr>
            <w:gridSpan w:val="3"/>
            <w:tcBorders>
              <w:top w:val="single" w:color="auto" w:sz="4" w:space="0"/>
              <w:left w:val="single" w:color="auto" w:sz="4" w:space="0"/>
              <w:bottom w:val="single" w:color="auto" w:sz="4" w:space="0"/>
              <w:right w:val="single" w:color="auto" w:sz="4" w:space="0"/>
            </w:tcBorders>
            <w:tcW w:w="2301"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每发现一次不合要求扣2分</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5</w:t>
            </w:r>
            <w:r/>
          </w:p>
        </w:tc>
        <w:tc>
          <w:tcPr>
            <w:gridSpan w:val="3"/>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r>
            <w:r/>
          </w:p>
        </w:tc>
        <w:tc>
          <w:tcPr>
            <w:gridSpan w:val="3"/>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　</w:t>
            </w:r>
            <w:r/>
          </w:p>
        </w:tc>
      </w:tr>
      <w:tr>
        <w:trPr>
          <w:jc w:val="center"/>
          <w:trHeight w:val="657"/>
        </w:trPr>
        <w:tc>
          <w:tcPr>
            <w:tcBorders>
              <w:top w:val="single" w:color="auto" w:sz="4" w:space="0"/>
              <w:left w:val="single" w:color="auto" w:sz="4" w:space="0"/>
              <w:bottom w:val="single" w:color="auto" w:sz="4" w:space="0"/>
              <w:right w:val="single" w:color="auto" w:sz="4" w:space="0"/>
            </w:tcBorders>
            <w:tcW w:w="950" w:type="dxa"/>
            <w:vAlign w:val="center"/>
            <w:vMerge w:val="continue"/>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r>
            <w:r/>
          </w:p>
        </w:tc>
        <w:tc>
          <w:tcPr>
            <w:gridSpan w:val="4"/>
            <w:tcBorders>
              <w:top w:val="single" w:color="auto" w:sz="4" w:space="0"/>
              <w:left w:val="single" w:color="auto" w:sz="4" w:space="0"/>
              <w:bottom w:val="single" w:color="auto" w:sz="4" w:space="0"/>
              <w:right w:val="single" w:color="auto" w:sz="4" w:space="0"/>
            </w:tcBorders>
            <w:tcW w:w="3255"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熟练掌握各种消防、安防技术设备的使用</w:t>
            </w:r>
            <w:r/>
          </w:p>
        </w:tc>
        <w:tc>
          <w:tcPr>
            <w:gridSpan w:val="3"/>
            <w:tcBorders>
              <w:top w:val="single" w:color="auto" w:sz="4" w:space="0"/>
              <w:left w:val="single" w:color="auto" w:sz="4" w:space="0"/>
              <w:bottom w:val="single" w:color="auto" w:sz="4" w:space="0"/>
              <w:right w:val="single" w:color="auto" w:sz="4" w:space="0"/>
            </w:tcBorders>
            <w:tcW w:w="2301"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每发现一次不合要求扣1分</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3</w:t>
            </w:r>
            <w:r/>
          </w:p>
        </w:tc>
        <w:tc>
          <w:tcPr>
            <w:gridSpan w:val="3"/>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r>
            <w:r/>
          </w:p>
        </w:tc>
        <w:tc>
          <w:tcPr>
            <w:gridSpan w:val="3"/>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　</w:t>
            </w:r>
            <w:r/>
          </w:p>
        </w:tc>
      </w:tr>
      <w:tr>
        <w:trPr>
          <w:jc w:val="center"/>
          <w:trHeight w:val="575"/>
        </w:trPr>
        <w:tc>
          <w:tcPr>
            <w:tcBorders>
              <w:top w:val="single" w:color="auto" w:sz="4" w:space="0"/>
              <w:left w:val="single" w:color="auto" w:sz="4" w:space="0"/>
              <w:bottom w:val="single" w:color="auto" w:sz="4" w:space="0"/>
              <w:right w:val="single" w:color="auto" w:sz="4" w:space="0"/>
            </w:tcBorders>
            <w:tcW w:w="950" w:type="dxa"/>
            <w:vAlign w:val="center"/>
            <w:vMerge w:val="continue"/>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r>
            <w:r/>
          </w:p>
        </w:tc>
        <w:tc>
          <w:tcPr>
            <w:gridSpan w:val="4"/>
            <w:tcBorders>
              <w:top w:val="single" w:color="auto" w:sz="4" w:space="0"/>
              <w:left w:val="single" w:color="auto" w:sz="4" w:space="0"/>
              <w:bottom w:val="single" w:color="auto" w:sz="4" w:space="0"/>
              <w:right w:val="single" w:color="auto" w:sz="4" w:space="0"/>
            </w:tcBorders>
            <w:tcW w:w="3255"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做好火灾自动报警设备的管理和记录工作</w:t>
            </w:r>
            <w:r/>
          </w:p>
        </w:tc>
        <w:tc>
          <w:tcPr>
            <w:gridSpan w:val="3"/>
            <w:tcBorders>
              <w:top w:val="single" w:color="auto" w:sz="4" w:space="0"/>
              <w:left w:val="single" w:color="auto" w:sz="4" w:space="0"/>
              <w:bottom w:val="single" w:color="auto" w:sz="4" w:space="0"/>
              <w:right w:val="single" w:color="auto" w:sz="4" w:space="0"/>
            </w:tcBorders>
            <w:tcW w:w="2301"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每发现一次不合要求扣1分</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3</w:t>
            </w:r>
            <w:r/>
          </w:p>
        </w:tc>
        <w:tc>
          <w:tcPr>
            <w:gridSpan w:val="3"/>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r>
            <w:r/>
          </w:p>
        </w:tc>
        <w:tc>
          <w:tcPr>
            <w:gridSpan w:val="3"/>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　</w:t>
            </w:r>
            <w:r/>
          </w:p>
        </w:tc>
      </w:tr>
      <w:tr>
        <w:trPr>
          <w:jc w:val="center"/>
          <w:trHeight w:val="447"/>
        </w:trPr>
        <w:tc>
          <w:tcPr>
            <w:tcBorders>
              <w:top w:val="single" w:color="auto" w:sz="4" w:space="0"/>
              <w:left w:val="single" w:color="auto" w:sz="4" w:space="0"/>
              <w:bottom w:val="single" w:color="auto" w:sz="4" w:space="0"/>
              <w:right w:val="single" w:color="auto" w:sz="4" w:space="0"/>
            </w:tcBorders>
            <w:tcW w:w="950" w:type="dxa"/>
            <w:vAlign w:val="center"/>
            <w:vMerge w:val="continue"/>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r>
            <w:r/>
          </w:p>
        </w:tc>
        <w:tc>
          <w:tcPr>
            <w:gridSpan w:val="4"/>
            <w:tcBorders>
              <w:top w:val="single" w:color="auto" w:sz="4" w:space="0"/>
              <w:left w:val="single" w:color="auto" w:sz="4" w:space="0"/>
              <w:bottom w:val="single" w:color="auto" w:sz="4" w:space="0"/>
              <w:right w:val="single" w:color="auto" w:sz="4" w:space="0"/>
            </w:tcBorders>
            <w:tcW w:w="3255"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做好消防、视频监控系统的管理和记录工作</w:t>
            </w:r>
            <w:r/>
          </w:p>
        </w:tc>
        <w:tc>
          <w:tcPr>
            <w:gridSpan w:val="3"/>
            <w:tcBorders>
              <w:top w:val="single" w:color="auto" w:sz="4" w:space="0"/>
              <w:left w:val="single" w:color="auto" w:sz="4" w:space="0"/>
              <w:bottom w:val="single" w:color="auto" w:sz="4" w:space="0"/>
              <w:right w:val="single" w:color="auto" w:sz="4" w:space="0"/>
            </w:tcBorders>
            <w:tcW w:w="2301"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每发现一次不合要求扣1分</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3</w:t>
            </w:r>
            <w:r/>
          </w:p>
        </w:tc>
        <w:tc>
          <w:tcPr>
            <w:gridSpan w:val="3"/>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r>
            <w:r/>
          </w:p>
        </w:tc>
        <w:tc>
          <w:tcPr>
            <w:gridSpan w:val="3"/>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r>
            <w:r/>
          </w:p>
        </w:tc>
      </w:tr>
      <w:tr>
        <w:trPr>
          <w:jc w:val="center"/>
          <w:trHeight w:val="447"/>
        </w:trPr>
        <w:tc>
          <w:tcPr>
            <w:tcBorders>
              <w:top w:val="single" w:color="auto" w:sz="4" w:space="0"/>
              <w:left w:val="single" w:color="auto" w:sz="4" w:space="0"/>
              <w:bottom w:val="single" w:color="auto" w:sz="4" w:space="0"/>
              <w:right w:val="single" w:color="auto" w:sz="4" w:space="0"/>
            </w:tcBorders>
            <w:tcW w:w="950" w:type="dxa"/>
            <w:vAlign w:val="center"/>
            <w:vMerge w:val="continue"/>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r>
            <w:r/>
          </w:p>
        </w:tc>
        <w:tc>
          <w:tcPr>
            <w:gridSpan w:val="4"/>
            <w:tcBorders>
              <w:top w:val="single" w:color="auto" w:sz="4" w:space="0"/>
              <w:left w:val="single" w:color="auto" w:sz="4" w:space="0"/>
              <w:bottom w:val="single" w:color="auto" w:sz="4" w:space="0"/>
              <w:right w:val="single" w:color="auto" w:sz="4" w:space="0"/>
            </w:tcBorders>
            <w:tcW w:w="3255"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夜间做好110自动报警系统的设防和记录工作</w:t>
            </w:r>
            <w:r/>
          </w:p>
        </w:tc>
        <w:tc>
          <w:tcPr>
            <w:gridSpan w:val="3"/>
            <w:tcBorders>
              <w:top w:val="single" w:color="auto" w:sz="4" w:space="0"/>
              <w:left w:val="single" w:color="auto" w:sz="4" w:space="0"/>
              <w:bottom w:val="single" w:color="auto" w:sz="4" w:space="0"/>
              <w:right w:val="single" w:color="auto" w:sz="4" w:space="0"/>
            </w:tcBorders>
            <w:tcW w:w="2301"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每发现一次不合要求扣1分</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3</w:t>
            </w:r>
            <w:r/>
          </w:p>
        </w:tc>
        <w:tc>
          <w:tcPr>
            <w:gridSpan w:val="3"/>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r>
            <w:r/>
          </w:p>
        </w:tc>
        <w:tc>
          <w:tcPr>
            <w:gridSpan w:val="3"/>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r>
            <w:r/>
          </w:p>
        </w:tc>
      </w:tr>
      <w:tr>
        <w:trPr>
          <w:jc w:val="center"/>
          <w:trHeight w:val="590"/>
        </w:trPr>
        <w:tc>
          <w:tcPr>
            <w:tcBorders>
              <w:top w:val="single" w:color="auto" w:sz="4" w:space="0"/>
              <w:left w:val="single" w:color="auto" w:sz="4" w:space="0"/>
              <w:bottom w:val="single" w:color="auto" w:sz="4" w:space="0"/>
              <w:right w:val="single" w:color="auto" w:sz="4" w:space="0"/>
            </w:tcBorders>
            <w:tcW w:w="950" w:type="dxa"/>
            <w:vAlign w:val="center"/>
            <w:vMerge w:val="continue"/>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r>
            <w:r/>
          </w:p>
        </w:tc>
        <w:tc>
          <w:tcPr>
            <w:gridSpan w:val="4"/>
            <w:tcBorders>
              <w:top w:val="single" w:color="auto" w:sz="4" w:space="0"/>
              <w:left w:val="single" w:color="auto" w:sz="4" w:space="0"/>
              <w:bottom w:val="single" w:color="auto" w:sz="4" w:space="0"/>
              <w:right w:val="single" w:color="auto" w:sz="4" w:space="0"/>
            </w:tcBorders>
            <w:tcW w:w="3255"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做好每日防火巡查和记录工作，发现紧急情况按消防应急预案规定及时处理</w:t>
            </w:r>
            <w:r/>
          </w:p>
        </w:tc>
        <w:tc>
          <w:tcPr>
            <w:gridSpan w:val="3"/>
            <w:tcBorders>
              <w:top w:val="single" w:color="auto" w:sz="4" w:space="0"/>
              <w:left w:val="single" w:color="auto" w:sz="4" w:space="0"/>
              <w:bottom w:val="single" w:color="auto" w:sz="4" w:space="0"/>
              <w:right w:val="single" w:color="auto" w:sz="4" w:space="0"/>
            </w:tcBorders>
            <w:tcW w:w="2301"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每发现一次不合要求扣1分</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3</w:t>
            </w:r>
            <w:r/>
          </w:p>
        </w:tc>
        <w:tc>
          <w:tcPr>
            <w:gridSpan w:val="3"/>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r>
            <w:r/>
          </w:p>
        </w:tc>
        <w:tc>
          <w:tcPr>
            <w:gridSpan w:val="3"/>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r>
            <w:r/>
          </w:p>
        </w:tc>
      </w:tr>
      <w:tr>
        <w:trPr>
          <w:jc w:val="center"/>
          <w:trHeight w:val="552"/>
        </w:trPr>
        <w:tc>
          <w:tcPr>
            <w:tcBorders>
              <w:top w:val="single" w:color="auto" w:sz="4" w:space="0"/>
              <w:left w:val="single" w:color="auto" w:sz="4" w:space="0"/>
              <w:bottom w:val="single" w:color="auto" w:sz="4" w:space="0"/>
              <w:right w:val="single" w:color="auto" w:sz="4" w:space="0"/>
            </w:tcBorders>
            <w:tcW w:w="950" w:type="dxa"/>
            <w:vAlign w:val="center"/>
            <w:vMerge w:val="continue"/>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r>
            <w:r/>
          </w:p>
        </w:tc>
        <w:tc>
          <w:tcPr>
            <w:gridSpan w:val="4"/>
            <w:tcBorders>
              <w:top w:val="single" w:color="auto" w:sz="4" w:space="0"/>
              <w:left w:val="single" w:color="auto" w:sz="4" w:space="0"/>
              <w:bottom w:val="single" w:color="auto" w:sz="4" w:space="0"/>
              <w:right w:val="single" w:color="auto" w:sz="4" w:space="0"/>
            </w:tcBorders>
            <w:tcW w:w="3255"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对散发非法医疗广告、医托及小偷进行驱赶、抓获，及时汇报并妥善处理</w:t>
            </w:r>
            <w:r/>
          </w:p>
        </w:tc>
        <w:tc>
          <w:tcPr>
            <w:gridSpan w:val="3"/>
            <w:tcBorders>
              <w:top w:val="single" w:color="auto" w:sz="4" w:space="0"/>
              <w:left w:val="single" w:color="auto" w:sz="4" w:space="0"/>
              <w:bottom w:val="single" w:color="auto" w:sz="4" w:space="0"/>
              <w:right w:val="single" w:color="auto" w:sz="4" w:space="0"/>
            </w:tcBorders>
            <w:tcW w:w="2301"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每发现一次不合要求扣1分</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3</w:t>
            </w:r>
            <w:r/>
          </w:p>
        </w:tc>
        <w:tc>
          <w:tcPr>
            <w:gridSpan w:val="3"/>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r>
            <w:r/>
          </w:p>
        </w:tc>
        <w:tc>
          <w:tcPr>
            <w:gridSpan w:val="3"/>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r>
            <w:r/>
          </w:p>
        </w:tc>
      </w:tr>
      <w:tr>
        <w:trPr>
          <w:jc w:val="center"/>
          <w:trHeight w:val="505"/>
        </w:trPr>
        <w:tc>
          <w:tcPr>
            <w:tcBorders>
              <w:top w:val="single" w:color="auto" w:sz="4" w:space="0"/>
              <w:left w:val="single" w:color="auto" w:sz="4" w:space="0"/>
              <w:bottom w:val="single" w:color="auto" w:sz="4" w:space="0"/>
              <w:right w:val="single" w:color="auto" w:sz="4" w:space="0"/>
            </w:tcBorders>
            <w:tcW w:w="950" w:type="dxa"/>
            <w:vAlign w:val="center"/>
            <w:vMerge w:val="continue"/>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r>
            <w:r/>
          </w:p>
        </w:tc>
        <w:tc>
          <w:tcPr>
            <w:gridSpan w:val="4"/>
            <w:tcBorders>
              <w:top w:val="single" w:color="auto" w:sz="4" w:space="0"/>
              <w:left w:val="single" w:color="auto" w:sz="4" w:space="0"/>
              <w:bottom w:val="single" w:color="auto" w:sz="4" w:space="0"/>
              <w:right w:val="single" w:color="auto" w:sz="4" w:space="0"/>
            </w:tcBorders>
            <w:tcW w:w="3255"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进行每日消防安全检查，做好巡查记录</w:t>
            </w:r>
            <w:r/>
          </w:p>
        </w:tc>
        <w:tc>
          <w:tcPr>
            <w:gridSpan w:val="3"/>
            <w:tcBorders>
              <w:top w:val="single" w:color="auto" w:sz="4" w:space="0"/>
              <w:left w:val="single" w:color="auto" w:sz="4" w:space="0"/>
              <w:bottom w:val="single" w:color="auto" w:sz="4" w:space="0"/>
              <w:right w:val="single" w:color="auto" w:sz="4" w:space="0"/>
            </w:tcBorders>
            <w:tcW w:w="2301"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每发现一次不合要求扣1分</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3</w:t>
            </w:r>
            <w:r/>
          </w:p>
        </w:tc>
        <w:tc>
          <w:tcPr>
            <w:gridSpan w:val="3"/>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r>
            <w:r/>
          </w:p>
        </w:tc>
        <w:tc>
          <w:tcPr>
            <w:gridSpan w:val="3"/>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r>
            <w:r/>
          </w:p>
        </w:tc>
      </w:tr>
      <w:tr>
        <w:trPr>
          <w:jc w:val="center"/>
          <w:trHeight w:val="552"/>
        </w:trPr>
        <w:tc>
          <w:tcPr>
            <w:tcBorders>
              <w:top w:val="single" w:color="auto" w:sz="4" w:space="0"/>
              <w:left w:val="single" w:color="auto" w:sz="4" w:space="0"/>
              <w:bottom w:val="single" w:color="auto" w:sz="4" w:space="0"/>
              <w:right w:val="single" w:color="auto" w:sz="4" w:space="0"/>
            </w:tcBorders>
            <w:tcW w:w="950" w:type="dxa"/>
            <w:vAlign w:val="center"/>
            <w:vMerge w:val="continue"/>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r>
            <w:r/>
          </w:p>
        </w:tc>
        <w:tc>
          <w:tcPr>
            <w:gridSpan w:val="4"/>
            <w:tcBorders>
              <w:top w:val="single" w:color="auto" w:sz="4" w:space="0"/>
              <w:left w:val="single" w:color="auto" w:sz="4" w:space="0"/>
              <w:bottom w:val="single" w:color="auto" w:sz="4" w:space="0"/>
              <w:right w:val="single" w:color="auto" w:sz="4" w:space="0"/>
            </w:tcBorders>
            <w:tcW w:w="3255"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协助病区护士长做好病区的医疗秩序维护工作</w:t>
            </w:r>
            <w:r/>
          </w:p>
        </w:tc>
        <w:tc>
          <w:tcPr>
            <w:gridSpan w:val="3"/>
            <w:tcBorders>
              <w:top w:val="single" w:color="auto" w:sz="4" w:space="0"/>
              <w:left w:val="single" w:color="auto" w:sz="4" w:space="0"/>
              <w:bottom w:val="single" w:color="auto" w:sz="4" w:space="0"/>
              <w:right w:val="single" w:color="auto" w:sz="4" w:space="0"/>
            </w:tcBorders>
            <w:tcW w:w="2301"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每发现一次不合要求扣1分</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3</w:t>
            </w:r>
            <w:r/>
          </w:p>
        </w:tc>
        <w:tc>
          <w:tcPr>
            <w:gridSpan w:val="3"/>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r>
            <w:r/>
          </w:p>
        </w:tc>
        <w:tc>
          <w:tcPr>
            <w:gridSpan w:val="3"/>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r>
            <w:r/>
          </w:p>
        </w:tc>
      </w:tr>
      <w:tr>
        <w:trPr>
          <w:jc w:val="center"/>
          <w:trHeight w:val="552"/>
        </w:trPr>
        <w:tc>
          <w:tcPr>
            <w:tcBorders>
              <w:top w:val="single" w:color="auto" w:sz="4" w:space="0"/>
              <w:left w:val="single" w:color="auto" w:sz="4" w:space="0"/>
              <w:bottom w:val="single" w:color="auto" w:sz="4" w:space="0"/>
              <w:right w:val="single" w:color="auto" w:sz="4" w:space="0"/>
            </w:tcBorders>
            <w:tcW w:w="950" w:type="dxa"/>
            <w:vAlign w:val="center"/>
            <w:vMerge w:val="continue"/>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r>
            <w:r/>
          </w:p>
        </w:tc>
        <w:tc>
          <w:tcPr>
            <w:gridSpan w:val="4"/>
            <w:tcBorders>
              <w:top w:val="single" w:color="auto" w:sz="4" w:space="0"/>
              <w:left w:val="single" w:color="auto" w:sz="4" w:space="0"/>
              <w:bottom w:val="single" w:color="auto" w:sz="4" w:space="0"/>
              <w:right w:val="single" w:color="auto" w:sz="4" w:space="0"/>
            </w:tcBorders>
            <w:tcW w:w="3255"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对院区范围内实行24小时不间断巡逻，同时加强对门急诊、医技楼、病房楼、放疗中心等重点区域的巡视</w:t>
            </w:r>
            <w:r/>
          </w:p>
        </w:tc>
        <w:tc>
          <w:tcPr>
            <w:gridSpan w:val="3"/>
            <w:tcBorders>
              <w:top w:val="single" w:color="auto" w:sz="4" w:space="0"/>
              <w:left w:val="single" w:color="auto" w:sz="4" w:space="0"/>
              <w:bottom w:val="single" w:color="auto" w:sz="4" w:space="0"/>
              <w:right w:val="single" w:color="auto" w:sz="4" w:space="0"/>
            </w:tcBorders>
            <w:tcW w:w="2301"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每发现一次不合要求扣1分</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3</w:t>
            </w:r>
            <w:r/>
          </w:p>
        </w:tc>
        <w:tc>
          <w:tcPr>
            <w:gridSpan w:val="3"/>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r>
            <w:r/>
          </w:p>
        </w:tc>
        <w:tc>
          <w:tcPr>
            <w:gridSpan w:val="3"/>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r>
            <w:r/>
          </w:p>
        </w:tc>
      </w:tr>
      <w:tr>
        <w:trPr>
          <w:jc w:val="center"/>
          <w:trHeight w:val="90"/>
        </w:trPr>
        <w:tc>
          <w:tcPr>
            <w:tcBorders>
              <w:top w:val="single" w:color="auto" w:sz="4" w:space="0"/>
              <w:left w:val="single" w:color="auto" w:sz="4" w:space="0"/>
              <w:bottom w:val="single" w:color="auto" w:sz="4" w:space="0"/>
              <w:right w:val="single" w:color="auto" w:sz="4" w:space="0"/>
            </w:tcBorders>
            <w:tcW w:w="950" w:type="dxa"/>
            <w:vAlign w:val="center"/>
            <w:vMerge w:val="continue"/>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r>
            <w:r/>
          </w:p>
        </w:tc>
        <w:tc>
          <w:tcPr>
            <w:gridSpan w:val="4"/>
            <w:tcBorders>
              <w:top w:val="single" w:color="auto" w:sz="4" w:space="0"/>
              <w:left w:val="single" w:color="auto" w:sz="4" w:space="0"/>
              <w:bottom w:val="single" w:color="auto" w:sz="4" w:space="0"/>
              <w:right w:val="single" w:color="auto" w:sz="4" w:space="0"/>
            </w:tcBorders>
            <w:tcW w:w="3255"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甲方下班后，保安员应及时检查各诊室、办公室、仓库门锁。发现异常情况应立即报告甲方总值班。 做好保安轮休时，岗位接替工作</w:t>
            </w:r>
            <w:r/>
          </w:p>
        </w:tc>
        <w:tc>
          <w:tcPr>
            <w:gridSpan w:val="3"/>
            <w:tcBorders>
              <w:top w:val="single" w:color="auto" w:sz="4" w:space="0"/>
              <w:left w:val="single" w:color="auto" w:sz="4" w:space="0"/>
              <w:bottom w:val="single" w:color="auto" w:sz="4" w:space="0"/>
              <w:right w:val="single" w:color="auto" w:sz="4" w:space="0"/>
            </w:tcBorders>
            <w:tcW w:w="2301"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每发现一次不合要求扣1分</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3</w:t>
            </w:r>
            <w:r/>
          </w:p>
        </w:tc>
        <w:tc>
          <w:tcPr>
            <w:gridSpan w:val="3"/>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r>
            <w:r/>
          </w:p>
        </w:tc>
        <w:tc>
          <w:tcPr>
            <w:gridSpan w:val="3"/>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r>
            <w:r/>
          </w:p>
        </w:tc>
      </w:tr>
      <w:tr>
        <w:trPr>
          <w:jc w:val="center"/>
          <w:trHeight w:val="827"/>
        </w:trPr>
        <w:tc>
          <w:tcPr>
            <w:tcBorders>
              <w:top w:val="single" w:color="auto" w:sz="4" w:space="0"/>
              <w:left w:val="single" w:color="auto" w:sz="4" w:space="0"/>
              <w:bottom w:val="single" w:color="auto" w:sz="4" w:space="0"/>
              <w:right w:val="single" w:color="auto" w:sz="4" w:space="0"/>
            </w:tcBorders>
            <w:tcW w:w="950" w:type="dxa"/>
            <w:vAlign w:val="center"/>
            <w:vMerge w:val="restart"/>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门卫值班（20分）</w:t>
            </w:r>
            <w:r/>
          </w:p>
        </w:tc>
        <w:tc>
          <w:tcPr>
            <w:gridSpan w:val="4"/>
            <w:tcBorders>
              <w:top w:val="single" w:color="auto" w:sz="4" w:space="0"/>
              <w:left w:val="single" w:color="auto" w:sz="4" w:space="0"/>
              <w:bottom w:val="single" w:color="auto" w:sz="4" w:space="0"/>
              <w:right w:val="single" w:color="auto" w:sz="4" w:space="0"/>
            </w:tcBorders>
            <w:tcW w:w="3255"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医院大门的管理，控制好车辆进出入。制止和清理门前无关车辆的停放，对进出大门的车辆进行指挥，保障道路畅通</w:t>
            </w:r>
            <w:r/>
          </w:p>
        </w:tc>
        <w:tc>
          <w:tcPr>
            <w:gridSpan w:val="3"/>
            <w:tcBorders>
              <w:top w:val="single" w:color="auto" w:sz="4" w:space="0"/>
              <w:left w:val="single" w:color="auto" w:sz="4" w:space="0"/>
              <w:bottom w:val="single" w:color="auto" w:sz="4" w:space="0"/>
              <w:right w:val="single" w:color="auto" w:sz="4" w:space="0"/>
            </w:tcBorders>
            <w:tcW w:w="2301"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每发现一次不合要求扣1分</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5</w:t>
            </w:r>
            <w:r/>
          </w:p>
        </w:tc>
        <w:tc>
          <w:tcPr>
            <w:gridSpan w:val="3"/>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r>
            <w:r/>
          </w:p>
        </w:tc>
        <w:tc>
          <w:tcPr>
            <w:gridSpan w:val="3"/>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r>
            <w:r/>
          </w:p>
        </w:tc>
      </w:tr>
      <w:tr>
        <w:trPr>
          <w:jc w:val="center"/>
          <w:trHeight w:val="687"/>
        </w:trPr>
        <w:tc>
          <w:tcPr>
            <w:tcBorders>
              <w:top w:val="single" w:color="auto" w:sz="4" w:space="0"/>
              <w:left w:val="single" w:color="auto" w:sz="4" w:space="0"/>
              <w:bottom w:val="single" w:color="auto" w:sz="4" w:space="0"/>
              <w:right w:val="single" w:color="auto" w:sz="4" w:space="0"/>
            </w:tcBorders>
            <w:tcW w:w="950" w:type="dxa"/>
            <w:vAlign w:val="center"/>
            <w:vMerge w:val="continue"/>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r>
            <w:r/>
          </w:p>
        </w:tc>
        <w:tc>
          <w:tcPr>
            <w:gridSpan w:val="4"/>
            <w:tcBorders>
              <w:top w:val="single" w:color="auto" w:sz="4" w:space="0"/>
              <w:left w:val="single" w:color="auto" w:sz="4" w:space="0"/>
              <w:bottom w:val="single" w:color="auto" w:sz="4" w:space="0"/>
              <w:right w:val="single" w:color="auto" w:sz="4" w:space="0"/>
            </w:tcBorders>
            <w:tcW w:w="3255"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分管路面停车的保安，按照划分好的区域各自管理。因工作不到位或疏忽引起的车辆碰撞或刮擦由该岗位当班保安负责</w:t>
            </w:r>
            <w:r/>
          </w:p>
        </w:tc>
        <w:tc>
          <w:tcPr>
            <w:gridSpan w:val="3"/>
            <w:tcBorders>
              <w:top w:val="single" w:color="auto" w:sz="4" w:space="0"/>
              <w:left w:val="single" w:color="auto" w:sz="4" w:space="0"/>
              <w:bottom w:val="single" w:color="auto" w:sz="4" w:space="0"/>
              <w:right w:val="single" w:color="auto" w:sz="4" w:space="0"/>
            </w:tcBorders>
            <w:tcW w:w="2301"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每发现一次不合要求扣1分</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5</w:t>
            </w:r>
            <w:r/>
          </w:p>
        </w:tc>
        <w:tc>
          <w:tcPr>
            <w:gridSpan w:val="3"/>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r>
            <w:r/>
          </w:p>
        </w:tc>
        <w:tc>
          <w:tcPr>
            <w:gridSpan w:val="3"/>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r>
            <w:r/>
          </w:p>
        </w:tc>
      </w:tr>
      <w:tr>
        <w:trPr>
          <w:jc w:val="center"/>
          <w:trHeight w:val="687"/>
        </w:trPr>
        <w:tc>
          <w:tcPr>
            <w:tcBorders>
              <w:top w:val="single" w:color="auto" w:sz="4" w:space="0"/>
              <w:left w:val="single" w:color="auto" w:sz="4" w:space="0"/>
              <w:bottom w:val="single" w:color="auto" w:sz="4" w:space="0"/>
              <w:right w:val="single" w:color="auto" w:sz="4" w:space="0"/>
            </w:tcBorders>
            <w:tcW w:w="950" w:type="dxa"/>
            <w:vAlign w:val="center"/>
            <w:vMerge w:val="continue"/>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r>
            <w:r/>
          </w:p>
        </w:tc>
        <w:tc>
          <w:tcPr>
            <w:gridSpan w:val="4"/>
            <w:tcBorders>
              <w:top w:val="single" w:color="auto" w:sz="4" w:space="0"/>
              <w:left w:val="single" w:color="auto" w:sz="4" w:space="0"/>
              <w:bottom w:val="single" w:color="auto" w:sz="4" w:space="0"/>
              <w:right w:val="single" w:color="auto" w:sz="4" w:space="0"/>
            </w:tcBorders>
            <w:tcW w:w="3255"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严禁病人或家属带私人大件物品（如电器、家具等）或宠物进入医院</w:t>
            </w:r>
            <w:r/>
          </w:p>
        </w:tc>
        <w:tc>
          <w:tcPr>
            <w:gridSpan w:val="3"/>
            <w:tcBorders>
              <w:top w:val="single" w:color="auto" w:sz="4" w:space="0"/>
              <w:left w:val="single" w:color="auto" w:sz="4" w:space="0"/>
              <w:bottom w:val="single" w:color="auto" w:sz="4" w:space="0"/>
              <w:right w:val="single" w:color="auto" w:sz="4" w:space="0"/>
            </w:tcBorders>
            <w:tcW w:w="2301"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每发现一次不合要求扣1分</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5</w:t>
            </w:r>
            <w:r/>
          </w:p>
        </w:tc>
        <w:tc>
          <w:tcPr>
            <w:gridSpan w:val="3"/>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r>
            <w:r/>
          </w:p>
        </w:tc>
        <w:tc>
          <w:tcPr>
            <w:gridSpan w:val="3"/>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r>
            <w:r/>
          </w:p>
        </w:tc>
      </w:tr>
      <w:tr>
        <w:trPr>
          <w:jc w:val="center"/>
          <w:trHeight w:val="687"/>
        </w:trPr>
        <w:tc>
          <w:tcPr>
            <w:tcBorders>
              <w:top w:val="single" w:color="auto" w:sz="4" w:space="0"/>
              <w:left w:val="single" w:color="auto" w:sz="4" w:space="0"/>
              <w:bottom w:val="single" w:color="auto" w:sz="4" w:space="0"/>
              <w:right w:val="single" w:color="auto" w:sz="4" w:space="0"/>
            </w:tcBorders>
            <w:tcW w:w="950" w:type="dxa"/>
            <w:vAlign w:val="center"/>
            <w:vMerge w:val="continue"/>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r>
            <w:r/>
          </w:p>
        </w:tc>
        <w:tc>
          <w:tcPr>
            <w:gridSpan w:val="4"/>
            <w:tcBorders>
              <w:top w:val="single" w:color="auto" w:sz="4" w:space="0"/>
              <w:left w:val="single" w:color="auto" w:sz="4" w:space="0"/>
              <w:bottom w:val="single" w:color="auto" w:sz="4" w:space="0"/>
              <w:right w:val="single" w:color="auto" w:sz="4" w:space="0"/>
            </w:tcBorders>
            <w:tcW w:w="3255"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值班期间禁止睡觉，做与工作无关的事</w:t>
            </w:r>
            <w:r/>
          </w:p>
        </w:tc>
        <w:tc>
          <w:tcPr>
            <w:gridSpan w:val="3"/>
            <w:tcBorders>
              <w:top w:val="single" w:color="auto" w:sz="4" w:space="0"/>
              <w:left w:val="single" w:color="auto" w:sz="4" w:space="0"/>
              <w:bottom w:val="single" w:color="auto" w:sz="4" w:space="0"/>
              <w:right w:val="single" w:color="auto" w:sz="4" w:space="0"/>
            </w:tcBorders>
            <w:tcW w:w="2301"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每发现一次不合要求扣1分</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5</w:t>
            </w:r>
            <w:r/>
          </w:p>
        </w:tc>
        <w:tc>
          <w:tcPr>
            <w:gridSpan w:val="3"/>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r>
            <w:r/>
          </w:p>
        </w:tc>
        <w:tc>
          <w:tcPr>
            <w:gridSpan w:val="3"/>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r>
            <w:r/>
          </w:p>
        </w:tc>
      </w:tr>
      <w:tr>
        <w:trPr>
          <w:jc w:val="center"/>
          <w:trHeight w:val="687"/>
        </w:trPr>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病区保安（10分）</w:t>
            </w:r>
            <w:r/>
          </w:p>
        </w:tc>
        <w:tc>
          <w:tcPr>
            <w:gridSpan w:val="4"/>
            <w:tcBorders>
              <w:top w:val="single" w:color="auto" w:sz="4" w:space="0"/>
              <w:left w:val="single" w:color="auto" w:sz="4" w:space="0"/>
              <w:bottom w:val="single" w:color="auto" w:sz="4" w:space="0"/>
              <w:right w:val="single" w:color="auto" w:sz="4" w:space="0"/>
            </w:tcBorders>
            <w:tcW w:w="3255"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加强病房楼、门诊楼大门的管理，掌握人员进出动向。严禁散发医疗广告人员进入病房楼。对进出病房楼大门的人员，根据医院陪护制度和门卫工作制度执行，维护医院正常秩序。做到“逢包必检”</w:t>
            </w:r>
            <w:r/>
          </w:p>
        </w:tc>
        <w:tc>
          <w:tcPr>
            <w:gridSpan w:val="3"/>
            <w:tcBorders>
              <w:top w:val="single" w:color="auto" w:sz="4" w:space="0"/>
              <w:left w:val="single" w:color="auto" w:sz="4" w:space="0"/>
              <w:bottom w:val="single" w:color="auto" w:sz="4" w:space="0"/>
              <w:right w:val="single" w:color="auto" w:sz="4" w:space="0"/>
            </w:tcBorders>
            <w:tcW w:w="2301"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每发现一次不合要求扣2分</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10</w:t>
            </w:r>
            <w:r/>
          </w:p>
        </w:tc>
        <w:tc>
          <w:tcPr>
            <w:gridSpan w:val="3"/>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r>
            <w:r/>
          </w:p>
        </w:tc>
        <w:tc>
          <w:tcPr>
            <w:gridSpan w:val="3"/>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r>
            <w:r/>
          </w:p>
        </w:tc>
      </w:tr>
      <w:tr>
        <w:trPr>
          <w:jc w:val="center"/>
          <w:trHeight w:val="687"/>
        </w:trPr>
        <w:tc>
          <w:tcPr>
            <w:tcBorders>
              <w:top w:val="single" w:color="auto" w:sz="4" w:space="0"/>
              <w:left w:val="single" w:color="auto" w:sz="4" w:space="0"/>
              <w:bottom w:val="single" w:color="auto" w:sz="4" w:space="0"/>
              <w:right w:val="single" w:color="auto" w:sz="4" w:space="0"/>
            </w:tcBorders>
            <w:tcW w:w="950" w:type="dxa"/>
            <w:vAlign w:val="center"/>
            <w:vMerge w:val="restart"/>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门诊保安（10分）</w:t>
            </w:r>
            <w:r/>
          </w:p>
        </w:tc>
        <w:tc>
          <w:tcPr>
            <w:gridSpan w:val="4"/>
            <w:tcBorders>
              <w:top w:val="single" w:color="auto" w:sz="4" w:space="0"/>
              <w:left w:val="single" w:color="auto" w:sz="4" w:space="0"/>
              <w:bottom w:val="single" w:color="auto" w:sz="4" w:space="0"/>
              <w:right w:val="single" w:color="auto" w:sz="4" w:space="0"/>
            </w:tcBorders>
            <w:tcW w:w="3255"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门诊保安主要负责排队挂号、缴费、取药、检查等的秩序管理</w:t>
            </w:r>
            <w:r/>
          </w:p>
        </w:tc>
        <w:tc>
          <w:tcPr>
            <w:gridSpan w:val="3"/>
            <w:tcBorders>
              <w:top w:val="single" w:color="auto" w:sz="4" w:space="0"/>
              <w:left w:val="single" w:color="auto" w:sz="4" w:space="0"/>
              <w:bottom w:val="single" w:color="auto" w:sz="4" w:space="0"/>
              <w:right w:val="single" w:color="auto" w:sz="4" w:space="0"/>
            </w:tcBorders>
            <w:tcW w:w="2301"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每发现一次不合要求扣1分</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5</w:t>
            </w:r>
            <w:r/>
          </w:p>
        </w:tc>
        <w:tc>
          <w:tcPr>
            <w:gridSpan w:val="3"/>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r>
            <w:r/>
          </w:p>
        </w:tc>
        <w:tc>
          <w:tcPr>
            <w:gridSpan w:val="3"/>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r>
            <w:r/>
          </w:p>
        </w:tc>
      </w:tr>
      <w:tr>
        <w:trPr>
          <w:jc w:val="center"/>
          <w:trHeight w:val="687"/>
        </w:trPr>
        <w:tc>
          <w:tcPr>
            <w:tcBorders>
              <w:top w:val="single" w:color="auto" w:sz="4" w:space="0"/>
              <w:left w:val="single" w:color="auto" w:sz="4" w:space="0"/>
              <w:bottom w:val="single" w:color="auto" w:sz="4" w:space="0"/>
              <w:right w:val="single" w:color="auto" w:sz="4" w:space="0"/>
            </w:tcBorders>
            <w:tcW w:w="950" w:type="dxa"/>
            <w:vAlign w:val="center"/>
            <w:vMerge w:val="continue"/>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r>
            <w:r/>
          </w:p>
        </w:tc>
        <w:tc>
          <w:tcPr>
            <w:gridSpan w:val="4"/>
            <w:tcBorders>
              <w:top w:val="single" w:color="auto" w:sz="4" w:space="0"/>
              <w:left w:val="single" w:color="auto" w:sz="4" w:space="0"/>
              <w:bottom w:val="single" w:color="auto" w:sz="4" w:space="0"/>
              <w:right w:val="single" w:color="auto" w:sz="4" w:space="0"/>
            </w:tcBorders>
            <w:tcW w:w="3255"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严禁保安员及家属或亲戚利用挂号进行牟利。一经发现，将通知乙方严肃处理</w:t>
            </w:r>
            <w:r/>
          </w:p>
        </w:tc>
        <w:tc>
          <w:tcPr>
            <w:gridSpan w:val="3"/>
            <w:tcBorders>
              <w:top w:val="single" w:color="auto" w:sz="4" w:space="0"/>
              <w:left w:val="single" w:color="auto" w:sz="4" w:space="0"/>
              <w:bottom w:val="single" w:color="auto" w:sz="4" w:space="0"/>
              <w:right w:val="single" w:color="auto" w:sz="4" w:space="0"/>
            </w:tcBorders>
            <w:tcW w:w="2301"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每发现一次不合要求扣1分</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5</w:t>
            </w:r>
            <w:r/>
          </w:p>
        </w:tc>
        <w:tc>
          <w:tcPr>
            <w:gridSpan w:val="3"/>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r>
            <w:r/>
          </w:p>
        </w:tc>
        <w:tc>
          <w:tcPr>
            <w:gridSpan w:val="3"/>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r>
            <w:r/>
          </w:p>
        </w:tc>
      </w:tr>
      <w:tr>
        <w:trPr>
          <w:jc w:val="center"/>
          <w:trHeight w:val="945"/>
        </w:trPr>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顾客满意度（10分）</w:t>
            </w:r>
            <w:r/>
          </w:p>
        </w:tc>
        <w:tc>
          <w:tcPr>
            <w:gridSpan w:val="4"/>
            <w:tcBorders>
              <w:top w:val="single" w:color="auto" w:sz="4" w:space="0"/>
              <w:left w:val="single" w:color="auto" w:sz="4" w:space="0"/>
              <w:bottom w:val="single" w:color="auto" w:sz="4" w:space="0"/>
              <w:right w:val="single" w:color="auto" w:sz="4" w:space="0"/>
            </w:tcBorders>
            <w:tcW w:w="3255"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服务质量达标，顾客满意，每月无顾客投诉</w:t>
            </w:r>
            <w:r/>
          </w:p>
        </w:tc>
        <w:tc>
          <w:tcPr>
            <w:gridSpan w:val="3"/>
            <w:tcBorders>
              <w:top w:val="single" w:color="auto" w:sz="4" w:space="0"/>
              <w:left w:val="single" w:color="auto" w:sz="4" w:space="0"/>
              <w:bottom w:val="single" w:color="auto" w:sz="4" w:space="0"/>
              <w:right w:val="single" w:color="auto" w:sz="4" w:space="0"/>
            </w:tcBorders>
            <w:tcW w:w="2301"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每发现一次不合要求扣2分</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10</w:t>
            </w:r>
            <w:r/>
          </w:p>
        </w:tc>
        <w:tc>
          <w:tcPr>
            <w:gridSpan w:val="3"/>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r>
            <w:r/>
          </w:p>
        </w:tc>
        <w:tc>
          <w:tcPr>
            <w:gridSpan w:val="3"/>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　</w:t>
            </w:r>
            <w:r/>
          </w:p>
        </w:tc>
      </w:tr>
      <w:tr>
        <w:trPr>
          <w:jc w:val="center"/>
          <w:trHeight w:val="628"/>
        </w:trPr>
        <w:tc>
          <w:tcPr>
            <w:gridSpan w:val="13"/>
            <w:tcBorders>
              <w:top w:val="single" w:color="auto" w:sz="4" w:space="0"/>
              <w:left w:val="single" w:color="auto" w:sz="4" w:space="0"/>
              <w:bottom w:val="single" w:color="auto" w:sz="4" w:space="0"/>
              <w:right w:val="single" w:color="auto" w:sz="4" w:space="0"/>
            </w:tcBorders>
            <w:tcW w:w="7923"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总得分</w:t>
            </w:r>
            <w:r/>
          </w:p>
        </w:tc>
        <w:tc>
          <w:tcPr>
            <w:gridSpan w:val="3"/>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r>
            <w:r/>
          </w:p>
        </w:tc>
      </w:tr>
    </w:tbl>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bl>
      <w:tblPr>
        <w:tblStyle w:val="854"/>
        <w:tblW w:w="9357" w:type="dxa"/>
        <w:tblInd w:w="-4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10"/>
        <w:gridCol w:w="567"/>
        <w:gridCol w:w="2956"/>
        <w:gridCol w:w="4415"/>
        <w:gridCol w:w="709"/>
      </w:tblGrid>
      <w:tr>
        <w:trPr>
          <w:trHeight w:val="489"/>
        </w:trPr>
        <w:tc>
          <w:tcPr>
            <w:gridSpan w:val="5"/>
            <w:tcBorders>
              <w:top w:val="none" w:color="000000" w:sz="4" w:space="0"/>
              <w:left w:val="none" w:color="000000" w:sz="4" w:space="0"/>
              <w:bottom w:val="single" w:color="auto" w:sz="4" w:space="0"/>
              <w:right w:val="none" w:color="000000" w:sz="4" w:space="0"/>
            </w:tcBorders>
            <w:tcW w:w="9357" w:type="dxa"/>
            <w:vAlign w:val="center"/>
            <w:textDirection w:val="lrTb"/>
            <w:noWrap w:val="false"/>
          </w:tcPr>
          <w:p>
            <w:pPr>
              <w:spacing w:line="240" w:lineRule="auto"/>
              <w:widowControl/>
              <w:rPr>
                <w:rFonts w:hint="eastAsia"/>
                <w:b/>
                <w:bCs/>
                <w:color w:val="auto"/>
                <w:sz w:val="32"/>
                <w:szCs w:val="32"/>
              </w:rPr>
            </w:pPr>
            <w:r>
              <w:rPr>
                <w:rFonts w:hint="eastAsia"/>
                <w:b/>
                <w:bCs/>
                <w:color w:val="auto"/>
                <w:sz w:val="20"/>
                <w:szCs w:val="20"/>
              </w:rPr>
              <w:t xml:space="preserve">附件</w:t>
            </w:r>
            <w:r>
              <w:rPr>
                <w:rFonts w:hint="eastAsia"/>
                <w:b/>
                <w:bCs/>
                <w:color w:val="auto"/>
                <w:sz w:val="20"/>
                <w:szCs w:val="20"/>
                <w:lang w:val="en-US" w:eastAsia="zh-CN"/>
              </w:rPr>
              <w:t xml:space="preserve">5</w:t>
            </w:r>
            <w:r>
              <w:rPr>
                <w:rFonts w:hint="eastAsia"/>
                <w:b/>
                <w:bCs/>
                <w:color w:val="auto"/>
                <w:sz w:val="20"/>
                <w:szCs w:val="20"/>
              </w:rPr>
              <w:t xml:space="preserve">：</w:t>
            </w:r>
            <w:r/>
          </w:p>
          <w:p>
            <w:pPr>
              <w:jc w:val="center"/>
              <w:spacing w:line="240" w:lineRule="auto"/>
              <w:widowControl/>
              <w:rPr>
                <w:rFonts w:hint="eastAsia"/>
                <w:b/>
                <w:bCs/>
                <w:color w:val="auto"/>
                <w:sz w:val="32"/>
                <w:szCs w:val="32"/>
              </w:rPr>
            </w:pPr>
            <w:r>
              <w:rPr>
                <w:rFonts w:hint="eastAsia"/>
                <w:b/>
                <w:bCs/>
                <w:color w:val="auto"/>
                <w:sz w:val="32"/>
                <w:szCs w:val="32"/>
              </w:rPr>
              <w:t xml:space="preserve">电工/服务</w:t>
            </w:r>
            <w:r>
              <w:rPr>
                <w:rFonts w:hint="eastAsia"/>
                <w:b/>
                <w:bCs/>
                <w:color w:val="auto"/>
                <w:sz w:val="32"/>
                <w:szCs w:val="32"/>
                <w:lang w:val="en-US" w:eastAsia="zh-CN"/>
              </w:rPr>
              <w:t xml:space="preserve">台</w:t>
            </w:r>
            <w:r>
              <w:rPr>
                <w:rFonts w:hint="eastAsia"/>
                <w:b/>
                <w:bCs/>
                <w:color w:val="auto"/>
                <w:sz w:val="32"/>
                <w:szCs w:val="32"/>
              </w:rPr>
              <w:t xml:space="preserve">/收费</w:t>
            </w:r>
            <w:r>
              <w:rPr>
                <w:rFonts w:hint="eastAsia"/>
                <w:b/>
                <w:bCs/>
                <w:color w:val="auto"/>
                <w:sz w:val="32"/>
                <w:szCs w:val="32"/>
                <w:lang w:val="en-US" w:eastAsia="zh-CN"/>
              </w:rPr>
              <w:t xml:space="preserve">/体检中心</w:t>
            </w:r>
            <w:r>
              <w:rPr>
                <w:rFonts w:hint="eastAsia"/>
                <w:b/>
                <w:bCs/>
                <w:color w:val="auto"/>
                <w:sz w:val="32"/>
                <w:szCs w:val="32"/>
              </w:rPr>
              <w:t xml:space="preserve">人员考核标准</w:t>
            </w:r>
            <w:r/>
          </w:p>
          <w:p>
            <w:pPr>
              <w:jc w:val="right"/>
              <w:spacing w:line="200" w:lineRule="exact"/>
              <w:widowControl/>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考核时间：     月     日</w:t>
            </w:r>
            <w:r/>
          </w:p>
        </w:tc>
      </w:tr>
      <w:tr>
        <w:trPr>
          <w:trHeight w:val="489"/>
        </w:trPr>
        <w:tc>
          <w:tcPr>
            <w:tcBorders>
              <w:top w:val="single" w:color="auto" w:sz="4" w:space="0"/>
            </w:tcBorders>
            <w:tcW w:w="710" w:type="dxa"/>
            <w:vAlign w:val="center"/>
            <w:textDirection w:val="lrTb"/>
            <w:noWrap w:val="false"/>
          </w:tcPr>
          <w:p>
            <w:pPr>
              <w:ind w:firstLine="0"/>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项目</w:t>
            </w:r>
            <w:r/>
          </w:p>
        </w:tc>
        <w:tc>
          <w:tcPr>
            <w:tcBorders>
              <w:top w:val="single" w:color="auto" w:sz="4" w:space="0"/>
            </w:tcBorders>
            <w:tcW w:w="567" w:type="dxa"/>
            <w:vAlign w:val="center"/>
            <w:textDirection w:val="lrTb"/>
            <w:noWrap w:val="false"/>
          </w:tcPr>
          <w:p>
            <w:pPr>
              <w:ind w:firstLine="0"/>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分值</w:t>
            </w:r>
            <w:r/>
          </w:p>
        </w:tc>
        <w:tc>
          <w:tcPr>
            <w:tcBorders>
              <w:top w:val="single" w:color="auto" w:sz="4" w:space="0"/>
            </w:tcBorders>
            <w:tcW w:w="2956" w:type="dxa"/>
            <w:vAlign w:val="center"/>
            <w:textDirection w:val="lrTb"/>
            <w:noWrap w:val="false"/>
          </w:tcPr>
          <w:p>
            <w:pPr>
              <w:ind w:firstLine="0"/>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考核内容</w:t>
            </w:r>
            <w:r/>
          </w:p>
        </w:tc>
        <w:tc>
          <w:tcPr>
            <w:tcBorders>
              <w:top w:val="single" w:color="auto" w:sz="4" w:space="0"/>
            </w:tcBorders>
            <w:tcW w:w="4415" w:type="dxa"/>
            <w:vAlign w:val="center"/>
            <w:textDirection w:val="lrTb"/>
            <w:noWrap w:val="false"/>
          </w:tcPr>
          <w:p>
            <w:pPr>
              <w:ind w:firstLine="0"/>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考核标准</w:t>
            </w:r>
            <w:r/>
          </w:p>
        </w:tc>
        <w:tc>
          <w:tcPr>
            <w:tcBorders>
              <w:top w:val="single" w:color="auto" w:sz="4" w:space="0"/>
            </w:tcBorders>
            <w:tcW w:w="709" w:type="dxa"/>
            <w:vAlign w:val="center"/>
            <w:textDirection w:val="lrTb"/>
            <w:noWrap w:val="false"/>
          </w:tcPr>
          <w:p>
            <w:pPr>
              <w:ind w:firstLine="0"/>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得分</w:t>
            </w:r>
            <w:r/>
          </w:p>
        </w:tc>
      </w:tr>
      <w:tr>
        <w:trPr>
          <w:trHeight w:val="1905"/>
        </w:trPr>
        <w:tc>
          <w:tcPr>
            <w:tcW w:w="710" w:type="dxa"/>
            <w:vAlign w:val="center"/>
            <w:textDirection w:val="tbRlV"/>
            <w:noWrap w:val="false"/>
          </w:tcPr>
          <w:p>
            <w:pPr>
              <w:ind w:firstLine="0"/>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基本规范</w:t>
            </w:r>
            <w:r/>
          </w:p>
        </w:tc>
        <w:tc>
          <w:tcPr>
            <w:tcW w:w="567" w:type="dxa"/>
            <w:vAlign w:val="center"/>
            <w:textDirection w:val="lrTb"/>
            <w:noWrap w:val="false"/>
          </w:tcPr>
          <w:p>
            <w:pPr>
              <w:ind w:firstLine="0"/>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10分</w:t>
            </w:r>
            <w:r/>
          </w:p>
        </w:tc>
        <w:tc>
          <w:tcPr>
            <w:tcW w:w="2956" w:type="dxa"/>
            <w:vAlign w:val="center"/>
            <w:textDirection w:val="lrTb"/>
            <w:noWrap w:val="false"/>
          </w:tcPr>
          <w:p>
            <w:pPr>
              <w:numPr>
                <w:ilvl w:val="0"/>
                <w:numId w:val="1"/>
              </w:numPr>
              <w:ind w:firstLine="0"/>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规范上岗，统一服装、佩戴工牌；</w:t>
            </w:r>
            <w:r/>
          </w:p>
          <w:p>
            <w:pPr>
              <w:numPr>
                <w:ilvl w:val="0"/>
                <w:numId w:val="0"/>
              </w:numP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2、按时上下班，不迟到、不早退；</w:t>
            </w:r>
            <w:r/>
          </w:p>
          <w:p>
            <w:pPr>
              <w:ind w:firstLine="0"/>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3、坚守岗位，不无故离开工作岗位；</w:t>
            </w:r>
            <w:r/>
          </w:p>
          <w:p>
            <w:pPr>
              <w:ind w:firstLine="0"/>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4、工作台面清洁、物品摆放整齐；</w:t>
            </w:r>
            <w:r/>
          </w:p>
          <w:p>
            <w:pPr>
              <w:ind w:firstLine="0"/>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5、上班不玩手机，不做与工作无关事宜。</w:t>
            </w:r>
            <w:r/>
          </w:p>
        </w:tc>
        <w:tc>
          <w:tcPr>
            <w:tcW w:w="4415" w:type="dxa"/>
            <w:vAlign w:val="center"/>
            <w:textDirection w:val="lrTb"/>
            <w:noWrap w:val="false"/>
          </w:tcPr>
          <w:p>
            <w:pPr>
              <w:ind w:firstLine="0"/>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1、在岗仪表不端庄，不戴胸卡，故意反戴或遮挡胸卡，不穿工作服，穿拖鞋，每次扣1分。</w:t>
            </w:r>
            <w:r/>
          </w:p>
          <w:p>
            <w:pPr>
              <w:ind w:firstLine="0"/>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2</w:t>
            </w:r>
            <w:r>
              <w:rPr>
                <w:rFonts w:hint="eastAsia" w:asciiTheme="minorEastAsia" w:hAnsiTheme="minorEastAsia" w:eastAsiaTheme="minorEastAsia"/>
                <w:color w:val="auto"/>
                <w:sz w:val="16"/>
                <w:szCs w:val="16"/>
                <w:lang w:eastAsia="zh-CN"/>
              </w:rPr>
              <w:t xml:space="preserve">、</w:t>
            </w:r>
            <w:r>
              <w:rPr>
                <w:rFonts w:hint="eastAsia" w:asciiTheme="minorEastAsia" w:hAnsiTheme="minorEastAsia" w:eastAsiaTheme="minorEastAsia"/>
                <w:color w:val="auto"/>
                <w:sz w:val="16"/>
                <w:szCs w:val="16"/>
              </w:rPr>
              <w:t xml:space="preserve">上班迟到、早退，每次扣1分。</w:t>
            </w:r>
            <w:r/>
          </w:p>
          <w:p>
            <w:pPr>
              <w:numPr>
                <w:ilvl w:val="0"/>
                <w:numId w:val="0"/>
              </w:numP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lang w:val="en-US" w:eastAsia="zh-CN"/>
              </w:rPr>
              <w:t xml:space="preserve">3、</w:t>
            </w:r>
            <w:r>
              <w:rPr>
                <w:rFonts w:hint="eastAsia" w:asciiTheme="minorEastAsia" w:hAnsiTheme="minorEastAsia" w:eastAsiaTheme="minorEastAsia"/>
                <w:color w:val="auto"/>
                <w:sz w:val="16"/>
                <w:szCs w:val="16"/>
              </w:rPr>
              <w:t xml:space="preserve">上班时间离岗、窜岗，睡觉，每次扣2分。</w:t>
            </w:r>
            <w:r/>
          </w:p>
          <w:p>
            <w:pPr>
              <w:numPr>
                <w:ilvl w:val="0"/>
                <w:numId w:val="0"/>
              </w:numP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4、工作台不放置不用的东西，物品摆放方向、区域统一，工作中注意保持工作区域整洁，一处扣1分。5、上班不玩电脑游戏、不玩手机，不带亲友值班，不扎堆聊天，不看杂志，一次扣2分。</w:t>
            </w:r>
            <w:r/>
          </w:p>
        </w:tc>
        <w:tc>
          <w:tcPr>
            <w:tcW w:w="709" w:type="dxa"/>
            <w:vAlign w:val="center"/>
            <w:textDirection w:val="lrTb"/>
            <w:noWrap w:val="false"/>
          </w:tcPr>
          <w:p>
            <w:pPr>
              <w:ind w:firstLine="0"/>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r>
      <w:tr>
        <w:trPr>
          <w:trHeight w:val="1905"/>
        </w:trPr>
        <w:tc>
          <w:tcPr>
            <w:tcW w:w="710" w:type="dxa"/>
            <w:vAlign w:val="center"/>
            <w:textDirection w:val="tbRlV"/>
            <w:noWrap w:val="false"/>
          </w:tcPr>
          <w:p>
            <w:pPr>
              <w:ind w:firstLine="0"/>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工作态度</w:t>
            </w:r>
            <w:r/>
          </w:p>
        </w:tc>
        <w:tc>
          <w:tcPr>
            <w:tcW w:w="567" w:type="dxa"/>
            <w:vAlign w:val="center"/>
            <w:textDirection w:val="lrTb"/>
            <w:noWrap w:val="false"/>
          </w:tcPr>
          <w:p>
            <w:pPr>
              <w:ind w:firstLine="0"/>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35分</w:t>
            </w:r>
            <w:r/>
          </w:p>
        </w:tc>
        <w:tc>
          <w:tcPr>
            <w:tcW w:w="2956" w:type="dxa"/>
            <w:vAlign w:val="center"/>
            <w:textDirection w:val="lrTb"/>
            <w:noWrap w:val="false"/>
          </w:tcPr>
          <w:p>
            <w:pPr>
              <w:ind w:firstLine="0"/>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1、工作积极、认真、主动、细心，按时完成科室交给的工作任务。</w:t>
            </w:r>
            <w:r/>
          </w:p>
          <w:p>
            <w:pPr>
              <w:ind w:firstLine="0"/>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2、及时接（打）电话、礼仪到位、使用规范文明用语</w:t>
            </w:r>
            <w:r/>
          </w:p>
          <w:p>
            <w:pPr>
              <w:ind w:firstLine="0"/>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3、对待医、患（或咨询者）态度友好、耐心解答、热心服务</w:t>
            </w:r>
            <w:r/>
          </w:p>
          <w:p>
            <w:pPr>
              <w:ind w:firstLine="0"/>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4、顾全大局，服务意识强，不冲撞医患人员</w:t>
            </w:r>
            <w:r/>
          </w:p>
        </w:tc>
        <w:tc>
          <w:tcPr>
            <w:tcW w:w="4415" w:type="dxa"/>
            <w:vAlign w:val="center"/>
            <w:textDirection w:val="lrTb"/>
            <w:noWrap w:val="false"/>
          </w:tcPr>
          <w:p>
            <w:pPr>
              <w:ind w:firstLine="0"/>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1、工作不积极、不认真、不主动、不细致，</w:t>
            </w:r>
            <w:r/>
          </w:p>
          <w:p>
            <w:pPr>
              <w:ind w:firstLine="0"/>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每次扣1分。</w:t>
            </w:r>
            <w:r/>
          </w:p>
          <w:p>
            <w:pPr>
              <w:ind w:firstLine="0"/>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2、电话铃声三声后不接听电话或故意不听接，不使用规范文明用语，每次扣1分。</w:t>
            </w:r>
            <w:r/>
          </w:p>
          <w:p>
            <w:pPr>
              <w:ind w:firstLine="0"/>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3、对待医、患人员态度生、冷、硬，面对就诊问询没有微笑，解答问题不耐心，不热情，每次扣5分。</w:t>
            </w:r>
            <w:r/>
          </w:p>
          <w:p>
            <w:pPr>
              <w:ind w:firstLine="0"/>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4、缺乏全局观念，与患者发生争吵，故意激怒患者造成投诉，每次扣5分。</w:t>
            </w:r>
            <w:r/>
          </w:p>
          <w:p>
            <w:pPr>
              <w:ind w:firstLine="0"/>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5、发现问题，在能解决范围不主动解决，不汇报科室，每次5分。</w:t>
            </w:r>
            <w:r/>
          </w:p>
        </w:tc>
        <w:tc>
          <w:tcPr>
            <w:tcW w:w="709" w:type="dxa"/>
            <w:vAlign w:val="center"/>
            <w:textDirection w:val="lrTb"/>
            <w:noWrap w:val="false"/>
          </w:tcPr>
          <w:p>
            <w:pPr>
              <w:ind w:firstLine="0"/>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r>
      <w:tr>
        <w:trPr>
          <w:trHeight w:val="1905"/>
        </w:trPr>
        <w:tc>
          <w:tcPr>
            <w:tcW w:w="710" w:type="dxa"/>
            <w:vAlign w:val="center"/>
            <w:textDirection w:val="tbRlV"/>
            <w:noWrap w:val="false"/>
          </w:tcPr>
          <w:p>
            <w:pPr>
              <w:ind w:firstLine="0"/>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岗位技能</w:t>
            </w:r>
            <w:r/>
          </w:p>
        </w:tc>
        <w:tc>
          <w:tcPr>
            <w:tcW w:w="567" w:type="dxa"/>
            <w:vAlign w:val="center"/>
            <w:textDirection w:val="lrTb"/>
            <w:noWrap w:val="false"/>
          </w:tcPr>
          <w:p>
            <w:pPr>
              <w:ind w:firstLine="0"/>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20分</w:t>
            </w:r>
            <w:r/>
          </w:p>
        </w:tc>
        <w:tc>
          <w:tcPr>
            <w:tcW w:w="2956" w:type="dxa"/>
            <w:vAlign w:val="center"/>
            <w:textDirection w:val="lrTb"/>
            <w:noWrap w:val="false"/>
          </w:tcPr>
          <w:p>
            <w:pPr>
              <w:numPr>
                <w:ilvl w:val="0"/>
                <w:numId w:val="2"/>
              </w:numPr>
              <w:ind w:firstLine="0"/>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职责范围内专业知识、职业技能掌握熟练</w:t>
            </w:r>
            <w:r/>
          </w:p>
          <w:p>
            <w:pPr>
              <w:numPr>
                <w:ilvl w:val="0"/>
                <w:numId w:val="2"/>
              </w:numPr>
              <w:ind w:left="0" w:firstLine="0"/>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清楚岗位工作流程并能按要求完成本职工作</w:t>
            </w:r>
            <w:r/>
          </w:p>
          <w:p>
            <w:pPr>
              <w:numPr>
                <w:ilvl w:val="0"/>
                <w:numId w:val="0"/>
              </w:numP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3、突发事件应急处理能力</w:t>
            </w:r>
            <w:r/>
          </w:p>
        </w:tc>
        <w:tc>
          <w:tcPr>
            <w:tcW w:w="4415" w:type="dxa"/>
            <w:vAlign w:val="center"/>
            <w:textDirection w:val="lrTb"/>
            <w:noWrap w:val="false"/>
          </w:tcPr>
          <w:p>
            <w:pPr>
              <w:ind w:firstLine="0"/>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1、科室培训后业务知识不清楚或记不全，辅助技能操作不熟练，每项扣2分</w:t>
            </w:r>
            <w:r/>
          </w:p>
          <w:p>
            <w:pPr>
              <w:ind w:firstLine="0"/>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2、岗位工作流程不清楚，不能按科室要求完成本职工作，每项扣5分。</w:t>
            </w:r>
            <w:r/>
          </w:p>
          <w:p>
            <w:pPr>
              <w:ind w:firstLine="0"/>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3、遇突发事件或紧急情况，反应不灵敏，处理不得当，每次扣5分。</w:t>
            </w:r>
            <w:r/>
          </w:p>
        </w:tc>
        <w:tc>
          <w:tcPr>
            <w:tcW w:w="709" w:type="dxa"/>
            <w:vAlign w:val="center"/>
            <w:textDirection w:val="lrTb"/>
            <w:noWrap w:val="false"/>
          </w:tcPr>
          <w:p>
            <w:pPr>
              <w:ind w:firstLine="0"/>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r>
      <w:tr>
        <w:trPr>
          <w:trHeight w:val="1905"/>
        </w:trPr>
        <w:tc>
          <w:tcPr>
            <w:tcW w:w="710" w:type="dxa"/>
            <w:vAlign w:val="center"/>
            <w:textDirection w:val="tbRlV"/>
            <w:noWrap w:val="false"/>
          </w:tcPr>
          <w:p>
            <w:pPr>
              <w:ind w:firstLine="0"/>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服务质量和效率</w:t>
            </w:r>
            <w:r/>
          </w:p>
        </w:tc>
        <w:tc>
          <w:tcPr>
            <w:tcW w:w="567" w:type="dxa"/>
            <w:vAlign w:val="center"/>
            <w:textDirection w:val="lrTb"/>
            <w:noWrap w:val="false"/>
          </w:tcPr>
          <w:p>
            <w:pPr>
              <w:ind w:firstLine="0"/>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25分</w:t>
            </w:r>
            <w:r/>
          </w:p>
        </w:tc>
        <w:tc>
          <w:tcPr>
            <w:tcW w:w="2956" w:type="dxa"/>
            <w:vAlign w:val="center"/>
            <w:textDirection w:val="lrTb"/>
            <w:noWrap w:val="false"/>
          </w:tcPr>
          <w:p>
            <w:pPr>
              <w:numPr>
                <w:ilvl w:val="0"/>
                <w:numId w:val="3"/>
              </w:numPr>
              <w:ind w:firstLine="0"/>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爱岗敬业，工作中发挥正能量；</w:t>
            </w:r>
            <w:r/>
          </w:p>
          <w:p>
            <w:pPr>
              <w:numPr>
                <w:ilvl w:val="0"/>
                <w:numId w:val="3"/>
              </w:numPr>
              <w:ind w:left="0" w:firstLine="0"/>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职责范围内或科室下达任务、指令和要求时能积极接受并执行</w:t>
            </w:r>
            <w:r/>
          </w:p>
          <w:p>
            <w:pPr>
              <w:numPr>
                <w:ilvl w:val="0"/>
                <w:numId w:val="3"/>
              </w:numPr>
              <w:ind w:left="0" w:firstLine="0"/>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工作中能按科室要求快速、准备、无误完成本职工作；</w:t>
            </w:r>
            <w:r/>
          </w:p>
          <w:p>
            <w:pPr>
              <w:numPr>
                <w:ilvl w:val="0"/>
                <w:numId w:val="0"/>
              </w:numPr>
              <w:spacing w:line="200" w:lineRule="exact"/>
              <w:rPr>
                <w:rFonts w:hint="eastAsia" w:asciiTheme="minorEastAsia" w:hAnsiTheme="minorEastAsia" w:eastAsiaTheme="minorEastAsia"/>
                <w:color w:val="auto"/>
                <w:sz w:val="16"/>
                <w:szCs w:val="16"/>
                <w:lang w:eastAsia="zh-CN"/>
              </w:rPr>
            </w:pPr>
            <w:r>
              <w:rPr>
                <w:rFonts w:hint="eastAsia" w:asciiTheme="minorEastAsia" w:hAnsiTheme="minorEastAsia" w:eastAsiaTheme="minorEastAsia"/>
                <w:color w:val="auto"/>
                <w:sz w:val="16"/>
                <w:szCs w:val="16"/>
              </w:rPr>
              <w:t xml:space="preserve">4、清晰、准确描述各种事件、汇报和交接</w:t>
            </w:r>
            <w:r>
              <w:rPr>
                <w:rFonts w:hint="eastAsia" w:asciiTheme="minorEastAsia" w:hAnsiTheme="minorEastAsia" w:eastAsiaTheme="minorEastAsia"/>
                <w:color w:val="auto"/>
                <w:sz w:val="16"/>
                <w:szCs w:val="16"/>
                <w:lang w:eastAsia="zh-CN"/>
              </w:rPr>
              <w:t xml:space="preserve">；</w:t>
            </w:r>
            <w:r/>
          </w:p>
          <w:p>
            <w:pPr>
              <w:ind w:firstLine="0"/>
              <w:spacing w:line="200" w:lineRule="exact"/>
              <w:rPr>
                <w:rFonts w:hint="eastAsia" w:asciiTheme="minorEastAsia" w:hAnsiTheme="minorEastAsia" w:eastAsiaTheme="minorEastAsia"/>
                <w:color w:val="auto"/>
                <w:sz w:val="16"/>
                <w:szCs w:val="16"/>
                <w:lang w:eastAsia="zh-CN"/>
              </w:rPr>
            </w:pPr>
            <w:r>
              <w:rPr>
                <w:rFonts w:hint="eastAsia" w:asciiTheme="minorEastAsia" w:hAnsiTheme="minorEastAsia" w:eastAsiaTheme="minorEastAsia"/>
                <w:color w:val="auto"/>
                <w:sz w:val="16"/>
                <w:szCs w:val="16"/>
              </w:rPr>
              <w:t xml:space="preserve">5、与医护人员合作友好，不敷衍、不推诿</w:t>
            </w:r>
            <w:r>
              <w:rPr>
                <w:rFonts w:hint="eastAsia" w:asciiTheme="minorEastAsia" w:hAnsiTheme="minorEastAsia" w:eastAsiaTheme="minorEastAsia"/>
                <w:color w:val="auto"/>
                <w:sz w:val="16"/>
                <w:szCs w:val="16"/>
                <w:lang w:eastAsia="zh-CN"/>
              </w:rPr>
              <w:t xml:space="preserve">。</w:t>
            </w:r>
            <w:r/>
          </w:p>
        </w:tc>
        <w:tc>
          <w:tcPr>
            <w:tcW w:w="4415" w:type="dxa"/>
            <w:vAlign w:val="center"/>
            <w:textDirection w:val="lrTb"/>
            <w:noWrap w:val="false"/>
          </w:tcPr>
          <w:p>
            <w:pPr>
              <w:ind w:firstLine="0"/>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1、不尊重岗位，不发正能量，每次扣1分；</w:t>
            </w:r>
            <w:r/>
          </w:p>
          <w:p>
            <w:pPr>
              <w:ind w:firstLine="0"/>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2、职责范围内不能完成科室安排的工作任务，对待提出的工作要求不能积极接受和服从，每次扣5分；</w:t>
            </w:r>
            <w:r/>
          </w:p>
          <w:p>
            <w:pPr>
              <w:ind w:firstLine="0"/>
              <w:spacing w:line="200" w:lineRule="exact"/>
              <w:rPr>
                <w:rFonts w:hint="eastAsia" w:asciiTheme="minorEastAsia" w:hAnsiTheme="minorEastAsia" w:eastAsiaTheme="minorEastAsia"/>
                <w:color w:val="auto"/>
                <w:sz w:val="16"/>
                <w:szCs w:val="16"/>
                <w:lang w:eastAsia="zh-CN"/>
              </w:rPr>
            </w:pPr>
            <w:r>
              <w:rPr>
                <w:rFonts w:hint="eastAsia" w:asciiTheme="minorEastAsia" w:hAnsiTheme="minorEastAsia" w:eastAsiaTheme="minorEastAsia"/>
                <w:color w:val="auto"/>
                <w:sz w:val="16"/>
                <w:szCs w:val="16"/>
              </w:rPr>
              <w:t xml:space="preserve">3、在规定的工作时间内不能及时完成当班长工作及完成后工作不达标，每次扣5分</w:t>
            </w:r>
            <w:r>
              <w:rPr>
                <w:rFonts w:hint="eastAsia" w:asciiTheme="minorEastAsia" w:hAnsiTheme="minorEastAsia" w:eastAsiaTheme="minorEastAsia"/>
                <w:color w:val="auto"/>
                <w:sz w:val="16"/>
                <w:szCs w:val="16"/>
                <w:lang w:eastAsia="zh-CN"/>
              </w:rPr>
              <w:t xml:space="preserve">；</w:t>
            </w:r>
            <w:r/>
          </w:p>
          <w:p>
            <w:pPr>
              <w:ind w:firstLine="0"/>
              <w:spacing w:line="200" w:lineRule="exact"/>
              <w:rPr>
                <w:rFonts w:hint="eastAsia" w:asciiTheme="minorEastAsia" w:hAnsiTheme="minorEastAsia" w:eastAsiaTheme="minorEastAsia"/>
                <w:color w:val="auto"/>
                <w:sz w:val="16"/>
                <w:szCs w:val="16"/>
                <w:lang w:eastAsia="zh-CN"/>
              </w:rPr>
            </w:pPr>
            <w:r>
              <w:rPr>
                <w:rFonts w:hint="eastAsia" w:asciiTheme="minorEastAsia" w:hAnsiTheme="minorEastAsia" w:eastAsiaTheme="minorEastAsia"/>
                <w:color w:val="auto"/>
                <w:sz w:val="16"/>
                <w:szCs w:val="16"/>
              </w:rPr>
              <w:t xml:space="preserve">4、对科室发现的意外事件不能清晰、准确描述，汇报，交接每次扣2分</w:t>
            </w:r>
            <w:r>
              <w:rPr>
                <w:rFonts w:hint="eastAsia" w:asciiTheme="minorEastAsia" w:hAnsiTheme="minorEastAsia" w:eastAsiaTheme="minorEastAsia"/>
                <w:color w:val="auto"/>
                <w:sz w:val="16"/>
                <w:szCs w:val="16"/>
                <w:lang w:eastAsia="zh-CN"/>
              </w:rPr>
              <w:t xml:space="preserve">；</w:t>
            </w:r>
            <w:r/>
          </w:p>
          <w:p>
            <w:pPr>
              <w:ind w:firstLine="0"/>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5、与科室医护人员不能友好配合工作，存在敷衍、推诿，每次扣3分。</w:t>
            </w:r>
            <w:r/>
          </w:p>
        </w:tc>
        <w:tc>
          <w:tcPr>
            <w:tcW w:w="709" w:type="dxa"/>
            <w:vAlign w:val="center"/>
            <w:textDirection w:val="lrTb"/>
            <w:noWrap w:val="false"/>
          </w:tcPr>
          <w:p>
            <w:pPr>
              <w:ind w:firstLine="0"/>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r>
      <w:tr>
        <w:trPr>
          <w:trHeight w:val="1905"/>
        </w:trPr>
        <w:tc>
          <w:tcPr>
            <w:tcW w:w="710" w:type="dxa"/>
            <w:vAlign w:val="center"/>
            <w:textDirection w:val="tbRlV"/>
            <w:noWrap w:val="false"/>
          </w:tcPr>
          <w:p>
            <w:pPr>
              <w:ind w:firstLine="0"/>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培训与学习</w:t>
            </w:r>
            <w:r/>
          </w:p>
        </w:tc>
        <w:tc>
          <w:tcPr>
            <w:tcW w:w="567" w:type="dxa"/>
            <w:vAlign w:val="center"/>
            <w:textDirection w:val="lrTb"/>
            <w:noWrap w:val="false"/>
          </w:tcPr>
          <w:p>
            <w:pPr>
              <w:ind w:firstLine="0"/>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10分</w:t>
            </w:r>
            <w:r/>
          </w:p>
        </w:tc>
        <w:tc>
          <w:tcPr>
            <w:tcW w:w="2956" w:type="dxa"/>
            <w:vAlign w:val="center"/>
            <w:textDirection w:val="lrTb"/>
            <w:noWrap w:val="false"/>
          </w:tcPr>
          <w:p>
            <w:pPr>
              <w:ind w:firstLine="0"/>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1、积极参加科室内组织的各类业务学习；2、积极参加科室召开的相关会议主，认真落实科室会议要求；</w:t>
            </w:r>
            <w:r/>
          </w:p>
          <w:p>
            <w:pPr>
              <w:ind w:firstLine="0"/>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3、积极参与科室参观、巡查和开展</w:t>
            </w:r>
            <w:r>
              <w:rPr>
                <w:rFonts w:hint="eastAsia" w:asciiTheme="minorEastAsia" w:hAnsiTheme="minorEastAsia" w:eastAsiaTheme="minorEastAsia"/>
                <w:color w:val="auto"/>
                <w:spacing w:val="-1"/>
                <w:sz w:val="16"/>
                <w:szCs w:val="16"/>
              </w:rPr>
              <w:t xml:space="preserve">满意度调查接待工作。</w:t>
            </w:r>
            <w:r/>
          </w:p>
        </w:tc>
        <w:tc>
          <w:tcPr>
            <w:tcW w:w="4415" w:type="dxa"/>
            <w:vAlign w:val="center"/>
            <w:textDirection w:val="lrTb"/>
            <w:noWrap w:val="false"/>
          </w:tcPr>
          <w:p>
            <w:pPr>
              <w:ind w:firstLine="0"/>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1、不积极参加科室业务学习，每次扣2次；</w:t>
            </w:r>
            <w:r/>
          </w:p>
          <w:p>
            <w:pPr>
              <w:ind w:firstLine="0"/>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2、不参加科室例会，不落实科室会议要求，每次扣2分；</w:t>
            </w:r>
            <w:r/>
          </w:p>
          <w:p>
            <w:pPr>
              <w:ind w:firstLine="0"/>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3、不积极参与科室接待迎检、参观和相关满意度调查工作，每次扣5分。</w:t>
            </w:r>
            <w:r/>
          </w:p>
        </w:tc>
        <w:tc>
          <w:tcPr>
            <w:tcW w:w="709" w:type="dxa"/>
            <w:vAlign w:val="center"/>
            <w:textDirection w:val="lrTb"/>
            <w:noWrap w:val="false"/>
          </w:tcPr>
          <w:p>
            <w:pPr>
              <w:ind w:firstLine="0"/>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r>
      <w:tr>
        <w:trPr>
          <w:trHeight w:val="1901"/>
        </w:trPr>
        <w:tc>
          <w:tcPr>
            <w:gridSpan w:val="5"/>
            <w:tcW w:w="9357" w:type="dxa"/>
            <w:vAlign w:val="center"/>
            <w:textDirection w:val="lrTb"/>
            <w:noWrap w:val="false"/>
          </w:tcPr>
          <w:p>
            <w:pPr>
              <w:ind w:firstLine="0"/>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此考核表由对应的总务科、财务科、体检中心、门诊部单独考核</w:t>
            </w:r>
            <w:r/>
          </w:p>
        </w:tc>
      </w:tr>
    </w:tbl>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500" w:lineRule="exact"/>
        <w:rPr>
          <w:rFonts w:hint="eastAsia"/>
          <w:color w:val="auto"/>
          <w:sz w:val="24"/>
          <w:szCs w:val="24"/>
        </w:rPr>
      </w:pPr>
      <w:r>
        <w:rPr>
          <w:rFonts w:hint="eastAsia"/>
          <w:color w:val="auto"/>
          <w:sz w:val="24"/>
          <w:szCs w:val="24"/>
        </w:rPr>
        <w:t xml:space="preserve">甲方成立考核小组每月对乙方的服务进行考核。主要考核乙方的人员配备、管理机制、工作人员的服务态度和质量。甲方考核小组将每月考核的情况反馈给乙方，根据考核的结果进行处罚。</w:t>
      </w:r>
      <w:r/>
    </w:p>
    <w:p>
      <w:pPr>
        <w:ind w:firstLine="480"/>
        <w:spacing w:line="560" w:lineRule="exact"/>
        <w:widowControl/>
        <w:rPr>
          <w:rFonts w:hint="eastAsia" w:eastAsiaTheme="minorEastAsia"/>
          <w:color w:val="auto"/>
          <w:sz w:val="24"/>
          <w:szCs w:val="20"/>
        </w:rPr>
      </w:pPr>
      <w:r>
        <w:rPr>
          <w:rFonts w:hint="eastAsia" w:eastAsiaTheme="minorEastAsia"/>
          <w:color w:val="auto"/>
          <w:sz w:val="24"/>
          <w:szCs w:val="20"/>
        </w:rPr>
        <w:t xml:space="preserve">1、考核标准：综合得分85分及以上为合格；85分以下为不合格。（综合得分=物业管理服务单位总得分*权重20%+物业服务管理人员总得分*权重10%+保洁总得分*权重30%+保安（含消防）总得分*权重30%+电工得分*权重3%+体检中心工作人员得分*权重3%+</w:t>
      </w:r>
      <w:r>
        <w:rPr>
          <w:rFonts w:hint="eastAsia"/>
          <w:sz w:val="24"/>
        </w:rPr>
        <w:t xml:space="preserve">住院服务中心得分</w:t>
      </w:r>
      <w:r>
        <w:rPr>
          <w:rFonts w:hint="eastAsia" w:eastAsiaTheme="minorEastAsia"/>
          <w:color w:val="auto"/>
          <w:sz w:val="24"/>
          <w:szCs w:val="20"/>
        </w:rPr>
        <w:t xml:space="preserve">*权重2%+收费员得分*权重2%</w:t>
      </w:r>
      <w:r/>
    </w:p>
    <w:p>
      <w:pPr>
        <w:ind w:firstLine="480"/>
        <w:spacing w:line="560" w:lineRule="exact"/>
        <w:widowControl/>
        <w:rPr>
          <w:rFonts w:hint="eastAsia" w:eastAsiaTheme="minorEastAsia"/>
          <w:color w:val="auto"/>
          <w:sz w:val="24"/>
          <w:szCs w:val="20"/>
        </w:rPr>
      </w:pPr>
      <w:r>
        <w:rPr>
          <w:rFonts w:hint="eastAsia" w:eastAsiaTheme="minorEastAsia"/>
          <w:color w:val="auto"/>
          <w:sz w:val="24"/>
          <w:szCs w:val="20"/>
        </w:rPr>
        <w:t xml:space="preserve">2、意见反馈：甲方将考核结果反馈乙方，乙方必须在一周内整改到位。</w:t>
      </w:r>
      <w:r>
        <w:rPr>
          <w:rFonts w:hint="eastAsia"/>
          <w:color w:val="auto"/>
          <w:sz w:val="24"/>
          <w:szCs w:val="24"/>
        </w:rPr>
        <w:t xml:space="preserve">连续两次考核低于85分，甲方有权终止与乙方签订的合同。</w:t>
      </w:r>
      <w:r/>
    </w:p>
    <w:p>
      <w:pPr>
        <w:pStyle w:val="861"/>
        <w:jc w:val="center"/>
        <w:spacing w:before="120" w:beforeAutospacing="0" w:after="120" w:afterAutospacing="0" w:line="0" w:lineRule="atLeast"/>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861"/>
        <w:jc w:val="center"/>
        <w:spacing w:before="120" w:beforeAutospacing="0" w:after="120" w:afterAutospacing="0" w:line="0" w:lineRule="atLeast"/>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861"/>
        <w:jc w:val="center"/>
        <w:spacing w:before="120" w:beforeAutospacing="0" w:after="120" w:afterAutospacing="0" w:line="0" w:lineRule="atLeast"/>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861"/>
        <w:jc w:val="center"/>
        <w:spacing w:before="120" w:beforeAutospacing="0" w:after="120" w:afterAutospacing="0" w:line="0" w:lineRule="atLeast"/>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861"/>
        <w:jc w:val="center"/>
        <w:spacing w:before="120" w:beforeAutospacing="0" w:after="120" w:afterAutospacing="0" w:line="0" w:lineRule="atLeast"/>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861"/>
        <w:jc w:val="center"/>
        <w:spacing w:before="120" w:beforeAutospacing="0" w:after="120" w:afterAutospacing="0" w:line="0" w:lineRule="atLeast"/>
        <w:rPr>
          <w:rFonts w:hint="eastAsia"/>
          <w:sz w:val="20"/>
          <w:szCs w:val="20"/>
        </w:rPr>
      </w:pPr>
      <w:r>
        <w:rPr>
          <w:rFonts w:hint="eastAsia"/>
          <w:sz w:val="20"/>
          <w:szCs w:val="20"/>
        </w:rPr>
        <w:br w:type="page" w:clear="all"/>
      </w:r>
      <w:r/>
    </w:p>
    <w:p>
      <w:pPr>
        <w:pStyle w:val="861"/>
        <w:jc w:val="center"/>
        <w:spacing w:before="120" w:beforeAutospacing="0" w:after="120" w:afterAutospacing="0" w:line="0" w:lineRule="atLeast"/>
        <w:rPr>
          <w:color w:val="auto"/>
          <w:highlight w:val="none"/>
        </w:rPr>
      </w:pPr>
      <w:r>
        <w:rPr>
          <w:rFonts w:hint="eastAsia" w:ascii="黑体" w:hAnsi="宋体" w:eastAsia="黑体" w:cs="黑体"/>
          <w:color w:val="auto"/>
          <w:sz w:val="44"/>
          <w:szCs w:val="44"/>
          <w:highlight w:val="none"/>
        </w:rPr>
        <w:t xml:space="preserve">第</w:t>
      </w:r>
      <w:bookmarkEnd w:id="171"/>
      <w:r>
        <w:rPr>
          <w:rFonts w:hint="eastAsia" w:ascii="黑体" w:hAnsi="宋体" w:eastAsia="黑体" w:cs="黑体"/>
          <w:color w:val="auto"/>
          <w:sz w:val="44"/>
          <w:szCs w:val="44"/>
          <w:highlight w:val="none"/>
        </w:rPr>
        <w:t xml:space="preserve">四章 采购需求</w:t>
      </w:r>
      <w:bookmarkEnd w:id="172"/>
      <w:r/>
      <w:bookmarkEnd w:id="173"/>
      <w:r/>
      <w:bookmarkEnd w:id="174"/>
      <w:r/>
      <w:bookmarkEnd w:id="175"/>
      <w:r/>
      <w:bookmarkEnd w:id="176"/>
      <w:r/>
      <w:r/>
    </w:p>
    <w:p>
      <w:pPr>
        <w:ind w:firstLine="480"/>
        <w:spacing w:line="560" w:lineRule="exact"/>
        <w:widowControl/>
        <w:rPr>
          <w:rFonts w:hint="eastAsia"/>
          <w:b/>
          <w:bCs/>
          <w:sz w:val="24"/>
          <w:szCs w:val="20"/>
          <w:lang w:val="zh-CN"/>
        </w:rPr>
      </w:pPr>
      <w:r/>
      <w:bookmarkStart w:id="178" w:name="_Toc49090575"/>
      <w:r/>
      <w:bookmarkStart w:id="179" w:name="_Toc26554093"/>
      <w:r>
        <w:rPr>
          <w:rFonts w:hint="eastAsia"/>
          <w:b/>
          <w:bCs/>
          <w:sz w:val="24"/>
          <w:szCs w:val="20"/>
          <w:lang w:val="zh-CN"/>
        </w:rPr>
        <w:t xml:space="preserve">项目属性:服务类项目。</w:t>
      </w:r>
      <w:bookmarkEnd w:id="178"/>
      <w:r/>
      <w:bookmarkEnd w:id="179"/>
      <w:r/>
      <w:r/>
    </w:p>
    <w:p>
      <w:pPr>
        <w:ind w:firstLine="480"/>
        <w:spacing w:line="560" w:lineRule="exact"/>
        <w:widowControl/>
        <w:rPr>
          <w:rFonts w:hint="eastAsia"/>
          <w:b/>
          <w:bCs/>
          <w:sz w:val="24"/>
          <w:szCs w:val="20"/>
          <w:lang w:val="zh-CN"/>
        </w:rPr>
      </w:pPr>
      <w:r>
        <w:rPr>
          <w:rFonts w:hint="eastAsia"/>
          <w:b/>
          <w:bCs/>
          <w:sz w:val="24"/>
          <w:szCs w:val="20"/>
        </w:rPr>
        <w:t xml:space="preserve">一、项目基本概况</w:t>
      </w:r>
      <w:r/>
    </w:p>
    <w:tbl>
      <w:tblPr>
        <w:tblStyle w:val="863"/>
        <w:tblW w:w="494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705"/>
        <w:gridCol w:w="3723"/>
      </w:tblGrid>
      <w:tr>
        <w:trPr>
          <w:jc w:val="center"/>
          <w:trHeight w:val="699"/>
        </w:trPr>
        <w:tc>
          <w:tcPr>
            <w:tcW w:w="2791" w:type="pct"/>
            <w:vAlign w:val="center"/>
            <w:textDirection w:val="lrTb"/>
            <w:noWrap w:val="false"/>
          </w:tcPr>
          <w:p>
            <w:pPr>
              <w:ind w:firstLine="0"/>
              <w:jc w:val="center"/>
              <w:spacing w:after="0" w:line="50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物业名称</w:t>
            </w:r>
            <w:r/>
          </w:p>
        </w:tc>
        <w:tc>
          <w:tcPr>
            <w:tcW w:w="2208" w:type="pct"/>
            <w:vAlign w:val="center"/>
            <w:textDirection w:val="lrTb"/>
            <w:noWrap w:val="false"/>
          </w:tcPr>
          <w:p>
            <w:pPr>
              <w:ind w:firstLine="0"/>
              <w:jc w:val="center"/>
              <w:spacing w:after="0" w:line="50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物业地址</w:t>
            </w:r>
            <w:r/>
          </w:p>
        </w:tc>
      </w:tr>
      <w:tr>
        <w:trPr>
          <w:jc w:val="center"/>
          <w:trHeight w:val="660"/>
        </w:trPr>
        <w:tc>
          <w:tcPr>
            <w:tcW w:w="2791" w:type="pct"/>
            <w:vAlign w:val="center"/>
            <w:textDirection w:val="lrTb"/>
            <w:noWrap w:val="false"/>
          </w:tcPr>
          <w:p>
            <w:pPr>
              <w:ind w:firstLine="0"/>
              <w:jc w:val="center"/>
              <w:spacing w:after="0" w:line="50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盐城市第二人民医院物业管理服务项目</w:t>
            </w:r>
            <w:r/>
          </w:p>
        </w:tc>
        <w:tc>
          <w:tcPr>
            <w:tcW w:w="2208" w:type="pct"/>
            <w:vAlign w:val="center"/>
            <w:textDirection w:val="lrTb"/>
            <w:noWrap w:val="false"/>
          </w:tcPr>
          <w:p>
            <w:pPr>
              <w:ind w:firstLine="0"/>
              <w:jc w:val="center"/>
              <w:spacing w:after="0" w:line="50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盐城市开放大道北路119号</w:t>
            </w:r>
            <w:r/>
          </w:p>
        </w:tc>
      </w:tr>
    </w:tbl>
    <w:p>
      <w:pPr>
        <w:ind w:firstLine="472"/>
        <w:spacing w:line="520" w:lineRule="exact"/>
        <w:widowControl/>
        <w:rPr>
          <w:rFonts w:hint="eastAsia"/>
          <w:b/>
          <w:bCs/>
          <w:color w:val="auto"/>
          <w:sz w:val="24"/>
          <w:szCs w:val="20"/>
        </w:rPr>
      </w:pPr>
      <w:r>
        <w:rPr>
          <w:rFonts w:hint="eastAsia"/>
          <w:b/>
          <w:bCs/>
          <w:color w:val="auto"/>
          <w:sz w:val="24"/>
          <w:szCs w:val="20"/>
        </w:rPr>
        <w:t xml:space="preserve">二、</w:t>
      </w:r>
      <w:r>
        <w:rPr>
          <w:rFonts w:hint="eastAsia"/>
          <w:b/>
          <w:bCs/>
          <w:color w:val="auto"/>
          <w:sz w:val="24"/>
          <w:szCs w:val="20"/>
          <w:lang w:val="zh-CN"/>
        </w:rPr>
        <w:t xml:space="preserve">物业服务范围</w:t>
      </w:r>
      <w:r/>
    </w:p>
    <w:p>
      <w:pPr>
        <w:ind w:firstLine="472"/>
        <w:spacing w:line="520" w:lineRule="exact"/>
        <w:widowControl/>
        <w:rPr>
          <w:rFonts w:hint="eastAsia"/>
          <w:b/>
          <w:bCs/>
          <w:color w:val="auto"/>
          <w:sz w:val="24"/>
          <w:szCs w:val="20"/>
        </w:rPr>
      </w:pPr>
      <w:r>
        <w:rPr>
          <w:rFonts w:hint="eastAsia"/>
          <w:b/>
          <w:bCs/>
          <w:color w:val="auto"/>
          <w:sz w:val="24"/>
          <w:szCs w:val="20"/>
          <w:lang w:val="zh-CN"/>
        </w:rPr>
        <w:t xml:space="preserve">（1）物业管理</w:t>
      </w:r>
      <w:r/>
    </w:p>
    <w:tbl>
      <w:tblPr>
        <w:tblStyle w:val="86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822"/>
        <w:gridCol w:w="2847"/>
        <w:gridCol w:w="2853"/>
      </w:tblGrid>
      <w:tr>
        <w:trPr/>
        <w:tc>
          <w:tcPr>
            <w:gridSpan w:val="2"/>
            <w:tcW w:w="5904" w:type="dxa"/>
            <w:vAlign w:val="top"/>
            <w:textDirection w:val="lrTb"/>
            <w:noWrap w:val="false"/>
          </w:tcPr>
          <w:p>
            <w:pPr>
              <w:ind w:firstLine="0"/>
              <w:jc w:val="center"/>
              <w:spacing w:after="0" w:line="50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名称</w:t>
            </w:r>
            <w:r/>
          </w:p>
        </w:tc>
        <w:tc>
          <w:tcPr>
            <w:tcW w:w="2952" w:type="dxa"/>
            <w:vAlign w:val="top"/>
            <w:textDirection w:val="lrTb"/>
            <w:noWrap w:val="false"/>
          </w:tcPr>
          <w:p>
            <w:pPr>
              <w:ind w:firstLine="0"/>
              <w:jc w:val="center"/>
              <w:spacing w:after="0" w:line="50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明细</w:t>
            </w:r>
            <w:r/>
          </w:p>
        </w:tc>
      </w:tr>
      <w:tr>
        <w:trPr>
          <w:trHeight w:val="90"/>
        </w:trPr>
        <w:tc>
          <w:tcPr>
            <w:gridSpan w:val="2"/>
            <w:tcW w:w="5904" w:type="dxa"/>
            <w:vAlign w:val="top"/>
            <w:textDirection w:val="lrTb"/>
            <w:noWrap w:val="false"/>
          </w:tcPr>
          <w:p>
            <w:pPr>
              <w:ind w:firstLine="0"/>
              <w:jc w:val="center"/>
              <w:spacing w:after="0" w:line="50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盐城市第二人民医院</w:t>
            </w:r>
            <w:r/>
          </w:p>
        </w:tc>
        <w:tc>
          <w:tcPr>
            <w:tcW w:w="2952" w:type="dxa"/>
            <w:vAlign w:val="top"/>
            <w:textDirection w:val="lrTb"/>
            <w:noWrap w:val="false"/>
          </w:tcPr>
          <w:p>
            <w:pPr>
              <w:ind w:firstLine="0"/>
              <w:jc w:val="center"/>
              <w:spacing w:after="0" w:line="50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r>
      <w:tr>
        <w:trPr/>
        <w:tc>
          <w:tcPr>
            <w:tcW w:w="2952" w:type="dxa"/>
            <w:vAlign w:val="center"/>
            <w:vMerge w:val="restart"/>
            <w:textDirection w:val="lrTb"/>
            <w:noWrap w:val="false"/>
          </w:tcPr>
          <w:p>
            <w:pPr>
              <w:ind w:firstLine="0"/>
              <w:jc w:val="center"/>
              <w:spacing w:after="0" w:line="50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总面积</w:t>
            </w:r>
            <w:r/>
          </w:p>
        </w:tc>
        <w:tc>
          <w:tcPr>
            <w:tcW w:w="2952" w:type="dxa"/>
            <w:vAlign w:val="center"/>
            <w:textDirection w:val="lrTb"/>
            <w:noWrap w:val="false"/>
          </w:tcPr>
          <w:p>
            <w:pPr>
              <w:ind w:firstLine="0"/>
              <w:jc w:val="center"/>
              <w:spacing w:after="0" w:line="50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建筑面积（㎡）</w:t>
            </w:r>
            <w:r/>
          </w:p>
        </w:tc>
        <w:tc>
          <w:tcPr>
            <w:tcW w:w="2952" w:type="dxa"/>
            <w:vAlign w:val="center"/>
            <w:textDirection w:val="lrTb"/>
            <w:noWrap w:val="false"/>
          </w:tcPr>
          <w:p>
            <w:pPr>
              <w:ind w:firstLine="0"/>
              <w:jc w:val="center"/>
              <w:spacing w:after="0" w:line="50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约32000m2</w:t>
            </w:r>
            <w:r/>
          </w:p>
        </w:tc>
      </w:tr>
      <w:tr>
        <w:trPr/>
        <w:tc>
          <w:tcPr>
            <w:tcW w:w="2952" w:type="dxa"/>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c>
          <w:tcPr>
            <w:tcW w:w="2952" w:type="dxa"/>
            <w:vAlign w:val="center"/>
            <w:textDirection w:val="lrTb"/>
            <w:noWrap w:val="false"/>
          </w:tcPr>
          <w:p>
            <w:pPr>
              <w:ind w:firstLine="0"/>
              <w:jc w:val="center"/>
              <w:spacing w:after="0" w:line="50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需</w:t>
            </w:r>
            <w:r>
              <w:rPr>
                <w:rFonts w:hint="eastAsia" w:cs="宋体"/>
                <w:color w:val="auto"/>
                <w:sz w:val="24"/>
                <w:szCs w:val="24"/>
                <w:lang w:val="en-US" w:eastAsia="zh-CN" w:bidi="ar-SA"/>
              </w:rPr>
              <w:t xml:space="preserve">服务</w:t>
            </w:r>
            <w:r>
              <w:rPr>
                <w:rFonts w:hint="eastAsia" w:ascii="宋体" w:hAnsi="宋体" w:eastAsia="宋体" w:cs="宋体"/>
                <w:color w:val="auto"/>
                <w:sz w:val="24"/>
                <w:szCs w:val="24"/>
                <w:lang w:val="en-US" w:eastAsia="zh-CN" w:bidi="ar-SA"/>
              </w:rPr>
              <w:t xml:space="preserve">面积（㎡）</w:t>
            </w:r>
            <w:r/>
          </w:p>
        </w:tc>
        <w:tc>
          <w:tcPr>
            <w:tcW w:w="2952" w:type="dxa"/>
            <w:vAlign w:val="center"/>
            <w:textDirection w:val="lrTb"/>
            <w:noWrap w:val="false"/>
          </w:tcPr>
          <w:p>
            <w:pPr>
              <w:ind w:firstLine="0"/>
              <w:jc w:val="center"/>
              <w:spacing w:after="0" w:line="50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约27000m2</w:t>
            </w:r>
            <w:r/>
          </w:p>
        </w:tc>
      </w:tr>
    </w:tbl>
    <w:p>
      <w:pPr>
        <w:ind w:firstLine="472"/>
        <w:spacing w:line="520" w:lineRule="exact"/>
        <w:widowControl/>
        <w:rPr>
          <w:rFonts w:hint="eastAsia"/>
          <w:b/>
          <w:bCs/>
          <w:sz w:val="24"/>
          <w:szCs w:val="20"/>
          <w:lang w:val="zh-CN"/>
        </w:rPr>
      </w:pPr>
      <w:r>
        <w:rPr>
          <w:rFonts w:hint="eastAsia"/>
          <w:b/>
          <w:bCs/>
          <w:color w:val="auto"/>
          <w:sz w:val="24"/>
          <w:szCs w:val="20"/>
        </w:rPr>
        <w:t xml:space="preserve">三、物业管理服务</w:t>
      </w:r>
      <w:r>
        <w:rPr>
          <w:rFonts w:hint="eastAsia"/>
          <w:b/>
          <w:bCs/>
          <w:sz w:val="24"/>
          <w:szCs w:val="20"/>
        </w:rPr>
        <w:t xml:space="preserve">内容及标准</w:t>
      </w:r>
      <w:r/>
    </w:p>
    <w:p>
      <w:pPr>
        <w:ind w:firstLine="472"/>
        <w:spacing w:line="520" w:lineRule="exact"/>
        <w:widowControl/>
        <w:rPr>
          <w:rFonts w:hint="eastAsia"/>
          <w:color w:val="auto"/>
          <w:sz w:val="24"/>
          <w:szCs w:val="20"/>
        </w:rPr>
      </w:pPr>
      <w:r>
        <w:rPr>
          <w:rFonts w:hint="eastAsia"/>
          <w:color w:val="auto"/>
          <w:sz w:val="24"/>
          <w:szCs w:val="20"/>
        </w:rPr>
        <w:t xml:space="preserve">盐城市第二人民医院</w:t>
      </w:r>
      <w:r>
        <w:rPr>
          <w:rFonts w:hint="eastAsia"/>
          <w:color w:val="auto"/>
          <w:sz w:val="24"/>
          <w:szCs w:val="20"/>
          <w:lang w:eastAsia="zh-CN"/>
        </w:rPr>
        <w:t xml:space="preserve">医疗及部分办公区域的保洁</w:t>
      </w:r>
      <w:r>
        <w:rPr>
          <w:rFonts w:hint="eastAsia"/>
          <w:color w:val="auto"/>
          <w:sz w:val="24"/>
          <w:szCs w:val="20"/>
          <w:highlight w:val="white"/>
          <w:lang w:eastAsia="zh-CN"/>
        </w:rPr>
        <w:t xml:space="preserve">和</w:t>
      </w:r>
      <w:r>
        <w:rPr>
          <w:rFonts w:hint="eastAsia"/>
          <w:color w:val="auto"/>
          <w:sz w:val="24"/>
          <w:szCs w:val="20"/>
          <w:highlight w:val="white"/>
          <w:lang w:eastAsia="zh-CN"/>
        </w:rPr>
        <w:t xml:space="preserve">消杀</w:t>
      </w:r>
      <w:r>
        <w:rPr>
          <w:rFonts w:hint="eastAsia"/>
          <w:color w:val="auto"/>
          <w:sz w:val="24"/>
          <w:szCs w:val="20"/>
          <w:highlight w:val="white"/>
          <w:lang w:eastAsia="zh-CN"/>
        </w:rPr>
        <w:t xml:space="preserve">（含</w:t>
      </w:r>
      <w:r>
        <w:rPr>
          <w:rFonts w:hint="eastAsia"/>
          <w:color w:val="auto"/>
          <w:sz w:val="24"/>
          <w:szCs w:val="20"/>
        </w:rPr>
        <w:t xml:space="preserve">屋顶、绿化带</w:t>
      </w:r>
      <w:r>
        <w:rPr>
          <w:rFonts w:hint="eastAsia"/>
          <w:color w:val="auto"/>
          <w:sz w:val="24"/>
          <w:szCs w:val="20"/>
          <w:lang w:eastAsia="zh-CN"/>
        </w:rPr>
        <w:t xml:space="preserve">），陪检配送（含标本送检）及</w:t>
      </w:r>
      <w:r>
        <w:rPr>
          <w:rFonts w:hint="eastAsia"/>
          <w:color w:val="auto"/>
          <w:sz w:val="24"/>
          <w:szCs w:val="20"/>
        </w:rPr>
        <w:t xml:space="preserve">机动突击搬运科室、病区、会议室桌椅</w:t>
      </w:r>
      <w:r>
        <w:rPr>
          <w:rFonts w:hint="eastAsia"/>
          <w:color w:val="auto"/>
          <w:sz w:val="24"/>
          <w:szCs w:val="20"/>
          <w:lang w:eastAsia="zh-CN"/>
        </w:rPr>
        <w:t xml:space="preserve">，医技工勤类的</w:t>
      </w:r>
      <w:r>
        <w:rPr>
          <w:rFonts w:hint="eastAsia"/>
          <w:color w:val="auto"/>
          <w:sz w:val="24"/>
          <w:szCs w:val="20"/>
        </w:rPr>
        <w:t xml:space="preserve">运药、被服洗涤、</w:t>
      </w:r>
      <w:r>
        <w:rPr>
          <w:rFonts w:hint="eastAsia"/>
          <w:color w:val="auto"/>
          <w:sz w:val="24"/>
          <w:szCs w:val="20"/>
          <w:lang w:eastAsia="zh-CN"/>
        </w:rPr>
        <w:t xml:space="preserve">病区</w:t>
      </w:r>
      <w:r>
        <w:rPr>
          <w:rFonts w:hint="eastAsia"/>
          <w:color w:val="auto"/>
          <w:sz w:val="24"/>
          <w:szCs w:val="20"/>
        </w:rPr>
        <w:t xml:space="preserve">污水管道疏通、医疗废物收集、生活垃圾收集、</w:t>
      </w:r>
      <w:r>
        <w:rPr>
          <w:rFonts w:hint="eastAsia"/>
          <w:color w:val="auto"/>
          <w:sz w:val="24"/>
          <w:szCs w:val="20"/>
          <w:lang w:eastAsia="zh-CN"/>
        </w:rPr>
        <w:t xml:space="preserve">体检中心服务、收费、</w:t>
      </w:r>
      <w:r>
        <w:rPr>
          <w:rFonts w:hint="eastAsia"/>
          <w:color w:val="auto"/>
          <w:sz w:val="24"/>
          <w:szCs w:val="20"/>
        </w:rPr>
        <w:t xml:space="preserve">报刊收发、水电维修</w:t>
      </w:r>
      <w:r>
        <w:rPr>
          <w:rFonts w:hint="eastAsia"/>
          <w:color w:val="auto"/>
          <w:sz w:val="24"/>
          <w:szCs w:val="20"/>
          <w:lang w:eastAsia="zh-CN"/>
        </w:rPr>
        <w:t xml:space="preserve">及</w:t>
      </w:r>
      <w:r>
        <w:rPr>
          <w:rFonts w:hint="eastAsia"/>
          <w:color w:val="auto"/>
          <w:sz w:val="24"/>
          <w:szCs w:val="20"/>
        </w:rPr>
        <w:t xml:space="preserve">值班</w:t>
      </w:r>
      <w:r>
        <w:rPr>
          <w:rFonts w:hint="eastAsia"/>
          <w:color w:val="auto"/>
          <w:sz w:val="24"/>
          <w:szCs w:val="20"/>
          <w:lang w:eastAsia="zh-CN"/>
        </w:rPr>
        <w:t xml:space="preserve">，</w:t>
      </w:r>
      <w:r>
        <w:rPr>
          <w:rFonts w:hint="eastAsia"/>
          <w:color w:val="auto"/>
          <w:sz w:val="24"/>
          <w:szCs w:val="20"/>
        </w:rPr>
        <w:t xml:space="preserve">院内</w:t>
      </w:r>
      <w:r>
        <w:rPr>
          <w:rFonts w:hint="eastAsia"/>
          <w:color w:val="auto"/>
          <w:sz w:val="24"/>
          <w:szCs w:val="20"/>
          <w:lang w:eastAsia="zh-CN"/>
        </w:rPr>
        <w:t xml:space="preserve">治安管理、秩序维护</w:t>
      </w:r>
      <w:r>
        <w:rPr>
          <w:rFonts w:hint="eastAsia"/>
          <w:color w:val="auto"/>
          <w:sz w:val="24"/>
          <w:szCs w:val="20"/>
        </w:rPr>
        <w:t xml:space="preserve">、消防监控等</w:t>
      </w:r>
      <w:r>
        <w:rPr>
          <w:rFonts w:hint="eastAsia"/>
          <w:color w:val="auto"/>
          <w:sz w:val="24"/>
          <w:szCs w:val="20"/>
          <w:lang w:eastAsia="zh-CN"/>
        </w:rPr>
        <w:t xml:space="preserve">安保</w:t>
      </w:r>
      <w:r>
        <w:rPr>
          <w:rFonts w:hint="eastAsia"/>
          <w:color w:val="auto"/>
          <w:sz w:val="24"/>
          <w:szCs w:val="20"/>
        </w:rPr>
        <w:t xml:space="preserve">工作，</w:t>
      </w:r>
      <w:r>
        <w:rPr>
          <w:rFonts w:hint="eastAsia"/>
          <w:color w:val="auto"/>
          <w:sz w:val="24"/>
          <w:szCs w:val="20"/>
          <w:lang w:eastAsia="zh-CN"/>
        </w:rPr>
        <w:t xml:space="preserve">提供</w:t>
      </w:r>
      <w:r>
        <w:rPr>
          <w:rFonts w:hint="eastAsia"/>
          <w:color w:val="auto"/>
          <w:sz w:val="24"/>
          <w:szCs w:val="20"/>
        </w:rPr>
        <w:t xml:space="preserve">保洁工具、耗材及招标文件规定的其它协助工作。</w:t>
      </w:r>
      <w:r/>
    </w:p>
    <w:p>
      <w:pPr>
        <w:ind w:firstLine="472"/>
        <w:spacing w:line="520" w:lineRule="exact"/>
        <w:widowControl/>
        <w:rPr>
          <w:rFonts w:hint="eastAsia"/>
          <w:color w:val="auto"/>
          <w:sz w:val="24"/>
          <w:szCs w:val="20"/>
        </w:rPr>
      </w:pPr>
      <w:r>
        <w:rPr>
          <w:rFonts w:hint="eastAsia"/>
          <w:color w:val="auto"/>
          <w:sz w:val="24"/>
          <w:szCs w:val="20"/>
        </w:rPr>
        <w:t xml:space="preserve">总体要求：</w:t>
      </w:r>
      <w:r/>
    </w:p>
    <w:p>
      <w:pPr>
        <w:ind w:firstLine="472"/>
        <w:spacing w:line="520" w:lineRule="exact"/>
        <w:widowControl/>
        <w:rPr>
          <w:rFonts w:hint="eastAsia"/>
          <w:color w:val="auto"/>
          <w:sz w:val="24"/>
          <w:szCs w:val="20"/>
        </w:rPr>
      </w:pPr>
      <w:r>
        <w:rPr>
          <w:rFonts w:hint="eastAsia"/>
          <w:color w:val="auto"/>
          <w:sz w:val="24"/>
          <w:szCs w:val="20"/>
        </w:rPr>
        <w:t xml:space="preserve">（1）树立正确的经营理念，紧紧围绕医院的工作目标做好医院的物业服务工作，努力创造出更多更好的社会效益。</w:t>
      </w:r>
      <w:r/>
    </w:p>
    <w:p>
      <w:pPr>
        <w:ind w:firstLine="472"/>
        <w:spacing w:line="520" w:lineRule="exact"/>
        <w:widowControl/>
        <w:rPr>
          <w:rFonts w:hint="eastAsia"/>
          <w:color w:val="auto"/>
          <w:sz w:val="24"/>
          <w:szCs w:val="20"/>
        </w:rPr>
      </w:pPr>
      <w:r>
        <w:rPr>
          <w:rFonts w:hint="eastAsia"/>
          <w:color w:val="auto"/>
          <w:sz w:val="24"/>
          <w:szCs w:val="20"/>
        </w:rPr>
        <w:t xml:space="preserve">（2）投标人在实施本项目经营管理时须符合国家相关的政策法规，无条件执行国家、地方政府、行业协会最新的标准和条例。</w:t>
      </w:r>
      <w:r/>
    </w:p>
    <w:p>
      <w:pPr>
        <w:ind w:firstLine="472"/>
        <w:spacing w:line="520" w:lineRule="exact"/>
        <w:widowControl/>
        <w:rPr>
          <w:rFonts w:hint="eastAsia"/>
          <w:color w:val="auto"/>
          <w:sz w:val="24"/>
          <w:szCs w:val="20"/>
        </w:rPr>
      </w:pPr>
      <w:r>
        <w:rPr>
          <w:rFonts w:hint="eastAsia"/>
          <w:color w:val="auto"/>
          <w:sz w:val="24"/>
          <w:szCs w:val="20"/>
        </w:rPr>
        <w:t xml:space="preserve">（3）投标人驻医院的管理处必须完全服从医院发展策略的要求，适应院方管理体制和制度的变化。</w:t>
      </w:r>
      <w:r/>
    </w:p>
    <w:p>
      <w:pPr>
        <w:ind w:firstLine="472"/>
        <w:spacing w:line="520" w:lineRule="exact"/>
        <w:widowControl/>
        <w:rPr>
          <w:rFonts w:hint="eastAsia"/>
          <w:color w:val="auto"/>
          <w:sz w:val="24"/>
          <w:szCs w:val="20"/>
        </w:rPr>
      </w:pPr>
      <w:r>
        <w:rPr>
          <w:rFonts w:hint="eastAsia"/>
          <w:color w:val="auto"/>
          <w:sz w:val="24"/>
          <w:szCs w:val="20"/>
        </w:rPr>
        <w:t xml:space="preserve">（4）医院物业服务质量总体上应达到“及时、到位、可靠、保证和满意”的效果，在质量控制方面须符合院方制定的卫生、院感等质控标准，符合国家、省、市、区等各级组织进行的检查标准，符合医院有关部门和科室的工作时间和工作要求。</w:t>
      </w:r>
      <w:r/>
    </w:p>
    <w:p>
      <w:pPr>
        <w:ind w:firstLine="472"/>
        <w:spacing w:line="520" w:lineRule="exact"/>
        <w:widowControl/>
        <w:rPr>
          <w:rFonts w:hint="eastAsia"/>
          <w:color w:val="auto"/>
          <w:sz w:val="24"/>
          <w:szCs w:val="20"/>
        </w:rPr>
      </w:pPr>
      <w:r>
        <w:rPr>
          <w:rFonts w:hint="eastAsia"/>
          <w:color w:val="auto"/>
          <w:sz w:val="24"/>
          <w:szCs w:val="20"/>
        </w:rPr>
        <w:t xml:space="preserve">（5）医院对投标人组建的管理机构进行业务归口管理。投标人要围绕医院物业服务制定各种管理制度（包括奖惩制度）、管理方案、操作规程及其他有关规定，并报院方审定备案后方可实施。</w:t>
      </w:r>
      <w:r/>
    </w:p>
    <w:p>
      <w:pPr>
        <w:ind w:firstLine="472"/>
        <w:spacing w:line="520" w:lineRule="exact"/>
        <w:widowControl/>
        <w:rPr>
          <w:rFonts w:hint="eastAsia"/>
          <w:color w:val="auto"/>
          <w:sz w:val="24"/>
          <w:szCs w:val="20"/>
        </w:rPr>
      </w:pPr>
      <w:r>
        <w:rPr>
          <w:rFonts w:hint="eastAsia"/>
          <w:color w:val="auto"/>
          <w:sz w:val="24"/>
          <w:szCs w:val="20"/>
        </w:rPr>
        <w:t xml:space="preserve">（6）在处理特殊事件和紧急、突发事故时，医院对投标人的人员有直接指挥权。</w:t>
      </w:r>
      <w:r/>
    </w:p>
    <w:p>
      <w:pPr>
        <w:ind w:firstLine="472"/>
        <w:spacing w:line="520" w:lineRule="exact"/>
        <w:widowControl/>
        <w:rPr>
          <w:rFonts w:hint="eastAsia"/>
          <w:color w:val="auto"/>
          <w:sz w:val="24"/>
          <w:szCs w:val="20"/>
        </w:rPr>
      </w:pPr>
      <w:r>
        <w:rPr>
          <w:rFonts w:hint="eastAsia"/>
          <w:color w:val="auto"/>
          <w:sz w:val="24"/>
          <w:szCs w:val="20"/>
        </w:rPr>
        <w:t xml:space="preserve">（7）由投标人自行提供物业服务所需工具及消耗用品等，并由投标人按劳动法的有关规定支付工作人员的工资、福利及社保待遇等。</w:t>
      </w:r>
      <w:r/>
    </w:p>
    <w:p>
      <w:pPr>
        <w:ind w:firstLine="472"/>
        <w:spacing w:line="520" w:lineRule="exact"/>
        <w:widowControl/>
        <w:rPr>
          <w:rFonts w:hint="eastAsia"/>
          <w:color w:val="auto"/>
          <w:sz w:val="24"/>
          <w:szCs w:val="20"/>
        </w:rPr>
      </w:pPr>
      <w:r>
        <w:rPr>
          <w:rFonts w:hint="eastAsia"/>
          <w:color w:val="auto"/>
          <w:sz w:val="24"/>
          <w:szCs w:val="20"/>
        </w:rPr>
        <w:t xml:space="preserve">（8）投标人围绕医院物业服务所聘用的工作人员必须身体健康、遵纪守法、无刑事犯罪记录、无不良行为倾向，在上岗前必须进行安全教育和岗位相关的业务技能培训。</w:t>
      </w:r>
      <w:r/>
    </w:p>
    <w:p>
      <w:pPr>
        <w:ind w:firstLine="472"/>
        <w:spacing w:line="520" w:lineRule="exact"/>
        <w:widowControl/>
        <w:rPr>
          <w:rFonts w:hint="eastAsia"/>
          <w:color w:val="auto"/>
          <w:sz w:val="24"/>
          <w:szCs w:val="20"/>
        </w:rPr>
      </w:pPr>
      <w:r>
        <w:rPr>
          <w:rFonts w:hint="eastAsia"/>
          <w:color w:val="auto"/>
          <w:sz w:val="24"/>
          <w:szCs w:val="20"/>
        </w:rPr>
        <w:t xml:space="preserve">（9）服务单位在做好本职工作的同时，有责任向医院提供合理化建议，以提高管理效益和管理质量。</w:t>
      </w:r>
      <w:r/>
    </w:p>
    <w:tbl>
      <w:tblPr>
        <w:tblStyle w:val="863"/>
        <w:tblW w:w="4944" w:type="pct"/>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720"/>
        <w:gridCol w:w="1345"/>
        <w:gridCol w:w="6362"/>
      </w:tblGrid>
      <w:tr>
        <w:trPr>
          <w:trHeight w:val="378"/>
        </w:trPr>
        <w:tc>
          <w:tcPr>
            <w:shd w:val="clear" w:color="auto" w:fill="auto"/>
            <w:tcBorders>
              <w:top w:val="single" w:color="000000" w:sz="8" w:space="0"/>
              <w:left w:val="single" w:color="000000" w:sz="8" w:space="0"/>
              <w:bottom w:val="single" w:color="000000" w:sz="8" w:space="0"/>
              <w:right w:val="single" w:color="000000" w:sz="8" w:space="0"/>
            </w:tcBorders>
            <w:tcW w:w="427" w:type="pct"/>
            <w:vAlign w:val="center"/>
            <w:textDirection w:val="lrTb"/>
            <w:noWrap w:val="false"/>
          </w:tcPr>
          <w:p>
            <w:pPr>
              <w:ind w:firstLine="0"/>
              <w:jc w:val="center"/>
              <w:spacing w:after="0" w:line="500" w:lineRule="exact"/>
              <w:widowControl w:val="off"/>
              <w:rPr>
                <w:rFonts w:hint="eastAsia" w:ascii="宋体" w:hAnsi="宋体" w:eastAsia="宋体" w:cs="宋体"/>
                <w:b/>
                <w:bCs/>
                <w:color w:val="000000"/>
                <w:sz w:val="24"/>
                <w:szCs w:val="21"/>
                <w:lang w:val="en-US" w:eastAsia="zh-CN" w:bidi="ar-SA"/>
              </w:rPr>
            </w:pPr>
            <w:r>
              <w:rPr>
                <w:rFonts w:hint="eastAsia" w:ascii="宋体" w:hAnsi="宋体" w:eastAsia="宋体" w:cs="宋体"/>
                <w:b/>
                <w:bCs/>
                <w:color w:val="000000"/>
                <w:sz w:val="24"/>
                <w:szCs w:val="21"/>
                <w:lang w:val="en-US" w:eastAsia="zh-CN" w:bidi="ar-SA"/>
              </w:rPr>
              <w:t xml:space="preserve">序号</w:t>
            </w:r>
            <w:r/>
          </w:p>
        </w:tc>
        <w:tc>
          <w:tcPr>
            <w:shd w:val="clear" w:color="auto" w:fill="auto"/>
            <w:tcBorders>
              <w:top w:val="single" w:color="000000" w:sz="8" w:space="0"/>
              <w:left w:val="single" w:color="000000" w:sz="8" w:space="0"/>
              <w:bottom w:val="single" w:color="000000" w:sz="8" w:space="0"/>
              <w:right w:val="single" w:color="000000" w:sz="8" w:space="0"/>
            </w:tcBorders>
            <w:tcW w:w="798" w:type="pct"/>
            <w:vAlign w:val="center"/>
            <w:textDirection w:val="lrTb"/>
            <w:noWrap w:val="false"/>
          </w:tcPr>
          <w:p>
            <w:pPr>
              <w:ind w:firstLine="0"/>
              <w:jc w:val="center"/>
              <w:spacing w:after="0" w:line="500" w:lineRule="exact"/>
              <w:widowControl w:val="off"/>
              <w:rPr>
                <w:rFonts w:hint="eastAsia" w:ascii="宋体" w:hAnsi="宋体" w:eastAsia="宋体" w:cs="宋体"/>
                <w:b/>
                <w:bCs/>
                <w:color w:val="000000"/>
                <w:sz w:val="24"/>
                <w:szCs w:val="21"/>
                <w:lang w:val="en-US" w:eastAsia="zh-CN" w:bidi="ar-SA"/>
              </w:rPr>
            </w:pPr>
            <w:r>
              <w:rPr>
                <w:rFonts w:hint="eastAsia" w:ascii="宋体" w:hAnsi="宋体" w:eastAsia="宋体" w:cs="宋体"/>
                <w:b/>
                <w:bCs/>
                <w:color w:val="000000"/>
                <w:sz w:val="24"/>
                <w:szCs w:val="21"/>
                <w:lang w:val="en-US" w:eastAsia="zh-CN" w:bidi="ar-SA"/>
              </w:rPr>
              <w:t xml:space="preserve">服务内容</w:t>
            </w:r>
            <w:r/>
          </w:p>
        </w:tc>
        <w:tc>
          <w:tcPr>
            <w:shd w:val="clear" w:color="auto" w:fill="auto"/>
            <w:tcBorders>
              <w:top w:val="single" w:color="000000" w:sz="8" w:space="0"/>
              <w:left w:val="single" w:color="000000" w:sz="8" w:space="0"/>
              <w:bottom w:val="single" w:color="000000" w:sz="8" w:space="0"/>
              <w:right w:val="single" w:color="000000" w:sz="8" w:space="0"/>
            </w:tcBorders>
            <w:tcW w:w="3774" w:type="pct"/>
            <w:vAlign w:val="center"/>
            <w:textDirection w:val="lrTb"/>
            <w:noWrap w:val="false"/>
          </w:tcPr>
          <w:p>
            <w:pPr>
              <w:ind w:firstLine="0"/>
              <w:jc w:val="center"/>
              <w:spacing w:after="0" w:line="500" w:lineRule="exact"/>
              <w:widowControl w:val="off"/>
              <w:rPr>
                <w:rFonts w:hint="eastAsia" w:ascii="宋体" w:hAnsi="宋体" w:eastAsia="宋体" w:cs="宋体"/>
                <w:b/>
                <w:bCs/>
                <w:color w:val="000000"/>
                <w:sz w:val="24"/>
                <w:szCs w:val="21"/>
                <w:lang w:val="en-US" w:eastAsia="zh-CN" w:bidi="ar-SA"/>
              </w:rPr>
            </w:pPr>
            <w:r>
              <w:rPr>
                <w:rFonts w:hint="eastAsia" w:ascii="宋体" w:hAnsi="宋体" w:eastAsia="宋体" w:cs="宋体"/>
                <w:b/>
                <w:bCs/>
                <w:color w:val="000000"/>
                <w:sz w:val="24"/>
                <w:szCs w:val="21"/>
                <w:lang w:val="en-US" w:eastAsia="zh-CN" w:bidi="ar-SA"/>
              </w:rPr>
              <w:t xml:space="preserve">服务标准</w:t>
            </w:r>
            <w:r/>
          </w:p>
        </w:tc>
      </w:tr>
      <w:tr>
        <w:trPr>
          <w:trHeight w:val="1788"/>
        </w:trPr>
        <w:tc>
          <w:tcPr>
            <w:shd w:val="clear" w:color="auto" w:fill="auto"/>
            <w:tcBorders>
              <w:top w:val="single" w:color="000000" w:sz="8" w:space="0"/>
              <w:left w:val="single" w:color="000000" w:sz="8" w:space="0"/>
              <w:right w:val="single" w:color="000000" w:sz="8" w:space="0"/>
            </w:tcBorders>
            <w:tcW w:w="427" w:type="pct"/>
            <w:vAlign w:val="center"/>
            <w:vMerge w:val="restart"/>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1</w:t>
            </w:r>
            <w:r/>
          </w:p>
        </w:tc>
        <w:tc>
          <w:tcPr>
            <w:shd w:val="clear" w:color="auto" w:fill="auto"/>
            <w:tcBorders>
              <w:top w:val="single" w:color="000000" w:sz="8" w:space="0"/>
              <w:left w:val="single" w:color="000000" w:sz="8" w:space="0"/>
              <w:right w:val="single" w:color="000000" w:sz="8" w:space="0"/>
            </w:tcBorders>
            <w:tcW w:w="798" w:type="pct"/>
            <w:vAlign w:val="center"/>
            <w:vMerge w:val="restart"/>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区域</w:t>
            </w:r>
            <w:r/>
          </w:p>
        </w:tc>
        <w:tc>
          <w:tcPr>
            <w:shd w:val="clear" w:color="auto" w:fill="auto"/>
            <w:tcBorders>
              <w:top w:val="single" w:color="000000" w:sz="8" w:space="0"/>
              <w:left w:val="single" w:color="000000" w:sz="8" w:space="0"/>
              <w:bottom w:val="single" w:color="000000" w:sz="8" w:space="0"/>
              <w:right w:val="single" w:color="000000" w:sz="8" w:space="0"/>
            </w:tcBorders>
            <w:tcW w:w="3774" w:type="pct"/>
            <w:vAlign w:val="center"/>
            <w:textDirection w:val="lrTb"/>
            <w:noWrap w:val="false"/>
          </w:tcPr>
          <w:p>
            <w:pPr>
              <w:ind w:firstLine="0"/>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（1）室内：大厅、病房、楼梯、通道及扶手、走廊、茶水间、楼层卫生间、洗衣间、会议室、电梯轿厢、扶梯、门、窗、标牌、消防箱等公共设施的卫生保洁及垃圾清运至垃圾房；保持</w:t>
            </w:r>
            <w:r>
              <w:rPr>
                <w:rFonts w:hint="eastAsia" w:cs="宋体"/>
                <w:color w:val="000000"/>
                <w:sz w:val="24"/>
                <w:szCs w:val="21"/>
                <w:lang w:val="en-US" w:eastAsia="zh-CN" w:bidi="ar-SA"/>
              </w:rPr>
              <w:t xml:space="preserve">病区内</w:t>
            </w:r>
            <w:r>
              <w:rPr>
                <w:rFonts w:hint="eastAsia" w:ascii="宋体" w:hAnsi="宋体" w:eastAsia="宋体" w:cs="宋体"/>
                <w:color w:val="000000"/>
                <w:sz w:val="24"/>
                <w:szCs w:val="21"/>
                <w:lang w:val="en-US" w:eastAsia="zh-CN" w:bidi="ar-SA"/>
              </w:rPr>
              <w:t xml:space="preserve">排水管道畅通，对堵塞的排水管道进行疏通。</w:t>
            </w:r>
            <w:r/>
          </w:p>
        </w:tc>
      </w:tr>
      <w:tr>
        <w:trPr>
          <w:trHeight w:val="86"/>
        </w:trPr>
        <w:tc>
          <w:tcPr>
            <w:shd w:val="clear" w:color="auto" w:fill="auto"/>
            <w:tcBorders>
              <w:left w:val="single" w:color="000000" w:sz="8" w:space="0"/>
              <w:right w:val="single" w:color="000000" w:sz="8" w:space="0"/>
            </w:tcBorders>
            <w:tcW w:w="427" w:type="pct"/>
            <w:vAlign w:val="center"/>
            <w:vMerge w:val="continue"/>
            <w:textDirection w:val="lrTb"/>
            <w:noWrap w:val="false"/>
          </w:tcPr>
          <w:p>
            <w:pPr>
              <w:ind w:firstLine="420"/>
              <w:jc w:val="center"/>
              <w:spacing w:after="0" w:line="500" w:lineRule="exact"/>
              <w:widowControl w:val="off"/>
              <w:rPr>
                <w:rFonts w:hint="eastAsia" w:ascii="宋体" w:hAnsi="宋体" w:eastAsia="宋体" w:cs="宋体"/>
                <w:color w:val="auto"/>
                <w:sz w:val="24"/>
                <w:szCs w:val="24"/>
                <w:highlight w:val="white"/>
                <w:lang w:val="en-US" w:eastAsia="zh-CN" w:bidi="ar"/>
              </w:rPr>
            </w:pPr>
            <w:r>
              <w:rPr>
                <w:rFonts w:hint="eastAsia" w:ascii="宋体" w:hAnsi="宋体" w:eastAsia="宋体" w:cs="宋体"/>
                <w:color w:val="auto"/>
                <w:sz w:val="24"/>
                <w:szCs w:val="24"/>
                <w:highlight w:val="white"/>
                <w:lang w:val="en-US" w:eastAsia="zh-CN" w:bidi="ar"/>
              </w:rPr>
            </w:r>
            <w:r/>
          </w:p>
        </w:tc>
        <w:tc>
          <w:tcPr>
            <w:shd w:val="clear" w:color="auto" w:fill="auto"/>
            <w:tcBorders>
              <w:left w:val="single" w:color="000000" w:sz="8" w:space="0"/>
              <w:right w:val="single" w:color="000000" w:sz="8" w:space="0"/>
            </w:tcBorders>
            <w:tcW w:w="798" w:type="pct"/>
            <w:vAlign w:val="center"/>
            <w:vMerge w:val="continue"/>
            <w:textDirection w:val="lrTb"/>
            <w:noWrap w:val="false"/>
          </w:tcPr>
          <w:p>
            <w:pPr>
              <w:ind w:firstLine="420"/>
              <w:jc w:val="center"/>
              <w:spacing w:after="0" w:line="500" w:lineRule="exact"/>
              <w:widowControl/>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top w:val="single" w:color="000000" w:sz="8" w:space="0"/>
              <w:left w:val="single" w:color="000000" w:sz="8" w:space="0"/>
              <w:bottom w:val="single" w:color="000000" w:sz="8" w:space="0"/>
              <w:right w:val="single" w:color="000000" w:sz="8" w:space="0"/>
            </w:tcBorders>
            <w:tcW w:w="3774" w:type="pct"/>
            <w:vAlign w:val="center"/>
            <w:textDirection w:val="lrTb"/>
            <w:noWrap w:val="false"/>
          </w:tcPr>
          <w:p>
            <w:pPr>
              <w:ind w:firstLine="0"/>
              <w:spacing w:after="0" w:line="500" w:lineRule="exact"/>
              <w:widowControl/>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（2）室外：医院范围内的道路、广场、画廊、宣传牌、绿化区、电动门、景观灯具、标牌、屋面、雨棚等卫生保洁及垃圾清运至垃圾房。</w:t>
            </w:r>
            <w:r/>
          </w:p>
        </w:tc>
      </w:tr>
      <w:tr>
        <w:trPr>
          <w:trHeight w:val="86"/>
        </w:trPr>
        <w:tc>
          <w:tcPr>
            <w:shd w:val="clear" w:color="auto" w:fill="auto"/>
            <w:tcBorders>
              <w:left w:val="single" w:color="000000" w:sz="8" w:space="0"/>
              <w:bottom w:val="single" w:color="000000" w:sz="8" w:space="0"/>
              <w:right w:val="single" w:color="000000" w:sz="8" w:space="0"/>
            </w:tcBorders>
            <w:tcW w:w="427" w:type="pct"/>
            <w:vAlign w:val="center"/>
            <w:vMerge w:val="continue"/>
            <w:textDirection w:val="lrTb"/>
            <w:noWrap w:val="false"/>
          </w:tcPr>
          <w:p>
            <w:pPr>
              <w:ind w:firstLine="420"/>
              <w:jc w:val="center"/>
              <w:spacing w:after="0" w:line="500" w:lineRule="exact"/>
              <w:widowControl w:val="off"/>
              <w:rPr>
                <w:rFonts w:hint="eastAsia" w:ascii="宋体" w:hAnsi="宋体" w:eastAsia="宋体" w:cs="宋体"/>
                <w:color w:val="auto"/>
                <w:sz w:val="24"/>
                <w:szCs w:val="24"/>
                <w:highlight w:val="white"/>
                <w:lang w:val="en-US" w:eastAsia="zh-CN" w:bidi="ar"/>
              </w:rPr>
            </w:pPr>
            <w:r>
              <w:rPr>
                <w:rFonts w:hint="eastAsia" w:ascii="宋体" w:hAnsi="宋体" w:eastAsia="宋体" w:cs="宋体"/>
                <w:color w:val="auto"/>
                <w:sz w:val="24"/>
                <w:szCs w:val="24"/>
                <w:highlight w:val="white"/>
                <w:lang w:val="en-US" w:eastAsia="zh-CN" w:bidi="ar"/>
              </w:rPr>
            </w:r>
            <w:r/>
          </w:p>
        </w:tc>
        <w:tc>
          <w:tcPr>
            <w:shd w:val="clear" w:color="auto" w:fill="auto"/>
            <w:tcBorders>
              <w:left w:val="single" w:color="000000" w:sz="8" w:space="0"/>
              <w:bottom w:val="single" w:color="000000" w:sz="8" w:space="0"/>
              <w:right w:val="single" w:color="000000" w:sz="8" w:space="0"/>
            </w:tcBorders>
            <w:tcW w:w="798" w:type="pct"/>
            <w:vAlign w:val="center"/>
            <w:vMerge w:val="continue"/>
            <w:textDirection w:val="lrTb"/>
            <w:noWrap w:val="false"/>
          </w:tcPr>
          <w:p>
            <w:pPr>
              <w:ind w:firstLine="420"/>
              <w:jc w:val="center"/>
              <w:spacing w:after="0" w:line="500" w:lineRule="exact"/>
              <w:widowControl/>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top w:val="single" w:color="000000" w:sz="8" w:space="0"/>
              <w:left w:val="single" w:color="000000" w:sz="8" w:space="0"/>
              <w:bottom w:val="single" w:color="000000" w:sz="8" w:space="0"/>
              <w:right w:val="single" w:color="000000" w:sz="8" w:space="0"/>
            </w:tcBorders>
            <w:tcW w:w="3774" w:type="pct"/>
            <w:vAlign w:val="center"/>
            <w:textDirection w:val="lrTb"/>
            <w:noWrap w:val="false"/>
          </w:tcPr>
          <w:p>
            <w:pPr>
              <w:ind w:firstLine="0"/>
              <w:spacing w:after="0" w:line="500" w:lineRule="exact"/>
              <w:widowControl/>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（3）污物收集、登记及其它洗衣、送药等。</w:t>
            </w:r>
            <w:r/>
          </w:p>
        </w:tc>
      </w:tr>
      <w:tr>
        <w:trPr>
          <w:trHeight w:val="86"/>
        </w:trPr>
        <w:tc>
          <w:tcPr>
            <w:shd w:val="clear" w:color="auto" w:fill="auto"/>
            <w:tcBorders>
              <w:top w:val="single" w:color="000000" w:sz="8" w:space="0"/>
              <w:left w:val="single" w:color="000000" w:sz="8" w:space="0"/>
              <w:right w:val="single" w:color="000000" w:sz="8" w:space="0"/>
            </w:tcBorders>
            <w:tcW w:w="427" w:type="pct"/>
            <w:vAlign w:val="center"/>
            <w:vMerge w:val="restart"/>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2</w:t>
            </w:r>
            <w:r/>
          </w:p>
        </w:tc>
        <w:tc>
          <w:tcPr>
            <w:shd w:val="clear" w:color="auto" w:fill="auto"/>
            <w:tcBorders>
              <w:top w:val="single" w:color="000000" w:sz="8" w:space="0"/>
              <w:left w:val="single" w:color="000000" w:sz="8" w:space="0"/>
              <w:right w:val="single" w:color="000000" w:sz="8" w:space="0"/>
            </w:tcBorders>
            <w:tcW w:w="798" w:type="pct"/>
            <w:vAlign w:val="center"/>
            <w:vMerge w:val="restart"/>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工作要求</w:t>
            </w:r>
            <w:r/>
          </w:p>
        </w:tc>
        <w:tc>
          <w:tcPr>
            <w:shd w:val="clear" w:color="auto" w:fill="auto"/>
            <w:tcBorders>
              <w:top w:val="single" w:color="000000" w:sz="8" w:space="0"/>
              <w:left w:val="single" w:color="000000" w:sz="8" w:space="0"/>
              <w:bottom w:val="single" w:color="000000" w:sz="8" w:space="0"/>
              <w:right w:val="single" w:color="000000" w:sz="8" w:space="0"/>
            </w:tcBorders>
            <w:tcW w:w="3774" w:type="pct"/>
            <w:vAlign w:val="center"/>
            <w:textDirection w:val="lrTb"/>
            <w:noWrap w:val="false"/>
          </w:tcPr>
          <w:p>
            <w:pPr>
              <w:ind w:firstLine="0"/>
              <w:spacing w:after="0" w:line="500" w:lineRule="exact"/>
              <w:widowControl w:val="off"/>
              <w:rPr>
                <w:rFonts w:hint="eastAsia" w:ascii="宋体" w:hAnsi="宋体" w:eastAsia="宋体" w:cs="宋体"/>
                <w:color w:val="auto"/>
                <w:sz w:val="24"/>
                <w:szCs w:val="24"/>
                <w:highlight w:val="white"/>
                <w:lang w:val="en-US" w:eastAsia="zh-CN" w:bidi="ar-SA"/>
              </w:rPr>
            </w:pPr>
            <w:r>
              <w:rPr>
                <w:rFonts w:hint="eastAsia" w:ascii="宋体" w:hAnsi="宋体" w:eastAsia="宋体" w:cs="宋体"/>
                <w:color w:val="000000"/>
                <w:sz w:val="24"/>
                <w:szCs w:val="21"/>
                <w:lang w:val="en-US" w:eastAsia="zh-CN" w:bidi="ar-SA"/>
              </w:rPr>
              <w:t xml:space="preserve">（1）门诊、办公区、电梯前室、电梯轿厢及医技楼公共区域的保洁更重要求。</w:t>
            </w:r>
            <w:r/>
          </w:p>
        </w:tc>
      </w:tr>
      <w:tr>
        <w:trPr>
          <w:trHeight w:val="86"/>
        </w:trPr>
        <w:tc>
          <w:tcPr>
            <w:shd w:val="clear" w:color="auto" w:fill="auto"/>
            <w:tcBorders>
              <w:left w:val="single" w:color="000000" w:sz="8" w:space="0"/>
              <w:right w:val="single" w:color="000000" w:sz="8" w:space="0"/>
            </w:tcBorders>
            <w:tcW w:w="427"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left w:val="single" w:color="000000" w:sz="8" w:space="0"/>
              <w:right w:val="single" w:color="000000" w:sz="8" w:space="0"/>
            </w:tcBorders>
            <w:tcW w:w="798"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top w:val="single" w:color="000000" w:sz="8" w:space="0"/>
              <w:left w:val="single" w:color="000000" w:sz="8" w:space="0"/>
              <w:bottom w:val="single" w:color="000000" w:sz="8" w:space="0"/>
              <w:right w:val="single" w:color="000000" w:sz="8" w:space="0"/>
            </w:tcBorders>
            <w:tcW w:w="3774" w:type="pct"/>
            <w:vAlign w:val="center"/>
            <w:textDirection w:val="lrTb"/>
            <w:noWrap w:val="false"/>
          </w:tcPr>
          <w:p>
            <w:pPr>
              <w:ind w:firstLine="0"/>
              <w:spacing w:after="0" w:line="500" w:lineRule="exact"/>
              <w:widowControl/>
              <w:rPr>
                <w:rFonts w:hint="eastAsia" w:ascii="宋体" w:hAnsi="宋体" w:eastAsia="宋体" w:cs="宋体"/>
                <w:color w:val="auto"/>
                <w:sz w:val="24"/>
                <w:szCs w:val="24"/>
                <w:highlight w:val="white"/>
                <w:lang w:val="en-US" w:eastAsia="zh-CN" w:bidi="ar-SA"/>
              </w:rPr>
            </w:pPr>
            <w:r>
              <w:rPr>
                <w:rFonts w:hint="eastAsia" w:ascii="宋体" w:hAnsi="宋体" w:eastAsia="宋体" w:cs="宋体"/>
                <w:color w:val="000000"/>
                <w:sz w:val="24"/>
                <w:szCs w:val="21"/>
                <w:lang w:val="en-US" w:eastAsia="zh-CN" w:bidi="ar-SA"/>
              </w:rPr>
              <w:t xml:space="preserve">（2）每天上午上班先收集垃圾袋，并更换新的垃圾袋，然后用密封药水尘推推尘；金属物品用专用清洁上光剂擦拭，遇上特强污渍采用强力去污剂清除；随时注意卫生死角，专人巡视，随时处理垃圾、污渍；每天下班前巡视病区墙面，如有污渍，用全能消毒水清洗，专用清洁无纺布清洁凳脚，每三个月打一次蜡。</w:t>
            </w:r>
            <w:r/>
          </w:p>
        </w:tc>
      </w:tr>
      <w:tr>
        <w:trPr>
          <w:trHeight w:val="931"/>
        </w:trPr>
        <w:tc>
          <w:tcPr>
            <w:shd w:val="clear" w:color="auto" w:fill="auto"/>
            <w:tcBorders>
              <w:top w:val="single" w:color="000000" w:sz="8" w:space="0"/>
              <w:left w:val="single" w:color="000000" w:sz="8" w:space="0"/>
              <w:bottom w:val="single" w:color="000000" w:sz="8" w:space="0"/>
              <w:right w:val="single" w:color="000000" w:sz="8" w:space="0"/>
            </w:tcBorders>
            <w:tcW w:w="427" w:type="pct"/>
            <w:vAlign w:val="center"/>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3</w:t>
            </w:r>
            <w:r/>
          </w:p>
        </w:tc>
        <w:tc>
          <w:tcPr>
            <w:shd w:val="clear" w:color="auto" w:fill="auto"/>
            <w:tcBorders>
              <w:top w:val="single" w:color="000000" w:sz="8" w:space="0"/>
              <w:left w:val="single" w:color="000000" w:sz="8" w:space="0"/>
              <w:bottom w:val="single" w:color="000000" w:sz="8" w:space="0"/>
              <w:right w:val="single" w:color="000000" w:sz="8" w:space="0"/>
            </w:tcBorders>
            <w:tcW w:w="798" w:type="pct"/>
            <w:vAlign w:val="center"/>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病区工作   要求</w:t>
            </w:r>
            <w:r/>
          </w:p>
        </w:tc>
        <w:tc>
          <w:tcPr>
            <w:shd w:val="clear" w:color="auto" w:fill="auto"/>
            <w:tcBorders>
              <w:top w:val="single" w:color="000000" w:sz="8" w:space="0"/>
              <w:left w:val="single" w:color="000000" w:sz="8" w:space="0"/>
              <w:bottom w:val="single" w:color="000000" w:sz="8" w:space="0"/>
              <w:right w:val="single" w:color="000000" w:sz="8" w:space="0"/>
            </w:tcBorders>
            <w:tcW w:w="3774" w:type="pct"/>
            <w:vAlign w:val="center"/>
            <w:textDirection w:val="lrTb"/>
            <w:noWrap w:val="false"/>
          </w:tcPr>
          <w:p>
            <w:pPr>
              <w:ind w:firstLine="0"/>
              <w:jc w:val="both"/>
              <w:spacing w:after="0" w:line="500" w:lineRule="exact"/>
              <w:widowControl w:val="off"/>
              <w:rPr>
                <w:rFonts w:hint="eastAsia" w:ascii="宋体" w:hAnsi="宋体" w:eastAsia="宋体" w:cs="宋体"/>
                <w:color w:val="auto"/>
                <w:sz w:val="24"/>
                <w:szCs w:val="24"/>
                <w:highlight w:val="white"/>
                <w:lang w:val="en-US" w:eastAsia="zh-CN" w:bidi="ar-SA"/>
              </w:rPr>
            </w:pPr>
            <w:r>
              <w:rPr>
                <w:rFonts w:hint="eastAsia" w:ascii="宋体" w:hAnsi="宋体" w:eastAsia="宋体" w:cs="宋体"/>
                <w:color w:val="000000"/>
                <w:sz w:val="24"/>
                <w:szCs w:val="21"/>
                <w:lang w:val="en-US" w:eastAsia="zh-CN" w:bidi="ar-SA"/>
              </w:rPr>
              <w:t xml:space="preserve">每天上班先收集病区及走道的垃圾袋，并进行更换，然后用消毒清洁剂消毒，使用小拖把拖病房地面，洁厕净清洗马桶，清洁床头柜、墙壁，最后用打尘推对楼道用密封药水尘推进行推尘（每天两次）。PVC地板保洁保养时注意不适用酸性清洁剂，不使用粗糙的东西打磨，使用专用PVC保养剂，每季度进行全面保养一次。</w:t>
            </w:r>
            <w:r/>
          </w:p>
        </w:tc>
      </w:tr>
      <w:tr>
        <w:trPr>
          <w:trHeight w:val="931"/>
        </w:trPr>
        <w:tc>
          <w:tcPr>
            <w:shd w:val="clear" w:color="auto" w:fill="auto"/>
            <w:tcBorders>
              <w:top w:val="single" w:color="000000" w:sz="8" w:space="0"/>
              <w:left w:val="single" w:color="000000" w:sz="8" w:space="0"/>
              <w:right w:val="single" w:color="000000" w:sz="8" w:space="0"/>
            </w:tcBorders>
            <w:tcW w:w="427" w:type="pct"/>
            <w:vAlign w:val="center"/>
            <w:vMerge w:val="restart"/>
            <w:textDirection w:val="lrTb"/>
            <w:noWrap w:val="false"/>
          </w:tcPr>
          <w:p>
            <w:pPr>
              <w:ind w:firstLine="0"/>
              <w:jc w:val="center"/>
              <w:spacing w:after="0" w:line="500" w:lineRule="exact"/>
              <w:widowControl w:val="off"/>
              <w:rPr>
                <w:rFonts w:hint="default" w:ascii="宋体" w:hAnsi="宋体" w:eastAsia="宋体" w:cs="宋体"/>
                <w:color w:val="000000"/>
                <w:sz w:val="24"/>
                <w:szCs w:val="21"/>
                <w:lang w:val="en-US" w:eastAsia="zh-CN" w:bidi="ar-SA"/>
              </w:rPr>
            </w:pPr>
            <w:r>
              <w:rPr>
                <w:rFonts w:hint="eastAsia" w:cs="宋体"/>
                <w:color w:val="000000"/>
                <w:sz w:val="24"/>
                <w:szCs w:val="21"/>
                <w:lang w:val="en-US" w:eastAsia="zh-CN" w:bidi="ar-SA"/>
              </w:rPr>
              <w:t xml:space="preserve">4</w:t>
            </w:r>
            <w:r/>
          </w:p>
        </w:tc>
        <w:tc>
          <w:tcPr>
            <w:shd w:val="clear" w:color="auto" w:fill="auto"/>
            <w:tcBorders>
              <w:top w:val="single" w:color="000000" w:sz="8" w:space="0"/>
              <w:left w:val="single" w:color="000000" w:sz="8" w:space="0"/>
              <w:right w:val="single" w:color="000000" w:sz="8" w:space="0"/>
            </w:tcBorders>
            <w:tcW w:w="798" w:type="pct"/>
            <w:vAlign w:val="center"/>
            <w:vMerge w:val="restart"/>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门厅、大堂清洁标准</w:t>
            </w:r>
            <w:r/>
          </w:p>
        </w:tc>
        <w:tc>
          <w:tcPr>
            <w:shd w:val="clear" w:color="auto" w:fill="auto"/>
            <w:tcBorders>
              <w:top w:val="single" w:color="000000" w:sz="8" w:space="0"/>
              <w:left w:val="single" w:color="000000" w:sz="8" w:space="0"/>
              <w:bottom w:val="single" w:color="000000" w:sz="8" w:space="0"/>
              <w:right w:val="single" w:color="000000" w:sz="8" w:space="0"/>
            </w:tcBorders>
            <w:tcW w:w="3774" w:type="pct"/>
            <w:vAlign w:val="center"/>
            <w:textDirection w:val="lrTb"/>
            <w:noWrap w:val="false"/>
          </w:tcPr>
          <w:p>
            <w:pPr>
              <w:ind w:firstLine="0"/>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（1）门厅入口处应铺设防尘脚垫，每天清洁两次，确保脚垫无尘土积压；</w:t>
            </w:r>
            <w:r/>
          </w:p>
        </w:tc>
      </w:tr>
      <w:tr>
        <w:trPr>
          <w:trHeight w:val="931"/>
        </w:trPr>
        <w:tc>
          <w:tcPr>
            <w:shd w:val="clear" w:color="auto" w:fill="auto"/>
            <w:tcBorders>
              <w:left w:val="single" w:color="000000" w:sz="8" w:space="0"/>
              <w:right w:val="single" w:color="000000" w:sz="8" w:space="0"/>
            </w:tcBorders>
            <w:tcW w:w="427"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left w:val="single" w:color="000000" w:sz="8" w:space="0"/>
              <w:right w:val="single" w:color="000000" w:sz="8" w:space="0"/>
            </w:tcBorders>
            <w:tcW w:w="798"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top w:val="single" w:color="000000" w:sz="8" w:space="0"/>
              <w:left w:val="single" w:color="000000" w:sz="8" w:space="0"/>
              <w:bottom w:val="single" w:color="000000" w:sz="8" w:space="0"/>
              <w:right w:val="single" w:color="000000" w:sz="8" w:space="0"/>
            </w:tcBorders>
            <w:tcW w:w="3774" w:type="pct"/>
            <w:vAlign w:val="center"/>
            <w:textDirection w:val="lrTb"/>
            <w:noWrap w:val="false"/>
          </w:tcPr>
          <w:p>
            <w:pPr>
              <w:ind w:firstLine="0"/>
              <w:jc w:val="both"/>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（2）入口区域及时除尘，随时擦拭脚印等污迹，每20-30分钟（视人流量及其它因素而定）巡回清扫1次，确保地面处于清洁状态；</w:t>
            </w:r>
            <w:r/>
          </w:p>
        </w:tc>
      </w:tr>
      <w:tr>
        <w:trPr>
          <w:trHeight w:val="218"/>
        </w:trPr>
        <w:tc>
          <w:tcPr>
            <w:shd w:val="clear" w:color="auto" w:fill="auto"/>
            <w:tcBorders>
              <w:left w:val="single" w:color="000000" w:sz="8" w:space="0"/>
              <w:right w:val="single" w:color="000000" w:sz="8" w:space="0"/>
            </w:tcBorders>
            <w:tcW w:w="427"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left w:val="single" w:color="000000" w:sz="8" w:space="0"/>
              <w:right w:val="single" w:color="000000" w:sz="8" w:space="0"/>
            </w:tcBorders>
            <w:tcW w:w="798"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top w:val="single" w:color="000000" w:sz="8" w:space="0"/>
              <w:left w:val="single" w:color="000000" w:sz="8" w:space="0"/>
              <w:bottom w:val="single" w:color="000000" w:sz="8" w:space="0"/>
              <w:right w:val="single" w:color="000000" w:sz="8" w:space="0"/>
            </w:tcBorders>
            <w:tcW w:w="3774" w:type="pct"/>
            <w:vAlign w:val="center"/>
            <w:textDirection w:val="lrTb"/>
            <w:noWrap w:val="false"/>
          </w:tcPr>
          <w:p>
            <w:pPr>
              <w:ind w:firstLine="0"/>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（3）地面每天清扫拖擦2次，每30分钟巡回保洁1次，确保持续清洁，无明显杂物和污渍；</w:t>
            </w:r>
            <w:r/>
          </w:p>
        </w:tc>
      </w:tr>
      <w:tr>
        <w:trPr>
          <w:trHeight w:val="931"/>
        </w:trPr>
        <w:tc>
          <w:tcPr>
            <w:shd w:val="clear" w:color="auto" w:fill="auto"/>
            <w:tcBorders>
              <w:left w:val="single" w:color="000000" w:sz="8" w:space="0"/>
              <w:right w:val="single" w:color="000000" w:sz="8" w:space="0"/>
            </w:tcBorders>
            <w:tcW w:w="427"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left w:val="single" w:color="000000" w:sz="8" w:space="0"/>
              <w:right w:val="single" w:color="000000" w:sz="8" w:space="0"/>
            </w:tcBorders>
            <w:tcW w:w="798"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top w:val="single" w:color="000000" w:sz="8" w:space="0"/>
              <w:left w:val="single" w:color="000000" w:sz="8" w:space="0"/>
              <w:bottom w:val="single" w:color="000000" w:sz="8" w:space="0"/>
              <w:right w:val="single" w:color="000000" w:sz="8" w:space="0"/>
            </w:tcBorders>
            <w:tcW w:w="3774" w:type="pct"/>
            <w:vAlign w:val="center"/>
            <w:textDirection w:val="lrTb"/>
            <w:noWrap w:val="false"/>
          </w:tcPr>
          <w:p>
            <w:pPr>
              <w:ind w:firstLine="0"/>
              <w:jc w:val="both"/>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（4）门厅的玻璃门、防风帘每天维护1次，确保无明显的水渍、污迹；</w:t>
            </w:r>
            <w:r/>
          </w:p>
        </w:tc>
      </w:tr>
      <w:tr>
        <w:trPr>
          <w:trHeight w:val="931"/>
        </w:trPr>
        <w:tc>
          <w:tcPr>
            <w:shd w:val="clear" w:color="auto" w:fill="auto"/>
            <w:tcBorders>
              <w:left w:val="single" w:color="000000" w:sz="8" w:space="0"/>
              <w:right w:val="single" w:color="000000" w:sz="8" w:space="0"/>
            </w:tcBorders>
            <w:tcW w:w="427"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left w:val="single" w:color="000000" w:sz="8" w:space="0"/>
              <w:right w:val="single" w:color="000000" w:sz="8" w:space="0"/>
            </w:tcBorders>
            <w:tcW w:w="798"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top w:val="single" w:color="000000" w:sz="8" w:space="0"/>
              <w:left w:val="single" w:color="000000" w:sz="8" w:space="0"/>
              <w:bottom w:val="single" w:color="000000" w:sz="8" w:space="0"/>
              <w:right w:val="single" w:color="000000" w:sz="8" w:space="0"/>
            </w:tcBorders>
            <w:tcW w:w="3774" w:type="pct"/>
            <w:vAlign w:val="center"/>
            <w:textDirection w:val="lrTb"/>
            <w:noWrap w:val="false"/>
          </w:tcPr>
          <w:p>
            <w:pPr>
              <w:ind w:firstLine="0"/>
              <w:jc w:val="both"/>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（5）垃圾筒每天及时清倒，并更换垃圾袋1次，确保筒内垃圾不超过1/2；</w:t>
            </w:r>
            <w:r/>
          </w:p>
        </w:tc>
      </w:tr>
      <w:tr>
        <w:trPr>
          <w:trHeight w:val="931"/>
        </w:trPr>
        <w:tc>
          <w:tcPr>
            <w:shd w:val="clear" w:color="auto" w:fill="auto"/>
            <w:tcBorders>
              <w:left w:val="single" w:color="000000" w:sz="8" w:space="0"/>
              <w:right w:val="single" w:color="000000" w:sz="8" w:space="0"/>
            </w:tcBorders>
            <w:tcW w:w="427"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left w:val="single" w:color="000000" w:sz="8" w:space="0"/>
              <w:right w:val="single" w:color="000000" w:sz="8" w:space="0"/>
            </w:tcBorders>
            <w:tcW w:w="798"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top w:val="single" w:color="000000" w:sz="8" w:space="0"/>
              <w:left w:val="single" w:color="000000" w:sz="8" w:space="0"/>
              <w:bottom w:val="single" w:color="000000" w:sz="8" w:space="0"/>
              <w:right w:val="single" w:color="000000" w:sz="8" w:space="0"/>
            </w:tcBorders>
            <w:tcW w:w="3774" w:type="pct"/>
            <w:vAlign w:val="center"/>
            <w:textDirection w:val="lrTb"/>
            <w:noWrap w:val="false"/>
          </w:tcPr>
          <w:p>
            <w:pPr>
              <w:ind w:firstLine="0"/>
              <w:jc w:val="both"/>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（6）墙面、地脚线、标牌、开关盒、壁灯等，每天掸尘1次，两天擦拭1次；</w:t>
            </w:r>
            <w:r/>
          </w:p>
        </w:tc>
      </w:tr>
      <w:tr>
        <w:trPr>
          <w:trHeight w:val="931"/>
        </w:trPr>
        <w:tc>
          <w:tcPr>
            <w:shd w:val="clear" w:color="auto" w:fill="auto"/>
            <w:tcBorders>
              <w:left w:val="single" w:color="000000" w:sz="8" w:space="0"/>
              <w:bottom w:val="single" w:color="000000" w:sz="8" w:space="0"/>
              <w:right w:val="single" w:color="000000" w:sz="8" w:space="0"/>
            </w:tcBorders>
            <w:tcW w:w="427"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left w:val="single" w:color="000000" w:sz="8" w:space="0"/>
              <w:bottom w:val="single" w:color="000000" w:sz="8" w:space="0"/>
              <w:right w:val="single" w:color="000000" w:sz="8" w:space="0"/>
            </w:tcBorders>
            <w:tcW w:w="798"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top w:val="single" w:color="000000" w:sz="8" w:space="0"/>
              <w:left w:val="single" w:color="000000" w:sz="8" w:space="0"/>
              <w:bottom w:val="single" w:color="000000" w:sz="8" w:space="0"/>
              <w:right w:val="single" w:color="000000" w:sz="8" w:space="0"/>
            </w:tcBorders>
            <w:tcW w:w="3774" w:type="pct"/>
            <w:vAlign w:val="center"/>
            <w:textDirection w:val="lrTb"/>
            <w:noWrap w:val="false"/>
          </w:tcPr>
          <w:p>
            <w:pPr>
              <w:ind w:firstLine="0"/>
              <w:jc w:val="both"/>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（7）按照院方要求，落实好环境及物品表面的消毒工作。</w:t>
            </w:r>
            <w:r/>
          </w:p>
        </w:tc>
      </w:tr>
      <w:tr>
        <w:trPr>
          <w:trHeight w:val="931"/>
        </w:trPr>
        <w:tc>
          <w:tcPr>
            <w:shd w:val="clear" w:color="auto" w:fill="auto"/>
            <w:tcBorders>
              <w:top w:val="single" w:color="000000" w:sz="8" w:space="0"/>
              <w:left w:val="single" w:color="000000" w:sz="8" w:space="0"/>
              <w:right w:val="single" w:color="000000" w:sz="8" w:space="0"/>
            </w:tcBorders>
            <w:tcW w:w="427" w:type="pct"/>
            <w:vAlign w:val="center"/>
            <w:vMerge w:val="restart"/>
            <w:textDirection w:val="lrTb"/>
            <w:noWrap w:val="false"/>
          </w:tcPr>
          <w:p>
            <w:pPr>
              <w:ind w:firstLine="0"/>
              <w:jc w:val="center"/>
              <w:spacing w:after="0" w:line="500" w:lineRule="exact"/>
              <w:widowControl w:val="off"/>
              <w:rPr>
                <w:rFonts w:hint="default" w:ascii="宋体" w:hAnsi="宋体" w:eastAsia="宋体" w:cs="宋体"/>
                <w:color w:val="000000"/>
                <w:sz w:val="24"/>
                <w:szCs w:val="21"/>
                <w:lang w:val="en-US" w:eastAsia="zh-CN" w:bidi="ar-SA"/>
              </w:rPr>
            </w:pPr>
            <w:r>
              <w:rPr>
                <w:rFonts w:hint="eastAsia" w:cs="宋体"/>
                <w:color w:val="000000"/>
                <w:sz w:val="24"/>
                <w:szCs w:val="21"/>
                <w:lang w:val="en-US" w:eastAsia="zh-CN" w:bidi="ar-SA"/>
              </w:rPr>
              <w:t xml:space="preserve">5</w:t>
            </w:r>
            <w:r/>
          </w:p>
        </w:tc>
        <w:tc>
          <w:tcPr>
            <w:shd w:val="clear" w:color="auto" w:fill="auto"/>
            <w:tcBorders>
              <w:top w:val="single" w:color="000000" w:sz="8" w:space="0"/>
              <w:left w:val="single" w:color="000000" w:sz="8" w:space="0"/>
              <w:right w:val="single" w:color="000000" w:sz="8" w:space="0"/>
            </w:tcBorders>
            <w:tcW w:w="798" w:type="pct"/>
            <w:vAlign w:val="center"/>
            <w:vMerge w:val="restart"/>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走道、楼梯、电梯清洁标准</w:t>
            </w:r>
            <w:r/>
          </w:p>
        </w:tc>
        <w:tc>
          <w:tcPr>
            <w:shd w:val="clear" w:color="auto" w:fill="auto"/>
            <w:tcBorders>
              <w:top w:val="single" w:color="000000" w:sz="8" w:space="0"/>
              <w:left w:val="single" w:color="000000" w:sz="8" w:space="0"/>
              <w:bottom w:val="single" w:color="000000" w:sz="8" w:space="0"/>
              <w:right w:val="single" w:color="000000" w:sz="8" w:space="0"/>
            </w:tcBorders>
            <w:tcW w:w="3774" w:type="pct"/>
            <w:vAlign w:val="center"/>
            <w:textDirection w:val="lrTb"/>
            <w:noWrap w:val="false"/>
          </w:tcPr>
          <w:p>
            <w:pPr>
              <w:ind w:firstLine="0"/>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（1）清扫楼梯自下而上倒退作业，不能让垃圾、尘土等从楼梯边洒落，拖擦时拖布不能太湿，不能让楼梯边侧留下污水痕迹，每天拖擦2次，巡回保洁若干次；</w:t>
            </w:r>
            <w:r/>
          </w:p>
        </w:tc>
      </w:tr>
      <w:tr>
        <w:trPr>
          <w:trHeight w:val="583"/>
        </w:trPr>
        <w:tc>
          <w:tcPr>
            <w:shd w:val="clear" w:color="auto" w:fill="auto"/>
            <w:tcBorders>
              <w:left w:val="single" w:color="000000" w:sz="8" w:space="0"/>
              <w:right w:val="single" w:color="000000" w:sz="8" w:space="0"/>
            </w:tcBorders>
            <w:tcW w:w="427"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left w:val="single" w:color="000000" w:sz="8" w:space="0"/>
              <w:right w:val="single" w:color="000000" w:sz="8" w:space="0"/>
            </w:tcBorders>
            <w:tcW w:w="798"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top w:val="single" w:color="000000" w:sz="8" w:space="0"/>
              <w:left w:val="single" w:color="000000" w:sz="8" w:space="0"/>
              <w:bottom w:val="single" w:color="000000" w:sz="8" w:space="0"/>
              <w:right w:val="single" w:color="000000" w:sz="8" w:space="0"/>
            </w:tcBorders>
            <w:tcW w:w="3774" w:type="pct"/>
            <w:vAlign w:val="center"/>
            <w:textDirection w:val="lrTb"/>
            <w:noWrap w:val="false"/>
          </w:tcPr>
          <w:p>
            <w:pPr>
              <w:ind w:firstLine="0"/>
              <w:jc w:val="both"/>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（2）走道每天拖擦2次，每30分钟巡视保洁1次；</w:t>
            </w:r>
            <w:r/>
          </w:p>
        </w:tc>
      </w:tr>
      <w:tr>
        <w:trPr>
          <w:trHeight w:val="931"/>
        </w:trPr>
        <w:tc>
          <w:tcPr>
            <w:shd w:val="clear" w:color="auto" w:fill="auto"/>
            <w:tcBorders>
              <w:left w:val="single" w:color="000000" w:sz="8" w:space="0"/>
              <w:right w:val="single" w:color="000000" w:sz="8" w:space="0"/>
            </w:tcBorders>
            <w:tcW w:w="427"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left w:val="single" w:color="000000" w:sz="8" w:space="0"/>
              <w:right w:val="single" w:color="000000" w:sz="8" w:space="0"/>
            </w:tcBorders>
            <w:tcW w:w="798"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top w:val="single" w:color="000000" w:sz="8" w:space="0"/>
              <w:left w:val="single" w:color="000000" w:sz="8" w:space="0"/>
              <w:bottom w:val="single" w:color="000000" w:sz="8" w:space="0"/>
              <w:right w:val="single" w:color="000000" w:sz="8" w:space="0"/>
            </w:tcBorders>
            <w:tcW w:w="3774" w:type="pct"/>
            <w:vAlign w:val="center"/>
            <w:textDirection w:val="lrTb"/>
            <w:noWrap w:val="false"/>
          </w:tcPr>
          <w:p>
            <w:pPr>
              <w:ind w:firstLine="0"/>
              <w:jc w:val="both"/>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（3）电梯内地面每天拖擦2次，每30分钟巡回保洁1次电梯轿厢内壁不锈钢材质，在使用过程中易与人手接触留下的痕迹，应及时擦拭并用不锈钢光亮剂维护，确保不锈钢材质的清洁、光亮；</w:t>
            </w:r>
            <w:r/>
          </w:p>
        </w:tc>
      </w:tr>
      <w:tr>
        <w:trPr>
          <w:trHeight w:val="679"/>
        </w:trPr>
        <w:tc>
          <w:tcPr>
            <w:shd w:val="clear" w:color="auto" w:fill="auto"/>
            <w:tcBorders>
              <w:left w:val="single" w:color="000000" w:sz="8" w:space="0"/>
              <w:right w:val="single" w:color="000000" w:sz="8" w:space="0"/>
            </w:tcBorders>
            <w:tcW w:w="427"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left w:val="single" w:color="000000" w:sz="8" w:space="0"/>
              <w:right w:val="single" w:color="000000" w:sz="8" w:space="0"/>
            </w:tcBorders>
            <w:tcW w:w="798"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top w:val="single" w:color="000000" w:sz="8" w:space="0"/>
              <w:left w:val="single" w:color="000000" w:sz="8" w:space="0"/>
              <w:bottom w:val="single" w:color="000000" w:sz="8" w:space="0"/>
              <w:right w:val="single" w:color="000000" w:sz="8" w:space="0"/>
            </w:tcBorders>
            <w:tcW w:w="3774" w:type="pct"/>
            <w:vAlign w:val="center"/>
            <w:textDirection w:val="lrTb"/>
            <w:noWrap w:val="false"/>
          </w:tcPr>
          <w:p>
            <w:pPr>
              <w:ind w:firstLine="0"/>
              <w:jc w:val="both"/>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（4）楼梯扶手每天擦拭1次；</w:t>
            </w:r>
            <w:r/>
          </w:p>
        </w:tc>
      </w:tr>
      <w:tr>
        <w:trPr>
          <w:trHeight w:val="652"/>
        </w:trPr>
        <w:tc>
          <w:tcPr>
            <w:shd w:val="clear" w:color="auto" w:fill="auto"/>
            <w:tcBorders>
              <w:left w:val="single" w:color="000000" w:sz="8" w:space="0"/>
              <w:right w:val="single" w:color="000000" w:sz="8" w:space="0"/>
            </w:tcBorders>
            <w:tcW w:w="427"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left w:val="single" w:color="000000" w:sz="8" w:space="0"/>
              <w:right w:val="single" w:color="000000" w:sz="8" w:space="0"/>
            </w:tcBorders>
            <w:tcW w:w="798"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top w:val="single" w:color="000000" w:sz="8" w:space="0"/>
              <w:left w:val="single" w:color="000000" w:sz="8" w:space="0"/>
              <w:bottom w:val="single" w:color="000000" w:sz="8" w:space="0"/>
              <w:right w:val="single" w:color="000000" w:sz="8" w:space="0"/>
            </w:tcBorders>
            <w:tcW w:w="3774" w:type="pct"/>
            <w:vAlign w:val="center"/>
            <w:textDirection w:val="lrTb"/>
            <w:noWrap w:val="false"/>
          </w:tcPr>
          <w:p>
            <w:pPr>
              <w:ind w:firstLine="0"/>
              <w:jc w:val="both"/>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（5）垃圾桶每天清倒1次，并冲洗抹擦干净；</w:t>
            </w:r>
            <w:r/>
          </w:p>
        </w:tc>
      </w:tr>
      <w:tr>
        <w:trPr>
          <w:trHeight w:val="931"/>
        </w:trPr>
        <w:tc>
          <w:tcPr>
            <w:shd w:val="clear" w:color="auto" w:fill="auto"/>
            <w:tcBorders>
              <w:left w:val="single" w:color="000000" w:sz="8" w:space="0"/>
              <w:right w:val="single" w:color="000000" w:sz="8" w:space="0"/>
            </w:tcBorders>
            <w:tcW w:w="427"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left w:val="single" w:color="000000" w:sz="8" w:space="0"/>
              <w:right w:val="single" w:color="000000" w:sz="8" w:space="0"/>
            </w:tcBorders>
            <w:tcW w:w="798"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top w:val="single" w:color="000000" w:sz="8" w:space="0"/>
              <w:left w:val="single" w:color="000000" w:sz="8" w:space="0"/>
              <w:bottom w:val="single" w:color="000000" w:sz="8" w:space="0"/>
              <w:right w:val="single" w:color="000000" w:sz="8" w:space="0"/>
            </w:tcBorders>
            <w:tcW w:w="3774" w:type="pct"/>
            <w:vAlign w:val="center"/>
            <w:textDirection w:val="lrTb"/>
            <w:noWrap w:val="false"/>
          </w:tcPr>
          <w:p>
            <w:pPr>
              <w:ind w:firstLine="0"/>
              <w:jc w:val="both"/>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（6）窗户、窗台、墙壁、地脚线、消防箱、开关标牌等每天保洁1次，发现污迹及时清洁；</w:t>
            </w:r>
            <w:r/>
          </w:p>
        </w:tc>
      </w:tr>
      <w:tr>
        <w:trPr>
          <w:trHeight w:val="931"/>
        </w:trPr>
        <w:tc>
          <w:tcPr>
            <w:shd w:val="clear" w:color="auto" w:fill="auto"/>
            <w:tcBorders>
              <w:left w:val="single" w:color="000000" w:sz="8" w:space="0"/>
              <w:right w:val="single" w:color="000000" w:sz="8" w:space="0"/>
            </w:tcBorders>
            <w:tcW w:w="427"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left w:val="single" w:color="000000" w:sz="8" w:space="0"/>
              <w:right w:val="single" w:color="000000" w:sz="8" w:space="0"/>
            </w:tcBorders>
            <w:tcW w:w="798"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top w:val="single" w:color="000000" w:sz="8" w:space="0"/>
              <w:left w:val="single" w:color="000000" w:sz="8" w:space="0"/>
              <w:bottom w:val="single" w:color="000000" w:sz="8" w:space="0"/>
              <w:right w:val="single" w:color="000000" w:sz="8" w:space="0"/>
            </w:tcBorders>
            <w:tcW w:w="3774" w:type="pct"/>
            <w:vAlign w:val="center"/>
            <w:textDirection w:val="lrTb"/>
            <w:noWrap w:val="false"/>
          </w:tcPr>
          <w:p>
            <w:pPr>
              <w:ind w:firstLine="0"/>
              <w:jc w:val="both"/>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（7）按照院方要求，落实好环境及物品表面的消毒工作。</w:t>
            </w:r>
            <w:r/>
          </w:p>
        </w:tc>
      </w:tr>
      <w:tr>
        <w:trPr>
          <w:trHeight w:val="931"/>
        </w:trPr>
        <w:tc>
          <w:tcPr>
            <w:shd w:val="clear" w:color="auto" w:fill="auto"/>
            <w:tcBorders>
              <w:left w:val="single" w:color="000000" w:sz="8" w:space="0"/>
              <w:right w:val="single" w:color="000000" w:sz="8" w:space="0"/>
            </w:tcBorders>
            <w:tcW w:w="427" w:type="pct"/>
            <w:vAlign w:val="center"/>
            <w:vMerge w:val="restart"/>
            <w:textDirection w:val="lrTb"/>
            <w:noWrap w:val="false"/>
          </w:tcPr>
          <w:p>
            <w:pPr>
              <w:ind w:firstLine="0"/>
              <w:jc w:val="center"/>
              <w:spacing w:after="0" w:line="500" w:lineRule="exact"/>
              <w:widowControl w:val="off"/>
              <w:rPr>
                <w:rFonts w:hint="default" w:ascii="宋体" w:hAnsi="宋体" w:eastAsia="宋体" w:cs="宋体"/>
                <w:color w:val="000000"/>
                <w:sz w:val="24"/>
                <w:szCs w:val="21"/>
                <w:lang w:val="en-US" w:eastAsia="zh-CN" w:bidi="ar-SA"/>
              </w:rPr>
            </w:pPr>
            <w:r>
              <w:rPr>
                <w:rFonts w:hint="eastAsia" w:cs="宋体"/>
                <w:color w:val="000000"/>
                <w:sz w:val="24"/>
                <w:szCs w:val="21"/>
                <w:lang w:val="en-US" w:eastAsia="zh-CN" w:bidi="ar-SA"/>
              </w:rPr>
              <w:t xml:space="preserve">6</w:t>
            </w:r>
            <w:r/>
          </w:p>
        </w:tc>
        <w:tc>
          <w:tcPr>
            <w:shd w:val="clear" w:color="auto" w:fill="auto"/>
            <w:tcBorders>
              <w:left w:val="single" w:color="000000" w:sz="8" w:space="0"/>
              <w:right w:val="single" w:color="000000" w:sz="8" w:space="0"/>
            </w:tcBorders>
            <w:tcW w:w="798" w:type="pct"/>
            <w:vAlign w:val="center"/>
            <w:vMerge w:val="restart"/>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卫生间清洁标准</w:t>
            </w:r>
            <w:r/>
          </w:p>
        </w:tc>
        <w:tc>
          <w:tcPr>
            <w:shd w:val="clear" w:color="auto" w:fill="auto"/>
            <w:tcBorders>
              <w:top w:val="single" w:color="000000" w:sz="8" w:space="0"/>
              <w:left w:val="single" w:color="000000" w:sz="8" w:space="0"/>
              <w:bottom w:val="single" w:color="000000" w:sz="8" w:space="0"/>
              <w:right w:val="single" w:color="000000" w:sz="8" w:space="0"/>
            </w:tcBorders>
            <w:tcW w:w="3774" w:type="pct"/>
            <w:vAlign w:val="center"/>
            <w:textDirection w:val="lrTb"/>
            <w:noWrap w:val="false"/>
          </w:tcPr>
          <w:p>
            <w:pPr>
              <w:ind w:firstLine="0"/>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（1）经常冲刷便池，确保无污垢，每天定时清洗2次，门诊卫生间每天定时打扫4次，随脏随清理，不定时巡视若干次并保洁；</w:t>
            </w:r>
            <w:r/>
          </w:p>
        </w:tc>
      </w:tr>
      <w:tr>
        <w:trPr>
          <w:trHeight w:val="931"/>
        </w:trPr>
        <w:tc>
          <w:tcPr>
            <w:shd w:val="clear" w:color="auto" w:fill="auto"/>
            <w:tcBorders>
              <w:left w:val="single" w:color="000000" w:sz="8" w:space="0"/>
              <w:right w:val="single" w:color="000000" w:sz="8" w:space="0"/>
            </w:tcBorders>
            <w:tcW w:w="427"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left w:val="single" w:color="000000" w:sz="8" w:space="0"/>
              <w:right w:val="single" w:color="000000" w:sz="8" w:space="0"/>
            </w:tcBorders>
            <w:tcW w:w="798"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top w:val="single" w:color="000000" w:sz="8" w:space="0"/>
              <w:left w:val="single" w:color="000000" w:sz="8" w:space="0"/>
              <w:bottom w:val="single" w:color="000000" w:sz="8" w:space="0"/>
              <w:right w:val="single" w:color="000000" w:sz="8" w:space="0"/>
            </w:tcBorders>
            <w:tcW w:w="3774" w:type="pct"/>
            <w:vAlign w:val="center"/>
            <w:textDirection w:val="lrTb"/>
            <w:noWrap w:val="false"/>
          </w:tcPr>
          <w:p>
            <w:pPr>
              <w:ind w:firstLine="0"/>
              <w:jc w:val="both"/>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（2）及时清倒手纸篓，篓内不得多于1/2；</w:t>
            </w:r>
            <w:r/>
          </w:p>
        </w:tc>
      </w:tr>
      <w:tr>
        <w:trPr>
          <w:trHeight w:val="931"/>
        </w:trPr>
        <w:tc>
          <w:tcPr>
            <w:shd w:val="clear" w:color="auto" w:fill="auto"/>
            <w:tcBorders>
              <w:left w:val="single" w:color="000000" w:sz="8" w:space="0"/>
              <w:right w:val="single" w:color="000000" w:sz="8" w:space="0"/>
            </w:tcBorders>
            <w:tcW w:w="427"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left w:val="single" w:color="000000" w:sz="8" w:space="0"/>
              <w:right w:val="single" w:color="000000" w:sz="8" w:space="0"/>
            </w:tcBorders>
            <w:tcW w:w="798"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top w:val="single" w:color="000000" w:sz="8" w:space="0"/>
              <w:left w:val="single" w:color="000000" w:sz="8" w:space="0"/>
              <w:bottom w:val="single" w:color="000000" w:sz="8" w:space="0"/>
              <w:right w:val="single" w:color="000000" w:sz="8" w:space="0"/>
            </w:tcBorders>
            <w:tcW w:w="3774" w:type="pct"/>
            <w:vAlign w:val="center"/>
            <w:textDirection w:val="lrTb"/>
            <w:noWrap w:val="false"/>
          </w:tcPr>
          <w:p>
            <w:pPr>
              <w:ind w:firstLine="0"/>
              <w:jc w:val="both"/>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（3）地面保持干爽、洁净，每天拖擦2次，巡视保洁若干次；</w:t>
            </w:r>
            <w:r/>
          </w:p>
        </w:tc>
      </w:tr>
      <w:tr>
        <w:trPr>
          <w:trHeight w:val="931"/>
        </w:trPr>
        <w:tc>
          <w:tcPr>
            <w:shd w:val="clear" w:color="auto" w:fill="auto"/>
            <w:tcBorders>
              <w:left w:val="single" w:color="000000" w:sz="8" w:space="0"/>
              <w:right w:val="single" w:color="000000" w:sz="8" w:space="0"/>
            </w:tcBorders>
            <w:tcW w:w="427"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left w:val="single" w:color="000000" w:sz="8" w:space="0"/>
              <w:right w:val="single" w:color="000000" w:sz="8" w:space="0"/>
            </w:tcBorders>
            <w:tcW w:w="798"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top w:val="single" w:color="000000" w:sz="8" w:space="0"/>
              <w:left w:val="single" w:color="000000" w:sz="8" w:space="0"/>
              <w:bottom w:val="single" w:color="000000" w:sz="8" w:space="0"/>
              <w:right w:val="single" w:color="000000" w:sz="8" w:space="0"/>
            </w:tcBorders>
            <w:tcW w:w="3774" w:type="pct"/>
            <w:vAlign w:val="center"/>
            <w:textDirection w:val="lrTb"/>
            <w:noWrap w:val="false"/>
          </w:tcPr>
          <w:p>
            <w:pPr>
              <w:ind w:firstLine="0"/>
              <w:jc w:val="both"/>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（4）门窗、隔断、墙壁、窗台、云台、洗手盆及时擦拭、维护，确保洁净无溃；</w:t>
            </w:r>
            <w:r/>
          </w:p>
        </w:tc>
      </w:tr>
      <w:tr>
        <w:trPr>
          <w:trHeight w:val="706"/>
        </w:trPr>
        <w:tc>
          <w:tcPr>
            <w:shd w:val="clear" w:color="auto" w:fill="auto"/>
            <w:tcBorders>
              <w:left w:val="single" w:color="000000" w:sz="8" w:space="0"/>
              <w:right w:val="single" w:color="000000" w:sz="8" w:space="0"/>
            </w:tcBorders>
            <w:tcW w:w="427"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left w:val="single" w:color="000000" w:sz="8" w:space="0"/>
              <w:right w:val="single" w:color="000000" w:sz="8" w:space="0"/>
            </w:tcBorders>
            <w:tcW w:w="798"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top w:val="single" w:color="000000" w:sz="8" w:space="0"/>
              <w:left w:val="single" w:color="000000" w:sz="8" w:space="0"/>
              <w:bottom w:val="single" w:color="000000" w:sz="8" w:space="0"/>
              <w:right w:val="single" w:color="000000" w:sz="8" w:space="0"/>
            </w:tcBorders>
            <w:tcW w:w="3774" w:type="pct"/>
            <w:vAlign w:val="center"/>
            <w:textDirection w:val="lrTb"/>
            <w:noWrap w:val="false"/>
          </w:tcPr>
          <w:p>
            <w:pPr>
              <w:ind w:firstLine="0"/>
              <w:jc w:val="both"/>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（5）每周喷酒1次除臭剂，保持清洁无异味；</w:t>
            </w:r>
            <w:r/>
          </w:p>
        </w:tc>
      </w:tr>
      <w:tr>
        <w:trPr>
          <w:trHeight w:val="931"/>
        </w:trPr>
        <w:tc>
          <w:tcPr>
            <w:shd w:val="clear" w:color="auto" w:fill="auto"/>
            <w:tcBorders>
              <w:left w:val="single" w:color="000000" w:sz="8" w:space="0"/>
              <w:right w:val="single" w:color="000000" w:sz="8" w:space="0"/>
            </w:tcBorders>
            <w:tcW w:w="427"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left w:val="single" w:color="000000" w:sz="8" w:space="0"/>
              <w:right w:val="single" w:color="000000" w:sz="8" w:space="0"/>
            </w:tcBorders>
            <w:tcW w:w="798"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top w:val="single" w:color="000000" w:sz="8" w:space="0"/>
              <w:left w:val="single" w:color="000000" w:sz="8" w:space="0"/>
              <w:bottom w:val="single" w:color="000000" w:sz="8" w:space="0"/>
              <w:right w:val="single" w:color="000000" w:sz="8" w:space="0"/>
            </w:tcBorders>
            <w:tcW w:w="3774" w:type="pct"/>
            <w:vAlign w:val="center"/>
            <w:textDirection w:val="lrTb"/>
            <w:noWrap w:val="false"/>
          </w:tcPr>
          <w:p>
            <w:pPr>
              <w:ind w:firstLine="0"/>
              <w:jc w:val="both"/>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（6）按照院方要求，落实好环境及物品表面的消毒工作。</w:t>
            </w:r>
            <w:r/>
          </w:p>
        </w:tc>
      </w:tr>
      <w:tr>
        <w:trPr>
          <w:trHeight w:val="931"/>
        </w:trPr>
        <w:tc>
          <w:tcPr>
            <w:shd w:val="clear" w:color="auto" w:fill="auto"/>
            <w:tcBorders>
              <w:left w:val="single" w:color="000000" w:sz="8" w:space="0"/>
              <w:right w:val="single" w:color="000000" w:sz="8" w:space="0"/>
            </w:tcBorders>
            <w:tcW w:w="427" w:type="pct"/>
            <w:vAlign w:val="center"/>
            <w:vMerge w:val="restart"/>
            <w:textDirection w:val="lrTb"/>
            <w:noWrap w:val="false"/>
          </w:tcPr>
          <w:p>
            <w:pPr>
              <w:ind w:firstLine="0"/>
              <w:jc w:val="center"/>
              <w:spacing w:after="0" w:line="500" w:lineRule="exact"/>
              <w:widowControl w:val="off"/>
              <w:rPr>
                <w:rFonts w:hint="default" w:ascii="宋体" w:hAnsi="宋体" w:eastAsia="宋体" w:cs="宋体"/>
                <w:color w:val="000000"/>
                <w:sz w:val="24"/>
                <w:szCs w:val="21"/>
                <w:lang w:val="en-US" w:eastAsia="zh-CN" w:bidi="ar-SA"/>
              </w:rPr>
            </w:pPr>
            <w:r>
              <w:rPr>
                <w:rFonts w:hint="eastAsia" w:cs="宋体"/>
                <w:color w:val="000000"/>
                <w:sz w:val="24"/>
                <w:szCs w:val="21"/>
                <w:lang w:val="en-US" w:eastAsia="zh-CN" w:bidi="ar-SA"/>
              </w:rPr>
              <w:t xml:space="preserve">7</w:t>
            </w:r>
            <w:r/>
          </w:p>
        </w:tc>
        <w:tc>
          <w:tcPr>
            <w:shd w:val="clear" w:color="auto" w:fill="auto"/>
            <w:tcBorders>
              <w:left w:val="single" w:color="000000" w:sz="8" w:space="0"/>
              <w:right w:val="single" w:color="000000" w:sz="8" w:space="0"/>
            </w:tcBorders>
            <w:tcW w:w="798" w:type="pct"/>
            <w:vAlign w:val="center"/>
            <w:vMerge w:val="restart"/>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病房清洁</w:t>
            </w:r>
            <w:r/>
          </w:p>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标准</w:t>
            </w:r>
            <w:r/>
          </w:p>
        </w:tc>
        <w:tc>
          <w:tcPr>
            <w:shd w:val="clear" w:color="auto" w:fill="auto"/>
            <w:tcBorders>
              <w:top w:val="single" w:color="000000" w:sz="8" w:space="0"/>
              <w:left w:val="single" w:color="000000" w:sz="8" w:space="0"/>
              <w:bottom w:val="single" w:color="000000" w:sz="8" w:space="0"/>
              <w:right w:val="single" w:color="000000" w:sz="8" w:space="0"/>
            </w:tcBorders>
            <w:tcW w:w="3774" w:type="pct"/>
            <w:vAlign w:val="center"/>
            <w:textDirection w:val="lrTb"/>
            <w:noWrap w:val="false"/>
          </w:tcPr>
          <w:p>
            <w:pPr>
              <w:ind w:firstLine="0"/>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（1）地面每天拖擦2次，每2小时维护1次:每天喷洒消毒液1次；</w:t>
            </w:r>
            <w:r/>
          </w:p>
        </w:tc>
      </w:tr>
      <w:tr>
        <w:trPr>
          <w:trHeight w:val="931"/>
        </w:trPr>
        <w:tc>
          <w:tcPr>
            <w:shd w:val="clear" w:color="auto" w:fill="auto"/>
            <w:tcBorders>
              <w:left w:val="single" w:color="000000" w:sz="8" w:space="0"/>
              <w:right w:val="single" w:color="000000" w:sz="8" w:space="0"/>
            </w:tcBorders>
            <w:tcW w:w="427"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left w:val="single" w:color="000000" w:sz="8" w:space="0"/>
              <w:right w:val="single" w:color="000000" w:sz="8" w:space="0"/>
            </w:tcBorders>
            <w:tcW w:w="798"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top w:val="single" w:color="000000" w:sz="8" w:space="0"/>
              <w:left w:val="single" w:color="000000" w:sz="8" w:space="0"/>
              <w:bottom w:val="single" w:color="000000" w:sz="8" w:space="0"/>
              <w:right w:val="single" w:color="000000" w:sz="8" w:space="0"/>
            </w:tcBorders>
            <w:tcW w:w="3774" w:type="pct"/>
            <w:vAlign w:val="center"/>
            <w:textDirection w:val="lrTb"/>
            <w:noWrap w:val="false"/>
          </w:tcPr>
          <w:p>
            <w:pPr>
              <w:ind w:firstLine="0"/>
              <w:jc w:val="both"/>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（2）室内垃圾篓每天清倒1次，确保篓内垃圾不多于1/2；</w:t>
            </w:r>
            <w:r/>
          </w:p>
        </w:tc>
      </w:tr>
      <w:tr>
        <w:trPr>
          <w:trHeight w:val="775"/>
        </w:trPr>
        <w:tc>
          <w:tcPr>
            <w:shd w:val="clear" w:color="auto" w:fill="auto"/>
            <w:tcBorders>
              <w:left w:val="single" w:color="000000" w:sz="8" w:space="0"/>
              <w:right w:val="single" w:color="000000" w:sz="8" w:space="0"/>
            </w:tcBorders>
            <w:tcW w:w="427"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left w:val="single" w:color="000000" w:sz="8" w:space="0"/>
              <w:right w:val="single" w:color="000000" w:sz="8" w:space="0"/>
            </w:tcBorders>
            <w:tcW w:w="798"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top w:val="single" w:color="000000" w:sz="8" w:space="0"/>
              <w:left w:val="single" w:color="000000" w:sz="8" w:space="0"/>
              <w:bottom w:val="single" w:color="000000" w:sz="8" w:space="0"/>
              <w:right w:val="single" w:color="000000" w:sz="8" w:space="0"/>
            </w:tcBorders>
            <w:tcW w:w="3774" w:type="pct"/>
            <w:vAlign w:val="center"/>
            <w:textDirection w:val="lrTb"/>
            <w:noWrap w:val="false"/>
          </w:tcPr>
          <w:p>
            <w:pPr>
              <w:ind w:firstLine="0"/>
              <w:jc w:val="both"/>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（3）室内卫生间每天清洗1次，每半天维护1次；</w:t>
            </w:r>
            <w:r/>
          </w:p>
        </w:tc>
      </w:tr>
      <w:tr>
        <w:trPr>
          <w:trHeight w:val="931"/>
        </w:trPr>
        <w:tc>
          <w:tcPr>
            <w:shd w:val="clear" w:color="auto" w:fill="auto"/>
            <w:tcBorders>
              <w:left w:val="single" w:color="000000" w:sz="8" w:space="0"/>
              <w:right w:val="single" w:color="000000" w:sz="8" w:space="0"/>
            </w:tcBorders>
            <w:tcW w:w="427"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left w:val="single" w:color="000000" w:sz="8" w:space="0"/>
              <w:right w:val="single" w:color="000000" w:sz="8" w:space="0"/>
            </w:tcBorders>
            <w:tcW w:w="798"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top w:val="single" w:color="000000" w:sz="8" w:space="0"/>
              <w:left w:val="single" w:color="000000" w:sz="8" w:space="0"/>
              <w:bottom w:val="single" w:color="000000" w:sz="8" w:space="0"/>
              <w:right w:val="single" w:color="000000" w:sz="8" w:space="0"/>
            </w:tcBorders>
            <w:tcW w:w="3774" w:type="pct"/>
            <w:vAlign w:val="center"/>
            <w:textDirection w:val="lrTb"/>
            <w:noWrap w:val="false"/>
          </w:tcPr>
          <w:p>
            <w:pPr>
              <w:ind w:firstLine="0"/>
              <w:jc w:val="both"/>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（4）门、窗、窗台、墙壁、地脚线、开关及时维护，无明显污溃；</w:t>
            </w:r>
            <w:r/>
          </w:p>
        </w:tc>
      </w:tr>
      <w:tr>
        <w:trPr>
          <w:trHeight w:val="931"/>
        </w:trPr>
        <w:tc>
          <w:tcPr>
            <w:shd w:val="clear" w:color="auto" w:fill="auto"/>
            <w:tcBorders>
              <w:left w:val="single" w:color="000000" w:sz="8" w:space="0"/>
              <w:right w:val="single" w:color="000000" w:sz="8" w:space="0"/>
            </w:tcBorders>
            <w:tcW w:w="427"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left w:val="single" w:color="000000" w:sz="8" w:space="0"/>
              <w:right w:val="single" w:color="000000" w:sz="8" w:space="0"/>
            </w:tcBorders>
            <w:tcW w:w="798"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top w:val="single" w:color="000000" w:sz="8" w:space="0"/>
              <w:left w:val="single" w:color="000000" w:sz="8" w:space="0"/>
              <w:bottom w:val="single" w:color="000000" w:sz="8" w:space="0"/>
              <w:right w:val="single" w:color="000000" w:sz="8" w:space="0"/>
            </w:tcBorders>
            <w:tcW w:w="3774" w:type="pct"/>
            <w:vAlign w:val="center"/>
            <w:textDirection w:val="lrTb"/>
            <w:noWrap w:val="false"/>
          </w:tcPr>
          <w:p>
            <w:pPr>
              <w:ind w:firstLine="0"/>
              <w:jc w:val="both"/>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（5）按照院方要求，落实好环境及物品表面的消毒工作。</w:t>
            </w:r>
            <w:r/>
          </w:p>
        </w:tc>
      </w:tr>
      <w:tr>
        <w:trPr>
          <w:trHeight w:val="931"/>
        </w:trPr>
        <w:tc>
          <w:tcPr>
            <w:shd w:val="clear" w:color="auto" w:fill="auto"/>
            <w:tcBorders>
              <w:left w:val="single" w:color="000000" w:sz="8" w:space="0"/>
              <w:right w:val="single" w:color="000000" w:sz="8" w:space="0"/>
            </w:tcBorders>
            <w:tcW w:w="427" w:type="pct"/>
            <w:vAlign w:val="center"/>
            <w:vMerge w:val="restart"/>
            <w:textDirection w:val="lrTb"/>
            <w:noWrap w:val="false"/>
          </w:tcPr>
          <w:p>
            <w:pPr>
              <w:ind w:firstLine="0"/>
              <w:jc w:val="center"/>
              <w:spacing w:after="0" w:line="500" w:lineRule="exact"/>
              <w:widowControl w:val="off"/>
              <w:rPr>
                <w:rFonts w:hint="default" w:ascii="宋体" w:hAnsi="宋体" w:eastAsia="宋体" w:cs="宋体"/>
                <w:color w:val="000000"/>
                <w:sz w:val="24"/>
                <w:szCs w:val="21"/>
                <w:lang w:val="en-US" w:eastAsia="zh-CN" w:bidi="ar-SA"/>
              </w:rPr>
            </w:pPr>
            <w:r>
              <w:rPr>
                <w:rFonts w:hint="eastAsia" w:cs="宋体"/>
                <w:color w:val="000000"/>
                <w:sz w:val="24"/>
                <w:szCs w:val="21"/>
                <w:lang w:val="en-US" w:eastAsia="zh-CN" w:bidi="ar-SA"/>
              </w:rPr>
              <w:t xml:space="preserve">8</w:t>
            </w:r>
            <w:r/>
          </w:p>
        </w:tc>
        <w:tc>
          <w:tcPr>
            <w:shd w:val="clear" w:color="auto" w:fill="auto"/>
            <w:tcBorders>
              <w:left w:val="single" w:color="000000" w:sz="8" w:space="0"/>
              <w:right w:val="single" w:color="000000" w:sz="8" w:space="0"/>
            </w:tcBorders>
            <w:tcW w:w="798" w:type="pct"/>
            <w:vAlign w:val="center"/>
            <w:vMerge w:val="restart"/>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输液室清洁标准</w:t>
            </w:r>
            <w:r/>
          </w:p>
        </w:tc>
        <w:tc>
          <w:tcPr>
            <w:shd w:val="clear" w:color="auto" w:fill="auto"/>
            <w:tcBorders>
              <w:top w:val="single" w:color="000000" w:sz="8" w:space="0"/>
              <w:left w:val="single" w:color="000000" w:sz="8" w:space="0"/>
              <w:bottom w:val="single" w:color="000000" w:sz="8" w:space="0"/>
              <w:right w:val="single" w:color="000000" w:sz="8" w:space="0"/>
            </w:tcBorders>
            <w:tcW w:w="3774" w:type="pct"/>
            <w:vAlign w:val="center"/>
            <w:textDirection w:val="lrTb"/>
            <w:noWrap w:val="false"/>
          </w:tcPr>
          <w:p>
            <w:pPr>
              <w:ind w:firstLine="0"/>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（1）地面每天拖擦3次，每半小时维护1次，每天喷洒消毒液1次；</w:t>
            </w:r>
            <w:r/>
          </w:p>
        </w:tc>
      </w:tr>
      <w:tr>
        <w:trPr>
          <w:trHeight w:val="931"/>
        </w:trPr>
        <w:tc>
          <w:tcPr>
            <w:shd w:val="clear" w:color="auto" w:fill="auto"/>
            <w:tcBorders>
              <w:left w:val="single" w:color="000000" w:sz="8" w:space="0"/>
              <w:right w:val="single" w:color="000000" w:sz="8" w:space="0"/>
            </w:tcBorders>
            <w:tcW w:w="427"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left w:val="single" w:color="000000" w:sz="8" w:space="0"/>
              <w:right w:val="single" w:color="000000" w:sz="8" w:space="0"/>
            </w:tcBorders>
            <w:tcW w:w="798"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top w:val="single" w:color="000000" w:sz="8" w:space="0"/>
              <w:left w:val="single" w:color="000000" w:sz="8" w:space="0"/>
              <w:bottom w:val="single" w:color="000000" w:sz="8" w:space="0"/>
              <w:right w:val="single" w:color="000000" w:sz="8" w:space="0"/>
            </w:tcBorders>
            <w:tcW w:w="3774" w:type="pct"/>
            <w:vAlign w:val="center"/>
            <w:textDirection w:val="lrTb"/>
            <w:noWrap w:val="false"/>
          </w:tcPr>
          <w:p>
            <w:pPr>
              <w:ind w:firstLine="0"/>
              <w:jc w:val="both"/>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（2）室内垃圾篓每天清倒2次，确保篓内垃圾不多于1/2；</w:t>
            </w:r>
            <w:r/>
          </w:p>
        </w:tc>
      </w:tr>
      <w:tr>
        <w:trPr>
          <w:trHeight w:val="931"/>
        </w:trPr>
        <w:tc>
          <w:tcPr>
            <w:shd w:val="clear" w:color="auto" w:fill="auto"/>
            <w:tcBorders>
              <w:left w:val="single" w:color="000000" w:sz="8" w:space="0"/>
              <w:right w:val="single" w:color="000000" w:sz="8" w:space="0"/>
            </w:tcBorders>
            <w:tcW w:w="427"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left w:val="single" w:color="000000" w:sz="8" w:space="0"/>
              <w:right w:val="single" w:color="000000" w:sz="8" w:space="0"/>
            </w:tcBorders>
            <w:tcW w:w="798"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top w:val="single" w:color="000000" w:sz="8" w:space="0"/>
              <w:left w:val="single" w:color="000000" w:sz="8" w:space="0"/>
              <w:bottom w:val="single" w:color="000000" w:sz="8" w:space="0"/>
              <w:right w:val="single" w:color="000000" w:sz="8" w:space="0"/>
            </w:tcBorders>
            <w:tcW w:w="3774" w:type="pct"/>
            <w:vAlign w:val="center"/>
            <w:textDirection w:val="lrTb"/>
            <w:noWrap w:val="false"/>
          </w:tcPr>
          <w:p>
            <w:pPr>
              <w:ind w:firstLine="0"/>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（3）门、窗、窗台、墙壁、地脚线、开关及时维护，无明显污渍；</w:t>
            </w:r>
            <w:r/>
          </w:p>
        </w:tc>
      </w:tr>
      <w:tr>
        <w:trPr>
          <w:trHeight w:val="931"/>
        </w:trPr>
        <w:tc>
          <w:tcPr>
            <w:shd w:val="clear" w:color="auto" w:fill="auto"/>
            <w:tcBorders>
              <w:left w:val="single" w:color="000000" w:sz="8" w:space="0"/>
              <w:right w:val="single" w:color="000000" w:sz="8" w:space="0"/>
            </w:tcBorders>
            <w:tcW w:w="427"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left w:val="single" w:color="000000" w:sz="8" w:space="0"/>
              <w:right w:val="single" w:color="000000" w:sz="8" w:space="0"/>
            </w:tcBorders>
            <w:tcW w:w="798"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top w:val="single" w:color="000000" w:sz="8" w:space="0"/>
              <w:left w:val="single" w:color="000000" w:sz="8" w:space="0"/>
              <w:bottom w:val="single" w:color="000000" w:sz="8" w:space="0"/>
              <w:right w:val="single" w:color="000000" w:sz="8" w:space="0"/>
            </w:tcBorders>
            <w:tcW w:w="3774" w:type="pct"/>
            <w:vAlign w:val="center"/>
            <w:textDirection w:val="lrTb"/>
            <w:noWrap w:val="false"/>
          </w:tcPr>
          <w:p>
            <w:pPr>
              <w:ind w:firstLine="0"/>
              <w:jc w:val="both"/>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（4）隔断、座椅、沙发及时擦拭，每天消毒2次，并及时维护；</w:t>
            </w:r>
            <w:r/>
          </w:p>
        </w:tc>
      </w:tr>
      <w:tr>
        <w:trPr>
          <w:trHeight w:val="931"/>
        </w:trPr>
        <w:tc>
          <w:tcPr>
            <w:shd w:val="clear" w:color="auto" w:fill="auto"/>
            <w:tcBorders>
              <w:left w:val="single" w:color="000000" w:sz="8" w:space="0"/>
              <w:right w:val="single" w:color="000000" w:sz="8" w:space="0"/>
            </w:tcBorders>
            <w:tcW w:w="427"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left w:val="single" w:color="000000" w:sz="8" w:space="0"/>
              <w:right w:val="single" w:color="000000" w:sz="8" w:space="0"/>
            </w:tcBorders>
            <w:tcW w:w="798"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top w:val="single" w:color="000000" w:sz="8" w:space="0"/>
              <w:left w:val="single" w:color="000000" w:sz="8" w:space="0"/>
              <w:bottom w:val="single" w:color="000000" w:sz="8" w:space="0"/>
              <w:right w:val="single" w:color="000000" w:sz="8" w:space="0"/>
            </w:tcBorders>
            <w:tcW w:w="3774" w:type="pct"/>
            <w:vAlign w:val="center"/>
            <w:textDirection w:val="lrTb"/>
            <w:noWrap w:val="false"/>
          </w:tcPr>
          <w:p>
            <w:pPr>
              <w:ind w:firstLine="0"/>
              <w:jc w:val="both"/>
              <w:spacing w:after="0" w:line="500" w:lineRule="exact"/>
              <w:widowControl w:val="off"/>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（5）按照院方要求，落实好环境及物品表面的消毒工作。</w:t>
            </w:r>
            <w:r/>
          </w:p>
        </w:tc>
      </w:tr>
      <w:tr>
        <w:trPr>
          <w:trHeight w:val="931"/>
        </w:trPr>
        <w:tc>
          <w:tcPr>
            <w:shd w:val="clear" w:color="auto" w:fill="auto"/>
            <w:tcBorders>
              <w:left w:val="single" w:color="000000" w:sz="8" w:space="0"/>
              <w:right w:val="single" w:color="000000" w:sz="8" w:space="0"/>
            </w:tcBorders>
            <w:tcW w:w="427" w:type="pct"/>
            <w:vAlign w:val="center"/>
            <w:textDirection w:val="lrTb"/>
            <w:noWrap w:val="false"/>
          </w:tcPr>
          <w:p>
            <w:pPr>
              <w:ind w:firstLine="0"/>
              <w:jc w:val="center"/>
              <w:spacing w:after="0" w:line="500" w:lineRule="exact"/>
              <w:widowControl w:val="off"/>
              <w:rPr>
                <w:rFonts w:hint="default" w:ascii="宋体" w:hAnsi="宋体" w:eastAsia="宋体" w:cs="宋体"/>
                <w:color w:val="000000"/>
                <w:sz w:val="24"/>
                <w:szCs w:val="21"/>
                <w:lang w:val="en-US" w:eastAsia="zh-CN" w:bidi="ar-SA"/>
              </w:rPr>
            </w:pPr>
            <w:r>
              <w:rPr>
                <w:rFonts w:hint="eastAsia" w:cs="宋体"/>
                <w:color w:val="000000"/>
                <w:sz w:val="24"/>
                <w:szCs w:val="21"/>
                <w:lang w:val="en-US" w:eastAsia="zh-CN" w:bidi="ar-SA"/>
              </w:rPr>
              <w:t xml:space="preserve">9</w:t>
            </w:r>
            <w:r/>
          </w:p>
        </w:tc>
        <w:tc>
          <w:tcPr>
            <w:shd w:val="clear" w:color="auto" w:fill="auto"/>
            <w:tcBorders>
              <w:left w:val="single" w:color="000000" w:sz="8" w:space="0"/>
              <w:right w:val="single" w:color="000000" w:sz="8" w:space="0"/>
            </w:tcBorders>
            <w:tcW w:w="798" w:type="pct"/>
            <w:vAlign w:val="center"/>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室外广场(道路)保洁标准</w:t>
            </w:r>
            <w:r/>
          </w:p>
        </w:tc>
        <w:tc>
          <w:tcPr>
            <w:shd w:val="clear" w:color="auto" w:fill="auto"/>
            <w:tcBorders>
              <w:top w:val="single" w:color="000000" w:sz="8" w:space="0"/>
              <w:left w:val="single" w:color="000000" w:sz="8" w:space="0"/>
              <w:bottom w:val="single" w:color="000000" w:sz="8" w:space="0"/>
              <w:right w:val="single" w:color="000000" w:sz="8" w:space="0"/>
            </w:tcBorders>
            <w:tcW w:w="3774" w:type="pct"/>
            <w:vAlign w:val="center"/>
            <w:textDirection w:val="lrTb"/>
            <w:noWrap w:val="false"/>
          </w:tcPr>
          <w:p>
            <w:pPr>
              <w:ind w:firstLine="0"/>
              <w:jc w:val="both"/>
              <w:spacing w:after="0" w:line="500" w:lineRule="exact"/>
              <w:widowControl w:val="off"/>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广场(道路)保洁:每日上、下午彻底打扫2次外围广场浮尘、杂物，每月彻底冲刷1次广场，及时清除污泥、水渍、痰油迹，并进行不间断的巡回保洁，及时清除纸屑、烟蒂、落叶、垃圾等杂物，目视道路广场整洁、干净，无垃圾、杂物、浮砂，无污迹、积水、石子和积雪，无果皮、纸屑、明显异味;每100M2范围内果皮、烟头、纸屑1小时内滞留地面不超过5个，花坛表面洁净无污渍，花池内无杂物，</w:t>
            </w:r>
            <w:r>
              <w:rPr>
                <w:rFonts w:hint="eastAsia" w:cs="宋体"/>
                <w:color w:val="auto"/>
                <w:sz w:val="24"/>
                <w:szCs w:val="21"/>
                <w:lang w:val="en-US" w:eastAsia="zh-CN" w:bidi="ar-SA"/>
              </w:rPr>
              <w:t xml:space="preserve">四害（蚊蝇等）</w:t>
            </w:r>
            <w:r>
              <w:rPr>
                <w:rFonts w:hint="eastAsia" w:ascii="宋体" w:hAnsi="宋体" w:eastAsia="宋体" w:cs="宋体"/>
                <w:color w:val="auto"/>
                <w:sz w:val="24"/>
                <w:szCs w:val="21"/>
                <w:lang w:val="en-US" w:eastAsia="zh-CN" w:bidi="ar-SA"/>
              </w:rPr>
              <w:t xml:space="preserve">按规定进行消杀</w:t>
            </w:r>
            <w:r>
              <w:rPr>
                <w:rFonts w:hint="eastAsia" w:cs="宋体"/>
                <w:color w:val="auto"/>
                <w:sz w:val="24"/>
                <w:szCs w:val="21"/>
                <w:lang w:val="en-US" w:eastAsia="zh-CN" w:bidi="ar-SA"/>
              </w:rPr>
              <w:t xml:space="preserve">，并做好消杀记录台账</w:t>
            </w:r>
            <w:r>
              <w:rPr>
                <w:rFonts w:hint="eastAsia" w:ascii="宋体" w:hAnsi="宋体" w:eastAsia="宋体" w:cs="宋体"/>
                <w:color w:val="auto"/>
                <w:sz w:val="24"/>
                <w:szCs w:val="21"/>
                <w:lang w:val="en-US" w:eastAsia="zh-CN" w:bidi="ar-SA"/>
              </w:rPr>
              <w:t xml:space="preserve">。</w:t>
            </w:r>
            <w:r/>
          </w:p>
        </w:tc>
      </w:tr>
      <w:tr>
        <w:trPr>
          <w:trHeight w:val="931"/>
        </w:trPr>
        <w:tc>
          <w:tcPr>
            <w:shd w:val="clear" w:color="auto" w:fill="auto"/>
            <w:tcBorders>
              <w:left w:val="single" w:color="000000" w:sz="8" w:space="0"/>
              <w:right w:val="single" w:color="000000" w:sz="8" w:space="0"/>
            </w:tcBorders>
            <w:tcW w:w="427" w:type="pct"/>
            <w:vAlign w:val="center"/>
            <w:vMerge w:val="restart"/>
            <w:textDirection w:val="lrTb"/>
            <w:noWrap w:val="false"/>
          </w:tcPr>
          <w:p>
            <w:pPr>
              <w:ind w:firstLine="0"/>
              <w:jc w:val="center"/>
              <w:spacing w:after="0" w:line="500" w:lineRule="exact"/>
              <w:widowControl w:val="off"/>
              <w:rPr>
                <w:rFonts w:hint="default"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1</w:t>
            </w:r>
            <w:r>
              <w:rPr>
                <w:rFonts w:hint="eastAsia" w:cs="宋体"/>
                <w:color w:val="000000"/>
                <w:sz w:val="24"/>
                <w:szCs w:val="21"/>
                <w:lang w:val="en-US" w:eastAsia="zh-CN" w:bidi="ar-SA"/>
              </w:rPr>
              <w:t xml:space="preserve">0</w:t>
            </w:r>
            <w:r/>
          </w:p>
        </w:tc>
        <w:tc>
          <w:tcPr>
            <w:shd w:val="clear" w:color="auto" w:fill="auto"/>
            <w:tcBorders>
              <w:left w:val="single" w:color="000000" w:sz="8" w:space="0"/>
              <w:right w:val="single" w:color="000000" w:sz="8" w:space="0"/>
            </w:tcBorders>
            <w:tcW w:w="798" w:type="pct"/>
            <w:vAlign w:val="center"/>
            <w:vMerge w:val="restart"/>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送检工作标准</w:t>
            </w:r>
            <w:r/>
          </w:p>
        </w:tc>
        <w:tc>
          <w:tcPr>
            <w:shd w:val="clear" w:color="auto" w:fill="auto"/>
            <w:tcBorders>
              <w:top w:val="single" w:color="000000" w:sz="8" w:space="0"/>
              <w:left w:val="single" w:color="000000" w:sz="8" w:space="0"/>
              <w:bottom w:val="single" w:color="000000" w:sz="8" w:space="0"/>
              <w:right w:val="single" w:color="000000" w:sz="8" w:space="0"/>
            </w:tcBorders>
            <w:tcW w:w="3774" w:type="pct"/>
            <w:vAlign w:val="center"/>
            <w:textDirection w:val="lrTb"/>
            <w:noWrap w:val="false"/>
          </w:tcPr>
          <w:p>
            <w:pPr>
              <w:ind w:firstLine="0"/>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（1）发送申请单、会诊单等必须及时送达签收;预约单必须提前预约，及时返回病区，报告单必须签收；</w:t>
            </w:r>
            <w:r/>
          </w:p>
        </w:tc>
      </w:tr>
      <w:tr>
        <w:trPr>
          <w:trHeight w:val="693"/>
        </w:trPr>
        <w:tc>
          <w:tcPr>
            <w:shd w:val="clear" w:color="auto" w:fill="auto"/>
            <w:tcBorders>
              <w:left w:val="single" w:color="000000" w:sz="8" w:space="0"/>
              <w:right w:val="single" w:color="000000" w:sz="8" w:space="0"/>
            </w:tcBorders>
            <w:tcW w:w="427"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left w:val="single" w:color="000000" w:sz="8" w:space="0"/>
              <w:right w:val="single" w:color="000000" w:sz="8" w:space="0"/>
            </w:tcBorders>
            <w:tcW w:w="798"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top w:val="single" w:color="000000" w:sz="8" w:space="0"/>
              <w:left w:val="single" w:color="000000" w:sz="8" w:space="0"/>
              <w:bottom w:val="single" w:color="000000" w:sz="8" w:space="0"/>
              <w:right w:val="single" w:color="000000" w:sz="8" w:space="0"/>
            </w:tcBorders>
            <w:tcW w:w="3774" w:type="pct"/>
            <w:vAlign w:val="center"/>
            <w:textDirection w:val="lrTb"/>
            <w:noWrap w:val="false"/>
          </w:tcPr>
          <w:p>
            <w:pPr>
              <w:ind w:firstLine="0"/>
              <w:jc w:val="both"/>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（2）收送标本必须准确、及时送达；</w:t>
            </w:r>
            <w:r/>
          </w:p>
        </w:tc>
      </w:tr>
      <w:tr>
        <w:trPr>
          <w:trHeight w:val="931"/>
        </w:trPr>
        <w:tc>
          <w:tcPr>
            <w:shd w:val="clear" w:color="auto" w:fill="auto"/>
            <w:tcBorders>
              <w:left w:val="single" w:color="000000" w:sz="8" w:space="0"/>
              <w:right w:val="single" w:color="000000" w:sz="8" w:space="0"/>
            </w:tcBorders>
            <w:tcW w:w="427"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left w:val="single" w:color="000000" w:sz="8" w:space="0"/>
              <w:right w:val="single" w:color="000000" w:sz="8" w:space="0"/>
            </w:tcBorders>
            <w:tcW w:w="798"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top w:val="single" w:color="000000" w:sz="8" w:space="0"/>
              <w:left w:val="single" w:color="000000" w:sz="8" w:space="0"/>
              <w:bottom w:val="single" w:color="000000" w:sz="8" w:space="0"/>
              <w:right w:val="single" w:color="000000" w:sz="8" w:space="0"/>
            </w:tcBorders>
            <w:tcW w:w="3774" w:type="pct"/>
            <w:vAlign w:val="center"/>
            <w:textDirection w:val="lrTb"/>
            <w:noWrap w:val="false"/>
          </w:tcPr>
          <w:p>
            <w:pPr>
              <w:ind w:firstLine="0"/>
              <w:jc w:val="both"/>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w:t>
            </w:r>
            <w:r>
              <w:rPr>
                <w:rFonts w:hint="eastAsia" w:cs="宋体"/>
                <w:color w:val="000000"/>
                <w:sz w:val="24"/>
                <w:szCs w:val="21"/>
                <w:lang w:val="en-US" w:eastAsia="zh-CN" w:bidi="ar-SA"/>
              </w:rPr>
              <w:t xml:space="preserve">3</w:t>
            </w:r>
            <w:r>
              <w:rPr>
                <w:rFonts w:hint="eastAsia" w:ascii="宋体" w:hAnsi="宋体" w:eastAsia="宋体" w:cs="宋体"/>
                <w:color w:val="000000"/>
                <w:sz w:val="24"/>
                <w:szCs w:val="21"/>
                <w:lang w:val="en-US" w:eastAsia="zh-CN" w:bidi="ar-SA"/>
              </w:rPr>
              <w:t xml:space="preserve">）对于常规性的发送工作，保洁人员必须在规定时间内按时完成；对于临时性的发送工作，保洁人员必须服从本部门管理人员调配，并按要求立即发送；</w:t>
            </w:r>
            <w:r/>
          </w:p>
        </w:tc>
      </w:tr>
      <w:tr>
        <w:trPr>
          <w:trHeight w:val="611"/>
        </w:trPr>
        <w:tc>
          <w:tcPr>
            <w:shd w:val="clear" w:color="auto" w:fill="auto"/>
            <w:tcBorders>
              <w:left w:val="single" w:color="000000" w:sz="8" w:space="0"/>
              <w:right w:val="single" w:color="000000" w:sz="8" w:space="0"/>
            </w:tcBorders>
            <w:tcW w:w="427"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left w:val="single" w:color="000000" w:sz="8" w:space="0"/>
              <w:right w:val="single" w:color="000000" w:sz="8" w:space="0"/>
            </w:tcBorders>
            <w:tcW w:w="798"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top w:val="single" w:color="000000" w:sz="8" w:space="0"/>
              <w:left w:val="single" w:color="000000" w:sz="8" w:space="0"/>
              <w:bottom w:val="single" w:color="000000" w:sz="8" w:space="0"/>
              <w:right w:val="single" w:color="000000" w:sz="8" w:space="0"/>
            </w:tcBorders>
            <w:tcW w:w="3774" w:type="pct"/>
            <w:vAlign w:val="center"/>
            <w:textDirection w:val="lrTb"/>
            <w:noWrap w:val="false"/>
          </w:tcPr>
          <w:p>
            <w:pPr>
              <w:ind w:firstLine="0"/>
              <w:jc w:val="both"/>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w:t>
            </w:r>
            <w:r>
              <w:rPr>
                <w:rFonts w:hint="eastAsia" w:cs="宋体"/>
                <w:color w:val="000000"/>
                <w:sz w:val="24"/>
                <w:szCs w:val="21"/>
                <w:lang w:val="en-US" w:eastAsia="zh-CN" w:bidi="ar-SA"/>
              </w:rPr>
              <w:t xml:space="preserve">4</w:t>
            </w:r>
            <w:r>
              <w:rPr>
                <w:rFonts w:hint="eastAsia" w:ascii="宋体" w:hAnsi="宋体" w:eastAsia="宋体" w:cs="宋体"/>
                <w:color w:val="000000"/>
                <w:sz w:val="24"/>
                <w:szCs w:val="21"/>
                <w:lang w:val="en-US" w:eastAsia="zh-CN" w:bidi="ar-SA"/>
              </w:rPr>
              <w:t xml:space="preserve">）保洁人员妥善保管发送工具，不得擅自外借他人；</w:t>
            </w:r>
            <w:r/>
          </w:p>
        </w:tc>
      </w:tr>
      <w:tr>
        <w:trPr>
          <w:trHeight w:val="931"/>
        </w:trPr>
        <w:tc>
          <w:tcPr>
            <w:shd w:val="clear" w:color="auto" w:fill="auto"/>
            <w:tcBorders>
              <w:left w:val="single" w:color="000000" w:sz="8" w:space="0"/>
              <w:right w:val="single" w:color="000000" w:sz="8" w:space="0"/>
            </w:tcBorders>
            <w:tcW w:w="427"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left w:val="single" w:color="000000" w:sz="8" w:space="0"/>
              <w:right w:val="single" w:color="000000" w:sz="8" w:space="0"/>
            </w:tcBorders>
            <w:tcW w:w="798"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top w:val="single" w:color="000000" w:sz="8" w:space="0"/>
              <w:left w:val="single" w:color="000000" w:sz="8" w:space="0"/>
              <w:bottom w:val="single" w:color="000000" w:sz="8" w:space="0"/>
              <w:right w:val="single" w:color="000000" w:sz="8" w:space="0"/>
            </w:tcBorders>
            <w:tcW w:w="3774" w:type="pct"/>
            <w:vAlign w:val="center"/>
            <w:textDirection w:val="lrTb"/>
            <w:noWrap w:val="false"/>
          </w:tcPr>
          <w:p>
            <w:pPr>
              <w:ind w:firstLine="0"/>
              <w:jc w:val="both"/>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w:t>
            </w:r>
            <w:r>
              <w:rPr>
                <w:rFonts w:hint="eastAsia" w:cs="宋体"/>
                <w:color w:val="000000"/>
                <w:sz w:val="24"/>
                <w:szCs w:val="21"/>
                <w:lang w:val="en-US" w:eastAsia="zh-CN" w:bidi="ar-SA"/>
              </w:rPr>
              <w:t xml:space="preserve">5</w:t>
            </w:r>
            <w:r>
              <w:rPr>
                <w:rFonts w:hint="eastAsia" w:ascii="宋体" w:hAnsi="宋体" w:eastAsia="宋体" w:cs="宋体"/>
                <w:color w:val="000000"/>
                <w:sz w:val="24"/>
                <w:szCs w:val="21"/>
                <w:lang w:val="en-US" w:eastAsia="zh-CN" w:bidi="ar-SA"/>
              </w:rPr>
              <w:t xml:space="preserve">）做好交接班工作，未交接班前不得擅自离岗，做到不接不交；</w:t>
            </w:r>
            <w:r/>
          </w:p>
        </w:tc>
      </w:tr>
      <w:tr>
        <w:trPr>
          <w:trHeight w:val="931"/>
        </w:trPr>
        <w:tc>
          <w:tcPr>
            <w:shd w:val="clear" w:color="auto" w:fill="auto"/>
            <w:tcBorders>
              <w:left w:val="single" w:color="000000" w:sz="8" w:space="0"/>
              <w:right w:val="single" w:color="000000" w:sz="8" w:space="0"/>
            </w:tcBorders>
            <w:tcW w:w="427"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left w:val="single" w:color="000000" w:sz="8" w:space="0"/>
              <w:right w:val="single" w:color="000000" w:sz="8" w:space="0"/>
            </w:tcBorders>
            <w:tcW w:w="798"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top w:val="single" w:color="000000" w:sz="8" w:space="0"/>
              <w:left w:val="single" w:color="000000" w:sz="8" w:space="0"/>
              <w:bottom w:val="single" w:color="000000" w:sz="8" w:space="0"/>
              <w:right w:val="single" w:color="000000" w:sz="8" w:space="0"/>
            </w:tcBorders>
            <w:tcW w:w="3774" w:type="pct"/>
            <w:vAlign w:val="center"/>
            <w:textDirection w:val="lrTb"/>
            <w:noWrap w:val="false"/>
          </w:tcPr>
          <w:p>
            <w:pPr>
              <w:ind w:firstLine="0"/>
              <w:jc w:val="both"/>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w:t>
            </w:r>
            <w:r>
              <w:rPr>
                <w:rFonts w:hint="eastAsia" w:cs="宋体"/>
                <w:color w:val="000000"/>
                <w:sz w:val="24"/>
                <w:szCs w:val="21"/>
                <w:lang w:val="en-US" w:eastAsia="zh-CN" w:bidi="ar-SA"/>
              </w:rPr>
              <w:t xml:space="preserve">6</w:t>
            </w:r>
            <w:r>
              <w:rPr>
                <w:rFonts w:hint="eastAsia" w:ascii="宋体" w:hAnsi="宋体" w:eastAsia="宋体" w:cs="宋体"/>
                <w:color w:val="000000"/>
                <w:sz w:val="24"/>
                <w:szCs w:val="21"/>
                <w:lang w:val="en-US" w:eastAsia="zh-CN" w:bidi="ar-SA"/>
              </w:rPr>
              <w:t xml:space="preserve">）发生医疗或其它紧急情况时，保洁人员应立即接受医护人员指令，执行、处理发送任务。</w:t>
            </w:r>
            <w:r/>
          </w:p>
        </w:tc>
      </w:tr>
      <w:tr>
        <w:trPr>
          <w:trHeight w:val="931"/>
        </w:trPr>
        <w:tc>
          <w:tcPr>
            <w:shd w:val="clear" w:color="auto" w:fill="auto"/>
            <w:tcBorders>
              <w:left w:val="single" w:color="000000" w:sz="8" w:space="0"/>
              <w:right w:val="single" w:color="000000" w:sz="8" w:space="0"/>
            </w:tcBorders>
            <w:tcW w:w="427" w:type="pct"/>
            <w:vAlign w:val="center"/>
            <w:vMerge w:val="restart"/>
            <w:textDirection w:val="lrTb"/>
            <w:noWrap w:val="false"/>
          </w:tcPr>
          <w:p>
            <w:pPr>
              <w:ind w:firstLine="0"/>
              <w:jc w:val="center"/>
              <w:spacing w:after="0" w:line="500" w:lineRule="exact"/>
              <w:widowControl w:val="off"/>
              <w:rPr>
                <w:rFonts w:hint="default"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1</w:t>
            </w:r>
            <w:r>
              <w:rPr>
                <w:rFonts w:hint="eastAsia" w:cs="宋体"/>
                <w:color w:val="000000"/>
                <w:sz w:val="24"/>
                <w:szCs w:val="21"/>
                <w:lang w:val="en-US" w:eastAsia="zh-CN" w:bidi="ar-SA"/>
              </w:rPr>
              <w:t xml:space="preserve">1</w:t>
            </w:r>
            <w:r/>
          </w:p>
        </w:tc>
        <w:tc>
          <w:tcPr>
            <w:shd w:val="clear" w:color="auto" w:fill="auto"/>
            <w:tcBorders>
              <w:left w:val="single" w:color="000000" w:sz="8" w:space="0"/>
              <w:right w:val="single" w:color="000000" w:sz="8" w:space="0"/>
            </w:tcBorders>
            <w:tcW w:w="798" w:type="pct"/>
            <w:vAlign w:val="center"/>
            <w:vMerge w:val="restart"/>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垃圾清运、机动突击</w:t>
            </w:r>
            <w:r/>
          </w:p>
        </w:tc>
        <w:tc>
          <w:tcPr>
            <w:shd w:val="clear" w:color="auto" w:fill="auto"/>
            <w:tcBorders>
              <w:top w:val="single" w:color="000000" w:sz="8" w:space="0"/>
              <w:left w:val="single" w:color="000000" w:sz="8" w:space="0"/>
              <w:bottom w:val="single" w:color="000000" w:sz="8" w:space="0"/>
              <w:right w:val="single" w:color="000000" w:sz="8" w:space="0"/>
            </w:tcBorders>
            <w:tcW w:w="3774" w:type="pct"/>
            <w:vAlign w:val="center"/>
            <w:textDirection w:val="lrTb"/>
            <w:noWrap w:val="false"/>
          </w:tcPr>
          <w:p>
            <w:pPr>
              <w:ind w:firstLine="0"/>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（1）对服务区内的垃圾每天清运2次，特殊情况下增加次数，保证无垃圾积压；</w:t>
            </w:r>
            <w:r/>
          </w:p>
        </w:tc>
      </w:tr>
      <w:tr>
        <w:trPr>
          <w:trHeight w:val="931"/>
        </w:trPr>
        <w:tc>
          <w:tcPr>
            <w:shd w:val="clear" w:color="auto" w:fill="auto"/>
            <w:tcBorders>
              <w:left w:val="single" w:color="000000" w:sz="8" w:space="0"/>
              <w:right w:val="single" w:color="000000" w:sz="8" w:space="0"/>
            </w:tcBorders>
            <w:tcW w:w="427"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left w:val="single" w:color="000000" w:sz="8" w:space="0"/>
              <w:right w:val="single" w:color="000000" w:sz="8" w:space="0"/>
            </w:tcBorders>
            <w:tcW w:w="798"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top w:val="single" w:color="000000" w:sz="8" w:space="0"/>
              <w:left w:val="single" w:color="000000" w:sz="8" w:space="0"/>
              <w:bottom w:val="single" w:color="000000" w:sz="8" w:space="0"/>
              <w:right w:val="single" w:color="000000" w:sz="8" w:space="0"/>
            </w:tcBorders>
            <w:tcW w:w="3774" w:type="pct"/>
            <w:vAlign w:val="center"/>
            <w:textDirection w:val="lrTb"/>
            <w:noWrap w:val="false"/>
          </w:tcPr>
          <w:p>
            <w:pPr>
              <w:ind w:firstLine="0"/>
              <w:jc w:val="both"/>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（2）医院遇有重大活动或重大节日，公司组织人员或另外抽调人员进行卫生突击，桌椅搬运等。</w:t>
            </w:r>
            <w:r/>
          </w:p>
        </w:tc>
      </w:tr>
      <w:tr>
        <w:trPr>
          <w:trHeight w:val="931"/>
        </w:trPr>
        <w:tc>
          <w:tcPr>
            <w:shd w:val="clear" w:color="auto" w:fill="auto"/>
            <w:tcBorders>
              <w:left w:val="single" w:color="000000" w:sz="8" w:space="0"/>
              <w:right w:val="single" w:color="000000" w:sz="8" w:space="0"/>
            </w:tcBorders>
            <w:tcW w:w="427" w:type="pct"/>
            <w:vAlign w:val="center"/>
            <w:vMerge w:val="restart"/>
            <w:textDirection w:val="lrTb"/>
            <w:noWrap w:val="false"/>
          </w:tcPr>
          <w:p>
            <w:pPr>
              <w:ind w:firstLine="0"/>
              <w:jc w:val="center"/>
              <w:spacing w:after="0" w:line="500" w:lineRule="exact"/>
              <w:widowControl w:val="off"/>
              <w:rPr>
                <w:rFonts w:hint="default"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1</w:t>
            </w:r>
            <w:r>
              <w:rPr>
                <w:rFonts w:hint="eastAsia" w:cs="宋体"/>
                <w:color w:val="000000"/>
                <w:sz w:val="24"/>
                <w:szCs w:val="21"/>
                <w:lang w:val="en-US" w:eastAsia="zh-CN" w:bidi="ar-SA"/>
              </w:rPr>
              <w:t xml:space="preserve">2</w:t>
            </w:r>
            <w:r/>
          </w:p>
        </w:tc>
        <w:tc>
          <w:tcPr>
            <w:shd w:val="clear" w:color="auto" w:fill="auto"/>
            <w:tcBorders>
              <w:left w:val="single" w:color="000000" w:sz="8" w:space="0"/>
              <w:right w:val="single" w:color="000000" w:sz="8" w:space="0"/>
            </w:tcBorders>
            <w:tcW w:w="798" w:type="pct"/>
            <w:vAlign w:val="center"/>
            <w:vMerge w:val="restart"/>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水卫设施维护，水、电工的工作</w:t>
            </w:r>
            <w:r/>
          </w:p>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要求</w:t>
            </w:r>
            <w:r/>
          </w:p>
        </w:tc>
        <w:tc>
          <w:tcPr>
            <w:shd w:val="clear" w:color="auto" w:fill="auto"/>
            <w:tcBorders>
              <w:top w:val="single" w:color="000000" w:sz="8" w:space="0"/>
              <w:left w:val="single" w:color="000000" w:sz="8" w:space="0"/>
              <w:bottom w:val="single" w:color="000000" w:sz="8" w:space="0"/>
              <w:right w:val="single" w:color="000000" w:sz="8" w:space="0"/>
            </w:tcBorders>
            <w:tcW w:w="3774" w:type="pct"/>
            <w:vAlign w:val="center"/>
            <w:textDirection w:val="lrTb"/>
            <w:noWrap w:val="false"/>
          </w:tcPr>
          <w:p>
            <w:pPr>
              <w:ind w:firstLine="0"/>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（1）工作主动，服从安排，服务意识强，遵纪守法，爱护公共财产。</w:t>
            </w:r>
            <w:r/>
          </w:p>
        </w:tc>
      </w:tr>
      <w:tr>
        <w:trPr>
          <w:trHeight w:val="931"/>
        </w:trPr>
        <w:tc>
          <w:tcPr>
            <w:shd w:val="clear" w:color="auto" w:fill="auto"/>
            <w:tcBorders>
              <w:left w:val="single" w:color="000000" w:sz="8" w:space="0"/>
              <w:right w:val="single" w:color="000000" w:sz="8" w:space="0"/>
            </w:tcBorders>
            <w:tcW w:w="427"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left w:val="single" w:color="000000" w:sz="8" w:space="0"/>
              <w:right w:val="single" w:color="000000" w:sz="8" w:space="0"/>
            </w:tcBorders>
            <w:tcW w:w="798"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top w:val="single" w:color="000000" w:sz="8" w:space="0"/>
              <w:left w:val="single" w:color="000000" w:sz="8" w:space="0"/>
              <w:bottom w:val="single" w:color="000000" w:sz="8" w:space="0"/>
              <w:right w:val="single" w:color="000000" w:sz="8" w:space="0"/>
            </w:tcBorders>
            <w:tcW w:w="3774" w:type="pct"/>
            <w:vAlign w:val="center"/>
            <w:textDirection w:val="lrTb"/>
            <w:noWrap w:val="false"/>
          </w:tcPr>
          <w:p>
            <w:pPr>
              <w:ind w:firstLine="0"/>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（2）及时维护好全院的电路、水路、灯具、水暖用具，保障用电用水正常，检查督促安全用电、节约用电制度的执行。</w:t>
            </w:r>
            <w:r/>
          </w:p>
        </w:tc>
      </w:tr>
      <w:tr>
        <w:trPr>
          <w:trHeight w:val="931"/>
        </w:trPr>
        <w:tc>
          <w:tcPr>
            <w:shd w:val="clear" w:color="auto" w:fill="auto"/>
            <w:tcBorders>
              <w:left w:val="single" w:color="000000" w:sz="8" w:space="0"/>
              <w:right w:val="single" w:color="000000" w:sz="8" w:space="0"/>
            </w:tcBorders>
            <w:tcW w:w="427"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left w:val="single" w:color="000000" w:sz="8" w:space="0"/>
              <w:right w:val="single" w:color="000000" w:sz="8" w:space="0"/>
            </w:tcBorders>
            <w:tcW w:w="798"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top w:val="single" w:color="000000" w:sz="8" w:space="0"/>
              <w:left w:val="single" w:color="000000" w:sz="8" w:space="0"/>
              <w:bottom w:val="single" w:color="000000" w:sz="8" w:space="0"/>
              <w:right w:val="single" w:color="000000" w:sz="8" w:space="0"/>
            </w:tcBorders>
            <w:tcW w:w="3774" w:type="pct"/>
            <w:vAlign w:val="center"/>
            <w:textDirection w:val="lrTb"/>
            <w:noWrap w:val="false"/>
          </w:tcPr>
          <w:p>
            <w:pPr>
              <w:ind w:firstLine="0"/>
              <w:jc w:val="both"/>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（3）及时做好全院（办公室、会议室）等处的水电设施设备的检查、维修或更换工作。</w:t>
            </w:r>
            <w:r/>
          </w:p>
        </w:tc>
      </w:tr>
      <w:tr>
        <w:trPr>
          <w:trHeight w:val="931"/>
        </w:trPr>
        <w:tc>
          <w:tcPr>
            <w:shd w:val="clear" w:color="auto" w:fill="auto"/>
            <w:tcBorders>
              <w:left w:val="single" w:color="000000" w:sz="8" w:space="0"/>
              <w:right w:val="single" w:color="000000" w:sz="8" w:space="0"/>
            </w:tcBorders>
            <w:tcW w:w="427"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left w:val="single" w:color="000000" w:sz="8" w:space="0"/>
              <w:right w:val="single" w:color="000000" w:sz="8" w:space="0"/>
            </w:tcBorders>
            <w:tcW w:w="798"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top w:val="single" w:color="000000" w:sz="8" w:space="0"/>
              <w:left w:val="single" w:color="000000" w:sz="8" w:space="0"/>
              <w:bottom w:val="single" w:color="000000" w:sz="8" w:space="0"/>
              <w:right w:val="single" w:color="000000" w:sz="8" w:space="0"/>
            </w:tcBorders>
            <w:tcW w:w="3774" w:type="pct"/>
            <w:vAlign w:val="center"/>
            <w:textDirection w:val="lrTb"/>
            <w:noWrap w:val="false"/>
          </w:tcPr>
          <w:p>
            <w:pPr>
              <w:ind w:firstLine="0"/>
              <w:jc w:val="both"/>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（4）遵守电工操作安全制度，禁止违章作业，防止线路和人身安全事故的发生，保障正常供水供电。</w:t>
            </w:r>
            <w:r/>
          </w:p>
        </w:tc>
      </w:tr>
      <w:tr>
        <w:trPr>
          <w:trHeight w:val="931"/>
        </w:trPr>
        <w:tc>
          <w:tcPr>
            <w:shd w:val="clear" w:color="auto" w:fill="auto"/>
            <w:tcBorders>
              <w:left w:val="single" w:color="000000" w:sz="8" w:space="0"/>
              <w:right w:val="single" w:color="000000" w:sz="8" w:space="0"/>
            </w:tcBorders>
            <w:tcW w:w="427"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left w:val="single" w:color="000000" w:sz="8" w:space="0"/>
              <w:right w:val="single" w:color="000000" w:sz="8" w:space="0"/>
            </w:tcBorders>
            <w:tcW w:w="798"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top w:val="single" w:color="000000" w:sz="8" w:space="0"/>
              <w:left w:val="single" w:color="000000" w:sz="8" w:space="0"/>
              <w:bottom w:val="single" w:color="000000" w:sz="8" w:space="0"/>
              <w:right w:val="single" w:color="000000" w:sz="8" w:space="0"/>
            </w:tcBorders>
            <w:tcW w:w="3774" w:type="pct"/>
            <w:vAlign w:val="center"/>
            <w:textDirection w:val="lrTb"/>
            <w:noWrap w:val="false"/>
          </w:tcPr>
          <w:p>
            <w:pPr>
              <w:ind w:firstLine="0"/>
              <w:jc w:val="both"/>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（5）按电力部门的要求负责配电间的值守工作，保证安全用电，杜绝事故的发生。</w:t>
            </w:r>
            <w:r/>
          </w:p>
        </w:tc>
      </w:tr>
      <w:tr>
        <w:trPr>
          <w:trHeight w:val="931"/>
        </w:trPr>
        <w:tc>
          <w:tcPr>
            <w:shd w:val="clear" w:color="auto" w:fill="auto"/>
            <w:tcBorders>
              <w:left w:val="single" w:color="000000" w:sz="8" w:space="0"/>
              <w:right w:val="single" w:color="000000" w:sz="8" w:space="0"/>
            </w:tcBorders>
            <w:tcW w:w="427"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left w:val="single" w:color="000000" w:sz="8" w:space="0"/>
              <w:right w:val="single" w:color="000000" w:sz="8" w:space="0"/>
            </w:tcBorders>
            <w:tcW w:w="798"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top w:val="single" w:color="000000" w:sz="8" w:space="0"/>
              <w:left w:val="single" w:color="000000" w:sz="8" w:space="0"/>
              <w:bottom w:val="single" w:color="000000" w:sz="8" w:space="0"/>
              <w:right w:val="single" w:color="000000" w:sz="8" w:space="0"/>
            </w:tcBorders>
            <w:tcW w:w="3774" w:type="pct"/>
            <w:vAlign w:val="center"/>
            <w:textDirection w:val="lrTb"/>
            <w:noWrap w:val="false"/>
          </w:tcPr>
          <w:p>
            <w:pPr>
              <w:ind w:firstLine="0"/>
              <w:jc w:val="both"/>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（6）节约用料，不得大材小用，废旧材料要回收，不允许将医院的公共材料送人或占为己有。严禁公物私用。</w:t>
            </w:r>
            <w:r/>
          </w:p>
        </w:tc>
      </w:tr>
      <w:tr>
        <w:trPr>
          <w:trHeight w:val="733"/>
        </w:trPr>
        <w:tc>
          <w:tcPr>
            <w:shd w:val="clear" w:color="auto" w:fill="auto"/>
            <w:tcBorders>
              <w:left w:val="single" w:color="000000" w:sz="8" w:space="0"/>
              <w:right w:val="single" w:color="000000" w:sz="8" w:space="0"/>
            </w:tcBorders>
            <w:tcW w:w="427"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left w:val="single" w:color="000000" w:sz="8" w:space="0"/>
              <w:right w:val="single" w:color="000000" w:sz="8" w:space="0"/>
            </w:tcBorders>
            <w:tcW w:w="798"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top w:val="single" w:color="000000" w:sz="8" w:space="0"/>
              <w:left w:val="single" w:color="000000" w:sz="8" w:space="0"/>
              <w:bottom w:val="single" w:color="000000" w:sz="8" w:space="0"/>
              <w:right w:val="single" w:color="000000" w:sz="8" w:space="0"/>
            </w:tcBorders>
            <w:tcW w:w="3774" w:type="pct"/>
            <w:vAlign w:val="center"/>
            <w:textDirection w:val="lrTb"/>
            <w:noWrap w:val="false"/>
          </w:tcPr>
          <w:p>
            <w:pPr>
              <w:ind w:firstLine="0"/>
              <w:jc w:val="both"/>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（7）对各科室申报的维修项目，应以最快的速度维修好。</w:t>
            </w:r>
            <w:r/>
          </w:p>
        </w:tc>
      </w:tr>
      <w:tr>
        <w:trPr>
          <w:trHeight w:val="720"/>
        </w:trPr>
        <w:tc>
          <w:tcPr>
            <w:shd w:val="clear" w:color="auto" w:fill="auto"/>
            <w:tcBorders>
              <w:left w:val="single" w:color="000000" w:sz="8" w:space="0"/>
              <w:right w:val="single" w:color="000000" w:sz="8" w:space="0"/>
            </w:tcBorders>
            <w:tcW w:w="427"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left w:val="single" w:color="000000" w:sz="8" w:space="0"/>
              <w:right w:val="single" w:color="000000" w:sz="8" w:space="0"/>
            </w:tcBorders>
            <w:tcW w:w="798"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top w:val="single" w:color="000000" w:sz="8" w:space="0"/>
              <w:left w:val="single" w:color="000000" w:sz="8" w:space="0"/>
              <w:bottom w:val="single" w:color="000000" w:sz="8" w:space="0"/>
              <w:right w:val="single" w:color="000000" w:sz="8" w:space="0"/>
            </w:tcBorders>
            <w:tcW w:w="3774" w:type="pct"/>
            <w:vAlign w:val="center"/>
            <w:textDirection w:val="lrTb"/>
            <w:noWrap w:val="false"/>
          </w:tcPr>
          <w:p>
            <w:pPr>
              <w:ind w:firstLine="0"/>
              <w:jc w:val="both"/>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（8）协助专业维保单位做好配电房设备检修工作。</w:t>
            </w:r>
            <w:r/>
          </w:p>
        </w:tc>
      </w:tr>
      <w:tr>
        <w:trPr>
          <w:trHeight w:val="931"/>
        </w:trPr>
        <w:tc>
          <w:tcPr>
            <w:shd w:val="clear" w:color="auto" w:fill="auto"/>
            <w:tcBorders>
              <w:left w:val="single" w:color="000000" w:sz="8" w:space="0"/>
              <w:right w:val="single" w:color="000000" w:sz="8" w:space="0"/>
            </w:tcBorders>
            <w:tcW w:w="427"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left w:val="single" w:color="000000" w:sz="8" w:space="0"/>
              <w:right w:val="single" w:color="000000" w:sz="8" w:space="0"/>
            </w:tcBorders>
            <w:tcW w:w="798"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top w:val="single" w:color="000000" w:sz="8" w:space="0"/>
              <w:left w:val="single" w:color="000000" w:sz="8" w:space="0"/>
              <w:bottom w:val="single" w:color="000000" w:sz="8" w:space="0"/>
              <w:right w:val="single" w:color="000000" w:sz="8" w:space="0"/>
            </w:tcBorders>
            <w:tcW w:w="3774" w:type="pct"/>
            <w:vAlign w:val="center"/>
            <w:textDirection w:val="lrTb"/>
            <w:noWrap w:val="false"/>
          </w:tcPr>
          <w:p>
            <w:pPr>
              <w:ind w:firstLine="0"/>
              <w:jc w:val="both"/>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（9）对医院科室、办公室、会议室、病房及公共场所的线路、插座、开关设施和电机要经常检查，发现问题及时报告和处理，避免和防止因电气设施漏电、断电、触电伤人造成的供电事故。</w:t>
            </w:r>
            <w:r/>
          </w:p>
        </w:tc>
      </w:tr>
      <w:tr>
        <w:trPr>
          <w:trHeight w:val="931"/>
        </w:trPr>
        <w:tc>
          <w:tcPr>
            <w:shd w:val="clear" w:color="auto" w:fill="auto"/>
            <w:tcBorders>
              <w:left w:val="single" w:color="000000" w:sz="8" w:space="0"/>
              <w:right w:val="single" w:color="000000" w:sz="8" w:space="0"/>
            </w:tcBorders>
            <w:tcW w:w="427"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left w:val="single" w:color="000000" w:sz="8" w:space="0"/>
              <w:right w:val="single" w:color="000000" w:sz="8" w:space="0"/>
            </w:tcBorders>
            <w:tcW w:w="798"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top w:val="single" w:color="000000" w:sz="8" w:space="0"/>
              <w:left w:val="single" w:color="000000" w:sz="8" w:space="0"/>
              <w:bottom w:val="single" w:color="000000" w:sz="8" w:space="0"/>
              <w:right w:val="single" w:color="000000" w:sz="8" w:space="0"/>
            </w:tcBorders>
            <w:tcW w:w="3774" w:type="pct"/>
            <w:vAlign w:val="center"/>
            <w:textDirection w:val="lrTb"/>
            <w:noWrap w:val="false"/>
          </w:tcPr>
          <w:p>
            <w:pPr>
              <w:ind w:firstLine="0"/>
              <w:jc w:val="both"/>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（10）配合完成零星水电设施设备的布线、架设、安装等任务。</w:t>
            </w:r>
            <w:r/>
          </w:p>
        </w:tc>
      </w:tr>
      <w:tr>
        <w:trPr>
          <w:trHeight w:val="931"/>
        </w:trPr>
        <w:tc>
          <w:tcPr>
            <w:shd w:val="clear" w:color="auto" w:fill="auto"/>
            <w:tcBorders>
              <w:left w:val="single" w:color="000000" w:sz="8" w:space="0"/>
              <w:right w:val="single" w:color="000000" w:sz="8" w:space="0"/>
            </w:tcBorders>
            <w:tcW w:w="427"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left w:val="single" w:color="000000" w:sz="8" w:space="0"/>
              <w:right w:val="single" w:color="000000" w:sz="8" w:space="0"/>
            </w:tcBorders>
            <w:tcW w:w="798"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top w:val="single" w:color="000000" w:sz="8" w:space="0"/>
              <w:left w:val="single" w:color="000000" w:sz="8" w:space="0"/>
              <w:bottom w:val="single" w:color="000000" w:sz="8" w:space="0"/>
              <w:right w:val="single" w:color="000000" w:sz="8" w:space="0"/>
            </w:tcBorders>
            <w:tcW w:w="3774" w:type="pct"/>
            <w:vAlign w:val="center"/>
            <w:textDirection w:val="lrTb"/>
            <w:noWrap w:val="false"/>
          </w:tcPr>
          <w:p>
            <w:pPr>
              <w:ind w:firstLine="0"/>
              <w:jc w:val="both"/>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（11）当发生意外供电事故时，要立即汇报，并立即赶到现场做出妥善处理。</w:t>
            </w:r>
            <w:r/>
          </w:p>
        </w:tc>
      </w:tr>
      <w:tr>
        <w:trPr>
          <w:trHeight w:val="543"/>
        </w:trPr>
        <w:tc>
          <w:tcPr>
            <w:shd w:val="clear" w:color="auto" w:fill="auto"/>
            <w:tcBorders>
              <w:left w:val="single" w:color="000000" w:sz="8" w:space="0"/>
              <w:right w:val="single" w:color="000000" w:sz="8" w:space="0"/>
            </w:tcBorders>
            <w:tcW w:w="427"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left w:val="single" w:color="000000" w:sz="8" w:space="0"/>
              <w:right w:val="single" w:color="000000" w:sz="8" w:space="0"/>
            </w:tcBorders>
            <w:tcW w:w="798"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top w:val="single" w:color="000000" w:sz="8" w:space="0"/>
              <w:left w:val="single" w:color="000000" w:sz="8" w:space="0"/>
              <w:bottom w:val="single" w:color="000000" w:sz="8" w:space="0"/>
              <w:right w:val="single" w:color="000000" w:sz="8" w:space="0"/>
            </w:tcBorders>
            <w:tcW w:w="3774" w:type="pct"/>
            <w:vAlign w:val="center"/>
            <w:textDirection w:val="lrTb"/>
            <w:noWrap w:val="false"/>
          </w:tcPr>
          <w:p>
            <w:pPr>
              <w:ind w:firstLine="0"/>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（12）努力钻研水电等业务，不断提高自身业务素质。</w:t>
            </w:r>
            <w:r/>
          </w:p>
        </w:tc>
      </w:tr>
      <w:tr>
        <w:trPr>
          <w:trHeight w:val="931"/>
        </w:trPr>
        <w:tc>
          <w:tcPr>
            <w:shd w:val="clear" w:color="auto" w:fill="auto"/>
            <w:tcBorders>
              <w:left w:val="single" w:color="000000" w:sz="8" w:space="0"/>
              <w:right w:val="single" w:color="000000" w:sz="8" w:space="0"/>
            </w:tcBorders>
            <w:tcW w:w="427"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left w:val="single" w:color="000000" w:sz="8" w:space="0"/>
              <w:right w:val="single" w:color="000000" w:sz="8" w:space="0"/>
            </w:tcBorders>
            <w:tcW w:w="798"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top w:val="single" w:color="000000" w:sz="8" w:space="0"/>
              <w:left w:val="single" w:color="000000" w:sz="8" w:space="0"/>
              <w:bottom w:val="single" w:color="000000" w:sz="8" w:space="0"/>
              <w:right w:val="single" w:color="000000" w:sz="8" w:space="0"/>
            </w:tcBorders>
            <w:tcW w:w="3774" w:type="pct"/>
            <w:vAlign w:val="center"/>
            <w:textDirection w:val="lrTb"/>
            <w:noWrap w:val="false"/>
          </w:tcPr>
          <w:p>
            <w:pPr>
              <w:ind w:firstLine="0"/>
              <w:jc w:val="both"/>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（13）完成领导交办的其他任务，牢固树立优质服务意识。</w:t>
            </w:r>
            <w:r/>
          </w:p>
        </w:tc>
      </w:tr>
      <w:tr>
        <w:trPr>
          <w:trHeight w:val="645"/>
        </w:trPr>
        <w:tc>
          <w:tcPr>
            <w:shd w:val="clear" w:color="auto" w:fill="auto"/>
            <w:tcBorders>
              <w:left w:val="single" w:color="000000" w:sz="8" w:space="0"/>
              <w:right w:val="single" w:color="000000" w:sz="8" w:space="0"/>
            </w:tcBorders>
            <w:tcW w:w="427" w:type="pct"/>
            <w:vAlign w:val="center"/>
            <w:vMerge w:val="restart"/>
            <w:textDirection w:val="lrTb"/>
            <w:noWrap w:val="false"/>
          </w:tcPr>
          <w:p>
            <w:pPr>
              <w:ind w:firstLine="0"/>
              <w:jc w:val="center"/>
              <w:spacing w:after="0" w:line="500" w:lineRule="exact"/>
              <w:widowControl w:val="off"/>
              <w:rPr>
                <w:rFonts w:hint="default"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1</w:t>
            </w:r>
            <w:r>
              <w:rPr>
                <w:rFonts w:hint="eastAsia" w:cs="宋体"/>
                <w:color w:val="000000"/>
                <w:sz w:val="24"/>
                <w:szCs w:val="21"/>
                <w:lang w:val="en-US" w:eastAsia="zh-CN" w:bidi="ar-SA"/>
              </w:rPr>
              <w:t xml:space="preserve">3</w:t>
            </w:r>
            <w:r/>
          </w:p>
        </w:tc>
        <w:tc>
          <w:tcPr>
            <w:shd w:val="clear" w:color="auto" w:fill="auto"/>
            <w:tcBorders>
              <w:left w:val="single" w:color="000000" w:sz="8" w:space="0"/>
              <w:right w:val="single" w:color="000000" w:sz="8" w:space="0"/>
            </w:tcBorders>
            <w:tcW w:w="798" w:type="pct"/>
            <w:vAlign w:val="center"/>
            <w:vMerge w:val="restart"/>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其他配合</w:t>
            </w:r>
            <w:r/>
          </w:p>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工作</w:t>
            </w:r>
            <w:r/>
          </w:p>
        </w:tc>
        <w:tc>
          <w:tcPr>
            <w:shd w:val="clear" w:color="auto" w:fill="auto"/>
            <w:tcBorders>
              <w:top w:val="single" w:color="000000" w:sz="8" w:space="0"/>
              <w:left w:val="single" w:color="000000" w:sz="8" w:space="0"/>
              <w:bottom w:val="single" w:color="000000" w:sz="8" w:space="0"/>
              <w:right w:val="single" w:color="000000" w:sz="8" w:space="0"/>
            </w:tcBorders>
            <w:tcW w:w="3774" w:type="pct"/>
            <w:vAlign w:val="center"/>
            <w:textDirection w:val="lrTb"/>
            <w:noWrap w:val="false"/>
          </w:tcPr>
          <w:p>
            <w:pPr>
              <w:ind w:firstLine="0"/>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（1）药品搬运及药品、医疗用品的领送和送检工作；</w:t>
            </w:r>
            <w:r/>
          </w:p>
        </w:tc>
      </w:tr>
      <w:tr>
        <w:trPr>
          <w:trHeight w:val="660"/>
        </w:trPr>
        <w:tc>
          <w:tcPr>
            <w:shd w:val="clear" w:color="auto" w:fill="auto"/>
            <w:tcBorders>
              <w:left w:val="single" w:color="000000" w:sz="8" w:space="0"/>
              <w:right w:val="single" w:color="000000" w:sz="8" w:space="0"/>
            </w:tcBorders>
            <w:tcW w:w="427"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left w:val="single" w:color="000000" w:sz="8" w:space="0"/>
              <w:right w:val="single" w:color="000000" w:sz="8" w:space="0"/>
            </w:tcBorders>
            <w:tcW w:w="798"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top w:val="single" w:color="000000" w:sz="8" w:space="0"/>
              <w:left w:val="single" w:color="000000" w:sz="8" w:space="0"/>
              <w:bottom w:val="single" w:color="000000" w:sz="8" w:space="0"/>
              <w:right w:val="single" w:color="000000" w:sz="8" w:space="0"/>
            </w:tcBorders>
            <w:tcW w:w="3774" w:type="pct"/>
            <w:vAlign w:val="center"/>
            <w:textDirection w:val="lrTb"/>
            <w:noWrap w:val="false"/>
          </w:tcPr>
          <w:p>
            <w:pPr>
              <w:ind w:firstLine="0"/>
              <w:jc w:val="both"/>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（2）接送标本及报告单；</w:t>
            </w:r>
            <w:r/>
          </w:p>
        </w:tc>
      </w:tr>
      <w:tr>
        <w:trPr>
          <w:trHeight w:val="660"/>
        </w:trPr>
        <w:tc>
          <w:tcPr>
            <w:shd w:val="clear" w:color="auto" w:fill="auto"/>
            <w:tcBorders>
              <w:left w:val="single" w:color="000000" w:sz="8" w:space="0"/>
              <w:right w:val="single" w:color="000000" w:sz="8" w:space="0"/>
            </w:tcBorders>
            <w:tcW w:w="427"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left w:val="single" w:color="000000" w:sz="8" w:space="0"/>
              <w:right w:val="single" w:color="000000" w:sz="8" w:space="0"/>
            </w:tcBorders>
            <w:tcW w:w="798"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top w:val="single" w:color="000000" w:sz="8" w:space="0"/>
              <w:left w:val="single" w:color="000000" w:sz="8" w:space="0"/>
              <w:bottom w:val="single" w:color="000000" w:sz="8" w:space="0"/>
              <w:right w:val="single" w:color="000000" w:sz="8" w:space="0"/>
            </w:tcBorders>
            <w:tcW w:w="3774" w:type="pct"/>
            <w:vAlign w:val="center"/>
            <w:textDirection w:val="lrTb"/>
            <w:noWrap w:val="false"/>
          </w:tcPr>
          <w:p>
            <w:pPr>
              <w:ind w:firstLine="0"/>
              <w:jc w:val="both"/>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（3）配合医疗废物的收集；</w:t>
            </w:r>
            <w:r/>
          </w:p>
        </w:tc>
      </w:tr>
      <w:tr>
        <w:trPr>
          <w:trHeight w:val="660"/>
        </w:trPr>
        <w:tc>
          <w:tcPr>
            <w:shd w:val="clear" w:color="auto" w:fill="auto"/>
            <w:tcBorders>
              <w:left w:val="single" w:color="000000" w:sz="8" w:space="0"/>
              <w:right w:val="single" w:color="000000" w:sz="8" w:space="0"/>
            </w:tcBorders>
            <w:tcW w:w="427"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left w:val="single" w:color="000000" w:sz="8" w:space="0"/>
              <w:right w:val="single" w:color="000000" w:sz="8" w:space="0"/>
            </w:tcBorders>
            <w:tcW w:w="798"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top w:val="single" w:color="000000" w:sz="8" w:space="0"/>
              <w:left w:val="single" w:color="000000" w:sz="8" w:space="0"/>
              <w:bottom w:val="single" w:color="000000" w:sz="8" w:space="0"/>
              <w:right w:val="single" w:color="000000" w:sz="8" w:space="0"/>
            </w:tcBorders>
            <w:tcW w:w="3774" w:type="pct"/>
            <w:vAlign w:val="center"/>
            <w:textDirection w:val="lrTb"/>
            <w:noWrap w:val="false"/>
          </w:tcPr>
          <w:p>
            <w:pPr>
              <w:ind w:firstLine="0"/>
              <w:jc w:val="both"/>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（4）生活垃圾的收集并送至医院内指定垃圾房。</w:t>
            </w:r>
            <w:r/>
          </w:p>
        </w:tc>
      </w:tr>
      <w:tr>
        <w:trPr>
          <w:trHeight w:val="931"/>
        </w:trPr>
        <w:tc>
          <w:tcPr>
            <w:shd w:val="clear" w:color="auto" w:fill="auto"/>
            <w:tcBorders>
              <w:left w:val="single" w:color="000000" w:sz="8" w:space="0"/>
              <w:right w:val="single" w:color="000000" w:sz="8" w:space="0"/>
            </w:tcBorders>
            <w:tcW w:w="427" w:type="pct"/>
            <w:vAlign w:val="center"/>
            <w:textDirection w:val="lrTb"/>
            <w:noWrap w:val="false"/>
          </w:tcPr>
          <w:p>
            <w:pPr>
              <w:ind w:firstLine="0"/>
              <w:jc w:val="center"/>
              <w:spacing w:after="0" w:line="500" w:lineRule="exact"/>
              <w:widowControl w:val="off"/>
              <w:rPr>
                <w:rFonts w:hint="default"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1</w:t>
            </w:r>
            <w:r>
              <w:rPr>
                <w:rFonts w:hint="eastAsia" w:cs="宋体"/>
                <w:color w:val="000000"/>
                <w:sz w:val="24"/>
                <w:szCs w:val="21"/>
                <w:lang w:val="en-US" w:eastAsia="zh-CN" w:bidi="ar-SA"/>
              </w:rPr>
              <w:t xml:space="preserve">4</w:t>
            </w:r>
            <w:r/>
          </w:p>
        </w:tc>
        <w:tc>
          <w:tcPr>
            <w:shd w:val="clear" w:color="auto" w:fill="auto"/>
            <w:tcBorders>
              <w:left w:val="single" w:color="000000" w:sz="8" w:space="0"/>
              <w:right w:val="single" w:color="000000" w:sz="8" w:space="0"/>
            </w:tcBorders>
            <w:tcW w:w="798" w:type="pct"/>
            <w:vAlign w:val="center"/>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被服洗涤  服务</w:t>
            </w:r>
            <w:r/>
          </w:p>
        </w:tc>
        <w:tc>
          <w:tcPr>
            <w:shd w:val="clear" w:color="auto" w:fill="auto"/>
            <w:tcBorders>
              <w:top w:val="single" w:color="000000" w:sz="8" w:space="0"/>
              <w:left w:val="single" w:color="000000" w:sz="8" w:space="0"/>
              <w:bottom w:val="single" w:color="000000" w:sz="8" w:space="0"/>
              <w:right w:val="single" w:color="000000" w:sz="8" w:space="0"/>
            </w:tcBorders>
            <w:tcW w:w="3774" w:type="pct"/>
            <w:vAlign w:val="center"/>
            <w:textDirection w:val="lrTb"/>
            <w:noWrap w:val="false"/>
          </w:tcPr>
          <w:p>
            <w:pPr>
              <w:ind w:firstLine="0"/>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负责病区被服、床单、枕套、手术巾、治疗巾等送洗和收发。</w:t>
            </w:r>
            <w:r/>
          </w:p>
        </w:tc>
      </w:tr>
      <w:tr>
        <w:trPr>
          <w:trHeight w:val="931"/>
        </w:trPr>
        <w:tc>
          <w:tcPr>
            <w:shd w:val="clear" w:color="auto" w:fill="auto"/>
            <w:tcBorders>
              <w:left w:val="single" w:color="000000" w:sz="8" w:space="0"/>
              <w:right w:val="single" w:color="000000" w:sz="8" w:space="0"/>
            </w:tcBorders>
            <w:tcW w:w="427" w:type="pct"/>
            <w:vAlign w:val="center"/>
            <w:vMerge w:val="restart"/>
            <w:textDirection w:val="lrTb"/>
            <w:noWrap w:val="false"/>
          </w:tcPr>
          <w:p>
            <w:pPr>
              <w:ind w:firstLine="0"/>
              <w:jc w:val="center"/>
              <w:spacing w:after="0" w:line="500" w:lineRule="exact"/>
              <w:widowControl w:val="off"/>
              <w:rPr>
                <w:rFonts w:hint="default"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1</w:t>
            </w:r>
            <w:r>
              <w:rPr>
                <w:rFonts w:hint="eastAsia" w:cs="宋体"/>
                <w:color w:val="000000"/>
                <w:sz w:val="24"/>
                <w:szCs w:val="21"/>
                <w:lang w:val="en-US" w:eastAsia="zh-CN" w:bidi="ar-SA"/>
              </w:rPr>
              <w:t xml:space="preserve">5</w:t>
            </w:r>
            <w:r/>
          </w:p>
        </w:tc>
        <w:tc>
          <w:tcPr>
            <w:shd w:val="clear" w:color="auto" w:fill="auto"/>
            <w:tcBorders>
              <w:left w:val="single" w:color="000000" w:sz="8" w:space="0"/>
              <w:right w:val="single" w:color="000000" w:sz="8" w:space="0"/>
            </w:tcBorders>
            <w:tcW w:w="798" w:type="pct"/>
            <w:vAlign w:val="center"/>
            <w:vMerge w:val="restart"/>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物业负责人工作</w:t>
            </w:r>
            <w:r/>
          </w:p>
        </w:tc>
        <w:tc>
          <w:tcPr>
            <w:shd w:val="clear" w:color="auto" w:fill="auto"/>
            <w:tcBorders>
              <w:top w:val="single" w:color="000000" w:sz="8" w:space="0"/>
              <w:left w:val="single" w:color="000000" w:sz="8" w:space="0"/>
              <w:bottom w:val="single" w:color="000000" w:sz="8" w:space="0"/>
              <w:right w:val="single" w:color="000000" w:sz="8" w:space="0"/>
            </w:tcBorders>
            <w:tcW w:w="3774" w:type="pct"/>
            <w:vAlign w:val="center"/>
            <w:textDirection w:val="lrTb"/>
            <w:noWrap w:val="false"/>
          </w:tcPr>
          <w:p>
            <w:pPr>
              <w:ind w:firstLine="0"/>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（1）负责与院方沟通协调工作，每半月至少向院方用工部门书面征求意见一次，如有工作不到位立即整改。对用工部门的投诉要及时处理并反馈，时间不得超过两天，并记录归档；</w:t>
            </w:r>
            <w:r/>
          </w:p>
        </w:tc>
      </w:tr>
      <w:tr>
        <w:trPr>
          <w:trHeight w:val="931"/>
        </w:trPr>
        <w:tc>
          <w:tcPr>
            <w:shd w:val="clear" w:color="auto" w:fill="auto"/>
            <w:tcBorders>
              <w:left w:val="single" w:color="000000" w:sz="8" w:space="0"/>
              <w:right w:val="single" w:color="000000" w:sz="8" w:space="0"/>
            </w:tcBorders>
            <w:tcW w:w="427" w:type="pct"/>
            <w:vAlign w:val="center"/>
            <w:vMerge w:val="continue"/>
            <w:textDirection w:val="lrTb"/>
            <w:noWrap w:val="false"/>
          </w:tcPr>
          <w:p>
            <w:pPr>
              <w:ind w:firstLine="420"/>
              <w:jc w:val="center"/>
              <w:spacing w:after="0" w:line="500" w:lineRule="exact"/>
              <w:widowControl w:val="off"/>
              <w:rPr>
                <w:rFonts w:hint="eastAsia" w:ascii="宋体" w:hAnsi="宋体" w:eastAsia="宋体" w:cs="宋体"/>
                <w:color w:val="auto"/>
                <w:sz w:val="24"/>
                <w:szCs w:val="24"/>
                <w:highlight w:val="white"/>
                <w:lang w:val="en-US" w:eastAsia="zh-CN" w:bidi="ar"/>
              </w:rPr>
            </w:pPr>
            <w:r>
              <w:rPr>
                <w:rFonts w:hint="eastAsia" w:ascii="宋体" w:hAnsi="宋体" w:eastAsia="宋体" w:cs="宋体"/>
                <w:color w:val="auto"/>
                <w:sz w:val="24"/>
                <w:szCs w:val="24"/>
                <w:highlight w:val="white"/>
                <w:lang w:val="en-US" w:eastAsia="zh-CN" w:bidi="ar"/>
              </w:rPr>
            </w:r>
            <w:r/>
          </w:p>
        </w:tc>
        <w:tc>
          <w:tcPr>
            <w:shd w:val="clear" w:color="auto" w:fill="auto"/>
            <w:tcBorders>
              <w:left w:val="single" w:color="000000" w:sz="8" w:space="0"/>
              <w:right w:val="single" w:color="000000" w:sz="8" w:space="0"/>
            </w:tcBorders>
            <w:tcW w:w="798" w:type="pct"/>
            <w:vAlign w:val="center"/>
            <w:vMerge w:val="continue"/>
            <w:textDirection w:val="lrTb"/>
            <w:noWrap w:val="false"/>
          </w:tcPr>
          <w:p>
            <w:pPr>
              <w:ind w:firstLine="42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top w:val="single" w:color="000000" w:sz="8" w:space="0"/>
              <w:left w:val="single" w:color="000000" w:sz="8" w:space="0"/>
              <w:bottom w:val="single" w:color="000000" w:sz="8" w:space="0"/>
              <w:right w:val="single" w:color="000000" w:sz="8" w:space="0"/>
            </w:tcBorders>
            <w:tcW w:w="3774" w:type="pct"/>
            <w:vAlign w:val="center"/>
            <w:textDirection w:val="lrTb"/>
            <w:noWrap w:val="false"/>
          </w:tcPr>
          <w:p>
            <w:pPr>
              <w:ind w:firstLine="0"/>
              <w:jc w:val="both"/>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（2）负责督查各岗位现场工作质量情况，每天上、下午各一次，发现问题及时处理。并记录归档；</w:t>
            </w:r>
            <w:r/>
          </w:p>
        </w:tc>
      </w:tr>
      <w:tr>
        <w:trPr>
          <w:trHeight w:val="652"/>
        </w:trPr>
        <w:tc>
          <w:tcPr>
            <w:shd w:val="clear" w:color="auto" w:fill="auto"/>
            <w:tcBorders>
              <w:left w:val="single" w:color="000000" w:sz="8" w:space="0"/>
              <w:right w:val="single" w:color="000000" w:sz="8" w:space="0"/>
            </w:tcBorders>
            <w:tcW w:w="427" w:type="pct"/>
            <w:vAlign w:val="center"/>
            <w:vMerge w:val="continue"/>
            <w:textDirection w:val="lrTb"/>
            <w:noWrap w:val="false"/>
          </w:tcPr>
          <w:p>
            <w:pPr>
              <w:ind w:firstLine="420"/>
              <w:jc w:val="center"/>
              <w:spacing w:after="0" w:line="500" w:lineRule="exact"/>
              <w:widowControl w:val="off"/>
              <w:rPr>
                <w:rFonts w:hint="eastAsia" w:ascii="宋体" w:hAnsi="宋体" w:eastAsia="宋体" w:cs="宋体"/>
                <w:color w:val="auto"/>
                <w:sz w:val="24"/>
                <w:szCs w:val="24"/>
                <w:highlight w:val="white"/>
                <w:lang w:val="en-US" w:eastAsia="zh-CN" w:bidi="ar"/>
              </w:rPr>
            </w:pPr>
            <w:r>
              <w:rPr>
                <w:rFonts w:hint="eastAsia" w:ascii="宋体" w:hAnsi="宋体" w:eastAsia="宋体" w:cs="宋体"/>
                <w:color w:val="auto"/>
                <w:sz w:val="24"/>
                <w:szCs w:val="24"/>
                <w:highlight w:val="white"/>
                <w:lang w:val="en-US" w:eastAsia="zh-CN" w:bidi="ar"/>
              </w:rPr>
            </w:r>
            <w:r/>
          </w:p>
        </w:tc>
        <w:tc>
          <w:tcPr>
            <w:shd w:val="clear" w:color="auto" w:fill="auto"/>
            <w:tcBorders>
              <w:left w:val="single" w:color="000000" w:sz="8" w:space="0"/>
              <w:right w:val="single" w:color="000000" w:sz="8" w:space="0"/>
            </w:tcBorders>
            <w:tcW w:w="798" w:type="pct"/>
            <w:vAlign w:val="center"/>
            <w:vMerge w:val="continue"/>
            <w:textDirection w:val="lrTb"/>
            <w:noWrap w:val="false"/>
          </w:tcPr>
          <w:p>
            <w:pPr>
              <w:ind w:firstLine="42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top w:val="single" w:color="000000" w:sz="8" w:space="0"/>
              <w:left w:val="single" w:color="000000" w:sz="8" w:space="0"/>
              <w:bottom w:val="single" w:color="000000" w:sz="8" w:space="0"/>
              <w:right w:val="single" w:color="000000" w:sz="8" w:space="0"/>
            </w:tcBorders>
            <w:tcW w:w="3774" w:type="pct"/>
            <w:vAlign w:val="center"/>
            <w:textDirection w:val="lrTb"/>
            <w:noWrap w:val="false"/>
          </w:tcPr>
          <w:p>
            <w:pPr>
              <w:ind w:firstLine="0"/>
              <w:jc w:val="both"/>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（3）按时上下班；</w:t>
            </w:r>
            <w:r/>
          </w:p>
        </w:tc>
      </w:tr>
      <w:tr>
        <w:trPr>
          <w:trHeight w:val="931"/>
        </w:trPr>
        <w:tc>
          <w:tcPr>
            <w:shd w:val="clear" w:color="auto" w:fill="auto"/>
            <w:tcBorders>
              <w:left w:val="single" w:color="000000" w:sz="8" w:space="0"/>
              <w:right w:val="single" w:color="000000" w:sz="8" w:space="0"/>
            </w:tcBorders>
            <w:tcW w:w="427" w:type="pct"/>
            <w:vAlign w:val="center"/>
            <w:vMerge w:val="continue"/>
            <w:textDirection w:val="lrTb"/>
            <w:noWrap w:val="false"/>
          </w:tcPr>
          <w:p>
            <w:pPr>
              <w:ind w:firstLine="420"/>
              <w:jc w:val="center"/>
              <w:spacing w:after="0" w:line="500" w:lineRule="exact"/>
              <w:widowControl w:val="off"/>
              <w:rPr>
                <w:rFonts w:hint="eastAsia" w:ascii="宋体" w:hAnsi="宋体" w:eastAsia="宋体" w:cs="宋体"/>
                <w:color w:val="auto"/>
                <w:sz w:val="24"/>
                <w:szCs w:val="24"/>
                <w:highlight w:val="white"/>
                <w:lang w:val="en-US" w:eastAsia="zh-CN" w:bidi="ar"/>
              </w:rPr>
            </w:pPr>
            <w:r>
              <w:rPr>
                <w:rFonts w:hint="eastAsia" w:ascii="宋体" w:hAnsi="宋体" w:eastAsia="宋体" w:cs="宋体"/>
                <w:color w:val="auto"/>
                <w:sz w:val="24"/>
                <w:szCs w:val="24"/>
                <w:highlight w:val="white"/>
                <w:lang w:val="en-US" w:eastAsia="zh-CN" w:bidi="ar"/>
              </w:rPr>
            </w:r>
            <w:r/>
          </w:p>
        </w:tc>
        <w:tc>
          <w:tcPr>
            <w:shd w:val="clear" w:color="auto" w:fill="auto"/>
            <w:tcBorders>
              <w:left w:val="single" w:color="000000" w:sz="8" w:space="0"/>
              <w:right w:val="single" w:color="000000" w:sz="8" w:space="0"/>
            </w:tcBorders>
            <w:tcW w:w="798" w:type="pct"/>
            <w:vAlign w:val="center"/>
            <w:vMerge w:val="continue"/>
            <w:textDirection w:val="lrTb"/>
            <w:noWrap w:val="false"/>
          </w:tcPr>
          <w:p>
            <w:pPr>
              <w:ind w:firstLine="42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top w:val="single" w:color="000000" w:sz="8" w:space="0"/>
              <w:left w:val="single" w:color="000000" w:sz="8" w:space="0"/>
              <w:bottom w:val="single" w:color="000000" w:sz="8" w:space="0"/>
              <w:right w:val="single" w:color="000000" w:sz="8" w:space="0"/>
            </w:tcBorders>
            <w:tcW w:w="3774" w:type="pct"/>
            <w:vAlign w:val="center"/>
            <w:textDirection w:val="lrTb"/>
            <w:noWrap w:val="false"/>
          </w:tcPr>
          <w:p>
            <w:pPr>
              <w:ind w:firstLine="0"/>
              <w:jc w:val="both"/>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（4）负责考勤、考核、工资、物品发放和物业费服务费结算工作，对工作人员奖惩提出建议；</w:t>
            </w:r>
            <w:r/>
          </w:p>
        </w:tc>
      </w:tr>
      <w:tr>
        <w:trPr>
          <w:trHeight w:val="931"/>
        </w:trPr>
        <w:tc>
          <w:tcPr>
            <w:shd w:val="clear" w:color="auto" w:fill="auto"/>
            <w:tcBorders>
              <w:left w:val="single" w:color="000000" w:sz="8" w:space="0"/>
              <w:right w:val="single" w:color="000000" w:sz="8" w:space="0"/>
            </w:tcBorders>
            <w:tcW w:w="427" w:type="pct"/>
            <w:vAlign w:val="center"/>
            <w:vMerge w:val="continue"/>
            <w:textDirection w:val="lrTb"/>
            <w:noWrap w:val="false"/>
          </w:tcPr>
          <w:p>
            <w:pPr>
              <w:ind w:firstLine="420"/>
              <w:jc w:val="center"/>
              <w:spacing w:after="0" w:line="500" w:lineRule="exact"/>
              <w:widowControl w:val="off"/>
              <w:rPr>
                <w:rFonts w:hint="eastAsia" w:ascii="宋体" w:hAnsi="宋体" w:eastAsia="宋体" w:cs="宋体"/>
                <w:color w:val="auto"/>
                <w:sz w:val="24"/>
                <w:szCs w:val="24"/>
                <w:highlight w:val="white"/>
                <w:lang w:val="en-US" w:eastAsia="zh-CN" w:bidi="ar"/>
              </w:rPr>
            </w:pPr>
            <w:r>
              <w:rPr>
                <w:rFonts w:hint="eastAsia" w:ascii="宋体" w:hAnsi="宋体" w:eastAsia="宋体" w:cs="宋体"/>
                <w:color w:val="auto"/>
                <w:sz w:val="24"/>
                <w:szCs w:val="24"/>
                <w:highlight w:val="white"/>
                <w:lang w:val="en-US" w:eastAsia="zh-CN" w:bidi="ar"/>
              </w:rPr>
            </w:r>
            <w:r/>
          </w:p>
        </w:tc>
        <w:tc>
          <w:tcPr>
            <w:shd w:val="clear" w:color="auto" w:fill="auto"/>
            <w:tcBorders>
              <w:left w:val="single" w:color="000000" w:sz="8" w:space="0"/>
              <w:right w:val="single" w:color="000000" w:sz="8" w:space="0"/>
            </w:tcBorders>
            <w:tcW w:w="798" w:type="pct"/>
            <w:vAlign w:val="center"/>
            <w:vMerge w:val="continue"/>
            <w:textDirection w:val="lrTb"/>
            <w:noWrap w:val="false"/>
          </w:tcPr>
          <w:p>
            <w:pPr>
              <w:ind w:firstLine="42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top w:val="single" w:color="000000" w:sz="8" w:space="0"/>
              <w:left w:val="single" w:color="000000" w:sz="8" w:space="0"/>
              <w:bottom w:val="single" w:color="000000" w:sz="8" w:space="0"/>
              <w:right w:val="single" w:color="000000" w:sz="8" w:space="0"/>
            </w:tcBorders>
            <w:tcW w:w="3774" w:type="pct"/>
            <w:vAlign w:val="center"/>
            <w:textDirection w:val="lrTb"/>
            <w:noWrap w:val="false"/>
          </w:tcPr>
          <w:p>
            <w:pPr>
              <w:ind w:firstLine="0"/>
              <w:jc w:val="both"/>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（5）以身作则，因突发情况造成岗位人员临时空缺时必需自动顶岗；</w:t>
            </w:r>
            <w:r/>
          </w:p>
        </w:tc>
      </w:tr>
      <w:tr>
        <w:trPr>
          <w:trHeight w:val="931"/>
        </w:trPr>
        <w:tc>
          <w:tcPr>
            <w:shd w:val="clear" w:color="auto" w:fill="auto"/>
            <w:tcBorders>
              <w:left w:val="single" w:color="000000" w:sz="8" w:space="0"/>
              <w:right w:val="single" w:color="000000" w:sz="8" w:space="0"/>
            </w:tcBorders>
            <w:tcW w:w="427" w:type="pct"/>
            <w:vAlign w:val="center"/>
            <w:vMerge w:val="continue"/>
            <w:textDirection w:val="lrTb"/>
            <w:noWrap w:val="false"/>
          </w:tcPr>
          <w:p>
            <w:pPr>
              <w:ind w:firstLine="420"/>
              <w:jc w:val="center"/>
              <w:spacing w:after="0" w:line="500" w:lineRule="exact"/>
              <w:widowControl w:val="off"/>
              <w:rPr>
                <w:rFonts w:hint="eastAsia" w:ascii="宋体" w:hAnsi="宋体" w:eastAsia="宋体" w:cs="宋体"/>
                <w:color w:val="auto"/>
                <w:sz w:val="24"/>
                <w:szCs w:val="24"/>
                <w:highlight w:val="white"/>
                <w:lang w:val="en-US" w:eastAsia="zh-CN" w:bidi="ar"/>
              </w:rPr>
            </w:pPr>
            <w:r>
              <w:rPr>
                <w:rFonts w:hint="eastAsia" w:ascii="宋体" w:hAnsi="宋体" w:eastAsia="宋体" w:cs="宋体"/>
                <w:color w:val="auto"/>
                <w:sz w:val="24"/>
                <w:szCs w:val="24"/>
                <w:highlight w:val="white"/>
                <w:lang w:val="en-US" w:eastAsia="zh-CN" w:bidi="ar"/>
              </w:rPr>
            </w:r>
            <w:r/>
          </w:p>
        </w:tc>
        <w:tc>
          <w:tcPr>
            <w:shd w:val="clear" w:color="auto" w:fill="auto"/>
            <w:tcBorders>
              <w:left w:val="single" w:color="000000" w:sz="8" w:space="0"/>
              <w:right w:val="single" w:color="000000" w:sz="8" w:space="0"/>
            </w:tcBorders>
            <w:tcW w:w="798" w:type="pct"/>
            <w:vAlign w:val="center"/>
            <w:vMerge w:val="continue"/>
            <w:textDirection w:val="lrTb"/>
            <w:noWrap w:val="false"/>
          </w:tcPr>
          <w:p>
            <w:pPr>
              <w:ind w:firstLine="42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top w:val="single" w:color="000000" w:sz="8" w:space="0"/>
              <w:left w:val="single" w:color="000000" w:sz="8" w:space="0"/>
              <w:bottom w:val="single" w:color="000000" w:sz="8" w:space="0"/>
              <w:right w:val="single" w:color="000000" w:sz="8" w:space="0"/>
            </w:tcBorders>
            <w:tcW w:w="3774" w:type="pct"/>
            <w:vAlign w:val="center"/>
            <w:textDirection w:val="lrTb"/>
            <w:noWrap w:val="false"/>
          </w:tcPr>
          <w:p>
            <w:pPr>
              <w:ind w:firstLine="0"/>
              <w:jc w:val="both"/>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（6）竭力为盐城市二院树立形象，争创品牌。</w:t>
            </w:r>
            <w:r/>
          </w:p>
          <w:p>
            <w:pPr>
              <w:ind w:firstLine="0"/>
              <w:jc w:val="both"/>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注：服务标准，总体要求达到星级宾馆保洁服务的标准，所有人员必须服从医院用工科室和管理人员的统一管理、调度，上班要求精神饱满、仪表端正、着装整洁得体、热情服务、尽心尽职。</w:t>
            </w:r>
            <w:r/>
          </w:p>
        </w:tc>
      </w:tr>
    </w:tbl>
    <w:p>
      <w:pPr>
        <w:ind w:firstLine="472"/>
        <w:spacing w:line="520" w:lineRule="exact"/>
        <w:widowControl/>
        <w:rPr>
          <w:rFonts w:hint="eastAsia"/>
          <w:b/>
          <w:bCs/>
          <w:color w:val="auto"/>
          <w:sz w:val="24"/>
          <w:szCs w:val="20"/>
        </w:rPr>
      </w:pPr>
      <w:r>
        <w:rPr>
          <w:rFonts w:hint="eastAsia"/>
          <w:b/>
          <w:bCs/>
          <w:color w:val="auto"/>
          <w:sz w:val="24"/>
          <w:szCs w:val="20"/>
        </w:rPr>
        <w:t xml:space="preserve">三、物业服务人员设置及要求</w:t>
      </w:r>
      <w:r/>
    </w:p>
    <w:p>
      <w:pPr>
        <w:ind w:firstLine="472"/>
        <w:jc w:val="left"/>
        <w:spacing w:line="520" w:lineRule="exact"/>
        <w:widowControl/>
        <w:rPr>
          <w:rFonts w:hint="eastAsia" w:eastAsia="宋体"/>
          <w:color w:val="auto"/>
          <w:sz w:val="24"/>
          <w:szCs w:val="20"/>
          <w:lang w:eastAsia="zh-CN"/>
        </w:rPr>
      </w:pPr>
      <w:r>
        <w:rPr>
          <w:rFonts w:hint="eastAsia"/>
          <w:color w:val="auto"/>
          <w:sz w:val="24"/>
          <w:szCs w:val="20"/>
        </w:rPr>
        <w:t xml:space="preserve">本项目配备人员详见</w:t>
      </w:r>
      <w:r>
        <w:rPr>
          <w:rFonts w:hint="eastAsia"/>
          <w:b/>
          <w:bCs/>
          <w:color w:val="auto"/>
          <w:sz w:val="24"/>
          <w:szCs w:val="20"/>
        </w:rPr>
        <w:t xml:space="preserve">新楼</w:t>
      </w:r>
      <w:r>
        <w:rPr>
          <w:rFonts w:hint="eastAsia"/>
          <w:b/>
          <w:bCs/>
          <w:color w:val="auto"/>
          <w:sz w:val="24"/>
          <w:szCs w:val="20"/>
          <w:lang w:eastAsia="zh-CN"/>
        </w:rPr>
        <w:t xml:space="preserve">启用前后</w:t>
      </w:r>
      <w:r>
        <w:rPr>
          <w:rFonts w:hint="eastAsia"/>
          <w:b/>
          <w:bCs/>
          <w:color w:val="auto"/>
          <w:sz w:val="24"/>
          <w:szCs w:val="20"/>
        </w:rPr>
        <w:t xml:space="preserve">人员数量</w:t>
      </w:r>
      <w:r>
        <w:rPr>
          <w:rFonts w:hint="eastAsia"/>
          <w:b/>
          <w:bCs/>
          <w:color w:val="auto"/>
          <w:sz w:val="24"/>
          <w:szCs w:val="20"/>
          <w:lang w:eastAsia="zh-CN"/>
        </w:rPr>
        <w:t xml:space="preserve">配置表</w:t>
      </w:r>
      <w:r>
        <w:rPr>
          <w:rFonts w:hint="eastAsia"/>
          <w:b/>
          <w:bCs/>
          <w:color w:val="auto"/>
          <w:sz w:val="24"/>
          <w:szCs w:val="20"/>
        </w:rPr>
        <w:t xml:space="preserve">（一）</w:t>
      </w:r>
      <w:r>
        <w:rPr>
          <w:rFonts w:hint="eastAsia"/>
          <w:b/>
          <w:bCs/>
          <w:color w:val="auto"/>
          <w:sz w:val="24"/>
          <w:szCs w:val="20"/>
          <w:lang w:eastAsia="zh-CN"/>
        </w:rPr>
        <w:t xml:space="preserve">（二）</w:t>
      </w:r>
      <w:r>
        <w:rPr>
          <w:rFonts w:hint="eastAsia"/>
          <w:color w:val="auto"/>
          <w:sz w:val="24"/>
          <w:szCs w:val="20"/>
        </w:rPr>
        <w:t xml:space="preserve">，院方有权在投标人中标后根据项目实际情况进行人员调整，结算时按照当月实际用工人数结算</w:t>
      </w:r>
      <w:r>
        <w:rPr>
          <w:rFonts w:hint="eastAsia"/>
          <w:color w:val="auto"/>
          <w:sz w:val="24"/>
          <w:szCs w:val="20"/>
          <w:lang w:eastAsia="zh-CN"/>
        </w:rPr>
        <w:t xml:space="preserve">，</w:t>
      </w:r>
      <w:r>
        <w:rPr>
          <w:rFonts w:hint="eastAsia"/>
          <w:color w:val="auto"/>
          <w:sz w:val="24"/>
          <w:szCs w:val="20"/>
        </w:rPr>
        <w:t xml:space="preserve">不排除在合同期内新大楼不予启用</w:t>
      </w:r>
      <w:r>
        <w:rPr>
          <w:rFonts w:hint="eastAsia"/>
          <w:color w:val="auto"/>
          <w:sz w:val="24"/>
          <w:szCs w:val="20"/>
          <w:lang w:eastAsia="zh-CN"/>
        </w:rPr>
        <w:t xml:space="preserve">。对服务人员具体要求如下：</w:t>
      </w:r>
      <w:r/>
    </w:p>
    <w:p>
      <w:pPr>
        <w:ind w:firstLine="472"/>
        <w:spacing w:line="520" w:lineRule="exact"/>
        <w:widowControl/>
        <w:rPr>
          <w:rFonts w:hint="eastAsia"/>
          <w:color w:val="auto"/>
          <w:sz w:val="24"/>
          <w:szCs w:val="20"/>
          <w:highlight w:val="none"/>
        </w:rPr>
      </w:pPr>
      <w:r>
        <w:rPr>
          <w:rFonts w:hint="eastAsia"/>
          <w:color w:val="auto"/>
          <w:sz w:val="24"/>
          <w:szCs w:val="20"/>
          <w:highlight w:val="none"/>
        </w:rPr>
        <w:t xml:space="preserve">1、医院常年24小时运转、有部分岗位超时，服务单位必须按照有关法律法规充分考虑加班费，采购人不再另外支付人员的其它任何费用。</w:t>
      </w:r>
      <w:r/>
    </w:p>
    <w:p>
      <w:pPr>
        <w:ind w:firstLine="472"/>
        <w:spacing w:line="520" w:lineRule="exact"/>
        <w:widowControl/>
        <w:rPr>
          <w:rFonts w:hint="eastAsia"/>
          <w:color w:val="auto"/>
          <w:sz w:val="24"/>
          <w:szCs w:val="20"/>
        </w:rPr>
      </w:pPr>
      <w:r>
        <w:rPr>
          <w:rFonts w:hint="eastAsia"/>
          <w:color w:val="auto"/>
          <w:sz w:val="24"/>
          <w:szCs w:val="20"/>
        </w:rPr>
        <w:t xml:space="preserve">2、服务单位于合同签订之日起七日内所有服务人员必须按要求持证上岗（包括所有服务人员领取健康证等），有一项不符合则视为违约，甲方可终止合同，不予退还其履约保证金，乙方承担相应法律责任。</w:t>
      </w:r>
      <w:r/>
    </w:p>
    <w:p>
      <w:pPr>
        <w:ind w:firstLine="472"/>
        <w:spacing w:line="520" w:lineRule="exact"/>
        <w:widowControl/>
        <w:rPr>
          <w:rFonts w:hint="eastAsia"/>
          <w:color w:val="auto"/>
          <w:sz w:val="24"/>
          <w:szCs w:val="20"/>
        </w:rPr>
      </w:pPr>
      <w:r>
        <w:rPr>
          <w:rFonts w:hint="eastAsia"/>
          <w:color w:val="auto"/>
          <w:sz w:val="24"/>
          <w:szCs w:val="20"/>
        </w:rPr>
        <w:t xml:space="preserve">3、各类物业工作人员应参加相关的专业知识培训，中标服务单位必须对所录用人员必须严格政审，保证录用人员没有刑事犯罪记录，持健康证及相应专业岗位资格证。采购人对一些重要岗位的设置、人员录用与管理有审批权；中标物业单位所录用人员必须符合国家相关的法律法规的要求（包括国家劳动法和地方相关管理规定），所有用工人员录用后须到甲方备案，不得随意更换。</w:t>
      </w:r>
      <w:r/>
    </w:p>
    <w:p>
      <w:pPr>
        <w:ind w:firstLine="472"/>
        <w:spacing w:line="520" w:lineRule="exact"/>
        <w:widowControl/>
        <w:rPr>
          <w:rFonts w:hint="eastAsia"/>
          <w:color w:val="auto"/>
          <w:sz w:val="24"/>
          <w:szCs w:val="24"/>
          <w:highlight w:val="none"/>
        </w:rPr>
      </w:pPr>
      <w:r>
        <w:rPr>
          <w:rFonts w:hint="eastAsia"/>
          <w:color w:val="auto"/>
          <w:sz w:val="24"/>
          <w:szCs w:val="20"/>
        </w:rPr>
        <w:t xml:space="preserve">4、中标供应商须无条件接收本项目意向留用的物业服务员工，并负责对物业服务员工进行管理考核。</w:t>
      </w:r>
      <w:r/>
    </w:p>
    <w:p>
      <w:pPr>
        <w:ind w:firstLine="472"/>
        <w:spacing w:line="520" w:lineRule="exact"/>
        <w:widowControl/>
        <w:rPr>
          <w:rFonts w:hint="eastAsia"/>
          <w:color w:val="auto"/>
          <w:sz w:val="24"/>
          <w:szCs w:val="20"/>
        </w:rPr>
      </w:pPr>
      <w:r>
        <w:rPr>
          <w:rFonts w:hint="eastAsia"/>
          <w:color w:val="auto"/>
          <w:sz w:val="24"/>
          <w:szCs w:val="20"/>
          <w:highlight w:val="none"/>
        </w:rPr>
        <w:t xml:space="preserve">5、物业人员管理须采用信息化管理，包括人员花名册、基本信息、考勤考核、培训等内容。</w:t>
      </w:r>
      <w:r/>
    </w:p>
    <w:p>
      <w:pPr>
        <w:ind w:firstLine="472"/>
        <w:jc w:val="center"/>
        <w:spacing w:line="520" w:lineRule="exact"/>
        <w:widowControl/>
        <w:rPr>
          <w:rFonts w:hint="eastAsia"/>
          <w:b/>
          <w:bCs/>
          <w:color w:val="auto"/>
          <w:sz w:val="24"/>
          <w:szCs w:val="20"/>
        </w:rPr>
      </w:pPr>
      <w:r>
        <w:rPr>
          <w:rFonts w:hint="eastAsia"/>
          <w:b/>
          <w:bCs/>
          <w:color w:val="auto"/>
          <w:sz w:val="24"/>
          <w:szCs w:val="20"/>
        </w:rPr>
        <w:t xml:space="preserve">新楼</w:t>
      </w:r>
      <w:r>
        <w:rPr>
          <w:rFonts w:hint="eastAsia"/>
          <w:b/>
          <w:bCs/>
          <w:color w:val="auto"/>
          <w:sz w:val="24"/>
          <w:szCs w:val="20"/>
          <w:lang w:eastAsia="zh-CN"/>
        </w:rPr>
        <w:t xml:space="preserve">启用前</w:t>
      </w:r>
      <w:r>
        <w:rPr>
          <w:rFonts w:hint="eastAsia"/>
          <w:b/>
          <w:bCs/>
          <w:color w:val="auto"/>
          <w:sz w:val="24"/>
          <w:szCs w:val="20"/>
        </w:rPr>
        <w:t xml:space="preserve">人员数量</w:t>
      </w:r>
      <w:r>
        <w:rPr>
          <w:rFonts w:hint="eastAsia"/>
          <w:b/>
          <w:bCs/>
          <w:color w:val="auto"/>
          <w:sz w:val="24"/>
          <w:szCs w:val="20"/>
          <w:lang w:eastAsia="zh-CN"/>
        </w:rPr>
        <w:t xml:space="preserve">配置表</w:t>
      </w:r>
      <w:r>
        <w:rPr>
          <w:rFonts w:hint="eastAsia"/>
          <w:b/>
          <w:bCs/>
          <w:color w:val="auto"/>
          <w:sz w:val="24"/>
          <w:szCs w:val="20"/>
        </w:rPr>
        <w:t xml:space="preserve">（一）</w:t>
      </w:r>
      <w:r/>
    </w:p>
    <w:p>
      <w:pPr>
        <w:ind w:firstLine="472"/>
        <w:jc w:val="center"/>
        <w:spacing w:line="520" w:lineRule="exact"/>
        <w:widowControl/>
        <w:rPr>
          <w:rFonts w:hint="eastAsia"/>
          <w:b/>
          <w:bCs/>
          <w:color w:val="auto"/>
          <w:sz w:val="24"/>
          <w:szCs w:val="24"/>
          <w:highlight w:val="none"/>
        </w:rPr>
      </w:pPr>
      <w:r>
        <w:rPr>
          <w:rFonts w:hint="eastAsia"/>
          <w:b/>
          <w:bCs/>
          <w:color w:val="auto"/>
          <w:sz w:val="24"/>
          <w:szCs w:val="20"/>
        </w:rPr>
        <w:t xml:space="preserve">202</w:t>
      </w:r>
      <w:r>
        <w:rPr>
          <w:rFonts w:hint="eastAsia"/>
          <w:b/>
          <w:bCs/>
          <w:color w:val="auto"/>
          <w:sz w:val="24"/>
          <w:szCs w:val="20"/>
          <w:lang w:val="en-US" w:eastAsia="zh-CN"/>
        </w:rPr>
        <w:t xml:space="preserve">6</w:t>
      </w:r>
      <w:r>
        <w:rPr>
          <w:rFonts w:hint="eastAsia"/>
          <w:b/>
          <w:bCs/>
          <w:color w:val="auto"/>
          <w:sz w:val="24"/>
          <w:szCs w:val="20"/>
        </w:rPr>
        <w:t xml:space="preserve">年</w:t>
      </w:r>
      <w:r>
        <w:rPr>
          <w:rFonts w:hint="eastAsia"/>
          <w:b/>
          <w:bCs/>
          <w:color w:val="auto"/>
          <w:sz w:val="24"/>
          <w:szCs w:val="20"/>
          <w:lang w:val="en-US" w:eastAsia="zh-CN"/>
        </w:rPr>
        <w:t xml:space="preserve">6</w:t>
      </w:r>
      <w:r>
        <w:rPr>
          <w:rFonts w:hint="eastAsia"/>
          <w:b/>
          <w:bCs/>
          <w:color w:val="auto"/>
          <w:sz w:val="24"/>
          <w:szCs w:val="20"/>
        </w:rPr>
        <w:t xml:space="preserve">月1日--202</w:t>
      </w:r>
      <w:r>
        <w:rPr>
          <w:rFonts w:hint="eastAsia"/>
          <w:b/>
          <w:bCs/>
          <w:color w:val="auto"/>
          <w:sz w:val="24"/>
          <w:szCs w:val="20"/>
          <w:lang w:val="en-US" w:eastAsia="zh-CN"/>
        </w:rPr>
        <w:t xml:space="preserve">6</w:t>
      </w:r>
      <w:r>
        <w:rPr>
          <w:rFonts w:hint="eastAsia"/>
          <w:b/>
          <w:bCs/>
          <w:color w:val="auto"/>
          <w:sz w:val="24"/>
          <w:szCs w:val="20"/>
        </w:rPr>
        <w:t xml:space="preserve">年1</w:t>
      </w:r>
      <w:r>
        <w:rPr>
          <w:rFonts w:hint="eastAsia"/>
          <w:b/>
          <w:bCs/>
          <w:color w:val="auto"/>
          <w:sz w:val="24"/>
          <w:szCs w:val="20"/>
          <w:lang w:val="en-US" w:eastAsia="zh-CN"/>
        </w:rPr>
        <w:t xml:space="preserve">2</w:t>
      </w:r>
      <w:r>
        <w:rPr>
          <w:rFonts w:hint="eastAsia"/>
          <w:b/>
          <w:bCs/>
          <w:color w:val="auto"/>
          <w:sz w:val="24"/>
          <w:szCs w:val="20"/>
        </w:rPr>
        <w:t xml:space="preserve">月31日（</w:t>
      </w:r>
      <w:r>
        <w:rPr>
          <w:rFonts w:hint="eastAsia"/>
          <w:b/>
          <w:bCs/>
          <w:color w:val="auto"/>
          <w:sz w:val="24"/>
          <w:szCs w:val="20"/>
          <w:lang w:val="en-US" w:eastAsia="zh-CN"/>
        </w:rPr>
        <w:t xml:space="preserve">68</w:t>
      </w:r>
      <w:r>
        <w:rPr>
          <w:rFonts w:hint="eastAsia"/>
          <w:b/>
          <w:bCs/>
          <w:color w:val="auto"/>
          <w:sz w:val="24"/>
          <w:szCs w:val="20"/>
        </w:rPr>
        <w:t xml:space="preserve">人）</w:t>
      </w:r>
      <w:r/>
    </w:p>
    <w:tbl>
      <w:tblPr>
        <w:tblStyle w:val="86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96"/>
        <w:gridCol w:w="3923"/>
        <w:gridCol w:w="1638"/>
        <w:gridCol w:w="2165"/>
      </w:tblGrid>
      <w:tr>
        <w:trPr>
          <w:trHeight w:val="63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923" w:type="dxa"/>
            <w:vAlign w:val="center"/>
            <w:textDirection w:val="lrTb"/>
            <w:noWrap w:val="false"/>
          </w:tcPr>
          <w:p>
            <w:pPr>
              <w:ind w:left="0" w:right="0" w:firstLine="48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岗     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38"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人员数量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65"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23"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项目经理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8"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5"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负责全面工作</w:t>
            </w:r>
            <w:r/>
          </w:p>
        </w:tc>
      </w:tr>
      <w:tr>
        <w:trPr>
          <w:trHeight w:val="5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23"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b/>
                <w:color w:val="000000"/>
                <w:sz w:val="24"/>
                <w:highlight w:val="white"/>
              </w:rPr>
              <w:t xml:space="preserve">保洁人员</w:t>
            </w:r>
            <w:r>
              <w:rPr>
                <w:rFonts w:ascii="SimSun" w:hAnsi="SimSun" w:eastAsia="SimSun" w:cs="SimSun"/>
                <w:color w:val="000000"/>
                <w:sz w:val="24"/>
                <w:highlight w:val="white"/>
              </w:rPr>
              <w:t xml:space="preserve">     </w:t>
            </w:r>
            <w:r>
              <w:rPr>
                <w:rFonts w:ascii="Calibri" w:hAnsi="Calibri" w:eastAsia="Calibri" w:cs="Calibri"/>
                <w:color w:val="000000"/>
                <w:sz w:val="24"/>
                <w:highlight w:val="whit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8"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4"/>
                <w:highlight w:val="white"/>
              </w:rPr>
              <w:t xml:space="preserve">39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5" w:type="dxa"/>
            <w:vAlign w:val="center"/>
            <w:textDirection w:val="lrTb"/>
            <w:noWrap w:val="false"/>
          </w:tcPr>
          <w:p>
            <w:pPr>
              <w:ind w:left="0" w:right="0" w:firstLine="1446"/>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5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23"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highlight w:val="white"/>
              </w:rPr>
              <w:t xml:space="preserve">9</w:t>
            </w:r>
            <w:r>
              <w:rPr>
                <w:rFonts w:ascii="SimSun" w:hAnsi="SimSun" w:eastAsia="SimSun" w:cs="SimSun"/>
                <w:color w:val="000000"/>
                <w:sz w:val="24"/>
                <w:highlight w:val="white"/>
              </w:rPr>
              <w:t xml:space="preserve">个病区保洁，每病区2人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8"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w:t>
            </w:r>
            <w:r>
              <w:rPr>
                <w:rFonts w:ascii="Calibri" w:hAnsi="Calibri" w:eastAsia="Calibri" w:cs="Calibri"/>
                <w:color w:val="000000"/>
                <w:sz w:val="24"/>
                <w:highlight w:val="white"/>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5" w:type="dxa"/>
            <w:vAlign w:val="center"/>
            <w:vMerge w:val="restart"/>
            <w:textDirection w:val="lrTb"/>
            <w:noWrap w:val="false"/>
          </w:tcPr>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ff0000"/>
                <w:sz w:val="24"/>
                <w:highlight w:val="white"/>
              </w:rPr>
              <w:t xml:space="preserve">4#</w:t>
            </w:r>
            <w:r>
              <w:rPr>
                <w:rFonts w:ascii="SimSun" w:hAnsi="SimSun" w:eastAsia="SimSun" w:cs="SimSun"/>
                <w:color w:val="ff0000"/>
                <w:sz w:val="24"/>
                <w:highlight w:val="white"/>
              </w:rPr>
              <w:t xml:space="preserve">办公楼</w:t>
            </w:r>
            <w:r>
              <w:rPr>
                <w:rFonts w:ascii="Calibri" w:hAnsi="Calibri" w:eastAsia="Calibri" w:cs="Calibri"/>
                <w:color w:val="ff0000"/>
                <w:sz w:val="24"/>
                <w:highlight w:val="white"/>
              </w:rPr>
              <w:t xml:space="preserve">2</w:t>
            </w:r>
            <w:r>
              <w:rPr>
                <w:rFonts w:ascii="SimSun" w:hAnsi="SimSun" w:eastAsia="SimSun" w:cs="SimSun"/>
                <w:color w:val="ff0000"/>
                <w:sz w:val="24"/>
                <w:highlight w:val="white"/>
              </w:rPr>
              <w:t xml:space="preserve">楼和</w:t>
            </w:r>
            <w:r>
              <w:rPr>
                <w:rFonts w:ascii="Calibri" w:hAnsi="Calibri" w:eastAsia="Calibri" w:cs="Calibri"/>
                <w:color w:val="ff0000"/>
                <w:sz w:val="24"/>
                <w:highlight w:val="white"/>
              </w:rPr>
              <w:t xml:space="preserve">3</w:t>
            </w:r>
            <w:r>
              <w:rPr>
                <w:rFonts w:ascii="SimSun" w:hAnsi="SimSun" w:eastAsia="SimSun" w:cs="SimSun"/>
                <w:color w:val="ff0000"/>
                <w:sz w:val="24"/>
                <w:highlight w:val="white"/>
              </w:rPr>
              <w:t xml:space="preserve">楼过道及厕所、</w:t>
            </w:r>
            <w:r>
              <w:rPr>
                <w:rFonts w:ascii="Calibri" w:hAnsi="Calibri" w:eastAsia="Calibri" w:cs="Calibri"/>
                <w:color w:val="ff0000"/>
                <w:sz w:val="24"/>
                <w:highlight w:val="white"/>
              </w:rPr>
              <w:t xml:space="preserve">6#</w:t>
            </w:r>
            <w:r>
              <w:rPr>
                <w:rFonts w:ascii="SimSun" w:hAnsi="SimSun" w:eastAsia="SimSun" w:cs="SimSun"/>
                <w:color w:val="ff0000"/>
                <w:sz w:val="24"/>
                <w:highlight w:val="white"/>
              </w:rPr>
              <w:t xml:space="preserve">楼过道及厕所、</w:t>
            </w:r>
            <w:r>
              <w:rPr>
                <w:rFonts w:ascii="Calibri" w:hAnsi="Calibri" w:eastAsia="Calibri" w:cs="Calibri"/>
                <w:color w:val="ff0000"/>
                <w:sz w:val="24"/>
                <w:highlight w:val="white"/>
              </w:rPr>
              <w:t xml:space="preserve">7#</w:t>
            </w:r>
            <w:r>
              <w:rPr>
                <w:rFonts w:ascii="SimSun" w:hAnsi="SimSun" w:eastAsia="SimSun" w:cs="SimSun"/>
                <w:color w:val="ff0000"/>
                <w:sz w:val="24"/>
                <w:highlight w:val="white"/>
              </w:rPr>
              <w:t xml:space="preserve">楼厕所每周保洁</w:t>
            </w:r>
            <w:r>
              <w:rPr>
                <w:rFonts w:ascii="Calibri" w:hAnsi="Calibri" w:eastAsia="Calibri" w:cs="Calibri"/>
                <w:color w:val="ff0000"/>
                <w:sz w:val="24"/>
                <w:highlight w:val="white"/>
              </w:rPr>
              <w:t xml:space="preserve">3</w:t>
            </w:r>
            <w:r>
              <w:rPr>
                <w:rFonts w:ascii="SimSun" w:hAnsi="SimSun" w:eastAsia="SimSun" w:cs="SimSun"/>
                <w:color w:val="ff0000"/>
                <w:sz w:val="24"/>
                <w:highlight w:val="white"/>
              </w:rPr>
              <w:t xml:space="preserve">次，不安排固定保洁人员，其保洁工作由</w:t>
            </w:r>
            <w:r>
              <w:rPr>
                <w:rFonts w:ascii="Calibri" w:hAnsi="Calibri" w:eastAsia="Calibri" w:cs="Calibri"/>
                <w:color w:val="ff0000"/>
                <w:sz w:val="24"/>
                <w:highlight w:val="white"/>
              </w:rPr>
              <w:t xml:space="preserve">32</w:t>
            </w:r>
            <w:r>
              <w:rPr>
                <w:rFonts w:ascii="SimSun" w:hAnsi="SimSun" w:eastAsia="SimSun" w:cs="SimSun"/>
                <w:color w:val="ff0000"/>
                <w:sz w:val="24"/>
                <w:highlight w:val="white"/>
              </w:rPr>
              <w:t xml:space="preserve">名保洁人员轮流承担。</w:t>
            </w:r>
            <w:r/>
          </w:p>
        </w:tc>
      </w:tr>
      <w:tr>
        <w:trPr>
          <w:trHeight w:val="5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23"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体检大厅保洁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8"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w:t>
            </w:r>
            <w:r/>
          </w:p>
        </w:tc>
        <w:tc>
          <w:tcPr>
            <w:vMerge w:val="continue"/>
            <w:textDirection w:val="lrTb"/>
            <w:noWrap w:val="false"/>
          </w:tcPr>
          <w:p>
            <w:r/>
            <w:r/>
          </w:p>
        </w:tc>
      </w:tr>
      <w:tr>
        <w:trPr>
          <w:trHeight w:val="5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23"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血透中心保洁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8"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w:t>
            </w:r>
            <w:r/>
          </w:p>
        </w:tc>
        <w:tc>
          <w:tcPr>
            <w:vMerge w:val="continue"/>
            <w:textDirection w:val="lrTb"/>
            <w:noWrap w:val="false"/>
          </w:tcPr>
          <w:p>
            <w:r/>
            <w:r/>
          </w:p>
        </w:tc>
      </w:tr>
      <w:tr>
        <w:trPr>
          <w:trHeight w:val="5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23"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门急诊大厅及诊室保洁（医技楼巡回）</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8"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w:t>
            </w:r>
            <w:r/>
          </w:p>
        </w:tc>
        <w:tc>
          <w:tcPr>
            <w:vMerge w:val="continue"/>
            <w:textDirection w:val="lrTb"/>
            <w:noWrap w:val="false"/>
          </w:tcPr>
          <w:p>
            <w:r/>
            <w:r/>
          </w:p>
        </w:tc>
      </w:tr>
      <w:tr>
        <w:trPr>
          <w:trHeight w:val="5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23" w:type="dxa"/>
            <w:vAlign w:val="center"/>
            <w:textDirection w:val="lrTb"/>
            <w:noWrap w:val="false"/>
          </w:tcPr>
          <w:p>
            <w:pPr>
              <w:ind w:left="0" w:right="0" w:firstLine="42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医技楼过道、CT室保洁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w:t>
            </w:r>
            <w:r/>
          </w:p>
        </w:tc>
        <w:tc>
          <w:tcPr>
            <w:vMerge w:val="continue"/>
            <w:textDirection w:val="lrTb"/>
            <w:noWrap w:val="false"/>
          </w:tcPr>
          <w:p>
            <w:r/>
            <w:r/>
          </w:p>
        </w:tc>
      </w:tr>
      <w:tr>
        <w:trPr>
          <w:trHeight w:val="5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23" w:type="dxa"/>
            <w:vAlign w:val="center"/>
            <w:textDirection w:val="lrTb"/>
            <w:noWrap w:val="false"/>
          </w:tcPr>
          <w:p>
            <w:pPr>
              <w:ind w:left="0" w:right="0" w:firstLine="42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手术室保洁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w:t>
            </w:r>
            <w:r/>
          </w:p>
        </w:tc>
        <w:tc>
          <w:tcPr>
            <w:vMerge w:val="continue"/>
            <w:textDirection w:val="lrTb"/>
            <w:noWrap w:val="false"/>
          </w:tcPr>
          <w:p>
            <w:r/>
            <w:r/>
          </w:p>
        </w:tc>
      </w:tr>
      <w:tr>
        <w:trPr>
          <w:trHeight w:val="5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23" w:type="dxa"/>
            <w:vAlign w:val="center"/>
            <w:textDirection w:val="lrTb"/>
            <w:noWrap w:val="false"/>
          </w:tcPr>
          <w:p>
            <w:pPr>
              <w:ind w:left="0" w:right="0" w:firstLine="42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院内广场环境保洁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w:t>
            </w:r>
            <w:r/>
          </w:p>
        </w:tc>
        <w:tc>
          <w:tcPr>
            <w:vMerge w:val="continue"/>
            <w:textDirection w:val="lrTb"/>
            <w:noWrap w:val="false"/>
          </w:tcPr>
          <w:p>
            <w:r/>
            <w:r/>
          </w:p>
        </w:tc>
      </w:tr>
      <w:tr>
        <w:trPr>
          <w:trHeight w:val="5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23" w:type="dxa"/>
            <w:vAlign w:val="center"/>
            <w:textDirection w:val="lrTb"/>
            <w:noWrap w:val="false"/>
          </w:tcPr>
          <w:p>
            <w:pPr>
              <w:ind w:left="0" w:right="0" w:firstLine="42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门诊二楼、放疗中心二楼大小会议室及公共区域保洁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w:t>
            </w:r>
            <w:r/>
          </w:p>
        </w:tc>
        <w:tc>
          <w:tcPr>
            <w:vMerge w:val="continue"/>
            <w:textDirection w:val="lrTb"/>
            <w:noWrap w:val="false"/>
          </w:tcPr>
          <w:p>
            <w:r/>
            <w:r/>
          </w:p>
        </w:tc>
      </w:tr>
      <w:tr>
        <w:trPr>
          <w:trHeight w:val="5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23" w:type="dxa"/>
            <w:vAlign w:val="center"/>
            <w:textDirection w:val="lrTb"/>
            <w:noWrap w:val="false"/>
          </w:tcPr>
          <w:p>
            <w:pPr>
              <w:ind w:left="0" w:right="0" w:firstLine="42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供应室保洁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w:t>
            </w:r>
            <w:r/>
          </w:p>
        </w:tc>
        <w:tc>
          <w:tcPr>
            <w:vMerge w:val="continue"/>
            <w:textDirection w:val="lrTb"/>
            <w:noWrap w:val="false"/>
          </w:tcPr>
          <w:p>
            <w:r/>
            <w:r/>
          </w:p>
        </w:tc>
      </w:tr>
      <w:tr>
        <w:trPr>
          <w:trHeight w:val="5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23" w:type="dxa"/>
            <w:vAlign w:val="center"/>
            <w:textDirection w:val="lrTb"/>
            <w:noWrap w:val="false"/>
          </w:tcPr>
          <w:p>
            <w:pPr>
              <w:ind w:left="0" w:right="0" w:firstLine="42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医疗垃圾收集</w:t>
            </w:r>
            <w:r>
              <w:rPr>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8"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w:t>
            </w:r>
            <w:r>
              <w:rPr>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5" w:type="dxa"/>
            <w:vAlign w:val="center"/>
            <w:textDirection w:val="lrTb"/>
            <w:noWrap w:val="false"/>
          </w:tcPr>
          <w:p>
            <w:pPr>
              <w:ind w:left="0" w:right="0" w:firstLine="42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tc>
      </w:tr>
      <w:tr>
        <w:trPr>
          <w:trHeight w:val="5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23" w:type="dxa"/>
            <w:vAlign w:val="center"/>
            <w:textDirection w:val="lrTb"/>
            <w:noWrap w:val="false"/>
          </w:tcPr>
          <w:p>
            <w:pPr>
              <w:ind w:left="0" w:right="0" w:firstLine="42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洗衣房洗衣保洁</w:t>
            </w:r>
            <w:r>
              <w:rPr>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8"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w:t>
            </w:r>
            <w:r>
              <w:rPr>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5" w:type="dxa"/>
            <w:vAlign w:val="center"/>
            <w:textDirection w:val="lrTb"/>
            <w:noWrap w:val="false"/>
          </w:tcPr>
          <w:p>
            <w:pPr>
              <w:ind w:left="0" w:right="0" w:firstLine="42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tc>
      </w:tr>
      <w:tr>
        <w:trPr>
          <w:trHeight w:val="5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23" w:type="dxa"/>
            <w:vAlign w:val="center"/>
            <w:textDirection w:val="lrTb"/>
            <w:noWrap w:val="false"/>
          </w:tcPr>
          <w:p>
            <w:pPr>
              <w:ind w:left="0" w:right="0" w:firstLine="42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药房送药兼保洁</w:t>
            </w:r>
            <w:r>
              <w:rPr>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8"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w:t>
            </w:r>
            <w:r>
              <w:rPr>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5" w:type="dxa"/>
            <w:vAlign w:val="center"/>
            <w:textDirection w:val="lrTb"/>
            <w:noWrap w:val="false"/>
          </w:tcPr>
          <w:p>
            <w:pPr>
              <w:ind w:left="0" w:right="0" w:firstLine="42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tc>
      </w:tr>
      <w:tr>
        <w:trPr>
          <w:trHeight w:val="5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23" w:type="dxa"/>
            <w:vAlign w:val="center"/>
            <w:textDirection w:val="lrTb"/>
            <w:noWrap w:val="false"/>
          </w:tcPr>
          <w:p>
            <w:pPr>
              <w:ind w:left="0" w:right="0" w:firstLine="0"/>
              <w:jc w:val="center"/>
              <w:spacing w:before="0" w:after="0" w:line="49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检验科保洁</w:t>
            </w:r>
            <w:r>
              <w:rPr>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8" w:type="dxa"/>
            <w:vAlign w:val="center"/>
            <w:textDirection w:val="lrTb"/>
            <w:noWrap w:val="false"/>
          </w:tcPr>
          <w:p>
            <w:pPr>
              <w:ind w:left="0" w:right="0" w:firstLine="0"/>
              <w:jc w:val="center"/>
              <w:spacing w:before="0" w:after="0" w:line="519" w:lineRule="atLeast"/>
              <w:rPr>
                <w:highlight w:val="white"/>
              </w:rPr>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highlight w:val="white"/>
              </w:rPr>
              <w:t xml:space="preserve">1</w:t>
            </w:r>
            <w:r>
              <w:rPr>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5" w:type="dxa"/>
            <w:vAlign w:val="center"/>
            <w:textDirection w:val="lrTb"/>
            <w:noWrap w:val="false"/>
          </w:tcPr>
          <w:p>
            <w:pPr>
              <w:ind w:left="0" w:right="0" w:firstLine="42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tc>
      </w:tr>
      <w:tr>
        <w:trPr>
          <w:trHeight w:val="5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23" w:type="dxa"/>
            <w:vAlign w:val="center"/>
            <w:textDirection w:val="lrTb"/>
            <w:noWrap w:val="false"/>
          </w:tcPr>
          <w:p>
            <w:pPr>
              <w:ind w:left="0" w:right="0" w:firstLine="42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消防、安保</w:t>
            </w:r>
            <w:r>
              <w:rPr>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8"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4"/>
                <w:highlight w:val="white"/>
              </w:rPr>
              <w:t xml:space="preserve">20</w:t>
            </w:r>
            <w:r>
              <w:rPr>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5" w:type="dxa"/>
            <w:vAlign w:val="center"/>
            <w:textDirection w:val="lrTb"/>
            <w:noWrap w:val="false"/>
          </w:tcPr>
          <w:p>
            <w:pPr>
              <w:ind w:left="0" w:right="0" w:firstLine="42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tc>
      </w:tr>
      <w:tr>
        <w:trPr>
          <w:trHeight w:val="5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23" w:type="dxa"/>
            <w:vAlign w:val="center"/>
            <w:textDirection w:val="lrTb"/>
            <w:noWrap w:val="false"/>
          </w:tcPr>
          <w:p>
            <w:pPr>
              <w:ind w:left="0" w:right="0" w:firstLine="42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消防安保队长</w:t>
            </w:r>
            <w:r>
              <w:rPr>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8"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w:t>
            </w:r>
            <w:r>
              <w:rPr>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5" w:type="dxa"/>
            <w:vAlign w:val="center"/>
            <w:textDirection w:val="lrTb"/>
            <w:noWrap w:val="false"/>
          </w:tcPr>
          <w:p>
            <w:pPr>
              <w:ind w:left="0" w:right="0" w:firstLine="42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tc>
      </w:tr>
      <w:tr>
        <w:trPr>
          <w:trHeight w:val="5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23" w:type="dxa"/>
            <w:vAlign w:val="center"/>
            <w:textDirection w:val="lrTb"/>
            <w:noWrap w:val="false"/>
          </w:tcPr>
          <w:p>
            <w:pPr>
              <w:ind w:left="0" w:right="0" w:firstLine="42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消防监控室</w:t>
            </w:r>
            <w:r>
              <w:rPr>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8"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8</w:t>
            </w:r>
            <w:r>
              <w:rPr>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5" w:type="dxa"/>
            <w:vAlign w:val="center"/>
            <w:textDirection w:val="lrTb"/>
            <w:noWrap w:val="false"/>
          </w:tcPr>
          <w:p>
            <w:pPr>
              <w:ind w:left="0" w:right="0" w:firstLine="42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tc>
      </w:tr>
      <w:tr>
        <w:trPr>
          <w:trHeight w:val="5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23" w:type="dxa"/>
            <w:vAlign w:val="center"/>
            <w:textDirection w:val="lrTb"/>
            <w:noWrap w:val="false"/>
          </w:tcPr>
          <w:p>
            <w:pPr>
              <w:ind w:left="0" w:right="0" w:firstLine="42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门诊大厅值班保安</w:t>
            </w:r>
            <w:r>
              <w:rPr>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8"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w:t>
            </w:r>
            <w:r>
              <w:rPr>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5" w:type="dxa"/>
            <w:vAlign w:val="center"/>
            <w:textDirection w:val="lrTb"/>
            <w:noWrap w:val="false"/>
          </w:tcPr>
          <w:p>
            <w:pPr>
              <w:ind w:left="0" w:right="0" w:firstLine="42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tc>
      </w:tr>
      <w:tr>
        <w:trPr>
          <w:trHeight w:val="5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23" w:type="dxa"/>
            <w:vAlign w:val="center"/>
            <w:textDirection w:val="lrTb"/>
            <w:noWrap w:val="false"/>
          </w:tcPr>
          <w:p>
            <w:pPr>
              <w:ind w:left="0" w:right="0" w:firstLine="42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入口安检安保、巡更</w:t>
            </w:r>
            <w:r>
              <w:rPr>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8"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w:t>
            </w:r>
            <w:r>
              <w:rPr>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5" w:type="dxa"/>
            <w:vAlign w:val="center"/>
            <w:textDirection w:val="lrTb"/>
            <w:noWrap w:val="false"/>
          </w:tcPr>
          <w:p>
            <w:pPr>
              <w:ind w:left="0" w:right="0" w:firstLine="42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tc>
      </w:tr>
      <w:tr>
        <w:trPr>
          <w:trHeight w:val="5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23" w:type="dxa"/>
            <w:vAlign w:val="center"/>
            <w:textDirection w:val="lrTb"/>
            <w:noWrap w:val="false"/>
          </w:tcPr>
          <w:p>
            <w:pPr>
              <w:ind w:left="0" w:right="0" w:firstLine="42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行政楼安保</w:t>
            </w:r>
            <w:r>
              <w:rPr>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8"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w:t>
            </w:r>
            <w:r>
              <w:rPr>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5" w:type="dxa"/>
            <w:vAlign w:val="center"/>
            <w:textDirection w:val="lrTb"/>
            <w:noWrap w:val="false"/>
          </w:tcPr>
          <w:p>
            <w:pPr>
              <w:ind w:left="0" w:right="0" w:firstLine="42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tc>
      </w:tr>
      <w:tr>
        <w:trPr>
          <w:trHeight w:val="5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23" w:type="dxa"/>
            <w:vAlign w:val="center"/>
            <w:textDirection w:val="lrTb"/>
            <w:noWrap w:val="false"/>
          </w:tcPr>
          <w:p>
            <w:pPr>
              <w:ind w:left="0" w:right="0" w:firstLine="0"/>
              <w:jc w:val="center"/>
              <w:spacing w:before="0" w:after="0" w:line="49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保卫科安保</w:t>
            </w:r>
            <w:r>
              <w:rPr>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8" w:type="dxa"/>
            <w:vAlign w:val="center"/>
            <w:textDirection w:val="lrTb"/>
            <w:noWrap w:val="false"/>
          </w:tcPr>
          <w:p>
            <w:pPr>
              <w:ind w:left="0" w:right="0" w:firstLine="0"/>
              <w:jc w:val="center"/>
              <w:spacing w:before="0" w:after="0" w:line="51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w:t>
            </w:r>
            <w:r>
              <w:rPr>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5" w:type="dxa"/>
            <w:vAlign w:val="center"/>
            <w:textDirection w:val="lrTb"/>
            <w:noWrap w:val="false"/>
          </w:tcPr>
          <w:p>
            <w:pPr>
              <w:ind w:left="0" w:right="0" w:firstLine="42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tc>
      </w:tr>
      <w:tr>
        <w:trPr>
          <w:trHeight w:val="5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23" w:type="dxa"/>
            <w:vAlign w:val="center"/>
            <w:textDirection w:val="lrTb"/>
            <w:noWrap w:val="false"/>
          </w:tcPr>
          <w:p>
            <w:pPr>
              <w:ind w:left="0" w:right="0" w:firstLine="42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其他服务人员</w:t>
            </w:r>
            <w:r>
              <w:rPr>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8"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4"/>
                <w:highlight w:val="white"/>
              </w:rPr>
              <w:t xml:space="preserve">8</w:t>
            </w:r>
            <w:r>
              <w:rPr>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5" w:type="dxa"/>
            <w:vAlign w:val="center"/>
            <w:textDirection w:val="lrTb"/>
            <w:noWrap w:val="false"/>
          </w:tcPr>
          <w:p>
            <w:pPr>
              <w:ind w:left="0" w:right="0" w:firstLine="42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tc>
      </w:tr>
      <w:tr>
        <w:trPr>
          <w:trHeight w:val="5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23" w:type="dxa"/>
            <w:vAlign w:val="center"/>
            <w:textDirection w:val="lrTb"/>
            <w:noWrap w:val="false"/>
          </w:tcPr>
          <w:p>
            <w:pPr>
              <w:ind w:left="0" w:right="0" w:firstLine="42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住院服务中心（预检分诊）</w:t>
            </w:r>
            <w:r>
              <w:rPr>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8"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w:t>
            </w:r>
            <w:r>
              <w:rPr>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5" w:type="dxa"/>
            <w:vAlign w:val="center"/>
            <w:textDirection w:val="lrTb"/>
            <w:noWrap w:val="false"/>
          </w:tcPr>
          <w:p>
            <w:pPr>
              <w:ind w:left="0" w:right="0" w:firstLine="42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tc>
      </w:tr>
      <w:tr>
        <w:trPr>
          <w:trHeight w:val="5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23" w:type="dxa"/>
            <w:vAlign w:val="center"/>
            <w:textDirection w:val="lrTb"/>
            <w:noWrap w:val="false"/>
          </w:tcPr>
          <w:p>
            <w:pPr>
              <w:ind w:left="0" w:right="0" w:firstLine="0"/>
              <w:jc w:val="center"/>
              <w:spacing w:before="0" w:after="0" w:line="49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体检中心工作人员</w:t>
            </w:r>
            <w:r>
              <w:rPr>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8" w:type="dxa"/>
            <w:vAlign w:val="center"/>
            <w:textDirection w:val="lrTb"/>
            <w:noWrap w:val="false"/>
          </w:tcPr>
          <w:p>
            <w:pPr>
              <w:ind w:left="0" w:right="0" w:firstLine="0"/>
              <w:jc w:val="center"/>
              <w:spacing w:before="0" w:after="0" w:line="51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w:t>
            </w:r>
            <w:r>
              <w:rPr>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5" w:type="dxa"/>
            <w:vAlign w:val="center"/>
            <w:textDirection w:val="lrTb"/>
            <w:noWrap w:val="false"/>
          </w:tcPr>
          <w:p>
            <w:pPr>
              <w:ind w:left="0" w:right="0" w:firstLine="42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tc>
      </w:tr>
      <w:tr>
        <w:trPr>
          <w:trHeight w:val="5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23" w:type="dxa"/>
            <w:vAlign w:val="center"/>
            <w:textDirection w:val="lrTb"/>
            <w:noWrap w:val="false"/>
          </w:tcPr>
          <w:p>
            <w:pPr>
              <w:ind w:left="0" w:right="0" w:firstLine="0"/>
              <w:jc w:val="center"/>
              <w:spacing w:before="0" w:after="0" w:line="49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总务科电工</w:t>
            </w:r>
            <w:r>
              <w:rPr>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8" w:type="dxa"/>
            <w:vAlign w:val="center"/>
            <w:textDirection w:val="lrTb"/>
            <w:noWrap w:val="false"/>
          </w:tcPr>
          <w:p>
            <w:pPr>
              <w:ind w:left="0" w:right="0" w:firstLine="0"/>
              <w:jc w:val="center"/>
              <w:spacing w:before="0" w:after="0" w:line="51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w:t>
            </w:r>
            <w:r>
              <w:rPr>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5" w:type="dxa"/>
            <w:vAlign w:val="center"/>
            <w:textDirection w:val="lrTb"/>
            <w:noWrap w:val="false"/>
          </w:tcPr>
          <w:p>
            <w:pPr>
              <w:ind w:left="0" w:right="0" w:firstLine="42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tc>
      </w:tr>
      <w:tr>
        <w:trPr>
          <w:trHeight w:val="5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23" w:type="dxa"/>
            <w:vAlign w:val="center"/>
            <w:textDirection w:val="lrTb"/>
            <w:noWrap w:val="false"/>
          </w:tcPr>
          <w:p>
            <w:pPr>
              <w:ind w:left="0" w:right="0" w:firstLine="42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收费处收费员</w:t>
            </w:r>
            <w:r>
              <w:rPr>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8" w:type="dxa"/>
            <w:vAlign w:val="center"/>
            <w:textDirection w:val="lrTb"/>
            <w:noWrap w:val="false"/>
          </w:tcPr>
          <w:p>
            <w:pPr>
              <w:ind w:left="0" w:right="0" w:firstLine="0"/>
              <w:jc w:val="center"/>
              <w:spacing w:before="0" w:after="0" w:line="51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w:t>
            </w:r>
            <w:r>
              <w:rPr>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5" w:type="dxa"/>
            <w:vAlign w:val="center"/>
            <w:textDirection w:val="lrTb"/>
            <w:noWrap w:val="false"/>
          </w:tcPr>
          <w:p>
            <w:pPr>
              <w:ind w:left="0" w:right="0" w:firstLine="42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tc>
      </w:tr>
      <w:tr>
        <w:trPr>
          <w:trHeight w:val="5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23" w:type="dxa"/>
            <w:vAlign w:val="center"/>
            <w:textDirection w:val="lrTb"/>
            <w:noWrap w:val="false"/>
          </w:tcPr>
          <w:p>
            <w:pPr>
              <w:ind w:left="0" w:right="0" w:firstLine="0"/>
              <w:jc w:val="center"/>
              <w:spacing w:before="0" w:after="0" w:line="49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合计</w:t>
            </w:r>
            <w:r>
              <w:rPr>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8" w:type="dxa"/>
            <w:vAlign w:val="center"/>
            <w:textDirection w:val="lrTb"/>
            <w:noWrap w:val="false"/>
          </w:tcPr>
          <w:p>
            <w:pPr>
              <w:ind w:left="0" w:right="0" w:firstLine="0"/>
              <w:jc w:val="center"/>
              <w:spacing w:before="0" w:after="0" w:line="519" w:lineRule="atLeast"/>
              <w:rPr>
                <w:highlight w:val="white"/>
              </w:rPr>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highlight w:val="white"/>
              </w:rPr>
              <w:t xml:space="preserve">68</w:t>
            </w:r>
            <w:r>
              <w:rPr>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5" w:type="dxa"/>
            <w:vAlign w:val="center"/>
            <w:textDirection w:val="lrTb"/>
            <w:noWrap w:val="false"/>
          </w:tcPr>
          <w:p>
            <w:pPr>
              <w:spacing w:before="0" w:after="0" w:line="57" w:lineRule="atLeast"/>
            </w:pPr>
            <w:r/>
            <w:r/>
          </w:p>
        </w:tc>
      </w:tr>
    </w:tbl>
    <w:p>
      <w:pPr>
        <w:ind w:firstLine="0"/>
        <w:jc w:val="left"/>
        <w:spacing w:line="520" w:lineRule="exact"/>
        <w:widowControl/>
        <w:rPr>
          <w:rFonts w:hint="eastAsia"/>
          <w:b/>
          <w:bCs/>
          <w:color w:val="auto"/>
          <w:sz w:val="24"/>
          <w:szCs w:val="24"/>
        </w:rPr>
      </w:pPr>
      <w:r>
        <w:rPr>
          <w:rFonts w:hint="eastAsia"/>
          <w:b/>
          <w:bCs/>
          <w:color w:val="auto"/>
          <w:sz w:val="24"/>
          <w:szCs w:val="20"/>
          <w:highlight w:val="none"/>
        </w:rPr>
      </w:r>
      <w:r>
        <w:rPr>
          <w:rFonts w:hint="eastAsia"/>
          <w:b/>
          <w:bCs/>
          <w:color w:val="auto"/>
          <w:sz w:val="24"/>
          <w:szCs w:val="20"/>
          <w:highlight w:val="none"/>
        </w:rPr>
      </w:r>
      <w:r/>
    </w:p>
    <w:p>
      <w:pPr>
        <w:ind w:firstLine="472"/>
        <w:jc w:val="center"/>
        <w:spacing w:line="520" w:lineRule="exact"/>
        <w:widowControl/>
        <w:rPr>
          <w:rFonts w:hint="eastAsia"/>
          <w:b/>
          <w:bCs/>
          <w:color w:val="auto"/>
          <w:sz w:val="24"/>
          <w:szCs w:val="20"/>
        </w:rPr>
      </w:pPr>
      <w:r>
        <w:rPr>
          <w:rFonts w:hint="eastAsia"/>
          <w:b/>
          <w:bCs/>
          <w:color w:val="auto"/>
          <w:sz w:val="24"/>
          <w:szCs w:val="20"/>
        </w:rPr>
        <w:t xml:space="preserve">新楼</w:t>
      </w:r>
      <w:r>
        <w:rPr>
          <w:rFonts w:hint="eastAsia"/>
          <w:b/>
          <w:bCs/>
          <w:color w:val="auto"/>
          <w:sz w:val="24"/>
          <w:szCs w:val="20"/>
          <w:lang w:eastAsia="zh-CN"/>
        </w:rPr>
        <w:t xml:space="preserve">启用后</w:t>
      </w:r>
      <w:r>
        <w:rPr>
          <w:rFonts w:hint="eastAsia"/>
          <w:b/>
          <w:bCs/>
          <w:color w:val="auto"/>
          <w:sz w:val="24"/>
          <w:szCs w:val="20"/>
        </w:rPr>
        <w:t xml:space="preserve">人员数量</w:t>
      </w:r>
      <w:r>
        <w:rPr>
          <w:rFonts w:hint="eastAsia"/>
          <w:b/>
          <w:bCs/>
          <w:color w:val="auto"/>
          <w:sz w:val="24"/>
          <w:szCs w:val="20"/>
          <w:lang w:eastAsia="zh-CN"/>
        </w:rPr>
        <w:t xml:space="preserve">配置表</w:t>
      </w:r>
      <w:r>
        <w:rPr>
          <w:rFonts w:hint="eastAsia"/>
          <w:b/>
          <w:bCs/>
          <w:color w:val="auto"/>
          <w:sz w:val="24"/>
          <w:szCs w:val="20"/>
        </w:rPr>
        <w:t xml:space="preserve">（</w:t>
      </w:r>
      <w:r>
        <w:rPr>
          <w:rFonts w:hint="eastAsia"/>
          <w:b/>
          <w:bCs/>
          <w:color w:val="auto"/>
          <w:sz w:val="24"/>
          <w:szCs w:val="20"/>
          <w:lang w:eastAsia="zh-CN"/>
        </w:rPr>
        <w:t xml:space="preserve">二</w:t>
      </w:r>
      <w:r>
        <w:rPr>
          <w:rFonts w:hint="eastAsia"/>
          <w:b/>
          <w:bCs/>
          <w:color w:val="auto"/>
          <w:sz w:val="24"/>
          <w:szCs w:val="20"/>
        </w:rPr>
        <w:t xml:space="preserve">）</w:t>
      </w:r>
      <w:r/>
    </w:p>
    <w:p>
      <w:pPr>
        <w:ind w:firstLine="472"/>
        <w:jc w:val="center"/>
        <w:spacing w:line="520" w:lineRule="exact"/>
        <w:widowControl/>
        <w:rPr>
          <w:rFonts w:hint="eastAsia"/>
          <w:b/>
          <w:bCs/>
          <w:color w:val="auto"/>
          <w:sz w:val="24"/>
          <w:szCs w:val="24"/>
          <w:highlight w:val="none"/>
        </w:rPr>
      </w:pPr>
      <w:r>
        <w:rPr>
          <w:rFonts w:hint="eastAsia"/>
          <w:b/>
          <w:bCs/>
          <w:color w:val="auto"/>
          <w:sz w:val="24"/>
          <w:szCs w:val="20"/>
        </w:rPr>
        <w:t xml:space="preserve">202</w:t>
      </w:r>
      <w:r>
        <w:rPr>
          <w:rFonts w:hint="eastAsia"/>
          <w:b/>
          <w:bCs/>
          <w:color w:val="auto"/>
          <w:sz w:val="24"/>
          <w:szCs w:val="20"/>
          <w:lang w:val="en-US" w:eastAsia="zh-CN"/>
        </w:rPr>
        <w:t xml:space="preserve">7</w:t>
      </w:r>
      <w:r>
        <w:rPr>
          <w:rFonts w:hint="eastAsia"/>
          <w:b/>
          <w:bCs/>
          <w:color w:val="auto"/>
          <w:sz w:val="24"/>
          <w:szCs w:val="20"/>
        </w:rPr>
        <w:t xml:space="preserve">年1月1日--202</w:t>
      </w:r>
      <w:r>
        <w:rPr>
          <w:rFonts w:hint="eastAsia"/>
          <w:b/>
          <w:bCs/>
          <w:color w:val="auto"/>
          <w:sz w:val="24"/>
          <w:szCs w:val="20"/>
          <w:lang w:val="en-US" w:eastAsia="zh-CN"/>
        </w:rPr>
        <w:t xml:space="preserve">7</w:t>
      </w:r>
      <w:r>
        <w:rPr>
          <w:rFonts w:hint="eastAsia"/>
          <w:b/>
          <w:bCs/>
          <w:color w:val="auto"/>
          <w:sz w:val="24"/>
          <w:szCs w:val="20"/>
        </w:rPr>
        <w:t xml:space="preserve">年</w:t>
      </w:r>
      <w:r>
        <w:rPr>
          <w:rFonts w:hint="eastAsia"/>
          <w:b/>
          <w:bCs/>
          <w:color w:val="auto"/>
          <w:sz w:val="24"/>
          <w:szCs w:val="20"/>
          <w:lang w:val="en-US" w:eastAsia="zh-CN"/>
        </w:rPr>
        <w:t xml:space="preserve">5</w:t>
      </w:r>
      <w:r>
        <w:rPr>
          <w:rFonts w:hint="eastAsia"/>
          <w:b/>
          <w:bCs/>
          <w:color w:val="auto"/>
          <w:sz w:val="24"/>
          <w:szCs w:val="20"/>
        </w:rPr>
        <w:t xml:space="preserve">月3</w:t>
      </w:r>
      <w:r>
        <w:rPr>
          <w:rFonts w:hint="eastAsia"/>
          <w:b/>
          <w:bCs/>
          <w:color w:val="auto"/>
          <w:sz w:val="24"/>
          <w:szCs w:val="20"/>
          <w:lang w:val="en-US" w:eastAsia="zh-CN"/>
        </w:rPr>
        <w:t xml:space="preserve">1</w:t>
      </w:r>
      <w:r>
        <w:rPr>
          <w:rFonts w:hint="eastAsia"/>
          <w:b/>
          <w:bCs/>
          <w:color w:val="auto"/>
          <w:sz w:val="24"/>
          <w:szCs w:val="20"/>
        </w:rPr>
        <w:t xml:space="preserve">日（130人）</w:t>
      </w:r>
      <w:r/>
    </w:p>
    <w:tbl>
      <w:tblPr>
        <w:tblStyle w:val="86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89"/>
        <w:gridCol w:w="4291"/>
        <w:gridCol w:w="1203"/>
        <w:gridCol w:w="2139"/>
      </w:tblGrid>
      <w:tr>
        <w:trPr>
          <w:trHeight w:val="63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291"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岗     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03"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人员数量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39"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91"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项目管理人员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3"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9"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91"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项目经理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3"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9"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负责全面工作</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91"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保洁主管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3"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9"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协助工作</w:t>
            </w:r>
            <w:r/>
          </w:p>
        </w:tc>
      </w:tr>
      <w:tr>
        <w:trPr>
          <w:trHeight w:val="5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91" w:type="dxa"/>
            <w:vAlign w:val="center"/>
            <w:textDirection w:val="lrTb"/>
            <w:noWrap w:val="false"/>
          </w:tcPr>
          <w:p>
            <w:pPr>
              <w:ind w:left="0" w:right="0" w:firstLine="1446"/>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保洁人员</w:t>
            </w: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84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9" w:type="dxa"/>
            <w:vAlign w:val="center"/>
            <w:textDirection w:val="lrTb"/>
            <w:noWrap w:val="false"/>
          </w:tcPr>
          <w:p>
            <w:pPr>
              <w:ind w:left="0" w:right="0" w:firstLine="1446"/>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5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91"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14个病区保洁，每病区2人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3"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9" w:type="dxa"/>
            <w:vAlign w:val="center"/>
            <w:vMerge w:val="restart"/>
            <w:textDirection w:val="lrTb"/>
            <w:noWrap w:val="false"/>
          </w:tcPr>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tc>
      </w:tr>
      <w:tr>
        <w:trPr>
          <w:trHeight w:val="5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91"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地下室卫生保洁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3"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vMerge w:val="continue"/>
            <w:textDirection w:val="lrTb"/>
            <w:noWrap w:val="false"/>
          </w:tcPr>
          <w:p>
            <w:r/>
            <w:r/>
          </w:p>
        </w:tc>
      </w:tr>
      <w:tr>
        <w:trPr>
          <w:trHeight w:val="5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91"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门急诊大厅及诊室保洁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3"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w:t>
            </w:r>
            <w:r/>
          </w:p>
        </w:tc>
        <w:tc>
          <w:tcPr>
            <w:vMerge w:val="continue"/>
            <w:textDirection w:val="lrTb"/>
            <w:noWrap w:val="false"/>
          </w:tcPr>
          <w:p>
            <w:r/>
            <w:r/>
          </w:p>
        </w:tc>
      </w:tr>
      <w:tr>
        <w:trPr>
          <w:trHeight w:val="5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91"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CT室、胃镜室清洗保洁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3"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vMerge w:val="continue"/>
            <w:textDirection w:val="lrTb"/>
            <w:noWrap w:val="false"/>
          </w:tcPr>
          <w:p>
            <w:r/>
            <w:r/>
          </w:p>
        </w:tc>
      </w:tr>
      <w:tr>
        <w:trPr>
          <w:trHeight w:val="5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91"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院内广场环境保洁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3"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vMerge w:val="continue"/>
            <w:textDirection w:val="lrTb"/>
            <w:noWrap w:val="false"/>
          </w:tcPr>
          <w:p>
            <w:r/>
            <w:r/>
          </w:p>
        </w:tc>
      </w:tr>
      <w:tr>
        <w:trPr>
          <w:trHeight w:val="5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91"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药房送药兼保洁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3"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9" w:type="dxa"/>
            <w:vAlign w:val="center"/>
            <w:textDirection w:val="lrTb"/>
            <w:noWrap w:val="false"/>
          </w:tcPr>
          <w:p>
            <w:pPr>
              <w:ind w:left="0" w:right="0" w:firstLine="42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tc>
      </w:tr>
      <w:tr>
        <w:trPr>
          <w:trHeight w:val="5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91"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检验科保洁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3"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9" w:type="dxa"/>
            <w:vAlign w:val="center"/>
            <w:textDirection w:val="lrTb"/>
            <w:noWrap w:val="false"/>
          </w:tcPr>
          <w:p>
            <w:pPr>
              <w:ind w:left="0" w:right="0" w:firstLine="42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tc>
      </w:tr>
      <w:tr>
        <w:trPr>
          <w:trHeight w:val="5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91"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消毒供应中心保洁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3"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9" w:type="dxa"/>
            <w:vAlign w:val="center"/>
            <w:textDirection w:val="lrTb"/>
            <w:noWrap w:val="false"/>
          </w:tcPr>
          <w:p>
            <w:pPr>
              <w:ind w:left="0" w:right="0" w:firstLine="42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tc>
      </w:tr>
      <w:tr>
        <w:trPr>
          <w:trHeight w:val="5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91"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病理科保洁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3"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9" w:type="dxa"/>
            <w:vAlign w:val="center"/>
            <w:textDirection w:val="lrTb"/>
            <w:noWrap w:val="false"/>
          </w:tcPr>
          <w:p>
            <w:pPr>
              <w:ind w:left="0" w:right="0" w:firstLine="42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91"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手术室保洁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3"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9" w:type="dxa"/>
            <w:vAlign w:val="center"/>
            <w:textDirection w:val="lrTb"/>
            <w:noWrap w:val="false"/>
          </w:tcPr>
          <w:p>
            <w:pPr>
              <w:ind w:left="0" w:right="0" w:firstLine="42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tc>
      </w:tr>
      <w:tr>
        <w:trPr>
          <w:trHeight w:val="5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91"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中心ICU4保洁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3"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9" w:type="dxa"/>
            <w:vAlign w:val="center"/>
            <w:textDirection w:val="lrTb"/>
            <w:noWrap w:val="false"/>
          </w:tcPr>
          <w:p>
            <w:pPr>
              <w:ind w:left="0" w:right="0" w:firstLine="42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p>
            <w:pPr>
              <w:ind w:left="0" w:right="0" w:firstLine="42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tc>
      </w:tr>
      <w:tr>
        <w:trPr>
          <w:trHeight w:val="5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91"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设备夹层、病区临床教学室保洁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3"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9" w:type="dxa"/>
            <w:vAlign w:val="center"/>
            <w:textDirection w:val="lrTb"/>
            <w:noWrap w:val="false"/>
          </w:tcPr>
          <w:p>
            <w:pPr>
              <w:ind w:left="0" w:right="0" w:firstLine="42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tc>
      </w:tr>
      <w:tr>
        <w:trPr>
          <w:trHeight w:val="5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91"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静配中心保洁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3"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9" w:type="dxa"/>
            <w:vAlign w:val="center"/>
            <w:textDirection w:val="lrTb"/>
            <w:noWrap w:val="false"/>
          </w:tcPr>
          <w:p>
            <w:pPr>
              <w:ind w:left="0" w:right="0" w:firstLine="42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tc>
      </w:tr>
      <w:tr>
        <w:trPr>
          <w:trHeight w:val="5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91"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行政办公、技能培训室保洁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3"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9" w:type="dxa"/>
            <w:vAlign w:val="center"/>
            <w:textDirection w:val="lrTb"/>
            <w:noWrap w:val="false"/>
          </w:tcPr>
          <w:p>
            <w:pPr>
              <w:ind w:left="0" w:right="0" w:firstLine="42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tc>
      </w:tr>
      <w:tr>
        <w:trPr>
          <w:trHeight w:val="5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91"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洗衣房洗衣保洁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3"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9" w:type="dxa"/>
            <w:vAlign w:val="center"/>
            <w:textDirection w:val="lrTb"/>
            <w:noWrap w:val="false"/>
          </w:tcPr>
          <w:p>
            <w:pPr>
              <w:ind w:left="0" w:right="0" w:firstLine="42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tc>
      </w:tr>
      <w:tr>
        <w:trPr>
          <w:trHeight w:val="5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highlight w:val="white"/>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91"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医疗垃圾收集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3"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9" w:type="dxa"/>
            <w:vAlign w:val="center"/>
            <w:textDirection w:val="lrTb"/>
            <w:noWrap w:val="false"/>
          </w:tcPr>
          <w:p>
            <w:pPr>
              <w:ind w:left="0" w:right="0" w:firstLine="42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tc>
      </w:tr>
      <w:tr>
        <w:trPr>
          <w:trHeight w:val="5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91"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消防、安保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3"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4"/>
                <w:highlight w:val="white"/>
              </w:rPr>
              <w:t xml:space="preserve">34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9" w:type="dxa"/>
            <w:vAlign w:val="center"/>
            <w:textDirection w:val="lrTb"/>
            <w:noWrap w:val="false"/>
          </w:tcPr>
          <w:p>
            <w:pPr>
              <w:ind w:left="0" w:right="0" w:firstLine="42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tc>
      </w:tr>
      <w:tr>
        <w:trPr>
          <w:trHeight w:val="5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91"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消防安保队长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3"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9" w:type="dxa"/>
            <w:vAlign w:val="center"/>
            <w:textDirection w:val="lrTb"/>
            <w:noWrap w:val="false"/>
          </w:tcPr>
          <w:p>
            <w:pPr>
              <w:ind w:left="0" w:right="0" w:firstLine="42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tc>
      </w:tr>
      <w:tr>
        <w:trPr>
          <w:trHeight w:val="5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highlight w:val="white"/>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91"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消防监控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3"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9" w:type="dxa"/>
            <w:vAlign w:val="center"/>
            <w:textDirection w:val="lrTb"/>
            <w:noWrap w:val="false"/>
          </w:tcPr>
          <w:p>
            <w:pPr>
              <w:ind w:left="0" w:right="0" w:firstLine="42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tc>
      </w:tr>
      <w:tr>
        <w:trPr>
          <w:trHeight w:val="5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highlight w:val="white"/>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91"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门诊大厅值班保安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3"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9" w:type="dxa"/>
            <w:vAlign w:val="center"/>
            <w:textDirection w:val="lrTb"/>
            <w:noWrap w:val="false"/>
          </w:tcPr>
          <w:p>
            <w:pPr>
              <w:ind w:left="0" w:right="0" w:firstLine="42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tc>
      </w:tr>
      <w:tr>
        <w:trPr>
          <w:trHeight w:val="5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highlight w:val="white"/>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91"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入口安检安保、巡更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3"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9" w:type="dxa"/>
            <w:vAlign w:val="center"/>
            <w:textDirection w:val="lrTb"/>
            <w:noWrap w:val="false"/>
          </w:tcPr>
          <w:p>
            <w:pPr>
              <w:ind w:left="0" w:right="0" w:firstLine="42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highlight w:val="white"/>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91"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保卫科安保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3"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9" w:type="dxa"/>
            <w:vAlign w:val="center"/>
            <w:textDirection w:val="lrTb"/>
            <w:noWrap w:val="false"/>
          </w:tcPr>
          <w:p>
            <w:pPr>
              <w:ind w:left="0" w:right="0" w:firstLine="42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tc>
      </w:tr>
      <w:tr>
        <w:trPr>
          <w:trHeight w:val="5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91" w:type="dxa"/>
            <w:vAlign w:val="center"/>
            <w:textDirection w:val="lrTb"/>
            <w:noWrap w:val="false"/>
          </w:tcPr>
          <w:p>
            <w:pPr>
              <w:ind w:left="0" w:right="0" w:firstLine="0"/>
              <w:jc w:val="center"/>
              <w:spacing w:before="0" w:after="0" w:line="49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其他服务人员</w:t>
            </w:r>
            <w:r>
              <w:rPr>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3" w:type="dxa"/>
            <w:vAlign w:val="center"/>
            <w:textDirection w:val="lrTb"/>
            <w:noWrap w:val="false"/>
          </w:tcPr>
          <w:p>
            <w:pPr>
              <w:ind w:left="0" w:right="0" w:firstLine="0"/>
              <w:jc w:val="center"/>
              <w:spacing w:before="0" w:after="0" w:line="499" w:lineRule="atLeast"/>
              <w:rPr>
                <w:highlight w:val="white"/>
              </w:rPr>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4"/>
                <w:highlight w:val="white"/>
              </w:rPr>
              <w:t xml:space="preserve">10</w:t>
            </w:r>
            <w:r>
              <w:rPr>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9" w:type="dxa"/>
            <w:vAlign w:val="center"/>
            <w:textDirection w:val="lrTb"/>
            <w:noWrap w:val="false"/>
          </w:tcPr>
          <w:p>
            <w:pPr>
              <w:ind w:left="0" w:right="0" w:firstLine="42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tc>
      </w:tr>
      <w:tr>
        <w:trPr>
          <w:trHeight w:val="5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91" w:type="dxa"/>
            <w:vAlign w:val="center"/>
            <w:textDirection w:val="lrTb"/>
            <w:noWrap w:val="false"/>
          </w:tcPr>
          <w:p>
            <w:pPr>
              <w:ind w:left="0" w:right="0" w:firstLine="0"/>
              <w:jc w:val="center"/>
              <w:spacing w:before="0" w:after="0" w:line="49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总务科电工</w:t>
            </w:r>
            <w:r>
              <w:rPr>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3" w:type="dxa"/>
            <w:vAlign w:val="center"/>
            <w:textDirection w:val="lrTb"/>
            <w:noWrap w:val="false"/>
          </w:tcPr>
          <w:p>
            <w:pPr>
              <w:ind w:left="0" w:right="0" w:firstLine="0"/>
              <w:jc w:val="center"/>
              <w:spacing w:before="0" w:after="0" w:line="49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w:t>
            </w:r>
            <w:r>
              <w:rPr>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9" w:type="dxa"/>
            <w:vAlign w:val="center"/>
            <w:textDirection w:val="lrTb"/>
            <w:noWrap w:val="false"/>
          </w:tcPr>
          <w:p>
            <w:pPr>
              <w:ind w:left="0" w:right="0" w:firstLine="42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tc>
      </w:tr>
      <w:tr>
        <w:trPr>
          <w:trHeight w:val="5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91" w:type="dxa"/>
            <w:vAlign w:val="center"/>
            <w:textDirection w:val="lrTb"/>
            <w:noWrap w:val="false"/>
          </w:tcPr>
          <w:p>
            <w:pPr>
              <w:ind w:left="0" w:right="0" w:firstLine="0"/>
              <w:jc w:val="center"/>
              <w:spacing w:before="0" w:after="0" w:line="49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体检中心工作人员</w:t>
            </w:r>
            <w:r>
              <w:rPr>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3" w:type="dxa"/>
            <w:vAlign w:val="center"/>
            <w:textDirection w:val="lrTb"/>
            <w:noWrap w:val="false"/>
          </w:tcPr>
          <w:p>
            <w:pPr>
              <w:ind w:left="0" w:right="0" w:firstLine="0"/>
              <w:jc w:val="center"/>
              <w:spacing w:before="0" w:after="0" w:line="49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w:t>
            </w:r>
            <w:r>
              <w:rPr>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9" w:type="dxa"/>
            <w:vAlign w:val="center"/>
            <w:textDirection w:val="lrTb"/>
            <w:noWrap w:val="false"/>
          </w:tcPr>
          <w:p>
            <w:pPr>
              <w:ind w:left="0" w:right="0" w:firstLine="42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tc>
      </w:tr>
      <w:tr>
        <w:trPr>
          <w:trHeight w:val="5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91" w:type="dxa"/>
            <w:vAlign w:val="center"/>
            <w:textDirection w:val="lrTb"/>
            <w:noWrap w:val="false"/>
          </w:tcPr>
          <w:p>
            <w:pPr>
              <w:ind w:left="0" w:right="0" w:firstLine="0"/>
              <w:jc w:val="center"/>
              <w:spacing w:before="0" w:after="0" w:line="49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住院服务中心（预检分诊）</w:t>
            </w:r>
            <w:r>
              <w:rPr>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3" w:type="dxa"/>
            <w:vAlign w:val="center"/>
            <w:textDirection w:val="lrTb"/>
            <w:noWrap w:val="false"/>
          </w:tcPr>
          <w:p>
            <w:pPr>
              <w:ind w:left="0" w:right="0" w:firstLine="0"/>
              <w:jc w:val="center"/>
              <w:spacing w:before="0" w:after="0" w:line="49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w:t>
            </w:r>
            <w:r>
              <w:rPr>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9" w:type="dxa"/>
            <w:vAlign w:val="center"/>
            <w:textDirection w:val="lrTb"/>
            <w:noWrap w:val="false"/>
          </w:tcPr>
          <w:p>
            <w:pPr>
              <w:ind w:left="0" w:right="0" w:firstLine="42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tc>
      </w:tr>
      <w:tr>
        <w:trPr>
          <w:trHeight w:val="5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91" w:type="dxa"/>
            <w:vAlign w:val="center"/>
            <w:textDirection w:val="lrTb"/>
            <w:noWrap w:val="false"/>
          </w:tcPr>
          <w:p>
            <w:pPr>
              <w:ind w:left="0" w:right="0" w:firstLine="0"/>
              <w:jc w:val="center"/>
              <w:spacing w:before="0" w:after="0" w:line="49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收费处收费员</w:t>
            </w:r>
            <w:r>
              <w:rPr>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3" w:type="dxa"/>
            <w:vAlign w:val="center"/>
            <w:textDirection w:val="lrTb"/>
            <w:noWrap w:val="false"/>
          </w:tcPr>
          <w:p>
            <w:pPr>
              <w:ind w:left="0" w:right="0" w:firstLine="0"/>
              <w:jc w:val="center"/>
              <w:spacing w:before="0" w:after="0" w:line="49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w:t>
            </w:r>
            <w:r>
              <w:rPr>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9" w:type="dxa"/>
            <w:vAlign w:val="center"/>
            <w:textDirection w:val="lrTb"/>
            <w:noWrap w:val="false"/>
          </w:tcPr>
          <w:p>
            <w:pPr>
              <w:ind w:left="0" w:right="0" w:firstLine="42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91" w:type="dxa"/>
            <w:vAlign w:val="center"/>
            <w:textDirection w:val="lrTb"/>
            <w:noWrap w:val="false"/>
          </w:tcPr>
          <w:p>
            <w:pPr>
              <w:ind w:left="0" w:right="0" w:firstLine="0"/>
              <w:jc w:val="center"/>
              <w:spacing w:before="0" w:after="0" w:line="49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合计</w:t>
            </w:r>
            <w:r>
              <w:rPr>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3" w:type="dxa"/>
            <w:vAlign w:val="center"/>
            <w:textDirection w:val="lrTb"/>
            <w:noWrap w:val="false"/>
          </w:tcPr>
          <w:p>
            <w:pPr>
              <w:ind w:left="0" w:right="0" w:firstLine="0"/>
              <w:jc w:val="center"/>
              <w:spacing w:before="0" w:after="0" w:line="49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130</w:t>
            </w:r>
            <w:r>
              <w:rPr>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9" w:type="dxa"/>
            <w:vAlign w:val="center"/>
            <w:textDirection w:val="lrTb"/>
            <w:noWrap w:val="false"/>
          </w:tcPr>
          <w:p>
            <w:pPr>
              <w:spacing w:before="0" w:after="0" w:line="57" w:lineRule="atLeast"/>
            </w:pPr>
            <w:r/>
            <w:r/>
          </w:p>
        </w:tc>
      </w:tr>
    </w:tbl>
    <w:p>
      <w:pPr>
        <w:ind w:firstLine="0"/>
        <w:jc w:val="left"/>
        <w:spacing w:line="520" w:lineRule="exact"/>
        <w:widowControl/>
        <w:rPr>
          <w:rFonts w:hint="eastAsia"/>
          <w:b/>
          <w:bCs/>
          <w:color w:val="auto"/>
          <w:sz w:val="24"/>
          <w:szCs w:val="24"/>
        </w:rPr>
      </w:pPr>
      <w:r>
        <w:rPr>
          <w:rFonts w:hint="eastAsia"/>
          <w:b/>
          <w:bCs/>
          <w:color w:val="auto"/>
          <w:sz w:val="24"/>
          <w:szCs w:val="20"/>
          <w:highlight w:val="none"/>
        </w:rPr>
      </w:r>
      <w:r>
        <w:rPr>
          <w:rFonts w:hint="eastAsia"/>
          <w:b/>
          <w:bCs/>
          <w:color w:val="auto"/>
          <w:sz w:val="24"/>
          <w:szCs w:val="20"/>
          <w:highlight w:val="none"/>
        </w:rPr>
      </w:r>
      <w:r/>
    </w:p>
    <w:p>
      <w:pPr>
        <w:contextualSpacing/>
        <w:ind w:firstLine="482"/>
        <w:spacing w:line="500" w:lineRule="exact"/>
        <w:rPr>
          <w:rFonts w:hint="eastAsia"/>
          <w:b/>
          <w:bCs/>
          <w:sz w:val="24"/>
          <w:lang w:val="zh-CN"/>
        </w:rPr>
      </w:pPr>
      <w:r>
        <w:rPr>
          <w:rFonts w:hint="eastAsia"/>
          <w:b/>
          <w:bCs/>
          <w:color w:val="auto"/>
          <w:sz w:val="24"/>
          <w:szCs w:val="20"/>
        </w:rPr>
        <w:t xml:space="preserve">四、</w:t>
      </w:r>
      <w:r>
        <w:rPr>
          <w:rFonts w:hint="eastAsia"/>
          <w:b/>
          <w:bCs/>
          <w:sz w:val="24"/>
          <w:lang w:val="zh-CN"/>
        </w:rPr>
        <w:t xml:space="preserve">设备、工具、耗材最低配置要求</w:t>
      </w:r>
      <w:r/>
    </w:p>
    <w:p>
      <w:pPr>
        <w:contextualSpacing/>
        <w:ind w:firstLine="482"/>
        <w:spacing w:line="500" w:lineRule="exact"/>
        <w:rPr>
          <w:rFonts w:hint="eastAsia"/>
          <w:b/>
          <w:bCs/>
          <w:sz w:val="24"/>
        </w:rPr>
      </w:pPr>
      <w:r>
        <w:rPr>
          <w:rFonts w:hint="eastAsia"/>
          <w:b/>
          <w:bCs/>
          <w:sz w:val="24"/>
        </w:rPr>
        <w:t xml:space="preserve">1、设备最低配置要求：</w:t>
      </w:r>
      <w:r/>
    </w:p>
    <w:tbl>
      <w:tblPr>
        <w:tblStyle w:val="854"/>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4252"/>
        <w:gridCol w:w="2055"/>
        <w:gridCol w:w="2353"/>
      </w:tblGrid>
      <w:tr>
        <w:trPr>
          <w:jc w:val="center"/>
          <w:trHeight w:val="514" w:hRule="exact"/>
        </w:trPr>
        <w:tc>
          <w:tcPr>
            <w:tcW w:w="4252" w:type="dxa"/>
            <w:vAlign w:val="center"/>
            <w:textDirection w:val="lrTb"/>
            <w:noWrap w:val="false"/>
          </w:tcPr>
          <w:p>
            <w:pPr>
              <w:ind w:firstLine="0"/>
              <w:jc w:val="center"/>
              <w:spacing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设备名称</w:t>
            </w:r>
            <w:r/>
          </w:p>
        </w:tc>
        <w:tc>
          <w:tcPr>
            <w:tcW w:w="2055" w:type="dxa"/>
            <w:vAlign w:val="center"/>
            <w:textDirection w:val="lrTb"/>
            <w:noWrap w:val="false"/>
          </w:tcPr>
          <w:p>
            <w:pPr>
              <w:ind w:firstLine="0"/>
              <w:jc w:val="center"/>
              <w:spacing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用途</w:t>
            </w:r>
            <w:r/>
          </w:p>
        </w:tc>
        <w:tc>
          <w:tcPr>
            <w:tcW w:w="2353" w:type="dxa"/>
            <w:vAlign w:val="center"/>
            <w:textDirection w:val="lrTb"/>
            <w:noWrap w:val="false"/>
          </w:tcPr>
          <w:p>
            <w:pPr>
              <w:ind w:firstLine="0"/>
              <w:jc w:val="center"/>
              <w:spacing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数量</w:t>
            </w:r>
            <w:r/>
          </w:p>
        </w:tc>
      </w:tr>
      <w:tr>
        <w:trPr>
          <w:jc w:val="center"/>
          <w:trHeight w:val="513" w:hRule="exact"/>
        </w:trPr>
        <w:tc>
          <w:tcPr>
            <w:tcW w:w="4252" w:type="dxa"/>
            <w:vAlign w:val="center"/>
            <w:textDirection w:val="lrTb"/>
            <w:noWrap w:val="false"/>
          </w:tcPr>
          <w:p>
            <w:pPr>
              <w:ind w:firstLine="0"/>
              <w:jc w:val="center"/>
              <w:spacing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电动院区扫地车（室外）</w:t>
            </w:r>
            <w:r/>
          </w:p>
        </w:tc>
        <w:tc>
          <w:tcPr>
            <w:tcW w:w="2055" w:type="dxa"/>
            <w:vAlign w:val="center"/>
            <w:textDirection w:val="lrTb"/>
            <w:noWrap w:val="false"/>
          </w:tcPr>
          <w:p>
            <w:pPr>
              <w:ind w:firstLine="0"/>
              <w:jc w:val="center"/>
              <w:spacing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保洁</w:t>
            </w:r>
            <w:r/>
          </w:p>
        </w:tc>
        <w:tc>
          <w:tcPr>
            <w:tcW w:w="2353" w:type="dxa"/>
            <w:vAlign w:val="center"/>
            <w:textDirection w:val="lrTb"/>
            <w:noWrap w:val="false"/>
          </w:tcPr>
          <w:p>
            <w:pPr>
              <w:ind w:firstLine="0"/>
              <w:jc w:val="center"/>
              <w:spacing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1台</w:t>
            </w:r>
            <w:r/>
          </w:p>
        </w:tc>
      </w:tr>
      <w:tr>
        <w:trPr>
          <w:jc w:val="center"/>
          <w:trHeight w:val="513" w:hRule="exact"/>
        </w:trPr>
        <w:tc>
          <w:tcPr>
            <w:tcW w:w="4252" w:type="dxa"/>
            <w:vAlign w:val="center"/>
            <w:textDirection w:val="lrTb"/>
            <w:noWrap w:val="false"/>
          </w:tcPr>
          <w:p>
            <w:pPr>
              <w:ind w:firstLine="0"/>
              <w:jc w:val="center"/>
              <w:spacing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全自动洗地机</w:t>
            </w:r>
            <w:r/>
          </w:p>
        </w:tc>
        <w:tc>
          <w:tcPr>
            <w:tcW w:w="2055" w:type="dxa"/>
            <w:vAlign w:val="center"/>
            <w:textDirection w:val="lrTb"/>
            <w:noWrap w:val="false"/>
          </w:tcPr>
          <w:p>
            <w:pPr>
              <w:ind w:firstLine="0"/>
              <w:jc w:val="center"/>
              <w:spacing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洗地</w:t>
            </w:r>
            <w:r/>
          </w:p>
        </w:tc>
        <w:tc>
          <w:tcPr>
            <w:tcW w:w="2353" w:type="dxa"/>
            <w:vAlign w:val="center"/>
            <w:textDirection w:val="lrTb"/>
            <w:noWrap w:val="false"/>
          </w:tcPr>
          <w:p>
            <w:pPr>
              <w:ind w:firstLine="0"/>
              <w:jc w:val="center"/>
              <w:spacing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2台</w:t>
            </w:r>
            <w:r/>
          </w:p>
        </w:tc>
      </w:tr>
      <w:tr>
        <w:trPr>
          <w:jc w:val="center"/>
          <w:trHeight w:val="513" w:hRule="exact"/>
        </w:trPr>
        <w:tc>
          <w:tcPr>
            <w:tcW w:w="4252" w:type="dxa"/>
            <w:vAlign w:val="center"/>
            <w:textDirection w:val="lrTb"/>
            <w:noWrap w:val="false"/>
          </w:tcPr>
          <w:p>
            <w:pPr>
              <w:ind w:firstLine="0"/>
              <w:jc w:val="center"/>
              <w:spacing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洗尘器</w:t>
            </w:r>
            <w:r/>
          </w:p>
        </w:tc>
        <w:tc>
          <w:tcPr>
            <w:tcW w:w="2055" w:type="dxa"/>
            <w:vAlign w:val="center"/>
            <w:textDirection w:val="lrTb"/>
            <w:noWrap w:val="false"/>
          </w:tcPr>
          <w:p>
            <w:pPr>
              <w:ind w:firstLine="0"/>
              <w:jc w:val="center"/>
              <w:spacing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洗尘</w:t>
            </w:r>
            <w:r/>
          </w:p>
        </w:tc>
        <w:tc>
          <w:tcPr>
            <w:tcW w:w="2353" w:type="dxa"/>
            <w:vAlign w:val="center"/>
            <w:textDirection w:val="lrTb"/>
            <w:noWrap w:val="false"/>
          </w:tcPr>
          <w:p>
            <w:pPr>
              <w:ind w:firstLine="0"/>
              <w:jc w:val="center"/>
              <w:spacing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1台</w:t>
            </w:r>
            <w:r/>
          </w:p>
        </w:tc>
      </w:tr>
      <w:tr>
        <w:trPr>
          <w:jc w:val="center"/>
          <w:trHeight w:val="513" w:hRule="exact"/>
        </w:trPr>
        <w:tc>
          <w:tcPr>
            <w:tcW w:w="4252" w:type="dxa"/>
            <w:vAlign w:val="center"/>
            <w:textDirection w:val="lrTb"/>
            <w:noWrap w:val="false"/>
          </w:tcPr>
          <w:p>
            <w:pPr>
              <w:ind w:firstLine="0"/>
              <w:jc w:val="center"/>
              <w:spacing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吹风机</w:t>
            </w:r>
            <w:r/>
          </w:p>
        </w:tc>
        <w:tc>
          <w:tcPr>
            <w:tcW w:w="2055" w:type="dxa"/>
            <w:vAlign w:val="center"/>
            <w:textDirection w:val="lrTb"/>
            <w:noWrap w:val="false"/>
          </w:tcPr>
          <w:p>
            <w:pPr>
              <w:ind w:firstLine="0"/>
              <w:jc w:val="center"/>
              <w:spacing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吹风</w:t>
            </w:r>
            <w:r/>
          </w:p>
        </w:tc>
        <w:tc>
          <w:tcPr>
            <w:tcW w:w="2353" w:type="dxa"/>
            <w:vAlign w:val="center"/>
            <w:textDirection w:val="lrTb"/>
            <w:noWrap w:val="false"/>
          </w:tcPr>
          <w:p>
            <w:pPr>
              <w:ind w:firstLine="0"/>
              <w:jc w:val="center"/>
              <w:spacing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2台</w:t>
            </w:r>
            <w:r/>
          </w:p>
        </w:tc>
      </w:tr>
      <w:tr>
        <w:trPr>
          <w:jc w:val="center"/>
          <w:trHeight w:val="513" w:hRule="exact"/>
        </w:trPr>
        <w:tc>
          <w:tcPr>
            <w:tcW w:w="4252" w:type="dxa"/>
            <w:vAlign w:val="center"/>
            <w:textDirection w:val="lrTb"/>
            <w:noWrap w:val="false"/>
          </w:tcPr>
          <w:p>
            <w:pPr>
              <w:ind w:firstLine="0"/>
              <w:jc w:val="center"/>
              <w:spacing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高压水枪</w:t>
            </w:r>
            <w:r/>
          </w:p>
        </w:tc>
        <w:tc>
          <w:tcPr>
            <w:tcW w:w="2055" w:type="dxa"/>
            <w:vAlign w:val="center"/>
            <w:textDirection w:val="lrTb"/>
            <w:noWrap w:val="false"/>
          </w:tcPr>
          <w:p>
            <w:pPr>
              <w:ind w:firstLine="0"/>
              <w:jc w:val="center"/>
              <w:spacing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冲洗</w:t>
            </w:r>
            <w:r/>
          </w:p>
        </w:tc>
        <w:tc>
          <w:tcPr>
            <w:tcW w:w="2353" w:type="dxa"/>
            <w:vAlign w:val="center"/>
            <w:textDirection w:val="lrTb"/>
            <w:noWrap w:val="false"/>
          </w:tcPr>
          <w:p>
            <w:pPr>
              <w:ind w:firstLine="0"/>
              <w:jc w:val="center"/>
              <w:spacing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1台</w:t>
            </w:r>
            <w:r/>
          </w:p>
        </w:tc>
      </w:tr>
      <w:tr>
        <w:trPr>
          <w:jc w:val="center"/>
          <w:trHeight w:val="513" w:hRule="exact"/>
        </w:trPr>
        <w:tc>
          <w:tcPr>
            <w:tcW w:w="4252" w:type="dxa"/>
            <w:vAlign w:val="center"/>
            <w:textDirection w:val="lrTb"/>
            <w:noWrap w:val="false"/>
          </w:tcPr>
          <w:p>
            <w:pPr>
              <w:ind w:firstLine="0"/>
              <w:jc w:val="center"/>
              <w:spacing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抛光机</w:t>
            </w:r>
            <w:r/>
          </w:p>
        </w:tc>
        <w:tc>
          <w:tcPr>
            <w:tcW w:w="2055" w:type="dxa"/>
            <w:vAlign w:val="center"/>
            <w:textDirection w:val="lrTb"/>
            <w:noWrap w:val="false"/>
          </w:tcPr>
          <w:p>
            <w:pPr>
              <w:ind w:firstLine="0"/>
              <w:jc w:val="center"/>
              <w:spacing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抛光</w:t>
            </w:r>
            <w:r/>
          </w:p>
        </w:tc>
        <w:tc>
          <w:tcPr>
            <w:tcW w:w="2353" w:type="dxa"/>
            <w:vAlign w:val="center"/>
            <w:textDirection w:val="lrTb"/>
            <w:noWrap w:val="false"/>
          </w:tcPr>
          <w:p>
            <w:pPr>
              <w:ind w:firstLine="0"/>
              <w:jc w:val="center"/>
              <w:spacing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1台</w:t>
            </w:r>
            <w:r/>
          </w:p>
        </w:tc>
      </w:tr>
      <w:tr>
        <w:trPr>
          <w:jc w:val="center"/>
          <w:trHeight w:val="513" w:hRule="exact"/>
        </w:trPr>
        <w:tc>
          <w:tcPr>
            <w:tcW w:w="4252" w:type="dxa"/>
            <w:vAlign w:val="center"/>
            <w:textDirection w:val="lrTb"/>
            <w:noWrap w:val="false"/>
          </w:tcPr>
          <w:p>
            <w:pPr>
              <w:ind w:firstLine="0"/>
              <w:jc w:val="center"/>
              <w:spacing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手机、无线对讲机</w:t>
            </w:r>
            <w:r/>
          </w:p>
        </w:tc>
        <w:tc>
          <w:tcPr>
            <w:tcW w:w="2055" w:type="dxa"/>
            <w:vAlign w:val="center"/>
            <w:textDirection w:val="lrTb"/>
            <w:noWrap w:val="false"/>
          </w:tcPr>
          <w:p>
            <w:pPr>
              <w:ind w:firstLine="0"/>
              <w:jc w:val="center"/>
              <w:spacing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通讯</w:t>
            </w:r>
            <w:r/>
          </w:p>
        </w:tc>
        <w:tc>
          <w:tcPr>
            <w:tcW w:w="2353" w:type="dxa"/>
            <w:vAlign w:val="center"/>
            <w:textDirection w:val="lrTb"/>
            <w:noWrap w:val="false"/>
          </w:tcPr>
          <w:p>
            <w:pPr>
              <w:ind w:firstLine="0"/>
              <w:jc w:val="center"/>
              <w:spacing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按需</w:t>
            </w:r>
            <w:r/>
          </w:p>
        </w:tc>
      </w:tr>
      <w:tr>
        <w:trPr>
          <w:jc w:val="center"/>
          <w:trHeight w:val="513" w:hRule="exact"/>
        </w:trPr>
        <w:tc>
          <w:tcPr>
            <w:tcW w:w="4252" w:type="dxa"/>
            <w:vAlign w:val="center"/>
            <w:textDirection w:val="lrTb"/>
            <w:noWrap w:val="false"/>
          </w:tcPr>
          <w:p>
            <w:pPr>
              <w:ind w:firstLine="0"/>
              <w:jc w:val="center"/>
              <w:spacing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保洁车</w:t>
            </w:r>
            <w:r/>
          </w:p>
        </w:tc>
        <w:tc>
          <w:tcPr>
            <w:tcW w:w="2055" w:type="dxa"/>
            <w:vAlign w:val="center"/>
            <w:textDirection w:val="lrTb"/>
            <w:noWrap w:val="false"/>
          </w:tcPr>
          <w:p>
            <w:pPr>
              <w:ind w:firstLine="0"/>
              <w:jc w:val="center"/>
              <w:spacing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清洁</w:t>
            </w:r>
            <w:r/>
          </w:p>
        </w:tc>
        <w:tc>
          <w:tcPr>
            <w:tcW w:w="2353" w:type="dxa"/>
            <w:vAlign w:val="center"/>
            <w:textDirection w:val="lrTb"/>
            <w:noWrap w:val="false"/>
          </w:tcPr>
          <w:p>
            <w:pPr>
              <w:ind w:firstLine="0"/>
              <w:jc w:val="center"/>
              <w:spacing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40台</w:t>
            </w:r>
            <w:r/>
          </w:p>
        </w:tc>
      </w:tr>
      <w:tr>
        <w:trPr>
          <w:jc w:val="center"/>
          <w:trHeight w:val="513" w:hRule="exact"/>
        </w:trPr>
        <w:tc>
          <w:tcPr>
            <w:tcW w:w="4252" w:type="dxa"/>
            <w:vAlign w:val="center"/>
            <w:textDirection w:val="lrTb"/>
            <w:noWrap w:val="false"/>
          </w:tcPr>
          <w:p>
            <w:pPr>
              <w:ind w:firstLine="0"/>
              <w:jc w:val="center"/>
              <w:spacing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重型擦地机</w:t>
            </w:r>
            <w:r/>
          </w:p>
        </w:tc>
        <w:tc>
          <w:tcPr>
            <w:tcW w:w="2055" w:type="dxa"/>
            <w:vAlign w:val="center"/>
            <w:textDirection w:val="lrTb"/>
            <w:noWrap w:val="false"/>
          </w:tcPr>
          <w:p>
            <w:pPr>
              <w:ind w:firstLine="0"/>
              <w:jc w:val="center"/>
              <w:spacing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抛光</w:t>
            </w:r>
            <w:r/>
          </w:p>
        </w:tc>
        <w:tc>
          <w:tcPr>
            <w:tcW w:w="2353" w:type="dxa"/>
            <w:vAlign w:val="center"/>
            <w:textDirection w:val="lrTb"/>
            <w:noWrap w:val="false"/>
          </w:tcPr>
          <w:p>
            <w:pPr>
              <w:ind w:firstLine="0"/>
              <w:jc w:val="center"/>
              <w:spacing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1台</w:t>
            </w:r>
            <w:r/>
          </w:p>
        </w:tc>
      </w:tr>
      <w:tr>
        <w:trPr>
          <w:jc w:val="center"/>
          <w:trHeight w:val="513" w:hRule="exact"/>
        </w:trPr>
        <w:tc>
          <w:tcPr>
            <w:tcW w:w="4252" w:type="dxa"/>
            <w:vAlign w:val="center"/>
            <w:textDirection w:val="lrTb"/>
            <w:noWrap w:val="false"/>
          </w:tcPr>
          <w:p>
            <w:pPr>
              <w:ind w:firstLine="0"/>
              <w:jc w:val="center"/>
              <w:spacing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石材处理机</w:t>
            </w:r>
            <w:r/>
          </w:p>
        </w:tc>
        <w:tc>
          <w:tcPr>
            <w:tcW w:w="2055" w:type="dxa"/>
            <w:vAlign w:val="center"/>
            <w:textDirection w:val="lrTb"/>
            <w:noWrap w:val="false"/>
          </w:tcPr>
          <w:p>
            <w:pPr>
              <w:ind w:firstLine="0"/>
              <w:jc w:val="center"/>
              <w:spacing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抛光</w:t>
            </w:r>
            <w:r/>
          </w:p>
        </w:tc>
        <w:tc>
          <w:tcPr>
            <w:tcW w:w="2353" w:type="dxa"/>
            <w:vAlign w:val="center"/>
            <w:textDirection w:val="lrTb"/>
            <w:noWrap w:val="false"/>
          </w:tcPr>
          <w:p>
            <w:pPr>
              <w:ind w:firstLine="0"/>
              <w:jc w:val="center"/>
              <w:spacing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1台</w:t>
            </w:r>
            <w:r/>
          </w:p>
        </w:tc>
      </w:tr>
      <w:tr>
        <w:trPr>
          <w:jc w:val="center"/>
          <w:trHeight w:val="513" w:hRule="exact"/>
        </w:trPr>
        <w:tc>
          <w:tcPr>
            <w:tcW w:w="4252" w:type="dxa"/>
            <w:vAlign w:val="center"/>
            <w:textDirection w:val="lrTb"/>
            <w:noWrap w:val="false"/>
          </w:tcPr>
          <w:p>
            <w:pPr>
              <w:ind w:firstLine="0"/>
              <w:jc w:val="center"/>
              <w:spacing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垃圾车（带盖）</w:t>
            </w:r>
            <w:r/>
          </w:p>
        </w:tc>
        <w:tc>
          <w:tcPr>
            <w:tcW w:w="2055" w:type="dxa"/>
            <w:vAlign w:val="center"/>
            <w:textDirection w:val="lrTb"/>
            <w:noWrap w:val="false"/>
          </w:tcPr>
          <w:p>
            <w:pPr>
              <w:ind w:firstLine="0"/>
              <w:jc w:val="center"/>
              <w:spacing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垃圾</w:t>
            </w:r>
            <w:r/>
          </w:p>
        </w:tc>
        <w:tc>
          <w:tcPr>
            <w:tcW w:w="2353" w:type="dxa"/>
            <w:vAlign w:val="center"/>
            <w:textDirection w:val="lrTb"/>
            <w:noWrap w:val="false"/>
          </w:tcPr>
          <w:p>
            <w:pPr>
              <w:ind w:firstLine="0"/>
              <w:jc w:val="center"/>
              <w:spacing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2台</w:t>
            </w:r>
            <w:r/>
          </w:p>
        </w:tc>
      </w:tr>
      <w:tr>
        <w:trPr>
          <w:jc w:val="center"/>
          <w:trHeight w:val="524"/>
        </w:trPr>
        <w:tc>
          <w:tcPr>
            <w:tcW w:w="4252" w:type="dxa"/>
            <w:vAlign w:val="center"/>
            <w:textDirection w:val="lrTb"/>
            <w:noWrap w:val="false"/>
          </w:tcPr>
          <w:p>
            <w:pPr>
              <w:ind w:firstLine="0"/>
              <w:jc w:val="center"/>
              <w:spacing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电脑、打印机考勤机</w:t>
            </w:r>
            <w:r/>
          </w:p>
        </w:tc>
        <w:tc>
          <w:tcPr>
            <w:tcW w:w="2055" w:type="dxa"/>
            <w:vAlign w:val="center"/>
            <w:textDirection w:val="lrTb"/>
            <w:noWrap w:val="false"/>
          </w:tcPr>
          <w:p>
            <w:pPr>
              <w:ind w:firstLine="0"/>
              <w:jc w:val="center"/>
              <w:spacing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考勤</w:t>
            </w:r>
            <w:r/>
          </w:p>
        </w:tc>
        <w:tc>
          <w:tcPr>
            <w:tcW w:w="2353" w:type="dxa"/>
            <w:vAlign w:val="center"/>
            <w:textDirection w:val="lrTb"/>
            <w:noWrap w:val="false"/>
          </w:tcPr>
          <w:p>
            <w:pPr>
              <w:ind w:firstLine="0"/>
              <w:jc w:val="center"/>
              <w:spacing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2台</w:t>
            </w:r>
            <w:r/>
          </w:p>
        </w:tc>
      </w:tr>
    </w:tbl>
    <w:p>
      <w:pPr>
        <w:contextualSpacing/>
        <w:ind w:firstLine="482"/>
        <w:spacing w:line="500" w:lineRule="exact"/>
        <w:rPr>
          <w:rFonts w:hint="eastAsia"/>
          <w:b/>
          <w:bCs/>
          <w:sz w:val="24"/>
        </w:rPr>
      </w:pPr>
      <w:r>
        <w:rPr>
          <w:rFonts w:hint="eastAsia"/>
          <w:b/>
          <w:bCs/>
          <w:sz w:val="24"/>
        </w:rPr>
        <w:t xml:space="preserve">2</w:t>
      </w:r>
      <w:r>
        <w:rPr>
          <w:rFonts w:hint="eastAsia"/>
          <w:b/>
          <w:bCs/>
          <w:sz w:val="24"/>
          <w:lang w:val="zh-CN"/>
        </w:rPr>
        <w:t xml:space="preserve">、工具及耗材最低配置要求</w:t>
      </w:r>
      <w:r>
        <w:rPr>
          <w:rFonts w:hint="eastAsia"/>
          <w:b/>
          <w:bCs/>
          <w:sz w:val="24"/>
        </w:rPr>
        <w:t xml:space="preserve">：</w:t>
      </w:r>
      <w:r/>
    </w:p>
    <w:p>
      <w:pPr>
        <w:ind w:firstLine="480"/>
        <w:spacing w:line="520" w:lineRule="exact"/>
        <w:widowControl/>
        <w:rPr>
          <w:rFonts w:hint="eastAsia"/>
          <w:b/>
          <w:bCs/>
          <w:color w:val="ff0000"/>
          <w:sz w:val="24"/>
          <w:szCs w:val="20"/>
          <w:highlight w:val="white"/>
        </w:rPr>
      </w:pPr>
      <w:r>
        <w:rPr>
          <w:rFonts w:hint="eastAsia" w:eastAsia="Arial"/>
          <w:sz w:val="24"/>
          <w:szCs w:val="20"/>
          <w:lang w:val="zh-CN"/>
        </w:rPr>
        <w:t xml:space="preserve">（1）拖把压干机、（2）搬动式杂物箱、（3）塑料刷头、（4）重型撮箕、（5）长柄撮箕、（6）厕刷、（7）厕刷托架、（8）伸缩式手柄、（9）高空除尘清洁套、（10）拖把手柄、（11）混合式拖把中号、（12）混合式拖把大号、（13）地面提示牌、（1</w:t>
      </w:r>
      <w:r>
        <w:rPr>
          <w:rFonts w:hint="eastAsia" w:eastAsia="宋体"/>
          <w:sz w:val="24"/>
          <w:szCs w:val="20"/>
          <w:lang w:val="zh-CN"/>
        </w:rPr>
        <w:t xml:space="preserve">4</w:t>
      </w:r>
      <w:r>
        <w:rPr>
          <w:rFonts w:hint="eastAsia" w:eastAsia="Arial"/>
          <w:sz w:val="24"/>
          <w:szCs w:val="20"/>
          <w:lang w:val="zh-CN"/>
        </w:rPr>
        <w:t xml:space="preserve">）中粗地板刷、（1</w:t>
      </w:r>
      <w:r>
        <w:rPr>
          <w:rFonts w:hint="eastAsia" w:eastAsia="宋体"/>
          <w:sz w:val="24"/>
          <w:szCs w:val="20"/>
          <w:lang w:val="zh-CN"/>
        </w:rPr>
        <w:t xml:space="preserve">5</w:t>
      </w:r>
      <w:r>
        <w:rPr>
          <w:rFonts w:hint="eastAsia" w:eastAsia="Arial"/>
          <w:sz w:val="24"/>
          <w:szCs w:val="20"/>
          <w:lang w:val="zh-CN"/>
        </w:rPr>
        <w:t xml:space="preserve">）特大扫帚、（</w:t>
      </w:r>
      <w:r>
        <w:rPr>
          <w:rFonts w:hint="eastAsia" w:eastAsia="宋体"/>
          <w:sz w:val="24"/>
          <w:szCs w:val="20"/>
          <w:lang w:val="zh-CN"/>
        </w:rPr>
        <w:t xml:space="preserve">16</w:t>
      </w:r>
      <w:r>
        <w:rPr>
          <w:rFonts w:hint="eastAsia" w:eastAsia="Arial"/>
          <w:sz w:val="24"/>
          <w:szCs w:val="20"/>
          <w:lang w:val="zh-CN"/>
        </w:rPr>
        <w:t xml:space="preserve">）地板橡皮刮、（</w:t>
      </w:r>
      <w:r>
        <w:rPr>
          <w:rFonts w:hint="eastAsia" w:eastAsia="宋体"/>
          <w:sz w:val="24"/>
          <w:szCs w:val="20"/>
          <w:lang w:val="zh-CN"/>
        </w:rPr>
        <w:t xml:space="preserve">17</w:t>
      </w:r>
      <w:r>
        <w:rPr>
          <w:rFonts w:hint="eastAsia" w:eastAsia="Arial"/>
          <w:sz w:val="24"/>
          <w:szCs w:val="20"/>
          <w:lang w:val="zh-CN"/>
        </w:rPr>
        <w:t xml:space="preserve">）无盖储物桶、（</w:t>
      </w:r>
      <w:r>
        <w:rPr>
          <w:rFonts w:hint="eastAsia" w:eastAsia="宋体"/>
          <w:sz w:val="24"/>
          <w:szCs w:val="20"/>
          <w:lang w:val="zh-CN"/>
        </w:rPr>
        <w:t xml:space="preserve">18</w:t>
      </w:r>
      <w:r>
        <w:rPr>
          <w:rFonts w:hint="eastAsia" w:eastAsia="Arial"/>
          <w:sz w:val="24"/>
          <w:szCs w:val="20"/>
          <w:lang w:val="zh-CN"/>
        </w:rPr>
        <w:t xml:space="preserve">）多口袋杂物袋、（</w:t>
      </w:r>
      <w:r>
        <w:rPr>
          <w:rFonts w:hint="eastAsia" w:eastAsia="宋体"/>
          <w:sz w:val="24"/>
          <w:szCs w:val="20"/>
          <w:lang w:val="zh-CN"/>
        </w:rPr>
        <w:t xml:space="preserve">19</w:t>
      </w:r>
      <w:r>
        <w:rPr>
          <w:rFonts w:hint="eastAsia" w:eastAsia="Arial"/>
          <w:sz w:val="24"/>
          <w:szCs w:val="20"/>
          <w:lang w:val="zh-CN"/>
        </w:rPr>
        <w:t xml:space="preserve">）抹窗桶、（2</w:t>
      </w:r>
      <w:r>
        <w:rPr>
          <w:rFonts w:hint="eastAsia" w:eastAsia="宋体"/>
          <w:sz w:val="24"/>
          <w:szCs w:val="20"/>
          <w:lang w:val="zh-CN"/>
        </w:rPr>
        <w:t xml:space="preserve">0</w:t>
      </w:r>
      <w:r>
        <w:rPr>
          <w:rFonts w:hint="eastAsia" w:eastAsia="Arial"/>
          <w:sz w:val="24"/>
          <w:szCs w:val="20"/>
          <w:lang w:val="zh-CN"/>
        </w:rPr>
        <w:t xml:space="preserve">）地板橡皮刮、（</w:t>
      </w:r>
      <w:r>
        <w:rPr>
          <w:rFonts w:hint="eastAsia" w:eastAsia="宋体"/>
          <w:sz w:val="24"/>
          <w:szCs w:val="20"/>
          <w:lang w:val="zh-CN"/>
        </w:rPr>
        <w:t xml:space="preserve">21</w:t>
      </w:r>
      <w:r>
        <w:rPr>
          <w:rFonts w:hint="eastAsia" w:eastAsia="Arial"/>
          <w:sz w:val="24"/>
          <w:szCs w:val="20"/>
          <w:lang w:val="zh-CN"/>
        </w:rPr>
        <w:t xml:space="preserve">）墙面清洁工具组合、（</w:t>
      </w:r>
      <w:r>
        <w:rPr>
          <w:rFonts w:hint="eastAsia" w:eastAsia="宋体"/>
          <w:sz w:val="24"/>
          <w:szCs w:val="20"/>
          <w:lang w:val="zh-CN"/>
        </w:rPr>
        <w:t xml:space="preserve">22</w:t>
      </w:r>
      <w:r>
        <w:rPr>
          <w:rFonts w:hint="eastAsia" w:eastAsia="Arial"/>
          <w:sz w:val="24"/>
          <w:szCs w:val="20"/>
          <w:lang w:val="zh-CN"/>
        </w:rPr>
        <w:t xml:space="preserve">）墙面清洁工具组合的更换棉刷、（</w:t>
      </w:r>
      <w:r>
        <w:rPr>
          <w:rFonts w:hint="eastAsia" w:eastAsia="宋体"/>
          <w:sz w:val="24"/>
          <w:szCs w:val="20"/>
          <w:lang w:val="zh-CN"/>
        </w:rPr>
        <w:t xml:space="preserve">23</w:t>
      </w:r>
      <w:r>
        <w:rPr>
          <w:rFonts w:hint="eastAsia" w:eastAsia="Arial"/>
          <w:sz w:val="24"/>
          <w:szCs w:val="20"/>
          <w:lang w:val="zh-CN"/>
        </w:rPr>
        <w:t xml:space="preserve">）双格桶、（</w:t>
      </w:r>
      <w:r>
        <w:rPr>
          <w:rFonts w:hint="eastAsia" w:eastAsia="宋体"/>
          <w:sz w:val="24"/>
          <w:szCs w:val="20"/>
          <w:lang w:val="zh-CN"/>
        </w:rPr>
        <w:t xml:space="preserve">24</w:t>
      </w:r>
      <w:r>
        <w:rPr>
          <w:rFonts w:hint="eastAsia" w:eastAsia="Arial"/>
          <w:sz w:val="24"/>
          <w:szCs w:val="20"/>
          <w:lang w:val="zh-CN"/>
        </w:rPr>
        <w:t xml:space="preserve">）圆形桶、（</w:t>
      </w:r>
      <w:r>
        <w:rPr>
          <w:rFonts w:hint="eastAsia" w:eastAsia="宋体"/>
          <w:sz w:val="24"/>
          <w:szCs w:val="20"/>
          <w:lang w:val="zh-CN"/>
        </w:rPr>
        <w:t xml:space="preserve">25</w:t>
      </w:r>
      <w:r>
        <w:rPr>
          <w:rFonts w:hint="eastAsia" w:eastAsia="Arial"/>
          <w:sz w:val="24"/>
          <w:szCs w:val="20"/>
          <w:lang w:val="zh-CN"/>
        </w:rPr>
        <w:t xml:space="preserve">）立式刷手柄底托、（</w:t>
      </w:r>
      <w:r>
        <w:rPr>
          <w:rFonts w:hint="eastAsia" w:eastAsia="宋体"/>
          <w:sz w:val="24"/>
          <w:szCs w:val="20"/>
          <w:lang w:val="zh-CN"/>
        </w:rPr>
        <w:t xml:space="preserve">26</w:t>
      </w:r>
      <w:r>
        <w:rPr>
          <w:rFonts w:hint="eastAsia" w:eastAsia="Arial"/>
          <w:sz w:val="24"/>
          <w:szCs w:val="20"/>
          <w:lang w:val="zh-CN"/>
        </w:rPr>
        <w:t xml:space="preserve">）60cm地推罩、（</w:t>
      </w:r>
      <w:r>
        <w:rPr>
          <w:rFonts w:hint="eastAsia" w:eastAsia="宋体"/>
          <w:sz w:val="24"/>
          <w:szCs w:val="20"/>
          <w:lang w:val="zh-CN"/>
        </w:rPr>
        <w:t xml:space="preserve">27</w:t>
      </w:r>
      <w:r>
        <w:rPr>
          <w:rFonts w:hint="eastAsia" w:eastAsia="Arial"/>
          <w:sz w:val="24"/>
          <w:szCs w:val="20"/>
          <w:lang w:val="zh-CN"/>
        </w:rPr>
        <w:t xml:space="preserve">）空气清香剂、（</w:t>
      </w:r>
      <w:r>
        <w:rPr>
          <w:rFonts w:hint="eastAsia" w:eastAsia="宋体"/>
          <w:sz w:val="24"/>
          <w:szCs w:val="20"/>
          <w:lang w:val="zh-CN"/>
        </w:rPr>
        <w:t xml:space="preserve">28</w:t>
      </w:r>
      <w:r>
        <w:rPr>
          <w:rFonts w:hint="eastAsia" w:eastAsia="Arial"/>
          <w:sz w:val="24"/>
          <w:szCs w:val="20"/>
          <w:lang w:val="zh-CN"/>
        </w:rPr>
        <w:t xml:space="preserve">）空气清新剂—除异味、（</w:t>
      </w:r>
      <w:r>
        <w:rPr>
          <w:rFonts w:hint="eastAsia" w:eastAsia="宋体"/>
          <w:sz w:val="24"/>
          <w:szCs w:val="20"/>
          <w:lang w:val="zh-CN"/>
        </w:rPr>
        <w:t xml:space="preserve">29</w:t>
      </w:r>
      <w:r>
        <w:rPr>
          <w:rFonts w:hint="eastAsia" w:eastAsia="Arial"/>
          <w:sz w:val="24"/>
          <w:szCs w:val="20"/>
          <w:lang w:val="zh-CN"/>
        </w:rPr>
        <w:t xml:space="preserve">）全能消毒清洁剂地面用、（</w:t>
      </w:r>
      <w:r>
        <w:rPr>
          <w:rFonts w:hint="eastAsia" w:eastAsia="宋体"/>
          <w:sz w:val="24"/>
          <w:szCs w:val="20"/>
          <w:lang w:val="zh-CN"/>
        </w:rPr>
        <w:t xml:space="preserve">30</w:t>
      </w:r>
      <w:r>
        <w:rPr>
          <w:rFonts w:hint="eastAsia" w:eastAsia="Arial"/>
          <w:sz w:val="24"/>
          <w:szCs w:val="20"/>
          <w:lang w:val="zh-CN"/>
        </w:rPr>
        <w:t xml:space="preserve">）消毒杀菌清洁剂</w:t>
      </w:r>
      <w:r>
        <w:rPr>
          <w:rFonts w:hint="eastAsia" w:eastAsia="Arial"/>
          <w:color w:val="auto"/>
          <w:sz w:val="24"/>
          <w:szCs w:val="20"/>
          <w:lang w:val="zh-CN"/>
        </w:rPr>
        <w:t xml:space="preserve">（桌面/台面用）、（</w:t>
      </w:r>
      <w:r>
        <w:rPr>
          <w:rFonts w:hint="eastAsia" w:eastAsia="宋体"/>
          <w:color w:val="auto"/>
          <w:sz w:val="24"/>
          <w:szCs w:val="20"/>
          <w:lang w:val="zh-CN"/>
        </w:rPr>
        <w:t xml:space="preserve">31</w:t>
      </w:r>
      <w:r>
        <w:rPr>
          <w:rFonts w:hint="eastAsia" w:eastAsia="Arial"/>
          <w:color w:val="auto"/>
          <w:sz w:val="24"/>
          <w:szCs w:val="20"/>
          <w:lang w:val="zh-CN"/>
        </w:rPr>
        <w:t xml:space="preserve">）专业全能清洁剂、（</w:t>
      </w:r>
      <w:r>
        <w:rPr>
          <w:rFonts w:hint="eastAsia" w:eastAsia="宋体"/>
          <w:color w:val="auto"/>
          <w:sz w:val="24"/>
          <w:szCs w:val="20"/>
          <w:lang w:val="zh-CN"/>
        </w:rPr>
        <w:t xml:space="preserve">32</w:t>
      </w:r>
      <w:r>
        <w:rPr>
          <w:rFonts w:hint="eastAsia" w:eastAsia="Arial"/>
          <w:color w:val="auto"/>
          <w:sz w:val="24"/>
          <w:szCs w:val="20"/>
          <w:lang w:val="zh-CN"/>
        </w:rPr>
        <w:t xml:space="preserve">）铁光不锈钢剂、（</w:t>
      </w:r>
      <w:r>
        <w:rPr>
          <w:rFonts w:hint="eastAsia" w:eastAsia="宋体"/>
          <w:color w:val="auto"/>
          <w:sz w:val="24"/>
          <w:szCs w:val="20"/>
          <w:lang w:val="zh-CN"/>
        </w:rPr>
        <w:t xml:space="preserve">33</w:t>
      </w:r>
      <w:r>
        <w:rPr>
          <w:rFonts w:hint="eastAsia" w:eastAsia="Arial"/>
          <w:color w:val="auto"/>
          <w:sz w:val="24"/>
          <w:szCs w:val="20"/>
          <w:lang w:val="zh-CN"/>
        </w:rPr>
        <w:t xml:space="preserve">）浓缩玻璃清洁剂、（</w:t>
      </w:r>
      <w:r>
        <w:rPr>
          <w:rFonts w:hint="eastAsia" w:eastAsia="宋体"/>
          <w:color w:val="auto"/>
          <w:sz w:val="24"/>
          <w:szCs w:val="20"/>
          <w:lang w:val="zh-CN"/>
        </w:rPr>
        <w:t xml:space="preserve">34</w:t>
      </w:r>
      <w:r>
        <w:rPr>
          <w:rFonts w:hint="eastAsia" w:eastAsia="Arial"/>
          <w:color w:val="auto"/>
          <w:sz w:val="24"/>
          <w:szCs w:val="20"/>
          <w:lang w:val="zh-CN"/>
        </w:rPr>
        <w:t xml:space="preserve">）洁厕剂、（</w:t>
      </w:r>
      <w:r>
        <w:rPr>
          <w:rFonts w:hint="eastAsia" w:eastAsia="宋体"/>
          <w:color w:val="auto"/>
          <w:sz w:val="24"/>
          <w:szCs w:val="20"/>
          <w:lang w:val="zh-CN"/>
        </w:rPr>
        <w:t xml:space="preserve">35</w:t>
      </w:r>
      <w:r>
        <w:rPr>
          <w:rFonts w:hint="eastAsia" w:eastAsia="Arial"/>
          <w:color w:val="auto"/>
          <w:sz w:val="24"/>
          <w:szCs w:val="20"/>
          <w:lang w:val="zh-CN"/>
        </w:rPr>
        <w:t xml:space="preserve">）除垢剂、（</w:t>
      </w:r>
      <w:r>
        <w:rPr>
          <w:rFonts w:hint="eastAsia" w:eastAsia="宋体"/>
          <w:color w:val="auto"/>
          <w:sz w:val="24"/>
          <w:szCs w:val="20"/>
          <w:lang w:val="zh-CN"/>
        </w:rPr>
        <w:t xml:space="preserve">36</w:t>
      </w:r>
      <w:r>
        <w:rPr>
          <w:rFonts w:hint="eastAsia" w:eastAsia="Arial"/>
          <w:color w:val="auto"/>
          <w:sz w:val="24"/>
          <w:szCs w:val="20"/>
          <w:lang w:val="zh-CN"/>
        </w:rPr>
        <w:t xml:space="preserve">）光洁地拖牵尘剂、（</w:t>
      </w:r>
      <w:r>
        <w:rPr>
          <w:rFonts w:hint="eastAsia" w:eastAsia="宋体"/>
          <w:color w:val="auto"/>
          <w:sz w:val="24"/>
          <w:szCs w:val="20"/>
          <w:lang w:val="zh-CN"/>
        </w:rPr>
        <w:t xml:space="preserve">3</w:t>
      </w:r>
      <w:r>
        <w:rPr>
          <w:rFonts w:hint="eastAsia" w:eastAsia="Arial"/>
          <w:color w:val="auto"/>
          <w:sz w:val="24"/>
          <w:szCs w:val="20"/>
          <w:lang w:val="zh-CN"/>
        </w:rPr>
        <w:t xml:space="preserve">7）生活垃圾袋、（</w:t>
      </w:r>
      <w:r>
        <w:rPr>
          <w:rFonts w:hint="eastAsia" w:eastAsia="宋体"/>
          <w:color w:val="auto"/>
          <w:sz w:val="24"/>
          <w:szCs w:val="20"/>
          <w:lang w:val="zh-CN"/>
        </w:rPr>
        <w:t xml:space="preserve">38</w:t>
      </w:r>
      <w:r>
        <w:rPr>
          <w:rFonts w:hint="eastAsia" w:eastAsia="Arial"/>
          <w:color w:val="auto"/>
          <w:sz w:val="24"/>
          <w:szCs w:val="20"/>
          <w:lang w:val="zh-CN"/>
        </w:rPr>
        <w:t xml:space="preserve">）除尘拖把、（</w:t>
      </w:r>
      <w:r>
        <w:rPr>
          <w:rFonts w:hint="eastAsia" w:eastAsia="宋体"/>
          <w:color w:val="auto"/>
          <w:sz w:val="24"/>
          <w:szCs w:val="20"/>
          <w:lang w:val="en-US" w:eastAsia="zh-CN"/>
        </w:rPr>
        <w:t xml:space="preserve">39</w:t>
      </w:r>
      <w:r>
        <w:rPr>
          <w:rFonts w:hint="eastAsia" w:eastAsia="Arial"/>
          <w:color w:val="auto"/>
          <w:sz w:val="24"/>
          <w:szCs w:val="20"/>
          <w:lang w:val="zh-CN"/>
        </w:rPr>
        <w:t xml:space="preserve">）除四害药物、（</w:t>
      </w:r>
      <w:r>
        <w:rPr>
          <w:rFonts w:hint="eastAsia" w:eastAsia="宋体"/>
          <w:color w:val="auto"/>
          <w:sz w:val="24"/>
          <w:szCs w:val="20"/>
          <w:lang w:val="en-US" w:eastAsia="zh-CN"/>
        </w:rPr>
        <w:t xml:space="preserve">40</w:t>
      </w:r>
      <w:r>
        <w:rPr>
          <w:rFonts w:hint="eastAsia" w:eastAsia="Arial"/>
          <w:color w:val="auto"/>
          <w:sz w:val="24"/>
          <w:szCs w:val="20"/>
          <w:lang w:val="zh-CN"/>
        </w:rPr>
        <w:t xml:space="preserve">）地面打蜡工具及耗材等。注：</w:t>
      </w:r>
      <w:r>
        <w:rPr>
          <w:rFonts w:hint="eastAsia" w:eastAsia="Arial"/>
          <w:color w:val="auto"/>
          <w:sz w:val="24"/>
          <w:szCs w:val="20"/>
          <w:highlight w:val="white"/>
          <w:lang w:val="zh-CN"/>
        </w:rPr>
        <w:t xml:space="preserve">保洁岗（除医技、洗衣房）所有保洁工具及耗材由中标人提供。</w:t>
      </w:r>
      <w:r>
        <w:rPr>
          <w:highlight w:val="white"/>
        </w:rPr>
      </w:r>
      <w:r/>
    </w:p>
    <w:p>
      <w:pPr>
        <w:ind w:firstLine="472"/>
        <w:spacing w:line="520" w:lineRule="exact"/>
        <w:widowControl/>
        <w:rPr>
          <w:rFonts w:hint="eastAsia"/>
          <w:b/>
          <w:bCs/>
          <w:color w:val="auto"/>
          <w:sz w:val="24"/>
          <w:szCs w:val="20"/>
        </w:rPr>
      </w:pPr>
      <w:r>
        <w:rPr>
          <w:rFonts w:hint="eastAsia"/>
          <w:b/>
          <w:bCs/>
          <w:color w:val="auto"/>
          <w:sz w:val="24"/>
          <w:szCs w:val="20"/>
          <w:lang w:eastAsia="zh-CN"/>
        </w:rPr>
        <w:t xml:space="preserve">五、</w:t>
      </w:r>
      <w:r>
        <w:rPr>
          <w:rFonts w:hint="eastAsia"/>
          <w:b/>
          <w:bCs/>
          <w:color w:val="auto"/>
          <w:sz w:val="24"/>
          <w:szCs w:val="20"/>
        </w:rPr>
        <w:t xml:space="preserve">采购人提供的条件</w:t>
      </w:r>
      <w:r/>
    </w:p>
    <w:p>
      <w:pPr>
        <w:ind w:firstLine="472"/>
        <w:spacing w:line="520" w:lineRule="exact"/>
        <w:widowControl/>
        <w:rPr>
          <w:rFonts w:hint="eastAsia"/>
          <w:color w:val="auto"/>
          <w:sz w:val="24"/>
          <w:szCs w:val="20"/>
        </w:rPr>
      </w:pPr>
      <w:r>
        <w:rPr>
          <w:rFonts w:hint="eastAsia"/>
          <w:color w:val="auto"/>
          <w:sz w:val="24"/>
          <w:szCs w:val="20"/>
        </w:rPr>
        <w:t xml:space="preserve">1、采购人按照规定在物业管理区域内配置必要的物业管理用房。</w:t>
      </w:r>
      <w:r/>
    </w:p>
    <w:p>
      <w:pPr>
        <w:ind w:firstLine="472"/>
        <w:spacing w:line="520" w:lineRule="exact"/>
        <w:widowControl/>
        <w:rPr>
          <w:rFonts w:hint="eastAsia"/>
          <w:color w:val="auto"/>
          <w:sz w:val="24"/>
          <w:szCs w:val="20"/>
        </w:rPr>
      </w:pPr>
      <w:r>
        <w:rPr>
          <w:rFonts w:hint="eastAsia"/>
          <w:color w:val="auto"/>
          <w:sz w:val="24"/>
          <w:szCs w:val="20"/>
        </w:rPr>
        <w:t xml:space="preserve">2、物业管理用房的所有权依法属于采购人。未经采购人同意，物业管理企业不得改变物业管理用房的用途。</w:t>
      </w:r>
      <w:r/>
    </w:p>
    <w:p>
      <w:pPr>
        <w:ind w:firstLine="472"/>
        <w:spacing w:line="520" w:lineRule="exact"/>
        <w:widowControl/>
        <w:rPr>
          <w:rFonts w:hint="eastAsia"/>
          <w:b/>
          <w:bCs/>
          <w:color w:val="auto"/>
          <w:sz w:val="24"/>
          <w:szCs w:val="20"/>
        </w:rPr>
      </w:pPr>
      <w:r>
        <w:rPr>
          <w:rFonts w:hint="eastAsia"/>
          <w:b/>
          <w:bCs/>
          <w:color w:val="auto"/>
          <w:sz w:val="24"/>
          <w:szCs w:val="20"/>
          <w:lang w:val="en-US" w:eastAsia="zh-CN"/>
        </w:rPr>
        <w:t xml:space="preserve">六</w:t>
      </w:r>
      <w:r>
        <w:rPr>
          <w:rFonts w:hint="eastAsia"/>
          <w:b/>
          <w:bCs/>
          <w:color w:val="auto"/>
          <w:sz w:val="24"/>
          <w:szCs w:val="20"/>
        </w:rPr>
        <w:t xml:space="preserve">、其它说明（要求）</w:t>
      </w:r>
      <w:r/>
    </w:p>
    <w:p>
      <w:pPr>
        <w:ind w:firstLine="472"/>
        <w:spacing w:line="520" w:lineRule="exact"/>
        <w:widowControl/>
        <w:rPr>
          <w:rFonts w:hint="eastAsia"/>
          <w:color w:val="auto"/>
          <w:sz w:val="24"/>
          <w:szCs w:val="20"/>
        </w:rPr>
      </w:pPr>
      <w:r>
        <w:rPr>
          <w:rFonts w:hint="eastAsia"/>
          <w:color w:val="auto"/>
          <w:sz w:val="24"/>
          <w:szCs w:val="20"/>
          <w:lang w:val="en-US" w:eastAsia="zh-CN"/>
        </w:rPr>
        <w:t xml:space="preserve">1</w:t>
      </w:r>
      <w:r>
        <w:rPr>
          <w:rFonts w:hint="eastAsia"/>
          <w:color w:val="auto"/>
          <w:sz w:val="24"/>
          <w:szCs w:val="20"/>
        </w:rPr>
        <w:t xml:space="preserve">、物业服务合同签订合同后，业主提供物业管理办公用房，办公设施用品由物业管理企业自行提供。</w:t>
      </w:r>
      <w:r/>
    </w:p>
    <w:p>
      <w:pPr>
        <w:ind w:firstLine="472"/>
        <w:spacing w:line="520" w:lineRule="exact"/>
        <w:widowControl/>
        <w:rPr>
          <w:rFonts w:hint="eastAsia"/>
          <w:color w:val="auto"/>
          <w:sz w:val="24"/>
          <w:szCs w:val="20"/>
        </w:rPr>
      </w:pPr>
      <w:r>
        <w:rPr>
          <w:rFonts w:hint="eastAsia"/>
          <w:color w:val="auto"/>
          <w:sz w:val="24"/>
          <w:szCs w:val="20"/>
          <w:lang w:val="en-US" w:eastAsia="zh-CN"/>
        </w:rPr>
        <w:t xml:space="preserve">2</w:t>
      </w:r>
      <w:r>
        <w:rPr>
          <w:rFonts w:hint="eastAsia"/>
          <w:color w:val="auto"/>
          <w:sz w:val="24"/>
          <w:szCs w:val="20"/>
        </w:rPr>
        <w:t xml:space="preserve">、物业服务合同签订后，与前一轮物业管理企业之间应当做好交接工作。</w:t>
      </w:r>
      <w:r/>
    </w:p>
    <w:p>
      <w:pPr>
        <w:ind w:firstLine="472"/>
        <w:spacing w:line="520" w:lineRule="exact"/>
        <w:widowControl/>
        <w:rPr>
          <w:rFonts w:hint="eastAsia"/>
          <w:color w:val="auto"/>
          <w:sz w:val="24"/>
          <w:szCs w:val="20"/>
        </w:rPr>
      </w:pPr>
      <w:r>
        <w:rPr>
          <w:rFonts w:hint="eastAsia"/>
          <w:color w:val="auto"/>
          <w:sz w:val="24"/>
          <w:szCs w:val="20"/>
          <w:lang w:val="en-US" w:eastAsia="zh-CN"/>
        </w:rPr>
        <w:t xml:space="preserve">3</w:t>
      </w:r>
      <w:r>
        <w:rPr>
          <w:rFonts w:hint="eastAsia"/>
          <w:color w:val="auto"/>
          <w:sz w:val="24"/>
          <w:szCs w:val="20"/>
        </w:rPr>
        <w:t xml:space="preserve">、物业服务合同终止时，物业管理企业应当将物业管理用房和所有物管资料、档案完整的移交给业主。</w:t>
      </w:r>
      <w:r/>
    </w:p>
    <w:p>
      <w:pPr>
        <w:ind w:firstLine="472"/>
        <w:spacing w:line="520" w:lineRule="exact"/>
        <w:widowControl/>
        <w:rPr>
          <w:rFonts w:hint="eastAsia"/>
          <w:color w:val="auto"/>
          <w:sz w:val="24"/>
          <w:szCs w:val="20"/>
        </w:rPr>
      </w:pPr>
      <w:r>
        <w:rPr>
          <w:rFonts w:hint="eastAsia"/>
          <w:color w:val="auto"/>
          <w:sz w:val="24"/>
          <w:szCs w:val="20"/>
          <w:lang w:val="en-US" w:eastAsia="zh-CN"/>
        </w:rPr>
        <w:t xml:space="preserve">4</w:t>
      </w:r>
      <w:r>
        <w:rPr>
          <w:rFonts w:hint="eastAsia"/>
          <w:color w:val="auto"/>
          <w:sz w:val="24"/>
          <w:szCs w:val="20"/>
        </w:rPr>
        <w:t xml:space="preserve">、物业服务合同终止时，与前一轮物业管理企业之间应当做好交接工作。</w:t>
      </w:r>
      <w:r/>
    </w:p>
    <w:p>
      <w:pPr>
        <w:ind w:firstLine="472"/>
        <w:spacing w:line="520" w:lineRule="exact"/>
        <w:widowControl/>
        <w:rPr>
          <w:rFonts w:hint="eastAsia"/>
          <w:color w:val="auto"/>
          <w:sz w:val="24"/>
          <w:szCs w:val="20"/>
        </w:rPr>
      </w:pPr>
      <w:r>
        <w:rPr>
          <w:rFonts w:hint="eastAsia"/>
          <w:color w:val="auto"/>
          <w:sz w:val="24"/>
          <w:szCs w:val="20"/>
          <w:lang w:val="en-US" w:eastAsia="zh-CN"/>
        </w:rPr>
        <w:t xml:space="preserve">5</w:t>
      </w:r>
      <w:r>
        <w:rPr>
          <w:rFonts w:hint="eastAsia"/>
          <w:color w:val="auto"/>
          <w:sz w:val="24"/>
          <w:szCs w:val="20"/>
        </w:rPr>
        <w:t xml:space="preserve">、中标人须制订消防监控、抗台、安全等紧急预案，并切实地培训到每个岗位人员，并记录归档。</w:t>
      </w:r>
      <w:r/>
    </w:p>
    <w:p>
      <w:pPr>
        <w:ind w:left="0" w:right="0" w:firstLine="480"/>
        <w:spacing w:before="0" w:after="0" w:line="439" w:lineRule="atLeast"/>
        <w:rPr>
          <w:rFonts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eastAsia="宋体"/>
          <w:b/>
          <w:bCs/>
          <w:sz w:val="24"/>
          <w:szCs w:val="20"/>
          <w:highlight w:val="none"/>
          <w:lang w:val="en-US" w:eastAsia="zh-CN"/>
        </w:rPr>
        <w:t xml:space="preserve">七</w:t>
      </w:r>
      <w:r>
        <w:rPr>
          <w:rFonts w:hint="eastAsia" w:eastAsia="Arial"/>
          <w:b/>
          <w:bCs/>
          <w:sz w:val="24"/>
          <w:szCs w:val="20"/>
          <w:highlight w:val="none"/>
          <w:lang w:val="zh-CN"/>
        </w:rPr>
        <w:t xml:space="preserve">、</w:t>
      </w:r>
      <w:r>
        <w:rPr>
          <w:rFonts w:hint="eastAsia" w:ascii="宋体" w:hAnsi="宋体" w:eastAsia="宋体" w:cs="宋体"/>
          <w:b/>
          <w:color w:val="000000"/>
          <w:sz w:val="24"/>
          <w:highlight w:val="none"/>
          <w:lang w:val="en-US" w:eastAsia="zh-CN"/>
        </w:rPr>
        <w:t xml:space="preserve">项目管理服务方案</w:t>
      </w:r>
      <w:r>
        <w:rPr>
          <w:rFonts w:ascii="宋体" w:hAnsi="宋体" w:eastAsia="宋体" w:cs="宋体"/>
          <w:b/>
          <w:color w:val="000000"/>
          <w:sz w:val="24"/>
          <w:highlight w:val="none"/>
        </w:rPr>
        <w:t xml:space="preserve"> </w:t>
      </w:r>
      <w:r/>
    </w:p>
    <w:p>
      <w:pPr>
        <w:ind w:firstLine="480"/>
        <w:jc w:val="both"/>
        <w:spacing w:line="519" w:lineRule="atLeast"/>
        <w:rPr>
          <w:highlight w:val="none"/>
        </w:rPr>
        <w:pBdr>
          <w:top w:val="none" w:color="000000" w:sz="0" w:space="0"/>
          <w:left w:val="none" w:color="000000" w:sz="0" w:space="0"/>
          <w:bottom w:val="none" w:color="000000" w:sz="0" w:space="0"/>
          <w:right w:val="none" w:color="000000" w:sz="0" w:space="0"/>
        </w:pBdr>
      </w:pPr>
      <w:r>
        <w:rPr>
          <w:sz w:val="24"/>
          <w:highlight w:val="none"/>
        </w:rPr>
        <w:t xml:space="preserve">投标人应根据采购需求和本项目实际，制订相应的服务方案</w:t>
      </w:r>
      <w:r>
        <w:rPr>
          <w:rFonts w:hint="eastAsia"/>
          <w:sz w:val="24"/>
          <w:highlight w:val="none"/>
          <w:lang w:val="en-US" w:eastAsia="zh-CN"/>
        </w:rPr>
        <w:t xml:space="preserve">至少</w:t>
      </w:r>
      <w:r>
        <w:rPr>
          <w:sz w:val="24"/>
          <w:highlight w:val="none"/>
        </w:rPr>
        <w:t xml:space="preserve">包括</w:t>
      </w:r>
      <w:r>
        <w:rPr>
          <w:rFonts w:hint="eastAsia"/>
          <w:sz w:val="24"/>
          <w:highlight w:val="none"/>
          <w:lang w:val="en-US" w:eastAsia="zh-CN"/>
        </w:rPr>
        <w:t xml:space="preserve">以下内容</w:t>
      </w:r>
      <w:r>
        <w:rPr>
          <w:sz w:val="24"/>
          <w:highlight w:val="none"/>
        </w:rPr>
        <w:t xml:space="preserve">：</w:t>
      </w:r>
      <w:r/>
    </w:p>
    <w:p>
      <w:pPr>
        <w:ind w:firstLine="480"/>
        <w:jc w:val="both"/>
        <w:spacing w:line="519" w:lineRule="atLeast"/>
        <w:rPr>
          <w:highlight w:val="none"/>
        </w:rPr>
        <w:pBdr>
          <w:top w:val="none" w:color="000000" w:sz="0" w:space="0"/>
          <w:left w:val="none" w:color="000000" w:sz="0" w:space="0"/>
          <w:bottom w:val="none" w:color="000000" w:sz="0" w:space="0"/>
          <w:right w:val="none" w:color="000000" w:sz="0" w:space="0"/>
        </w:pBdr>
      </w:pPr>
      <w:r>
        <w:rPr>
          <w:rFonts w:hint="eastAsia"/>
          <w:sz w:val="24"/>
          <w:highlight w:val="none"/>
          <w:lang w:val="en-US" w:eastAsia="zh-CN"/>
        </w:rPr>
        <w:t xml:space="preserve">1</w:t>
      </w:r>
      <w:r>
        <w:rPr>
          <w:sz w:val="24"/>
          <w:highlight w:val="none"/>
        </w:rPr>
        <w:t xml:space="preserve">.组织机构设置、人员配备、培训与管理</w:t>
      </w:r>
      <w:r>
        <w:rPr>
          <w:rFonts w:hint="eastAsia"/>
          <w:sz w:val="24"/>
          <w:highlight w:val="none"/>
          <w:lang w:val="en-US" w:eastAsia="zh-CN"/>
        </w:rPr>
        <w:t xml:space="preserve">内容应至少包括</w:t>
      </w:r>
      <w:r>
        <w:rPr>
          <w:sz w:val="24"/>
          <w:highlight w:val="none"/>
        </w:rPr>
        <w:t xml:space="preserve">：</w:t>
      </w:r>
      <w:r/>
    </w:p>
    <w:p>
      <w:pPr>
        <w:ind w:firstLine="480"/>
        <w:jc w:val="both"/>
        <w:spacing w:line="519" w:lineRule="atLeast"/>
        <w:rPr>
          <w:rFonts w:hint="eastAsia"/>
          <w:sz w:val="24"/>
          <w:highlight w:val="none"/>
        </w:rPr>
        <w:pBdr>
          <w:top w:val="none" w:color="000000" w:sz="0" w:space="0"/>
          <w:left w:val="none" w:color="000000" w:sz="0" w:space="0"/>
          <w:bottom w:val="none" w:color="000000" w:sz="0" w:space="0"/>
          <w:right w:val="none" w:color="000000" w:sz="0" w:space="0"/>
        </w:pBdr>
      </w:pPr>
      <w:r>
        <w:rPr>
          <w:rFonts w:hint="eastAsia"/>
          <w:sz w:val="24"/>
          <w:highlight w:val="none"/>
        </w:rPr>
        <w:t xml:space="preserve">（1）项目组织架构图：提供清晰的驻场服务组织架构图，明确项目经理、各班组负责人的职责，确保职责无遗漏、衔接无死角。</w:t>
      </w:r>
      <w:r/>
    </w:p>
    <w:p>
      <w:pPr>
        <w:ind w:firstLine="480"/>
        <w:jc w:val="both"/>
        <w:spacing w:line="519" w:lineRule="atLeast"/>
        <w:rPr>
          <w:rFonts w:hint="eastAsia"/>
          <w:sz w:val="24"/>
          <w:highlight w:val="none"/>
        </w:rPr>
        <w:pBdr>
          <w:top w:val="none" w:color="000000" w:sz="0" w:space="0"/>
          <w:left w:val="none" w:color="000000" w:sz="0" w:space="0"/>
          <w:bottom w:val="none" w:color="000000" w:sz="0" w:space="0"/>
          <w:right w:val="none" w:color="000000" w:sz="0" w:space="0"/>
        </w:pBdr>
      </w:pPr>
      <w:r>
        <w:rPr>
          <w:rFonts w:hint="eastAsia"/>
          <w:sz w:val="24"/>
          <w:highlight w:val="none"/>
        </w:rPr>
        <w:t xml:space="preserve">（2）人员配置与排班：严格按照采购需求，拟定配备员工人数。提供详细的《岗位人员配备清单》与《24小时排班表》，确保无服务空档。本项目管理人员一经确定，未经采购人同意不得随意更换。</w:t>
      </w:r>
      <w:r/>
    </w:p>
    <w:p>
      <w:pPr>
        <w:ind w:firstLine="480"/>
        <w:jc w:val="both"/>
        <w:spacing w:line="519" w:lineRule="atLeast"/>
        <w:rPr>
          <w:sz w:val="24"/>
          <w:highlight w:val="none"/>
        </w:rPr>
        <w:pBdr>
          <w:top w:val="none" w:color="000000" w:sz="0" w:space="0"/>
          <w:left w:val="none" w:color="000000" w:sz="0" w:space="0"/>
          <w:bottom w:val="none" w:color="000000" w:sz="0" w:space="0"/>
          <w:right w:val="none" w:color="000000" w:sz="0" w:space="0"/>
        </w:pBdr>
      </w:pPr>
      <w:r>
        <w:rPr>
          <w:rFonts w:hint="eastAsia"/>
          <w:sz w:val="24"/>
          <w:highlight w:val="none"/>
        </w:rPr>
        <w:t xml:space="preserve">（3）培训体系与考核：①岗前培训：所有人员（含管理人员）100%经过岗前培训，培训时长≥24学时，内容涵盖</w:t>
      </w:r>
      <w:r>
        <w:rPr>
          <w:rFonts w:hint="eastAsia"/>
          <w:sz w:val="24"/>
          <w:highlight w:val="none"/>
          <w:lang w:val="en-US" w:eastAsia="zh-CN"/>
        </w:rPr>
        <w:t xml:space="preserve">医院文化</w:t>
      </w:r>
      <w:r>
        <w:rPr>
          <w:rFonts w:hint="eastAsia"/>
          <w:sz w:val="24"/>
          <w:highlight w:val="none"/>
        </w:rPr>
        <w:t xml:space="preserve">、</w:t>
      </w:r>
      <w:r>
        <w:rPr>
          <w:rFonts w:hint="eastAsia"/>
          <w:sz w:val="24"/>
          <w:highlight w:val="none"/>
          <w:lang w:val="en-US" w:eastAsia="zh-CN"/>
        </w:rPr>
        <w:t xml:space="preserve">医疗</w:t>
      </w:r>
      <w:r>
        <w:rPr>
          <w:rFonts w:hint="eastAsia"/>
          <w:sz w:val="24"/>
          <w:highlight w:val="none"/>
        </w:rPr>
        <w:t xml:space="preserve">保密制度、安全规程、服务礼仪、应急演练等，经采购人与中标人共同考核合格后方可上岗。②在岗培训：每季度至少开展1次全员岗位技能与安全复训，每年至少组织2次大型消防演练、2次突发事件综合演练，留存完整的培训记录、签到表、考核成绩与演练影像资料。③例会制度：项目经理至少每周召开1次全员班会；各班组每日进行岗前10分钟晨会，布置当日重点，通报前日问题。</w:t>
      </w:r>
      <w:r/>
    </w:p>
    <w:p>
      <w:pPr>
        <w:ind w:firstLine="480"/>
        <w:jc w:val="both"/>
        <w:spacing w:line="519" w:lineRule="atLeast"/>
        <w:pBdr>
          <w:top w:val="none" w:color="000000" w:sz="0" w:space="0"/>
          <w:left w:val="none" w:color="000000" w:sz="0" w:space="0"/>
          <w:bottom w:val="none" w:color="000000" w:sz="0" w:space="0"/>
          <w:right w:val="none" w:color="000000" w:sz="0" w:space="0"/>
        </w:pBdr>
      </w:pPr>
      <w:r>
        <w:rPr>
          <w:rFonts w:hint="eastAsia"/>
          <w:sz w:val="24"/>
          <w:lang w:val="en-US" w:eastAsia="zh-CN"/>
        </w:rPr>
        <w:t xml:space="preserve">2</w:t>
      </w:r>
      <w:r>
        <w:rPr>
          <w:sz w:val="24"/>
        </w:rPr>
        <w:t xml:space="preserve">.制度的建立</w:t>
      </w:r>
      <w:r>
        <w:rPr>
          <w:rFonts w:hint="eastAsia"/>
          <w:sz w:val="24"/>
        </w:rPr>
        <w:t xml:space="preserve">内容应至少包括：</w:t>
      </w:r>
      <w:r/>
    </w:p>
    <w:p>
      <w:pPr>
        <w:ind w:firstLine="480"/>
        <w:jc w:val="both"/>
        <w:spacing w:line="519" w:lineRule="atLeast"/>
        <w:rPr>
          <w:rFonts w:hint="eastAsia"/>
          <w:sz w:val="24"/>
        </w:rPr>
        <w:pBdr>
          <w:top w:val="none" w:color="000000" w:sz="0" w:space="0"/>
          <w:left w:val="none" w:color="000000" w:sz="0" w:space="0"/>
          <w:bottom w:val="none" w:color="000000" w:sz="0" w:space="0"/>
          <w:right w:val="none" w:color="000000" w:sz="0" w:space="0"/>
        </w:pBdr>
      </w:pPr>
      <w:r>
        <w:rPr>
          <w:rFonts w:hint="eastAsia"/>
          <w:sz w:val="24"/>
        </w:rPr>
        <w:t xml:space="preserve">（1）建立健全管理制度：承诺在进场后15日内，建立一套完整、规范且报采购人审核认可的物业服务管理制度体系。制度体系至少包含：综合管理制度、岗位职责与操作规程、安全保卫制度、消防安全管理制度、保密管理制度、环境卫生管理制度、设施设备运行维护管理制度、应急预案体系、考核与奖惩制度等。</w:t>
      </w:r>
      <w:r/>
    </w:p>
    <w:p>
      <w:pPr>
        <w:ind w:firstLine="480"/>
        <w:jc w:val="both"/>
        <w:spacing w:line="519" w:lineRule="atLeast"/>
        <w:rPr>
          <w:rFonts w:hint="eastAsia"/>
          <w:sz w:val="24"/>
        </w:rPr>
        <w:pBdr>
          <w:top w:val="none" w:color="000000" w:sz="0" w:space="0"/>
          <w:left w:val="none" w:color="000000" w:sz="0" w:space="0"/>
          <w:bottom w:val="none" w:color="000000" w:sz="0" w:space="0"/>
          <w:right w:val="none" w:color="000000" w:sz="0" w:space="0"/>
        </w:pBdr>
      </w:pPr>
      <w:r>
        <w:rPr>
          <w:rFonts w:hint="eastAsia"/>
          <w:sz w:val="24"/>
        </w:rPr>
        <w:t xml:space="preserve">（2）制度更新机制：建立制度定期评审与更新机制，每年至少组织1次制度全面评审，根据实际运行情况和采购人要求及时修订完善，确保制度的适用性和有效性。</w:t>
      </w:r>
      <w:r/>
    </w:p>
    <w:p>
      <w:pPr>
        <w:ind w:firstLine="480"/>
        <w:jc w:val="both"/>
        <w:spacing w:line="519" w:lineRule="atLeast"/>
        <w:rPr>
          <w:rFonts w:hint="eastAsia"/>
          <w:sz w:val="24"/>
        </w:rPr>
        <w:pBdr>
          <w:top w:val="none" w:color="000000" w:sz="0" w:space="0"/>
          <w:left w:val="none" w:color="000000" w:sz="0" w:space="0"/>
          <w:bottom w:val="none" w:color="000000" w:sz="0" w:space="0"/>
          <w:right w:val="none" w:color="000000" w:sz="0" w:space="0"/>
        </w:pBdr>
      </w:pPr>
      <w:r>
        <w:rPr>
          <w:rFonts w:hint="eastAsia"/>
          <w:sz w:val="24"/>
        </w:rPr>
        <w:t xml:space="preserve">（3）制度宣贯与执行：制定制度宣贯计划，确保所有员工入职时接受制度培训，每季度至少组织1次制度重温学习。建立制度执行监督检查机制，每月至少开展1次制度执行情况检查，发现问题及时纠正，检查记录完整可查。</w:t>
      </w:r>
      <w:r/>
    </w:p>
    <w:p>
      <w:pPr>
        <w:ind w:firstLine="480"/>
        <w:jc w:val="both"/>
        <w:spacing w:line="519" w:lineRule="atLeast"/>
        <w:rPr>
          <w:sz w:val="24"/>
        </w:rPr>
        <w:pBdr>
          <w:top w:val="none" w:color="000000" w:sz="0" w:space="0"/>
          <w:left w:val="none" w:color="000000" w:sz="0" w:space="0"/>
          <w:bottom w:val="none" w:color="000000" w:sz="0" w:space="0"/>
          <w:right w:val="none" w:color="000000" w:sz="0" w:space="0"/>
        </w:pBdr>
      </w:pPr>
      <w:r>
        <w:rPr>
          <w:rFonts w:hint="eastAsia"/>
          <w:sz w:val="24"/>
          <w:lang w:val="en-US" w:eastAsia="zh-CN"/>
        </w:rPr>
        <w:t xml:space="preserve">3</w:t>
      </w:r>
      <w:r>
        <w:rPr>
          <w:sz w:val="24"/>
        </w:rPr>
        <w:t xml:space="preserve">.拟采取的管理服务模式</w:t>
      </w:r>
      <w:r>
        <w:rPr>
          <w:rFonts w:hint="eastAsia"/>
          <w:sz w:val="24"/>
        </w:rPr>
        <w:t xml:space="preserve">内容应至少包括：</w:t>
      </w:r>
      <w:r/>
    </w:p>
    <w:p>
      <w:pPr>
        <w:ind w:firstLine="480"/>
        <w:jc w:val="both"/>
        <w:spacing w:line="519" w:lineRule="atLeast"/>
        <w:rPr>
          <w:rFonts w:hint="eastAsia"/>
          <w:sz w:val="24"/>
        </w:rPr>
        <w:pBdr>
          <w:top w:val="none" w:color="000000" w:sz="0" w:space="0"/>
          <w:left w:val="none" w:color="000000" w:sz="0" w:space="0"/>
          <w:bottom w:val="none" w:color="000000" w:sz="0" w:space="0"/>
          <w:right w:val="none" w:color="000000" w:sz="0" w:space="0"/>
        </w:pBdr>
      </w:pPr>
      <w:r>
        <w:rPr>
          <w:rFonts w:hint="eastAsia"/>
          <w:sz w:val="24"/>
        </w:rPr>
        <w:t xml:space="preserve">（1）管理模式创新：针对</w:t>
      </w:r>
      <w:r>
        <w:rPr>
          <w:rFonts w:hint="eastAsia"/>
          <w:sz w:val="24"/>
          <w:lang w:val="en-US" w:eastAsia="zh-CN"/>
        </w:rPr>
        <w:t xml:space="preserve">医院的工作环境</w:t>
      </w:r>
      <w:r>
        <w:rPr>
          <w:rFonts w:hint="eastAsia"/>
          <w:sz w:val="24"/>
        </w:rPr>
        <w:t xml:space="preserve">，提出科学合理、具有创新性的管理服务模式。明确“统一指挥、分区负责、网格管理、动态响应”的管理思路，实现全区域、全时段、全要素的精细化覆盖。</w:t>
      </w:r>
      <w:r/>
    </w:p>
    <w:p>
      <w:pPr>
        <w:ind w:firstLine="480"/>
        <w:jc w:val="both"/>
        <w:spacing w:line="519" w:lineRule="atLeast"/>
        <w:rPr>
          <w:rFonts w:hint="eastAsia"/>
          <w:sz w:val="24"/>
        </w:rPr>
        <w:pBdr>
          <w:top w:val="none" w:color="000000" w:sz="0" w:space="0"/>
          <w:left w:val="none" w:color="000000" w:sz="0" w:space="0"/>
          <w:bottom w:val="none" w:color="000000" w:sz="0" w:space="0"/>
          <w:right w:val="none" w:color="000000" w:sz="0" w:space="0"/>
        </w:pBdr>
      </w:pPr>
      <w:r>
        <w:rPr>
          <w:rFonts w:hint="eastAsia"/>
          <w:sz w:val="24"/>
        </w:rPr>
        <w:t xml:space="preserve">（2）区域职能划分：根据物业功能分区，明确各区域的管理职责、服务标准、人员配置和作业流程。建立区域责任人制度，每个区域指定一名责任人，负责区域内所有物业服务事项的统筹协调和质量监督。</w:t>
      </w:r>
      <w:r/>
    </w:p>
    <w:p>
      <w:pPr>
        <w:ind w:firstLine="480"/>
        <w:jc w:val="both"/>
        <w:spacing w:line="519" w:lineRule="atLeast"/>
        <w:rPr>
          <w:rFonts w:hint="eastAsia"/>
          <w:sz w:val="24"/>
        </w:rPr>
        <w:pBdr>
          <w:top w:val="none" w:color="000000" w:sz="0" w:space="0"/>
          <w:left w:val="none" w:color="000000" w:sz="0" w:space="0"/>
          <w:bottom w:val="none" w:color="000000" w:sz="0" w:space="0"/>
          <w:right w:val="none" w:color="000000" w:sz="0" w:space="0"/>
        </w:pBdr>
      </w:pPr>
      <w:r>
        <w:rPr>
          <w:rFonts w:hint="eastAsia"/>
          <w:sz w:val="24"/>
        </w:rPr>
        <w:t xml:space="preserve">（3）关键岗位管理：对项目经理、保安队长、消防监控员、高低压电工等关键岗位，建立专项管理措施，包括岗位胜任力评估、AB角互补机制、绩效考核与激励、后备人才培养等，确保关键岗位人员稳定、履职到位。</w:t>
      </w:r>
      <w:r/>
    </w:p>
    <w:p>
      <w:pPr>
        <w:ind w:firstLine="480"/>
        <w:jc w:val="both"/>
        <w:spacing w:line="519" w:lineRule="atLeast"/>
        <w:rPr>
          <w:sz w:val="24"/>
        </w:rPr>
        <w:pBdr>
          <w:top w:val="none" w:color="000000" w:sz="0" w:space="0"/>
          <w:left w:val="none" w:color="000000" w:sz="0" w:space="0"/>
          <w:bottom w:val="none" w:color="000000" w:sz="0" w:space="0"/>
          <w:right w:val="none" w:color="000000" w:sz="0" w:space="0"/>
        </w:pBdr>
      </w:pPr>
      <w:r>
        <w:rPr>
          <w:rFonts w:hint="eastAsia"/>
          <w:sz w:val="24"/>
        </w:rPr>
        <w:t xml:space="preserve">（4）服务质量监控：建立“日检查、周通报、月考核”的服务质量监控机制。每日由各班组负责人进行自查，每周由项目经理组织联合检查并通报检查结果，每月配合采购人进行月度考核。建立服务质量问题台账，对发现的问题实行“发现—整改—复查—销号”闭环管理。</w:t>
      </w:r>
      <w:r/>
    </w:p>
    <w:p>
      <w:pPr>
        <w:ind w:firstLine="480"/>
        <w:jc w:val="both"/>
        <w:spacing w:line="519" w:lineRule="atLeast"/>
        <w:rPr>
          <w:rFonts w:hint="eastAsia"/>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sz w:val="24"/>
          <w:highlight w:val="none"/>
          <w:lang w:val="en-US" w:eastAsia="zh-CN"/>
        </w:rPr>
        <w:t xml:space="preserve">4</w:t>
      </w:r>
      <w:r>
        <w:rPr>
          <w:sz w:val="24"/>
          <w:highlight w:val="none"/>
        </w:rPr>
        <w:t xml:space="preserve">.</w:t>
      </w:r>
      <w:r>
        <w:rPr>
          <w:rFonts w:hint="eastAsia"/>
          <w:sz w:val="24"/>
          <w:highlight w:val="none"/>
          <w:lang w:val="en-US" w:eastAsia="zh-CN"/>
        </w:rPr>
        <w:t xml:space="preserve">投入保洁设备、用具、器具、工具及耗材内容应至少包括：</w:t>
      </w:r>
      <w:r/>
    </w:p>
    <w:p>
      <w:pPr>
        <w:ind w:firstLine="480"/>
        <w:jc w:val="both"/>
        <w:spacing w:line="519" w:lineRule="atLeast"/>
        <w:rPr>
          <w:rFonts w:hint="eastAsia"/>
          <w:sz w:val="24"/>
          <w:lang w:val="en-US" w:eastAsia="zh-CN"/>
        </w:rPr>
        <w:pBdr>
          <w:top w:val="none" w:color="000000" w:sz="0" w:space="0"/>
          <w:left w:val="none" w:color="000000" w:sz="0" w:space="0"/>
          <w:bottom w:val="none" w:color="000000" w:sz="0" w:space="0"/>
          <w:right w:val="none" w:color="000000" w:sz="0" w:space="0"/>
        </w:pBdr>
      </w:pPr>
      <w:r>
        <w:rPr>
          <w:rFonts w:hint="eastAsia"/>
          <w:sz w:val="24"/>
          <w:lang w:val="en-US" w:eastAsia="zh-CN"/>
        </w:rPr>
        <w:t xml:space="preserve">（1）设备配置与管理：根据医院不同区域（门诊、住院部、手术室、ICU、医技科室等）保洁需求，配备符合医院院感标准的专用保洁设备，具体设备配置要求详见第四项内容；所有设备需定期检修、保养，建立设备台账，明确使用人、维护周期及检修记录，确保设备正常运行，避免因设备故障影响保洁及消毒效果。</w:t>
      </w:r>
      <w:r/>
    </w:p>
    <w:p>
      <w:pPr>
        <w:ind w:firstLine="480"/>
        <w:jc w:val="both"/>
        <w:spacing w:line="519" w:lineRule="atLeast"/>
        <w:rPr>
          <w:rFonts w:hint="eastAsia"/>
          <w:sz w:val="24"/>
          <w:lang w:val="en-US" w:eastAsia="zh-CN"/>
        </w:rPr>
        <w:pBdr>
          <w:top w:val="none" w:color="000000" w:sz="0" w:space="0"/>
          <w:left w:val="none" w:color="000000" w:sz="0" w:space="0"/>
          <w:bottom w:val="none" w:color="000000" w:sz="0" w:space="0"/>
          <w:right w:val="none" w:color="000000" w:sz="0" w:space="0"/>
        </w:pBdr>
      </w:pPr>
      <w:r>
        <w:rPr>
          <w:rFonts w:hint="eastAsia"/>
          <w:sz w:val="24"/>
          <w:lang w:val="en-US" w:eastAsia="zh-CN"/>
        </w:rPr>
        <w:t xml:space="preserve">（2）用具、器具及工具管理：配备分类专用保洁用具、器具及工具，实行“分区专用、色标管理”，如门诊区域与住院区域工具分开、污染区与清洁区工具区分，避免交叉污染；常用工具（详见第四项内容）需定期清洗、消毒、晾晒，做到干净整洁、无异味、无残留，破损工具及时更换，留存更换记录。</w:t>
      </w:r>
      <w:r/>
    </w:p>
    <w:p>
      <w:pPr>
        <w:ind w:firstLine="480"/>
        <w:jc w:val="both"/>
        <w:spacing w:line="519" w:lineRule="atLeast"/>
        <w:rPr>
          <w:rFonts w:hint="eastAsia"/>
          <w:sz w:val="24"/>
          <w:lang w:val="en-US" w:eastAsia="zh-CN"/>
        </w:rPr>
        <w:pBdr>
          <w:top w:val="none" w:color="000000" w:sz="0" w:space="0"/>
          <w:left w:val="none" w:color="000000" w:sz="0" w:space="0"/>
          <w:bottom w:val="none" w:color="000000" w:sz="0" w:space="0"/>
          <w:right w:val="none" w:color="000000" w:sz="0" w:space="0"/>
        </w:pBdr>
      </w:pPr>
      <w:r>
        <w:rPr>
          <w:rFonts w:hint="eastAsia"/>
          <w:sz w:val="24"/>
          <w:lang w:val="en-US" w:eastAsia="zh-CN"/>
        </w:rPr>
        <w:t xml:space="preserve">（3）耗材选用与管控：耗材需选用符合医用标准、环保无刺激、无残留的产品，具体耗材详见第四项内容；耗材实行专人管理，建立领用、消耗台账，按需领用、合理管控，避免浪费；耗材存放需分类存放、防潮防火，远离诊疗区域及食品存放处，确保存放安全。</w:t>
      </w:r>
      <w:r/>
    </w:p>
    <w:p>
      <w:pPr>
        <w:ind w:firstLine="480"/>
        <w:jc w:val="both"/>
        <w:spacing w:line="519" w:lineRule="atLeast"/>
        <w:rPr>
          <w:rFonts w:hint="eastAsia"/>
          <w:sz w:val="24"/>
          <w:lang w:val="en-US" w:eastAsia="zh-CN"/>
        </w:rPr>
        <w:pBdr>
          <w:top w:val="none" w:color="000000" w:sz="0" w:space="0"/>
          <w:left w:val="none" w:color="000000" w:sz="0" w:space="0"/>
          <w:bottom w:val="none" w:color="000000" w:sz="0" w:space="0"/>
          <w:right w:val="none" w:color="000000" w:sz="0" w:space="0"/>
        </w:pBdr>
      </w:pPr>
      <w:r>
        <w:rPr>
          <w:rFonts w:hint="eastAsia"/>
          <w:sz w:val="24"/>
          <w:lang w:val="en-US" w:eastAsia="zh-CN"/>
        </w:rPr>
        <w:t xml:space="preserve">（4）规范使用要求：所有保洁人员需严格按照医院院感防控要求，规范使用保洁设备、用具及耗材，掌握消毒配比、设备操作流程，杜绝违规操作；定期开展保洁设备及耗材使用培训，确保人员熟练掌握使用方法，避免因操作不当造成院感隐患或设备损坏。</w:t>
      </w:r>
      <w:r/>
    </w:p>
    <w:p>
      <w:pPr>
        <w:ind w:firstLine="480"/>
        <w:jc w:val="both"/>
        <w:spacing w:line="519" w:lineRule="atLeast"/>
        <w:rPr>
          <w:sz w:val="24"/>
        </w:rPr>
        <w:pBdr>
          <w:top w:val="none" w:color="000000" w:sz="0" w:space="0"/>
          <w:left w:val="none" w:color="000000" w:sz="0" w:space="0"/>
          <w:bottom w:val="none" w:color="000000" w:sz="0" w:space="0"/>
          <w:right w:val="none" w:color="000000" w:sz="0" w:space="0"/>
        </w:pBdr>
      </w:pPr>
      <w:r>
        <w:rPr>
          <w:rFonts w:hint="eastAsia"/>
          <w:sz w:val="24"/>
          <w:lang w:val="en-US" w:eastAsia="zh-CN"/>
        </w:rPr>
        <w:t xml:space="preserve">5.</w:t>
      </w:r>
      <w:r>
        <w:rPr>
          <w:sz w:val="24"/>
        </w:rPr>
        <w:t xml:space="preserve">适合本项目的各种突发事件的处理预案</w:t>
      </w:r>
      <w:r>
        <w:rPr>
          <w:rFonts w:hint="eastAsia"/>
          <w:sz w:val="24"/>
        </w:rPr>
        <w:t xml:space="preserve">内容应至少包括：</w:t>
      </w:r>
      <w:r/>
    </w:p>
    <w:p>
      <w:pPr>
        <w:ind w:firstLine="480"/>
        <w:jc w:val="both"/>
        <w:spacing w:line="519" w:lineRule="atLeast"/>
        <w:rPr>
          <w:rFonts w:hint="eastAsia"/>
          <w:sz w:val="24"/>
        </w:rPr>
        <w:pBdr>
          <w:top w:val="none" w:color="000000" w:sz="0" w:space="0"/>
          <w:left w:val="none" w:color="000000" w:sz="0" w:space="0"/>
          <w:bottom w:val="none" w:color="000000" w:sz="0" w:space="0"/>
          <w:right w:val="none" w:color="000000" w:sz="0" w:space="0"/>
        </w:pBdr>
      </w:pPr>
      <w:r>
        <w:rPr>
          <w:rFonts w:hint="eastAsia"/>
          <w:sz w:val="24"/>
        </w:rPr>
        <w:t xml:space="preserve">（1）预案体系</w:t>
      </w:r>
      <w:r>
        <w:rPr>
          <w:rFonts w:hint="eastAsia"/>
          <w:sz w:val="24"/>
          <w:lang w:eastAsia="zh-CN"/>
        </w:rPr>
        <w:t xml:space="preserve">：</w:t>
      </w:r>
      <w:r>
        <w:rPr>
          <w:rFonts w:hint="eastAsia"/>
          <w:sz w:val="24"/>
        </w:rPr>
        <w:t xml:space="preserve">结合医院驻场服务特点，制定覆盖全面、贴合医疗场景的专项应急预案，至少包括：火灾事故应急预案、治安防暴应急预案、大客流拥挤踩踏应急预案（重点针对门诊、体检中心等人员密集区域）、设施设备故障应急预案（含保洁设备、医院公共设施等）、自然灾害应对预案、公共卫生事件应急预案（贴合医院诊疗场景，补充涉疫处置相关内容）等，确保预案针对性、可操作性强，覆盖驻场服务全场景。</w:t>
      </w:r>
      <w:r/>
    </w:p>
    <w:p>
      <w:pPr>
        <w:ind w:firstLine="480"/>
        <w:jc w:val="both"/>
        <w:spacing w:line="519" w:lineRule="atLeast"/>
        <w:rPr>
          <w:rFonts w:hint="eastAsia"/>
          <w:sz w:val="24"/>
        </w:rPr>
        <w:pBdr>
          <w:top w:val="none" w:color="000000" w:sz="0" w:space="0"/>
          <w:left w:val="none" w:color="000000" w:sz="0" w:space="0"/>
          <w:bottom w:val="none" w:color="000000" w:sz="0" w:space="0"/>
          <w:right w:val="none" w:color="000000" w:sz="0" w:space="0"/>
        </w:pBdr>
      </w:pPr>
      <w:r>
        <w:rPr>
          <w:rFonts w:hint="eastAsia"/>
          <w:sz w:val="24"/>
        </w:rPr>
        <w:t xml:space="preserve">（2）应急组织与响应</w:t>
      </w:r>
      <w:r>
        <w:rPr>
          <w:rFonts w:hint="eastAsia"/>
          <w:sz w:val="24"/>
          <w:lang w:eastAsia="zh-CN"/>
        </w:rPr>
        <w:t xml:space="preserve">：</w:t>
      </w:r>
      <w:r>
        <w:rPr>
          <w:rFonts w:hint="eastAsia"/>
          <w:sz w:val="24"/>
        </w:rPr>
        <w:t xml:space="preserve">明确以项目经理为核心的应急指挥小组，划分应急处置组、信息联络组、人员疏散组、物资保障组、沟通安抚组，明确各级人</w:t>
      </w:r>
      <w:r>
        <w:rPr>
          <w:rFonts w:hint="eastAsia"/>
          <w:sz w:val="24"/>
        </w:rPr>
        <w:t xml:space="preserve">员岗位职责，建立“快速上报、分级响应、协同联动”的信息报告与联动机制。项目经理需熟练指挥各岗位人员按照预案流程，开展火灾扑救、就诊人员及家属疏散、应急照明启用、受伤人员初步处置等工作；同时具备较强的群众沟通与情绪安抚能力，在突发医患纠纷、人员拥挤、意外伤害等事件中，第一时间安抚当事人及家属情绪，引导事态平稳处置，同步与医院急诊科、保卫科及公安、消防等外部救援力量做好信息对接、人员配合，确保突发事件发生时，能迅速启动对应预案，实现人员到位、物资到位、处置到位，最大限度降低事件影响，保障医院诊疗秩序及人员安全。</w:t>
      </w:r>
      <w:r/>
    </w:p>
    <w:p>
      <w:pPr>
        <w:ind w:firstLine="480"/>
        <w:jc w:val="both"/>
        <w:spacing w:line="519" w:lineRule="atLeast"/>
        <w:rPr>
          <w:rFonts w:hint="eastAsia"/>
          <w:sz w:val="24"/>
        </w:rPr>
        <w:pBdr>
          <w:top w:val="none" w:color="000000" w:sz="0" w:space="0"/>
          <w:left w:val="none" w:color="000000" w:sz="0" w:space="0"/>
          <w:bottom w:val="none" w:color="000000" w:sz="0" w:space="0"/>
          <w:right w:val="none" w:color="000000" w:sz="0" w:space="0"/>
        </w:pBdr>
      </w:pPr>
      <w:r>
        <w:rPr>
          <w:rFonts w:hint="eastAsia"/>
          <w:sz w:val="24"/>
        </w:rPr>
        <w:t xml:space="preserve">（3）演练与改进</w:t>
      </w:r>
      <w:r>
        <w:rPr>
          <w:rFonts w:hint="eastAsia"/>
          <w:sz w:val="24"/>
          <w:lang w:eastAsia="zh-CN"/>
        </w:rPr>
        <w:t xml:space="preserve">：</w:t>
      </w:r>
      <w:r>
        <w:rPr>
          <w:rFonts w:hint="eastAsia"/>
          <w:sz w:val="24"/>
        </w:rPr>
        <w:t xml:space="preserve">每季度至少组织1次专项应急演练，全年覆盖所有预案类型。演练后进行评估总结，持续完善预案内容与处置流程。</w:t>
      </w:r>
      <w:r/>
    </w:p>
    <w:p>
      <w:pPr>
        <w:ind w:firstLine="480"/>
        <w:jc w:val="both"/>
        <w:spacing w:line="519" w:lineRule="atLeast"/>
        <w:rPr>
          <w:rFonts w:hint="eastAsia"/>
          <w:sz w:val="24"/>
        </w:rPr>
        <w:pBdr>
          <w:top w:val="none" w:color="000000" w:sz="0" w:space="0"/>
          <w:left w:val="none" w:color="000000" w:sz="0" w:space="0"/>
          <w:bottom w:val="none" w:color="000000" w:sz="0" w:space="0"/>
          <w:right w:val="none" w:color="000000" w:sz="0" w:space="0"/>
        </w:pBdr>
      </w:pPr>
      <w:r>
        <w:rPr>
          <w:rFonts w:hint="eastAsia"/>
          <w:sz w:val="24"/>
        </w:rPr>
        <w:t xml:space="preserve">（4）应急物资管理</w:t>
      </w:r>
      <w:r>
        <w:rPr>
          <w:rFonts w:hint="eastAsia"/>
          <w:sz w:val="24"/>
          <w:lang w:eastAsia="zh-CN"/>
        </w:rPr>
        <w:t xml:space="preserve">：</w:t>
      </w:r>
      <w:r>
        <w:rPr>
          <w:rFonts w:hint="eastAsia"/>
          <w:sz w:val="24"/>
        </w:rPr>
        <w:t xml:space="preserve">配备必要的应急器材与物资，建立清单或台账，并承诺每月检查维护，确保随时可用。</w:t>
      </w:r>
      <w:r/>
    </w:p>
    <w:p>
      <w:pPr>
        <w:ind w:firstLine="480"/>
        <w:jc w:val="both"/>
        <w:spacing w:line="519" w:lineRule="atLeast"/>
        <w:rPr>
          <w:rFonts w:hint="eastAsia"/>
          <w:sz w:val="24"/>
        </w:rPr>
        <w:pBdr>
          <w:top w:val="none" w:color="000000" w:sz="0" w:space="0"/>
          <w:left w:val="none" w:color="000000" w:sz="0" w:space="0"/>
          <w:bottom w:val="none" w:color="000000" w:sz="0" w:space="0"/>
          <w:right w:val="none" w:color="000000" w:sz="0" w:space="0"/>
        </w:pBdr>
      </w:pPr>
      <w:r>
        <w:rPr>
          <w:rFonts w:hint="eastAsia"/>
          <w:sz w:val="24"/>
        </w:rPr>
        <w:t xml:space="preserve">（5）应急响应时效</w:t>
      </w:r>
      <w:r>
        <w:rPr>
          <w:rFonts w:hint="eastAsia"/>
          <w:sz w:val="24"/>
          <w:lang w:eastAsia="zh-CN"/>
        </w:rPr>
        <w:t xml:space="preserve">：</w:t>
      </w:r>
      <w:r>
        <w:rPr>
          <w:rFonts w:hint="eastAsia"/>
          <w:sz w:val="24"/>
        </w:rPr>
        <w:t xml:space="preserve">确保紧急维修15分钟内到达现场，不间断维修直至修复。对其它突发事件，按预案要求迅速启动应急响应。</w:t>
      </w:r>
      <w:r/>
    </w:p>
    <w:p>
      <w:pPr>
        <w:ind w:firstLine="480"/>
        <w:jc w:val="both"/>
        <w:spacing w:line="519" w:lineRule="atLeast"/>
        <w:pBdr>
          <w:top w:val="none" w:color="000000" w:sz="0" w:space="0"/>
          <w:left w:val="none" w:color="000000" w:sz="0" w:space="0"/>
          <w:bottom w:val="none" w:color="000000" w:sz="0" w:space="0"/>
          <w:right w:val="none" w:color="000000" w:sz="0" w:space="0"/>
        </w:pBdr>
      </w:pPr>
      <w:r>
        <w:rPr>
          <w:sz w:val="24"/>
        </w:rPr>
        <w:t xml:space="preserve">6.日常管理措施等</w:t>
      </w:r>
      <w:r>
        <w:rPr>
          <w:rFonts w:hint="eastAsia"/>
          <w:sz w:val="24"/>
        </w:rPr>
        <w:t xml:space="preserve">内容应至少包括：</w:t>
      </w:r>
      <w:r/>
    </w:p>
    <w:p>
      <w:pPr>
        <w:ind w:firstLine="480"/>
        <w:spacing w:line="520" w:lineRule="exact"/>
        <w:widowControl/>
        <w:rPr>
          <w:rFonts w:hint="eastAsia" w:eastAsia="宋体"/>
          <w:sz w:val="24"/>
          <w:szCs w:val="20"/>
          <w:lang w:val="en-US" w:eastAsia="zh-CN"/>
        </w:rPr>
      </w:pPr>
      <w:r>
        <w:rPr>
          <w:rFonts w:hint="eastAsia" w:eastAsia="宋体"/>
          <w:sz w:val="24"/>
          <w:szCs w:val="20"/>
          <w:lang w:val="en-US" w:eastAsia="zh-CN"/>
        </w:rPr>
        <w:t xml:space="preserve">（1）卫生保洁日常管理措施方案：以医院院感防控为核心，围绕门诊、病区、体检大厅、血透中心、手术室、院内广场等全场景，建立标准化保洁管理体系。每日按流程开展保洁作业，明确各区域保洁频次（门诊区域每2小时清扫1次、住院病房每日上下午各保洁1次、消毒每日不少于3次，手术室、ICU等特殊区域按院感要求每小时清洁消毒1次）；实行“分区负责、专人管控”，每个区域明</w:t>
      </w:r>
      <w:r>
        <w:rPr>
          <w:rFonts w:hint="eastAsia" w:eastAsia="宋体"/>
          <w:sz w:val="24"/>
          <w:szCs w:val="20"/>
          <w:lang w:val="en-US" w:eastAsia="zh-CN"/>
        </w:rPr>
        <w:t xml:space="preserve">确保洁责任人、作业时间、作业标准，张贴保洁公示牌，接受医院相关科室监督。严格执行“分区专用、色标管理”，保洁工具按清洁区、半污染区、污染区分开存放和使用，每日进行清洗、消毒、晾晒，杜绝交叉污染；医疗废物与生活垃圾严格分类收集、转运，按医院规定时间送至指定地点，留存转运记录。每周开展1次全面保洁自查，每月配合医院院感科开展保洁质量抽查，对发现的问题建立整改台账，明确整改时限、责任人，实行闭环管理；定期对保洁人员进行岗中督查，规范操作流程，确保保洁质量符合医院院感防控及服务标准，营造干净、整洁、安全的诊疗环境。</w:t>
      </w:r>
      <w:r/>
    </w:p>
    <w:p>
      <w:pPr>
        <w:ind w:firstLine="480"/>
        <w:spacing w:line="520" w:lineRule="exact"/>
        <w:widowControl/>
        <w:rPr>
          <w:rFonts w:hint="eastAsia" w:eastAsia="宋体"/>
          <w:sz w:val="24"/>
          <w:szCs w:val="20"/>
          <w:lang w:val="en-US" w:eastAsia="zh-CN"/>
        </w:rPr>
      </w:pPr>
      <w:r>
        <w:rPr>
          <w:rFonts w:hint="eastAsia" w:eastAsia="宋体"/>
          <w:sz w:val="24"/>
          <w:szCs w:val="20"/>
          <w:lang w:val="en-US" w:eastAsia="zh-CN"/>
        </w:rPr>
        <w:t xml:space="preserve">（2）安全保卫日常管理措施方案：聚焦医院人员密集、患者及家属流动大、物资（药品、医疗设备）贵重等特点，建立全方位安全保卫管理机制。实行24小时值班值守制度，合理排班，确保门诊、住院部、药品库房、财务室等重点区域无值守空档；值守人员严格执行出入登记制度，对进入医院的外来人员、车辆进行核实、登记，严禁无关人员、危险品进入诊疗区域及重点库房。每日对医院公共区域、消防设施、监控设备、疏散通道进行巡查，重点检查消防器材有效性</w:t>
      </w:r>
      <w:r>
        <w:rPr>
          <w:rFonts w:hint="eastAsia" w:eastAsia="宋体"/>
          <w:sz w:val="24"/>
          <w:szCs w:val="20"/>
          <w:lang w:val="en-US" w:eastAsia="zh-CN"/>
        </w:rPr>
        <w:t xml:space="preserve">、监控设备运行情况、疏散通道畅通情况，发现隐患立即整改，留存巡查记录；加强对医院内部物资的管控，协助医院做好药品、医疗设备等贵重物品的看管，防止丢失、损坏。建立安全隐患排查台账，每周开展1次全面安全排查，每月联合医院保卫科开展专项检查，重点排查治安隐患、消防隐患、设施安全隐患，对排查出的隐患分类处置、限期整改，跟踪落实整改成效。加强值守人员培训，提升应急处置能力，遇到突发治安事件、纠纷冲突时，第一时间介入处置、安抚情绪，同步上报项目经理及医院保卫科，联动处置，杜绝事态扩大，保障医院诊疗秩序、人员及物资安全。</w:t>
      </w:r>
      <w:r/>
    </w:p>
    <w:p>
      <w:pPr>
        <w:ind w:firstLine="480"/>
        <w:spacing w:line="520" w:lineRule="exact"/>
        <w:widowControl/>
        <w:rPr>
          <w:rFonts w:hint="eastAsia" w:eastAsia="宋体"/>
          <w:sz w:val="24"/>
          <w:szCs w:val="20"/>
          <w:lang w:val="en-US" w:eastAsia="zh-CN"/>
        </w:rPr>
      </w:pPr>
      <w:r>
        <w:rPr>
          <w:rFonts w:hint="eastAsia" w:eastAsia="宋体"/>
          <w:sz w:val="24"/>
          <w:szCs w:val="20"/>
          <w:lang w:val="en-US" w:eastAsia="zh-CN"/>
        </w:rPr>
        <w:t xml:space="preserve">（3）其他服务日常管理措施方案：围绕医院驻场服务补充需求，完善配套服务管理，确保服务全面、高效、贴合医疗场景。一是患者辅助服务管理，安排专人在门诊、住院部提供引导服务，协助患者挂号、缴费、取药、就诊，搀扶行动不便患者，解答患者及家属咨询，提升就医体验；每日梳理患者及家属反馈的服务问题，及时响应、妥善处理，留存反馈记录。二是物资管理辅助服务，协助医院做好保洁耗材、应急物资、办公物资的入库、领用、盘点工作，定期核对物资库存，确保账物相符，及时补充短缺物资，避免影响服务开展。三是环境维</w:t>
      </w:r>
      <w:r>
        <w:rPr>
          <w:rFonts w:hint="eastAsia" w:eastAsia="宋体"/>
          <w:sz w:val="24"/>
          <w:szCs w:val="20"/>
          <w:lang w:val="en-US" w:eastAsia="zh-CN"/>
        </w:rPr>
        <w:t xml:space="preserve">护辅助服务，定期对医院公共区域绿植进行养护、修剪，及时清理落叶、杂物，维护医院整体环境整洁；协助医院做好诊疗区域通风、换气管理，配合院感科落实消毒隔离相关辅助工作。四是服务沟通管理，建立常态化沟通机制，每周与医院后勤保障科、院感科、临床科室对接，反馈日常服务情况，听取医院相关要求，及时调整服务方案；每月提交服务总结报告，详细说明本月服务开展情况、存在问题及改进措施，确保服务与医院需求同频同步。同时，建立服务投诉处理机制，对收到的服务投诉，24小时内响应，3个工作日内办结，及时反馈处理结果，持续提升服务质量。</w:t>
      </w:r>
      <w:r/>
    </w:p>
    <w:p>
      <w:pPr>
        <w:ind w:firstLine="480"/>
        <w:spacing w:line="520" w:lineRule="exact"/>
        <w:widowControl/>
        <w:rPr>
          <w:rFonts w:eastAsia="Arial"/>
          <w:sz w:val="24"/>
          <w:szCs w:val="20"/>
          <w:lang w:val="zh-CN"/>
        </w:rPr>
      </w:pPr>
      <w:r>
        <w:rPr>
          <w:rFonts w:hint="eastAsia" w:eastAsia="宋体"/>
          <w:sz w:val="24"/>
          <w:szCs w:val="20"/>
          <w:lang w:val="en-US" w:eastAsia="zh-CN"/>
        </w:rPr>
        <w:t xml:space="preserve">7.</w:t>
      </w:r>
      <w:r>
        <w:rPr>
          <w:rFonts w:hint="eastAsia" w:eastAsia="Arial"/>
          <w:sz w:val="24"/>
          <w:szCs w:val="20"/>
          <w:lang w:val="zh-CN"/>
        </w:rPr>
        <w:t xml:space="preserve">业绩</w:t>
      </w:r>
      <w:r/>
    </w:p>
    <w:p>
      <w:pPr>
        <w:ind w:firstLine="480"/>
        <w:spacing w:line="520" w:lineRule="exact"/>
        <w:widowControl/>
        <w:rPr>
          <w:rFonts w:hint="eastAsia" w:eastAsia="宋体"/>
          <w:sz w:val="24"/>
          <w:szCs w:val="20"/>
          <w:highlight w:val="white"/>
        </w:rPr>
      </w:pPr>
      <w:r>
        <w:rPr>
          <w:rFonts w:hint="eastAsia" w:eastAsia="宋体"/>
          <w:sz w:val="24"/>
          <w:szCs w:val="20"/>
          <w:lang w:val="en-US" w:eastAsia="zh-CN"/>
        </w:rPr>
        <w:t xml:space="preserve">（1）</w:t>
      </w:r>
      <w:r>
        <w:rPr>
          <w:rFonts w:hint="eastAsia" w:eastAsia="Arial"/>
          <w:sz w:val="24"/>
          <w:szCs w:val="20"/>
          <w:lang w:val="zh-CN"/>
        </w:rPr>
        <w:t xml:space="preserve">投标人自202</w:t>
      </w:r>
      <w:r>
        <w:rPr>
          <w:rFonts w:hint="eastAsia" w:eastAsia="宋体"/>
          <w:sz w:val="24"/>
          <w:szCs w:val="20"/>
          <w:lang w:val="en-US" w:eastAsia="zh-CN"/>
        </w:rPr>
        <w:t xml:space="preserve">3</w:t>
      </w:r>
      <w:r>
        <w:rPr>
          <w:rFonts w:hint="eastAsia" w:eastAsia="Arial"/>
          <w:sz w:val="24"/>
          <w:szCs w:val="20"/>
          <w:lang w:val="zh-CN"/>
        </w:rPr>
        <w:t xml:space="preserve">年1月1日以来（以合同签订日期为准）承担过与本项目服务内容相匹配的</w:t>
      </w:r>
      <w:r>
        <w:rPr>
          <w:rFonts w:hint="eastAsia" w:eastAsia="Arial"/>
          <w:sz w:val="24"/>
          <w:szCs w:val="20"/>
          <w:highlight w:val="white"/>
          <w:lang w:val="zh-CN"/>
        </w:rPr>
        <w:t xml:space="preserve">业绩的，</w:t>
      </w:r>
      <w:r>
        <w:rPr>
          <w:rFonts w:hint="eastAsia" w:ascii="宋体" w:hAnsi="宋体" w:eastAsia="宋体" w:cs="宋体"/>
          <w:color w:val="000000"/>
          <w:sz w:val="24"/>
          <w:szCs w:val="20"/>
          <w:highlight w:val="white"/>
          <w:lang w:val="zh-CN" w:eastAsia="zh-CN" w:bidi="ar-SA"/>
        </w:rPr>
        <w:t xml:space="preserve">服务范围须至少包括：保洁服务、</w:t>
      </w:r>
      <w:r>
        <w:rPr>
          <w:rFonts w:hint="eastAsia" w:ascii="宋体" w:hAnsi="宋体" w:eastAsia="宋体" w:cs="宋体"/>
          <w:color w:val="000000"/>
          <w:sz w:val="24"/>
          <w:szCs w:val="20"/>
          <w:highlight w:val="white"/>
          <w:lang w:val="en-US" w:eastAsia="zh-CN" w:bidi="ar-SA"/>
        </w:rPr>
        <w:t xml:space="preserve">消防、安保、</w:t>
      </w:r>
      <w:r>
        <w:rPr>
          <w:rFonts w:hint="eastAsia" w:ascii="宋体" w:hAnsi="宋体" w:eastAsia="宋体" w:cs="宋体"/>
          <w:color w:val="000000"/>
          <w:sz w:val="24"/>
          <w:szCs w:val="20"/>
          <w:highlight w:val="white"/>
          <w:lang w:val="zh-CN" w:eastAsia="zh-CN" w:bidi="ar-SA"/>
        </w:rPr>
        <w:t xml:space="preserve">后勤技术工种（水电维修等）、收费员</w:t>
      </w:r>
      <w:r>
        <w:rPr>
          <w:rFonts w:hint="eastAsia" w:eastAsia="宋体"/>
          <w:sz w:val="24"/>
          <w:szCs w:val="20"/>
          <w:highlight w:val="white"/>
          <w:lang w:val="en-US" w:eastAsia="zh-CN"/>
        </w:rPr>
        <w:t xml:space="preserve">的优</w:t>
      </w:r>
      <w:r>
        <w:rPr>
          <w:rFonts w:hint="eastAsia" w:eastAsia="宋体"/>
          <w:sz w:val="24"/>
          <w:szCs w:val="20"/>
          <w:highlight w:val="white"/>
          <w:lang w:val="en-US" w:eastAsia="zh-CN"/>
        </w:rPr>
        <w:t xml:space="preserve">先。</w:t>
      </w:r>
      <w:r>
        <w:rPr>
          <w:highlight w:val="white"/>
        </w:rPr>
      </w:r>
      <w:r/>
    </w:p>
    <w:p>
      <w:pPr>
        <w:ind w:firstLine="480"/>
        <w:spacing w:line="520" w:lineRule="exact"/>
        <w:widowControl/>
        <w:rPr>
          <w:rFonts w:hint="default" w:eastAsia="宋体"/>
          <w:sz w:val="24"/>
          <w:szCs w:val="20"/>
          <w:lang w:val="en-US" w:eastAsia="zh-CN"/>
        </w:rPr>
      </w:pPr>
      <w:r>
        <w:rPr>
          <w:rFonts w:hint="eastAsia" w:eastAsia="宋体"/>
          <w:sz w:val="24"/>
          <w:szCs w:val="20"/>
          <w:lang w:val="en-US" w:eastAsia="zh-CN"/>
        </w:rPr>
        <w:t xml:space="preserve">（2）</w:t>
      </w:r>
      <w:r>
        <w:rPr>
          <w:rFonts w:hint="default" w:eastAsia="宋体"/>
          <w:sz w:val="24"/>
          <w:szCs w:val="20"/>
          <w:lang w:val="en-US" w:eastAsia="zh-CN"/>
        </w:rPr>
        <w:t xml:space="preserve">投标人</w:t>
      </w:r>
      <w:r>
        <w:rPr>
          <w:rFonts w:hint="eastAsia" w:eastAsia="宋体"/>
          <w:sz w:val="24"/>
          <w:szCs w:val="20"/>
          <w:lang w:val="en-US" w:eastAsia="zh-CN"/>
        </w:rPr>
        <w:t xml:space="preserve">有</w:t>
      </w:r>
      <w:r>
        <w:rPr>
          <w:rFonts w:hint="default" w:eastAsia="宋体"/>
          <w:sz w:val="24"/>
          <w:szCs w:val="20"/>
          <w:lang w:val="en-US" w:eastAsia="zh-CN"/>
        </w:rPr>
        <w:t xml:space="preserve">服务方管理部门出具的验收合格证明材料（材料内容包括管理部门联系人、固定电话，材料加盖管理部门公章）</w:t>
      </w:r>
      <w:r>
        <w:rPr>
          <w:rFonts w:hint="eastAsia" w:eastAsia="宋体"/>
          <w:sz w:val="24"/>
          <w:szCs w:val="20"/>
          <w:lang w:val="en-US" w:eastAsia="zh-CN"/>
        </w:rPr>
        <w:t xml:space="preserve">的优先。</w:t>
      </w:r>
      <w:r/>
    </w:p>
    <w:p>
      <w:pPr>
        <w:ind w:firstLine="480"/>
        <w:spacing w:line="520" w:lineRule="exact"/>
        <w:widowControl/>
        <w:rPr>
          <w:rFonts w:hint="default" w:eastAsia="宋体"/>
          <w:sz w:val="24"/>
          <w:szCs w:val="20"/>
          <w:lang w:val="en-US" w:eastAsia="zh-CN"/>
        </w:rPr>
      </w:pPr>
      <w:r>
        <w:rPr>
          <w:rFonts w:hint="eastAsia" w:eastAsia="宋体"/>
          <w:sz w:val="24"/>
          <w:szCs w:val="20"/>
          <w:lang w:val="en-US" w:eastAsia="zh-CN"/>
        </w:rPr>
        <w:t xml:space="preserve">8.企业资信</w:t>
      </w:r>
      <w:r/>
    </w:p>
    <w:p>
      <w:pPr>
        <w:ind w:firstLine="480"/>
        <w:spacing w:line="520" w:lineRule="exact"/>
        <w:widowControl/>
        <w:rPr>
          <w:rFonts w:hint="eastAsia" w:eastAsia="Arial"/>
          <w:sz w:val="24"/>
          <w:szCs w:val="20"/>
          <w:lang w:val="zh-CN"/>
        </w:rPr>
      </w:pPr>
      <w:r>
        <w:rPr>
          <w:rFonts w:hint="eastAsia" w:eastAsia="Arial"/>
          <w:sz w:val="24"/>
          <w:szCs w:val="20"/>
          <w:lang w:val="zh-CN"/>
        </w:rPr>
        <w:t xml:space="preserve">投标人需具备良好的质量管理体系规范日常管理与服务，积极保障员工健康和安全，以保障本项目的顺利实施，具有国家认监委认可的机构颁发的有效期内的质量管理体系认证证书、环境管理体系认证证书、职业安全健康管理体系认证证书优先。</w:t>
      </w:r>
      <w:r/>
    </w:p>
    <w:p>
      <w:pPr>
        <w:ind w:firstLine="480"/>
        <w:spacing w:line="520" w:lineRule="exact"/>
        <w:widowControl/>
        <w:rPr>
          <w:rFonts w:hint="eastAsia" w:eastAsia="Arial"/>
          <w:sz w:val="24"/>
          <w:szCs w:val="20"/>
          <w:lang w:val="zh-CN"/>
        </w:rPr>
      </w:pPr>
      <w:r>
        <w:rPr>
          <w:rFonts w:hint="eastAsia" w:eastAsia="宋体"/>
          <w:sz w:val="24"/>
          <w:szCs w:val="20"/>
          <w:lang w:val="en-US" w:eastAsia="zh-CN"/>
        </w:rPr>
        <w:t xml:space="preserve">9.</w:t>
      </w:r>
      <w:r>
        <w:rPr>
          <w:rFonts w:hint="eastAsia" w:eastAsia="Arial"/>
          <w:sz w:val="24"/>
          <w:szCs w:val="20"/>
          <w:lang w:val="zh-CN"/>
        </w:rPr>
        <w:t xml:space="preserve">投标人应为本项目配备具有丰富物业管理经验的服务团队，服务团队包含项目负责人、保洁主管、保安组长，投标人提供人员相关提供证明材料及招标文件上网公示之日当月向前1个月在本单位缴纳养老保险证明材料。以上人员未经采购人认可，不可随意更换：</w:t>
      </w:r>
      <w:r/>
    </w:p>
    <w:p>
      <w:pPr>
        <w:ind w:firstLine="480"/>
        <w:spacing w:line="520" w:lineRule="exact"/>
        <w:widowControl/>
        <w:rPr>
          <w:rFonts w:hint="eastAsia" w:eastAsia="Arial"/>
          <w:sz w:val="24"/>
          <w:szCs w:val="20"/>
          <w:highlight w:val="white"/>
        </w:rPr>
      </w:pPr>
      <w:r>
        <w:rPr>
          <w:rFonts w:hint="eastAsia" w:eastAsia="Arial"/>
          <w:sz w:val="24"/>
          <w:szCs w:val="20"/>
          <w:lang w:val="zh-CN"/>
        </w:rPr>
        <w:t xml:space="preserve">（1）项目负责人有专科及以上学历，自2023年1月1日以来（以合同签订日期为准）承担过与本项目服务内容相匹</w:t>
      </w:r>
      <w:r>
        <w:rPr>
          <w:rFonts w:hint="eastAsia" w:eastAsia="Arial"/>
          <w:sz w:val="24"/>
          <w:szCs w:val="20"/>
          <w:highlight w:val="white"/>
          <w:lang w:val="zh-CN"/>
        </w:rPr>
        <w:t xml:space="preserve">配的业绩的，</w:t>
      </w:r>
      <w:r>
        <w:rPr>
          <w:rFonts w:hint="eastAsia" w:ascii="宋体" w:hAnsi="宋体" w:eastAsia="宋体" w:cs="宋体"/>
          <w:color w:val="000000"/>
          <w:sz w:val="24"/>
          <w:szCs w:val="20"/>
          <w:highlight w:val="white"/>
          <w:lang w:val="zh-CN" w:eastAsia="zh-CN" w:bidi="ar-SA"/>
        </w:rPr>
        <w:t xml:space="preserve">服务范围须至少包括：保洁服务、</w:t>
      </w:r>
      <w:r>
        <w:rPr>
          <w:rFonts w:hint="eastAsia" w:ascii="宋体" w:hAnsi="宋体" w:eastAsia="宋体" w:cs="宋体"/>
          <w:color w:val="000000"/>
          <w:sz w:val="24"/>
          <w:szCs w:val="20"/>
          <w:highlight w:val="white"/>
          <w:lang w:val="en-US" w:eastAsia="zh-CN" w:bidi="ar-SA"/>
        </w:rPr>
        <w:t xml:space="preserve">消防、安保、</w:t>
      </w:r>
      <w:r>
        <w:rPr>
          <w:rFonts w:hint="eastAsia" w:ascii="宋体" w:hAnsi="宋体" w:eastAsia="宋体" w:cs="宋体"/>
          <w:color w:val="000000"/>
          <w:sz w:val="24"/>
          <w:szCs w:val="20"/>
          <w:highlight w:val="white"/>
          <w:lang w:val="zh-CN" w:eastAsia="zh-CN" w:bidi="ar-SA"/>
        </w:rPr>
        <w:t xml:space="preserve">后勤技术工种（水电维修等）、收费员</w:t>
      </w:r>
      <w:r>
        <w:rPr>
          <w:rFonts w:hint="eastAsia" w:eastAsia="Arial"/>
          <w:sz w:val="24"/>
          <w:szCs w:val="20"/>
          <w:highlight w:val="white"/>
          <w:lang w:val="zh-CN"/>
        </w:rPr>
        <w:t xml:space="preserve">的优先；</w:t>
      </w:r>
      <w:r>
        <w:rPr>
          <w:highlight w:val="white"/>
        </w:rPr>
      </w:r>
      <w:r/>
    </w:p>
    <w:p>
      <w:pPr>
        <w:ind w:firstLine="480"/>
        <w:spacing w:line="520" w:lineRule="exact"/>
        <w:widowControl/>
        <w:rPr>
          <w:rFonts w:hint="eastAsia" w:eastAsia="Arial"/>
          <w:sz w:val="24"/>
          <w:szCs w:val="20"/>
          <w:lang w:val="zh-CN"/>
        </w:rPr>
      </w:pPr>
      <w:r>
        <w:rPr>
          <w:rFonts w:hint="eastAsia" w:eastAsia="Arial"/>
          <w:sz w:val="24"/>
          <w:szCs w:val="20"/>
          <w:lang w:val="zh-CN"/>
        </w:rPr>
        <w:t xml:space="preserve">（2）保洁主管有大专及以上学历，持有中级及以上等级的保洁员证书的优先；</w:t>
      </w:r>
      <w:r/>
    </w:p>
    <w:p>
      <w:pPr>
        <w:ind w:firstLine="480"/>
        <w:spacing w:line="520" w:lineRule="exact"/>
        <w:widowControl/>
        <w:rPr>
          <w:rFonts w:hint="eastAsia" w:eastAsia="Arial"/>
          <w:sz w:val="24"/>
          <w:szCs w:val="24"/>
          <w:highlight w:val="none"/>
          <w:lang w:val="zh-CN"/>
        </w:rPr>
      </w:pPr>
      <w:r>
        <w:rPr>
          <w:rFonts w:hint="eastAsia" w:eastAsia="Arial"/>
          <w:sz w:val="24"/>
          <w:szCs w:val="20"/>
          <w:lang w:val="zh-CN"/>
        </w:rPr>
        <w:t xml:space="preserve">（3）保安组长有大专及以上学历，持有中级及以上等级的保安员（</w:t>
      </w:r>
      <w:r>
        <w:rPr>
          <w:rFonts w:hint="eastAsia"/>
          <w:sz w:val="24"/>
          <w:szCs w:val="20"/>
          <w:lang w:val="zh-CN"/>
        </w:rPr>
        <w:t xml:space="preserve">或初级及以上消防设施操作员）证书</w:t>
      </w:r>
      <w:r>
        <w:rPr>
          <w:rFonts w:hint="eastAsia" w:eastAsia="Arial"/>
          <w:sz w:val="24"/>
          <w:szCs w:val="20"/>
          <w:lang w:val="zh-CN"/>
        </w:rPr>
        <w:t xml:space="preserve">证书（包括原依法取得仍在有效期内的相应等级证书）的优先；</w:t>
      </w:r>
      <w:r/>
    </w:p>
    <w:p>
      <w:pPr>
        <w:ind w:left="0" w:right="0" w:firstLine="480"/>
        <w:jc w:val="both"/>
        <w:spacing w:before="0" w:after="0" w:line="559"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八、附件（仅供参考）</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highlight w:val="white"/>
        </w:rPr>
        <w:t xml:space="preserve">表格报价为医院目前现有员工实际到手收入，请供应商认真调研，充分考虑，做好人员费用测算，维系人员稳定。</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highlight w:val="white"/>
        </w:rPr>
        <w:t xml:space="preserve">表一：目前医院物业服务人员实发工资情况（月工资：元</w:t>
      </w:r>
      <w:r>
        <w:rPr>
          <w:rFonts w:ascii="Calibri" w:hAnsi="Calibri" w:eastAsia="Calibri" w:cs="Calibri"/>
          <w:color w:val="ff0000"/>
          <w:sz w:val="24"/>
          <w:highlight w:val="white"/>
        </w:rPr>
        <w:t xml:space="preserve">/</w:t>
      </w:r>
      <w:r>
        <w:rPr>
          <w:rFonts w:ascii="SimSun" w:hAnsi="SimSun" w:eastAsia="SimSun" w:cs="SimSun"/>
          <w:color w:val="ff0000"/>
          <w:sz w:val="24"/>
          <w:highlight w:val="white"/>
        </w:rPr>
        <w:t xml:space="preserve">月，</w:t>
      </w:r>
      <w:r>
        <w:rPr>
          <w:rFonts w:ascii="SimSun" w:hAnsi="SimSun" w:eastAsia="SimSun" w:cs="SimSun"/>
          <w:b/>
          <w:color w:val="ff0000"/>
          <w:sz w:val="24"/>
          <w:highlight w:val="white"/>
        </w:rPr>
        <w:t xml:space="preserve">扣除五险一金到手工资</w:t>
      </w:r>
      <w:r>
        <w:rPr>
          <w:rFonts w:ascii="SimSun" w:hAnsi="SimSun" w:eastAsia="SimSun" w:cs="SimSun"/>
          <w:color w:val="ff0000"/>
          <w:sz w:val="24"/>
          <w:highlight w:val="white"/>
        </w:rPr>
        <w:t xml:space="preserve">）</w:t>
      </w:r>
      <w:r/>
    </w:p>
    <w:tbl>
      <w:tblPr>
        <w:tblStyle w:val="86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597"/>
        <w:gridCol w:w="1411"/>
        <w:gridCol w:w="1473"/>
        <w:gridCol w:w="1473"/>
        <w:gridCol w:w="1704"/>
        <w:gridCol w:w="1696"/>
      </w:tblGrid>
      <w:tr>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597"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项目经理</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411"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总务科电工</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473"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体检中心工作人员</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473"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收费处收费员</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704"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医疗废物收集员</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696"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消防安保队长</w:t>
            </w:r>
            <w:r/>
          </w:p>
        </w:tc>
      </w:tr>
      <w:tr>
        <w:trPr>
          <w:trHeight w:val="111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97"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5700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1"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3800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73"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2450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73"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3600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04"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3550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96"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3700</w:t>
            </w:r>
            <w:r/>
          </w:p>
        </w:tc>
      </w:tr>
    </w:tbl>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firstLine="0"/>
        <w:spacing w:line="520" w:lineRule="exact"/>
        <w:widowControl/>
        <w:rPr>
          <w:rFonts w:hint="eastAsia" w:eastAsia="Arial"/>
          <w:b/>
          <w:bCs/>
          <w:sz w:val="24"/>
          <w:szCs w:val="24"/>
          <w:highlight w:val="none"/>
          <w:lang w:val="zh-CN"/>
        </w:rPr>
      </w:pPr>
      <w:r>
        <w:rPr>
          <w:rFonts w:hint="eastAsia"/>
          <w:b/>
          <w:bCs/>
          <w:sz w:val="24"/>
          <w:szCs w:val="20"/>
          <w:lang w:val="en-US" w:eastAsia="zh-CN"/>
        </w:rPr>
        <w:t xml:space="preserve">   九</w:t>
      </w:r>
      <w:r>
        <w:rPr>
          <w:rFonts w:hint="eastAsia"/>
          <w:b/>
          <w:bCs/>
          <w:sz w:val="24"/>
          <w:szCs w:val="20"/>
        </w:rPr>
        <w:t xml:space="preserve">、</w:t>
      </w:r>
      <w:r>
        <w:rPr>
          <w:rFonts w:hint="eastAsia" w:eastAsia="Arial"/>
          <w:b/>
          <w:bCs/>
          <w:sz w:val="24"/>
          <w:szCs w:val="20"/>
          <w:lang w:val="zh-CN"/>
        </w:rPr>
        <w:t xml:space="preserve">采购标的对应的中小企业划分标准所属行业一览表</w:t>
      </w:r>
      <w:r/>
    </w:p>
    <w:tbl>
      <w:tblPr>
        <w:tblStyle w:val="854"/>
        <w:tblW w:w="8524"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922"/>
        <w:gridCol w:w="4499"/>
        <w:gridCol w:w="3103"/>
      </w:tblGrid>
      <w:tr>
        <w:trPr>
          <w:jc w:val="center"/>
          <w:tblCellSpacing w:w="0" w:type="dxa"/>
          <w:trHeight w:val="1045"/>
        </w:trPr>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ind w:firstLine="0"/>
              <w:jc w:val="center"/>
              <w:spacing w:line="520" w:lineRule="exact"/>
              <w:widowControl/>
              <w:rPr>
                <w:rFonts w:hint="eastAsia" w:ascii="宋体" w:hAnsi="宋体" w:eastAsia="宋体" w:cs="宋体"/>
                <w:color w:val="000000"/>
                <w:sz w:val="24"/>
                <w:szCs w:val="20"/>
                <w:lang w:val="en-US" w:eastAsia="zh-CN" w:bidi="ar-SA"/>
              </w:rPr>
            </w:pPr>
            <w:r>
              <w:rPr>
                <w:rFonts w:hint="eastAsia" w:ascii="宋体" w:hAnsi="宋体" w:eastAsia="宋体" w:cs="宋体"/>
                <w:color w:val="000000"/>
                <w:sz w:val="24"/>
                <w:szCs w:val="20"/>
                <w:lang w:val="en-US" w:eastAsia="zh-CN" w:bidi="ar-SA"/>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4499" w:type="dxa"/>
            <w:vAlign w:val="center"/>
            <w:textDirection w:val="lrTb"/>
            <w:noWrap w:val="false"/>
          </w:tcPr>
          <w:p>
            <w:pPr>
              <w:ind w:firstLine="0"/>
              <w:jc w:val="center"/>
              <w:spacing w:line="520" w:lineRule="exact"/>
              <w:widowControl/>
              <w:rPr>
                <w:rFonts w:hint="eastAsia" w:ascii="宋体" w:hAnsi="宋体" w:eastAsia="宋体" w:cs="宋体"/>
                <w:color w:val="000000"/>
                <w:sz w:val="24"/>
                <w:szCs w:val="20"/>
                <w:lang w:val="en-US" w:eastAsia="zh-CN" w:bidi="ar-SA"/>
              </w:rPr>
            </w:pPr>
            <w:r>
              <w:rPr>
                <w:rFonts w:hint="eastAsia" w:ascii="宋体" w:hAnsi="宋体" w:eastAsia="宋体" w:cs="宋体"/>
                <w:color w:val="000000"/>
                <w:sz w:val="24"/>
                <w:szCs w:val="20"/>
                <w:lang w:val="en-US" w:eastAsia="zh-CN" w:bidi="ar-SA"/>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3103" w:type="dxa"/>
            <w:vAlign w:val="center"/>
            <w:textDirection w:val="lrTb"/>
            <w:noWrap w:val="false"/>
          </w:tcPr>
          <w:p>
            <w:pPr>
              <w:ind w:firstLine="0"/>
              <w:jc w:val="center"/>
              <w:spacing w:line="520" w:lineRule="exact"/>
              <w:widowControl/>
              <w:rPr>
                <w:rFonts w:hint="eastAsia" w:ascii="宋体" w:hAnsi="宋体" w:eastAsia="宋体" w:cs="宋体"/>
                <w:color w:val="000000"/>
                <w:sz w:val="24"/>
                <w:szCs w:val="20"/>
                <w:lang w:val="en-US" w:eastAsia="zh-CN" w:bidi="ar-SA"/>
              </w:rPr>
            </w:pPr>
            <w:r>
              <w:rPr>
                <w:rFonts w:hint="eastAsia" w:ascii="宋体" w:hAnsi="宋体" w:eastAsia="宋体" w:cs="宋体"/>
                <w:color w:val="000000"/>
                <w:sz w:val="24"/>
                <w:szCs w:val="20"/>
                <w:lang w:val="en-US" w:eastAsia="zh-CN" w:bidi="ar-SA"/>
              </w:rPr>
              <w:t xml:space="preserve">对应中小企业划分标准所属行业</w:t>
            </w:r>
            <w:r/>
          </w:p>
        </w:tc>
      </w:tr>
      <w:tr>
        <w:trPr>
          <w:jc w:val="center"/>
          <w:tblCellSpacing w:w="0" w:type="dxa"/>
          <w:trHeight w:val="822"/>
        </w:trPr>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ind w:firstLine="0"/>
              <w:jc w:val="center"/>
              <w:spacing w:line="520" w:lineRule="exact"/>
              <w:widowControl/>
              <w:rPr>
                <w:rFonts w:hint="eastAsia" w:ascii="宋体" w:hAnsi="宋体" w:eastAsia="宋体" w:cs="宋体"/>
                <w:color w:val="000000"/>
                <w:sz w:val="24"/>
                <w:szCs w:val="20"/>
                <w:lang w:val="en-US" w:eastAsia="zh-CN" w:bidi="ar-SA"/>
              </w:rPr>
            </w:pPr>
            <w:r>
              <w:rPr>
                <w:rFonts w:hint="eastAsia" w:ascii="宋体" w:hAnsi="宋体" w:eastAsia="宋体" w:cs="宋体"/>
                <w:color w:val="000000"/>
                <w:sz w:val="24"/>
                <w:szCs w:val="20"/>
                <w:lang w:val="en-US" w:eastAsia="zh-CN" w:bidi="ar-SA"/>
              </w:rPr>
              <w:t xml:space="preserve">　1</w:t>
            </w:r>
            <w:r/>
          </w:p>
        </w:tc>
        <w:tc>
          <w:tcPr>
            <w:shd w:val="clear" w:color="auto" w:fill="auto"/>
            <w:tcBorders>
              <w:top w:val="single" w:color="000000" w:sz="4" w:space="0"/>
              <w:left w:val="single" w:color="000000" w:sz="4" w:space="0"/>
              <w:bottom w:val="single" w:color="000000" w:sz="4" w:space="0"/>
              <w:right w:val="single" w:color="000000" w:sz="4" w:space="0"/>
            </w:tcBorders>
            <w:tcW w:w="4499" w:type="dxa"/>
            <w:vAlign w:val="center"/>
            <w:textDirection w:val="lrTb"/>
            <w:noWrap w:val="false"/>
          </w:tcPr>
          <w:p>
            <w:pPr>
              <w:ind w:firstLine="0"/>
              <w:jc w:val="center"/>
              <w:spacing w:line="520" w:lineRule="exact"/>
              <w:widowControl/>
              <w:rPr>
                <w:rFonts w:hint="eastAsia" w:ascii="宋体" w:hAnsi="宋体" w:eastAsia="宋体" w:cs="宋体"/>
                <w:color w:val="000000"/>
                <w:sz w:val="24"/>
                <w:szCs w:val="20"/>
                <w:lang w:val="en-US" w:eastAsia="zh-CN" w:bidi="ar-SA"/>
              </w:rPr>
            </w:pPr>
            <w:r>
              <w:rPr>
                <w:rFonts w:hint="eastAsia" w:ascii="宋体" w:hAnsi="宋体" w:eastAsia="宋体" w:cs="宋体"/>
                <w:color w:val="000000"/>
                <w:sz w:val="24"/>
                <w:szCs w:val="20"/>
                <w:lang w:val="en-US" w:eastAsia="zh-CN" w:bidi="ar-SA"/>
              </w:rPr>
              <w:t xml:space="preserve">盐城市第二人民医院物业管理服务项目2026</w:t>
            </w:r>
            <w:r/>
          </w:p>
        </w:tc>
        <w:tc>
          <w:tcPr>
            <w:shd w:val="clear" w:color="auto" w:fill="auto"/>
            <w:tcBorders>
              <w:top w:val="single" w:color="000000" w:sz="4" w:space="0"/>
              <w:left w:val="single" w:color="000000" w:sz="4" w:space="0"/>
              <w:bottom w:val="single" w:color="000000" w:sz="4" w:space="0"/>
              <w:right w:val="single" w:color="000000" w:sz="4" w:space="0"/>
            </w:tcBorders>
            <w:tcW w:w="3103" w:type="dxa"/>
            <w:vAlign w:val="center"/>
            <w:textDirection w:val="lrTb"/>
            <w:noWrap w:val="false"/>
          </w:tcPr>
          <w:p>
            <w:pPr>
              <w:ind w:firstLine="0"/>
              <w:jc w:val="center"/>
              <w:spacing w:line="520" w:lineRule="exact"/>
              <w:widowControl/>
              <w:rPr>
                <w:rFonts w:hint="eastAsia" w:ascii="宋体" w:hAnsi="宋体" w:eastAsia="宋体" w:cs="宋体"/>
                <w:color w:val="000000"/>
                <w:sz w:val="24"/>
                <w:szCs w:val="20"/>
                <w:lang w:val="en-US" w:eastAsia="zh-CN" w:bidi="ar-SA"/>
              </w:rPr>
            </w:pPr>
            <w:r>
              <w:rPr>
                <w:rFonts w:hint="eastAsia" w:ascii="宋体" w:hAnsi="宋体" w:eastAsia="宋体" w:cs="宋体"/>
                <w:color w:val="000000"/>
                <w:sz w:val="24"/>
                <w:szCs w:val="20"/>
                <w:lang w:val="en-US" w:eastAsia="zh-CN" w:bidi="ar-SA"/>
              </w:rPr>
              <w:t xml:space="preserve">物业管理</w:t>
            </w:r>
            <w:r/>
          </w:p>
        </w:tc>
      </w:tr>
    </w:tbl>
    <w:p>
      <w:pPr>
        <w:ind w:firstLine="0"/>
        <w:rPr>
          <w:rFonts w:hint="eastAsia" w:ascii="黑体" w:hAnsi="黑体" w:eastAsia="黑体" w:cs="黑体"/>
          <w:b w:val="0"/>
          <w:bCs w:val="0"/>
          <w:sz w:val="44"/>
          <w:szCs w:val="44"/>
        </w:rPr>
      </w:pPr>
      <w:r>
        <w:rPr>
          <w:rFonts w:hint="eastAsia" w:ascii="黑体" w:hAnsi="黑体" w:eastAsia="黑体" w:cs="黑体"/>
          <w:b w:val="0"/>
          <w:bCs/>
          <w:sz w:val="44"/>
          <w:szCs w:val="44"/>
          <w:highlight w:val="none"/>
        </w:rPr>
        <w:br w:type="page" w:clear="all"/>
      </w:r>
      <w:r/>
    </w:p>
    <w:p>
      <w:pPr>
        <w:jc w:val="center"/>
        <w:rPr>
          <w:color w:val="auto"/>
          <w:highlight w:val="none"/>
        </w:rPr>
      </w:pPr>
      <w:r/>
      <w:bookmarkStart w:id="180" w:name="_Toc120614281"/>
      <w:r>
        <w:rPr>
          <w:rFonts w:hint="eastAsia" w:ascii="黑体" w:hAnsi="宋体" w:eastAsia="黑体" w:cs="黑体"/>
          <w:color w:val="auto"/>
          <w:sz w:val="44"/>
          <w:szCs w:val="44"/>
          <w:highlight w:val="none"/>
        </w:rPr>
        <w:t xml:space="preserve">第五章  </w:t>
      </w:r>
      <w:r>
        <w:rPr>
          <w:rFonts w:hint="eastAsia" w:ascii="黑体" w:hAnsi="宋体" w:eastAsia="黑体" w:cs="黑体"/>
          <w:b/>
          <w:color w:val="auto"/>
          <w:sz w:val="44"/>
          <w:szCs w:val="44"/>
          <w:highlight w:val="none"/>
        </w:rPr>
        <w:t xml:space="preserve">评标方法与评标标准</w:t>
      </w:r>
      <w:r/>
    </w:p>
    <w:p>
      <w:pPr>
        <w:pStyle w:val="861"/>
        <w:jc w:val="both"/>
        <w:spacing w:beforeAutospacing="0" w:afterAutospacing="0"/>
        <w:rPr>
          <w:color w:val="auto"/>
          <w:highlight w:val="none"/>
        </w:rPr>
      </w:pPr>
      <w:r>
        <w:rPr>
          <w:color w:val="auto"/>
          <w:highlight w:val="none"/>
        </w:rPr>
        <w:t xml:space="preserve"> </w:t>
      </w:r>
      <w:r/>
    </w:p>
    <w:p>
      <w:pPr>
        <w:keepLines w:val="0"/>
        <w:keepNext w:val="0"/>
        <w:pageBreakBefore w:val="0"/>
        <w:spacing w:line="4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一、定标原则</w:t>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本项目采用</w:t>
      </w:r>
      <w:r>
        <w:rPr>
          <w:rFonts w:hint="eastAsia" w:ascii="宋体" w:hAnsi="宋体" w:eastAsia="宋体" w:cs="宋体"/>
          <w:bCs/>
          <w:color w:val="auto"/>
          <w:sz w:val="24"/>
          <w:szCs w:val="24"/>
          <w:highlight w:val="none"/>
          <w:u w:val="single"/>
        </w:rPr>
        <w:t xml:space="preserve"> 综合评分 </w:t>
      </w:r>
      <w:r>
        <w:rPr>
          <w:rFonts w:hint="eastAsia" w:ascii="宋体" w:hAnsi="宋体" w:eastAsia="宋体" w:cs="宋体"/>
          <w:bCs/>
          <w:color w:val="auto"/>
          <w:sz w:val="24"/>
          <w:szCs w:val="24"/>
          <w:highlight w:val="none"/>
        </w:rPr>
        <w:t xml:space="preserve">法。</w:t>
      </w:r>
      <w:r>
        <w:rPr>
          <w:rFonts w:hint="eastAsia" w:ascii="宋体" w:hAnsi="宋体" w:eastAsia="宋体" w:cs="宋体"/>
          <w:color w:val="auto"/>
          <w:sz w:val="24"/>
          <w:szCs w:val="24"/>
          <w:highlight w:val="none"/>
        </w:rPr>
        <w:t xml:space="preserve">评标结果按评审后得分由高到低顺序排列。得分相同的，按投标报价由低到高顺序排列。得分且投标报价相同的</w:t>
      </w:r>
      <w:r>
        <w:rPr>
          <w:rFonts w:hint="eastAsia" w:ascii="宋体" w:hAnsi="宋体" w:eastAsia="宋体" w:cs="宋体"/>
          <w:color w:val="auto"/>
          <w:sz w:val="24"/>
          <w:szCs w:val="24"/>
          <w:highlight w:val="none"/>
          <w:lang w:val="en-US" w:eastAsia="zh-CN"/>
        </w:rPr>
        <w:t xml:space="preserve">并列</w:t>
      </w:r>
      <w:r>
        <w:rPr>
          <w:rFonts w:hint="eastAsia" w:ascii="宋体" w:hAnsi="宋体" w:eastAsia="宋体" w:cs="宋体"/>
          <w:color w:val="auto"/>
          <w:sz w:val="24"/>
          <w:szCs w:val="24"/>
          <w:highlight w:val="none"/>
        </w:rPr>
        <w:t xml:space="preserve">。投标文件满足招标文件全部实质性要求，且按照评审因素的量化指标评审得分最高的投标人为排名第一的中标候选人，本项目选取1名中标候选人。</w:t>
      </w:r>
      <w:r/>
    </w:p>
    <w:p>
      <w:pPr>
        <w:pStyle w:val="861"/>
        <w:ind w:firstLine="441"/>
        <w:keepLines w:val="0"/>
        <w:keepNext w:val="0"/>
        <w:pageBreakBefore w:val="0"/>
        <w:spacing w:before="120" w:beforeAutospacing="0" w:after="12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政府采购政策功能落实</w:t>
      </w:r>
      <w:r/>
    </w:p>
    <w:p>
      <w:pPr>
        <w:pStyle w:val="861"/>
        <w:ind w:firstLine="480"/>
        <w:keepLines w:val="0"/>
        <w:keepNext w:val="0"/>
        <w:pageBreakBefore w:val="0"/>
        <w:spacing w:before="120" w:beforeAutospacing="0" w:after="12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1、小微型企业价格扣除</w:t>
      </w:r>
      <w:r/>
    </w:p>
    <w:p>
      <w:pPr>
        <w:ind w:firstLine="480"/>
        <w:jc w:val="left"/>
        <w:spacing w:line="520" w:lineRule="exact"/>
        <w:rPr>
          <w:rFonts w:ascii="宋体" w:hAnsi="宋体" w:cs="宋体"/>
          <w:sz w:val="24"/>
        </w:rPr>
      </w:pPr>
      <w:r>
        <w:rPr>
          <w:rFonts w:hint="eastAsia" w:ascii="宋体" w:hAnsi="宋体" w:cs="宋体"/>
          <w:sz w:val="24"/>
        </w:rPr>
        <w:t xml:space="preserve">（1）本项目专门面向中小企业采购，不再对小型和微型企业报价给予价格扣除。</w:t>
      </w:r>
      <w:r/>
    </w:p>
    <w:p>
      <w:pPr>
        <w:ind w:firstLine="480"/>
        <w:jc w:val="left"/>
        <w:spacing w:line="520" w:lineRule="exact"/>
        <w:rPr>
          <w:rFonts w:ascii="宋体" w:hAnsi="宋体" w:cs="宋体"/>
          <w:sz w:val="24"/>
        </w:rPr>
      </w:pPr>
      <w:r>
        <w:rPr>
          <w:rFonts w:hint="eastAsia" w:ascii="宋体" w:hAnsi="宋体" w:cs="宋体"/>
          <w:sz w:val="24"/>
        </w:rPr>
        <w:t xml:space="preserve">（2）供应商需按照采购文件的要求提供相应的《中小企业声明函》。</w:t>
      </w:r>
      <w:r/>
    </w:p>
    <w:p>
      <w:pPr>
        <w:ind w:firstLine="480"/>
        <w:jc w:val="left"/>
        <w:spacing w:line="520" w:lineRule="exact"/>
        <w:rPr>
          <w:rFonts w:ascii="宋体" w:hAnsi="宋体" w:cs="宋体"/>
          <w:sz w:val="24"/>
        </w:rPr>
      </w:pPr>
      <w:r>
        <w:rPr>
          <w:rFonts w:hint="eastAsia" w:ascii="宋体" w:hAnsi="宋体" w:cs="宋体"/>
          <w:sz w:val="24"/>
        </w:rPr>
        <w:t xml:space="preserve">（3）企业标准请参照《关于印发中小企业划型标准规定的通知》（工信部联企业〔2011〕300号）文件规定自行填写。</w:t>
      </w:r>
      <w:r/>
    </w:p>
    <w:p>
      <w:pPr>
        <w:pStyle w:val="861"/>
        <w:ind w:firstLine="480"/>
        <w:keepLines w:val="0"/>
        <w:keepNext w:val="0"/>
        <w:pageBreakBefore w:val="0"/>
        <w:spacing w:before="120" w:beforeAutospacing="0" w:after="12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2、残疾人福利单位价格扣除</w:t>
      </w:r>
      <w:r/>
    </w:p>
    <w:p>
      <w:pPr>
        <w:ind w:firstLine="480"/>
        <w:jc w:val="left"/>
        <w:spacing w:line="520" w:lineRule="exact"/>
        <w:rPr>
          <w:rFonts w:ascii="宋体" w:hAnsi="宋体" w:cs="宋体"/>
          <w:sz w:val="24"/>
        </w:rPr>
      </w:pPr>
      <w:r>
        <w:rPr>
          <w:rFonts w:hint="eastAsia" w:ascii="宋体" w:hAnsi="宋体" w:cs="宋体"/>
          <w:sz w:val="24"/>
        </w:rPr>
        <w:t xml:space="preserve">（1）本项目对残疾人福利性单位视同小型、微型企业。</w:t>
      </w:r>
      <w:r/>
    </w:p>
    <w:p>
      <w:pPr>
        <w:ind w:firstLine="480"/>
        <w:jc w:val="left"/>
        <w:spacing w:line="520" w:lineRule="exact"/>
        <w:rPr>
          <w:rFonts w:ascii="宋体" w:hAnsi="宋体" w:cs="宋体"/>
          <w:sz w:val="24"/>
        </w:rPr>
      </w:pPr>
      <w:r>
        <w:rPr>
          <w:rFonts w:hint="eastAsia" w:ascii="宋体" w:hAnsi="宋体" w:cs="宋体"/>
          <w:sz w:val="24"/>
        </w:rPr>
        <w:t xml:space="preserve">（2）残疾人福利单位需按照采购文件的要求提供《残疾人福利性单位声明函》。</w:t>
      </w:r>
      <w:r/>
    </w:p>
    <w:p>
      <w:pPr>
        <w:pStyle w:val="861"/>
        <w:ind w:firstLine="480"/>
        <w:keepLines w:val="0"/>
        <w:keepNext w:val="0"/>
        <w:pageBreakBefore w:val="0"/>
        <w:spacing w:before="120" w:beforeAutospacing="0" w:after="120" w:afterAutospacing="0" w:line="480" w:lineRule="exact"/>
        <w:widowControl w:val="off"/>
        <w:rPr>
          <w:rFonts w:hint="eastAsia" w:ascii="宋体" w:hAnsi="宋体" w:cs="宋体"/>
          <w:sz w:val="24"/>
        </w:rPr>
      </w:pPr>
      <w:r>
        <w:rPr>
          <w:rFonts w:hint="eastAsia" w:ascii="宋体" w:hAnsi="宋体" w:cs="宋体"/>
          <w:sz w:val="24"/>
        </w:rPr>
        <w:t xml:space="preserve">（3）残疾人福利单位标准请参照《关于促进残疾人就业政府采购政策的通知》（财库〔2017〕141号）。</w:t>
      </w:r>
      <w:r/>
    </w:p>
    <w:p>
      <w:pPr>
        <w:pStyle w:val="861"/>
        <w:ind w:firstLine="480"/>
        <w:keepLines w:val="0"/>
        <w:keepNext w:val="0"/>
        <w:pageBreakBefore w:val="0"/>
        <w:spacing w:before="120" w:beforeAutospacing="0" w:after="12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3、监狱和戒毒企业价格扣除</w:t>
      </w:r>
      <w:r/>
    </w:p>
    <w:p>
      <w:pPr>
        <w:ind w:firstLine="480"/>
        <w:jc w:val="left"/>
        <w:spacing w:line="520" w:lineRule="exact"/>
        <w:rPr>
          <w:rFonts w:ascii="宋体" w:hAnsi="宋体" w:cs="宋体"/>
          <w:sz w:val="24"/>
        </w:rPr>
      </w:pPr>
      <w:r>
        <w:rPr>
          <w:rFonts w:hint="eastAsia" w:ascii="宋体" w:hAnsi="宋体" w:cs="宋体"/>
          <w:sz w:val="24"/>
        </w:rPr>
        <w:t xml:space="preserve">（1）本项目对监狱和戒毒企业（简称监狱企业）视同小型、微型企业。</w:t>
      </w:r>
      <w:r/>
    </w:p>
    <w:p>
      <w:pPr>
        <w:ind w:firstLine="480"/>
        <w:jc w:val="left"/>
        <w:spacing w:line="520" w:lineRule="exact"/>
        <w:rPr>
          <w:rFonts w:ascii="宋体" w:hAnsi="宋体" w:cs="宋体"/>
          <w:sz w:val="24"/>
        </w:rPr>
      </w:pPr>
      <w:r>
        <w:rPr>
          <w:rFonts w:hint="eastAsia" w:ascii="宋体" w:hAnsi="宋体" w:cs="宋体"/>
          <w:sz w:val="24"/>
        </w:rPr>
        <w:t xml:space="preserve">（2）监狱企业参加政府采购活动时，需提供由省级以上监狱管理局、戒毒管理局(含新疆生产建设兵团)出具的属于监狱企业的证明文件。</w:t>
      </w:r>
      <w:r/>
    </w:p>
    <w:p>
      <w:pPr>
        <w:ind w:firstLine="480"/>
        <w:jc w:val="left"/>
        <w:spacing w:line="520" w:lineRule="exact"/>
        <w:rPr>
          <w:rFonts w:ascii="宋体" w:hAnsi="宋体" w:cs="宋体"/>
          <w:sz w:val="24"/>
        </w:rPr>
      </w:pPr>
      <w:r>
        <w:rPr>
          <w:rFonts w:hint="eastAsia" w:ascii="宋体" w:hAnsi="宋体" w:cs="宋体"/>
          <w:sz w:val="24"/>
        </w:rPr>
        <w:t xml:space="preserve">（3）监狱企业标准请参照《关于政府采购支持监狱企业发展有关问题的通知》（财库[2014]68号）。</w:t>
      </w:r>
      <w:r/>
    </w:p>
    <w:p>
      <w:pPr>
        <w:ind w:firstLine="480"/>
        <w:jc w:val="left"/>
        <w:spacing w:line="520" w:lineRule="exact"/>
        <w:rPr>
          <w:rFonts w:ascii="宋体" w:hAnsi="宋体" w:cs="宋体"/>
          <w:sz w:val="24"/>
        </w:rPr>
      </w:pPr>
      <w:r>
        <w:rPr>
          <w:rFonts w:hint="eastAsia" w:ascii="宋体" w:hAnsi="宋体" w:cs="宋体"/>
          <w:sz w:val="24"/>
        </w:rPr>
        <w:t xml:space="preserve">4、残疾人福利单位、监狱企业属于小型、微型企业的，不重复享受政策。</w:t>
      </w:r>
      <w:r/>
    </w:p>
    <w:p>
      <w:pPr>
        <w:ind w:firstLine="480"/>
        <w:jc w:val="left"/>
        <w:spacing w:line="520" w:lineRule="exact"/>
        <w:rPr>
          <w:rFonts w:hint="eastAsia" w:ascii="宋体" w:hAnsi="宋体" w:cs="宋体"/>
          <w:sz w:val="24"/>
        </w:rPr>
      </w:pPr>
      <w:r>
        <w:rPr>
          <w:rFonts w:hint="eastAsia" w:ascii="宋体" w:hAnsi="宋体" w:cs="宋体"/>
          <w:sz w:val="24"/>
        </w:rPr>
        <w:t xml:space="preserve">5、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bCs/>
          <w:i/>
          <w:iCs/>
          <w:sz w:val="24"/>
        </w:rPr>
        <w:t xml:space="preserve">如属政府强制采购产品未提供认证证书的或认证证书提供不全的将视为未实质性响应采购要求</w:t>
      </w:r>
      <w:r>
        <w:rPr>
          <w:rFonts w:hint="eastAsia" w:ascii="宋体" w:hAnsi="宋体" w:cs="宋体"/>
          <w:color w:val="000000" w:themeColor="text1"/>
          <w:sz w:val="24"/>
          <w:szCs w:val="20"/>
          <w14:textFill>
            <w14:solidFill>
              <w14:schemeClr w14:val="tx1"/>
            </w14:solidFill>
          </w14:textFill>
        </w:rPr>
        <w:t xml:space="preserve">。</w:t>
      </w:r>
      <w:r>
        <w:rPr>
          <w:rFonts w:hint="eastAsia" w:ascii="宋体" w:hAnsi="宋体" w:cs="宋体"/>
          <w:sz w:val="24"/>
        </w:rPr>
        <w:t xml:space="preserve">其他条件相同情况下，应当优先采购节能产品、环境标志产品。</w:t>
      </w:r>
      <w:r/>
    </w:p>
    <w:p>
      <w:pPr>
        <w:keepLines w:val="0"/>
        <w:keepNext w:val="0"/>
        <w:pageBreakBefore w:val="0"/>
        <w:spacing w:line="480" w:lineRule="exact"/>
        <w:widowControl w:val="off"/>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评标方法与评标标准</w:t>
      </w:r>
      <w:r/>
    </w:p>
    <w:p>
      <w:pPr>
        <w:jc w:val="left"/>
        <w:spacing w:line="520" w:lineRule="exact"/>
        <w:rPr>
          <w:rFonts w:hint="eastAsia" w:ascii="宋体" w:hAnsi="宋体" w:cs="宋体"/>
          <w:sz w:val="24"/>
        </w:rPr>
      </w:pPr>
      <w:r>
        <w:rPr>
          <w:rFonts w:hint="eastAsia" w:ascii="宋体" w:hAnsi="宋体" w:cs="宋体"/>
          <w:sz w:val="24"/>
        </w:rPr>
        <w:t xml:space="preserve">本项目评分总分值为100分。</w:t>
      </w:r>
      <w:r/>
    </w:p>
    <w:tbl>
      <w:tblPr>
        <w:tblStyle w:val="854"/>
        <w:tblW w:w="100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73"/>
        <w:gridCol w:w="7615"/>
        <w:gridCol w:w="1082"/>
      </w:tblGrid>
      <w:tr>
        <w:trPr>
          <w:jc w:val="center"/>
          <w:trHeight w:val="742"/>
        </w:trPr>
        <w:tc>
          <w:tcPr>
            <w:tcBorders>
              <w:top w:val="single" w:color="auto" w:sz="4" w:space="0"/>
              <w:left w:val="single" w:color="auto" w:sz="4" w:space="0"/>
              <w:bottom w:val="single" w:color="auto" w:sz="4" w:space="0"/>
              <w:right w:val="single" w:color="auto" w:sz="4" w:space="0"/>
            </w:tcBorders>
            <w:tcW w:w="1373" w:type="dxa"/>
            <w:vAlign w:val="center"/>
            <w:textDirection w:val="lrTb"/>
            <w:noWrap/>
          </w:tcPr>
          <w:p>
            <w:pPr>
              <w:jc w:val="left"/>
              <w:spacing w:line="360" w:lineRule="auto"/>
              <w:rPr>
                <w:rFonts w:ascii="宋体" w:hAnsi="宋体" w:cs="宋体"/>
                <w:color w:val="000000"/>
                <w:sz w:val="24"/>
                <w:szCs w:val="24"/>
              </w:rPr>
            </w:pPr>
            <w:r>
              <w:rPr>
                <w:rFonts w:hint="eastAsia" w:ascii="宋体" w:hAnsi="宋体" w:cs="宋体"/>
                <w:color w:val="000000"/>
                <w:sz w:val="24"/>
                <w:szCs w:val="24"/>
              </w:rPr>
              <w:t xml:space="preserve">评分因素</w:t>
            </w:r>
            <w:r/>
          </w:p>
        </w:tc>
        <w:tc>
          <w:tcPr>
            <w:tcBorders>
              <w:top w:val="single" w:color="auto" w:sz="4" w:space="0"/>
              <w:left w:val="single" w:color="auto" w:sz="4" w:space="0"/>
              <w:bottom w:val="single" w:color="auto" w:sz="4" w:space="0"/>
              <w:right w:val="single" w:color="auto" w:sz="4" w:space="0"/>
            </w:tcBorders>
            <w:tcW w:w="7615" w:type="dxa"/>
            <w:vAlign w:val="center"/>
            <w:textDirection w:val="lrTb"/>
            <w:noWrap/>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评分细则</w:t>
            </w:r>
            <w:r/>
          </w:p>
        </w:tc>
        <w:tc>
          <w:tcPr>
            <w:tcBorders>
              <w:top w:val="single" w:color="auto" w:sz="4" w:space="0"/>
              <w:left w:val="single" w:color="auto" w:sz="4" w:space="0"/>
              <w:bottom w:val="single" w:color="auto" w:sz="4" w:space="0"/>
              <w:right w:val="single" w:color="auto" w:sz="4" w:space="0"/>
            </w:tcBorders>
            <w:tcW w:w="1082" w:type="dxa"/>
            <w:vAlign w:val="center"/>
            <w:textDirection w:val="lrTb"/>
            <w:noWrap/>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分值</w:t>
            </w:r>
            <w:r/>
          </w:p>
        </w:tc>
      </w:tr>
      <w:tr>
        <w:trPr>
          <w:jc w:val="center"/>
          <w:trHeight w:val="832"/>
        </w:trPr>
        <w:tc>
          <w:tcPr>
            <w:tcBorders>
              <w:top w:val="single" w:color="auto" w:sz="4" w:space="0"/>
              <w:left w:val="single" w:color="auto" w:sz="4" w:space="0"/>
              <w:bottom w:val="single" w:color="auto" w:sz="4" w:space="0"/>
              <w:right w:val="single" w:color="auto" w:sz="4" w:space="0"/>
            </w:tcBorders>
            <w:tcW w:w="1373" w:type="dxa"/>
            <w:vAlign w:val="center"/>
            <w:textDirection w:val="lrTb"/>
            <w:noWrap/>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投标报价</w:t>
            </w:r>
            <w:r/>
          </w:p>
        </w:tc>
        <w:tc>
          <w:tcPr>
            <w:tcBorders>
              <w:top w:val="single" w:color="auto" w:sz="4" w:space="0"/>
              <w:left w:val="single" w:color="auto" w:sz="4" w:space="0"/>
              <w:bottom w:val="single" w:color="auto" w:sz="4" w:space="0"/>
              <w:right w:val="single" w:color="auto" w:sz="4" w:space="0"/>
            </w:tcBorders>
            <w:tcW w:w="7615" w:type="dxa"/>
            <w:vAlign w:val="center"/>
            <w:textDirection w:val="lrTb"/>
            <w:noWrap/>
          </w:tcPr>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采用低价优先法，即满足招标文件要求且投标价格最低的投标报价为评标基准价，其价格分为满分。其他投标人的价格分统一按下列公式计算：投标报价得分＝（评标基准价/投标报价）×50（小数点保留两位）</w:t>
            </w:r>
            <w:r/>
          </w:p>
        </w:tc>
        <w:tc>
          <w:tcPr>
            <w:tcBorders>
              <w:top w:val="single" w:color="auto" w:sz="4" w:space="0"/>
              <w:left w:val="single" w:color="auto" w:sz="4" w:space="0"/>
              <w:bottom w:val="single" w:color="auto" w:sz="4" w:space="0"/>
              <w:right w:val="single" w:color="auto" w:sz="4" w:space="0"/>
            </w:tcBorders>
            <w:tcW w:w="1082" w:type="dxa"/>
            <w:vAlign w:val="center"/>
            <w:textDirection w:val="lrTb"/>
            <w:noWrap/>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50分</w:t>
            </w:r>
            <w:r/>
          </w:p>
        </w:tc>
      </w:tr>
      <w:tr>
        <w:trPr>
          <w:jc w:val="center"/>
          <w:trHeight w:val="439"/>
        </w:trPr>
        <w:tc>
          <w:tcPr>
            <w:tcBorders>
              <w:top w:val="single" w:color="auto" w:sz="4" w:space="0"/>
              <w:left w:val="single" w:color="auto" w:sz="4" w:space="0"/>
              <w:bottom w:val="single" w:color="auto" w:sz="4" w:space="0"/>
              <w:right w:val="single" w:color="auto" w:sz="4" w:space="0"/>
            </w:tcBorders>
            <w:tcW w:w="1373" w:type="dxa"/>
            <w:vAlign w:val="center"/>
            <w:textDirection w:val="lrTb"/>
            <w:noWrap/>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投标人</w:t>
            </w:r>
            <w:r/>
          </w:p>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资质信誉</w:t>
            </w:r>
            <w:r/>
          </w:p>
        </w:tc>
        <w:tc>
          <w:tcPr>
            <w:tcBorders>
              <w:top w:val="single" w:color="auto" w:sz="4" w:space="0"/>
              <w:left w:val="single" w:color="auto" w:sz="4" w:space="0"/>
              <w:bottom w:val="single" w:color="auto" w:sz="4" w:space="0"/>
              <w:right w:val="single" w:color="auto" w:sz="4" w:space="0"/>
            </w:tcBorders>
            <w:tcW w:w="7615" w:type="dxa"/>
            <w:vAlign w:val="center"/>
            <w:textDirection w:val="lrTb"/>
            <w:noWrap/>
          </w:tcPr>
          <w:p>
            <w:pPr>
              <w:ind w:firstLine="482"/>
              <w:jc w:val="left"/>
              <w:keepLines w:val="0"/>
              <w:keepNext w:val="0"/>
              <w:pageBreakBefore w:val="0"/>
              <w:spacing w:line="360" w:lineRule="auto"/>
              <w:widowControl w:val="off"/>
              <w:rPr>
                <w:rFonts w:ascii="宋体" w:hAnsi="宋体" w:cs="宋体"/>
                <w:color w:val="000000"/>
                <w:sz w:val="24"/>
                <w:szCs w:val="24"/>
              </w:rPr>
            </w:pPr>
            <w:r>
              <w:rPr>
                <w:rFonts w:hint="eastAsia" w:ascii="宋体" w:hAnsi="宋体" w:cs="宋体"/>
                <w:color w:val="000000"/>
                <w:sz w:val="24"/>
                <w:szCs w:val="24"/>
              </w:rPr>
              <w:t xml:space="preserve">投标人具</w:t>
            </w:r>
            <w:r>
              <w:rPr>
                <w:rFonts w:hint="eastAsia" w:ascii="宋体" w:hAnsi="宋体"/>
                <w:color w:val="000000"/>
                <w:sz w:val="24"/>
              </w:rPr>
              <w:t xml:space="preserve">有效期内且通过</w:t>
            </w:r>
            <w:r>
              <w:rPr>
                <w:rFonts w:hint="eastAsia" w:ascii="宋体" w:hAnsi="宋体"/>
                <w:color w:val="000000"/>
                <w:sz w:val="24"/>
                <w:u w:val="single"/>
              </w:rPr>
              <w:t xml:space="preserve">年检的</w:t>
            </w:r>
            <w:r>
              <w:rPr>
                <w:rFonts w:hint="eastAsia" w:ascii="宋体" w:hAnsi="宋体" w:cs="宋体"/>
                <w:color w:val="000000"/>
                <w:sz w:val="24"/>
                <w:szCs w:val="24"/>
                <w:u w:val="single"/>
              </w:rPr>
              <w:t xml:space="preserve">质量管理体系认证证书</w:t>
            </w:r>
            <w:r>
              <w:rPr>
                <w:rFonts w:hint="eastAsia" w:ascii="宋体" w:hAnsi="宋体" w:cs="宋体"/>
                <w:color w:val="000000"/>
                <w:sz w:val="24"/>
                <w:szCs w:val="24"/>
              </w:rPr>
              <w:t xml:space="preserve">、</w:t>
            </w:r>
            <w:r>
              <w:rPr>
                <w:rFonts w:hint="eastAsia" w:ascii="宋体" w:hAnsi="宋体" w:cs="宋体"/>
                <w:color w:val="000000"/>
                <w:sz w:val="24"/>
                <w:szCs w:val="24"/>
                <w:u w:val="single"/>
              </w:rPr>
              <w:t xml:space="preserve">环境管理体系认证证书</w:t>
            </w:r>
            <w:r>
              <w:rPr>
                <w:rFonts w:hint="eastAsia" w:ascii="宋体" w:hAnsi="宋体" w:cs="宋体"/>
                <w:color w:val="000000"/>
                <w:sz w:val="24"/>
                <w:szCs w:val="24"/>
              </w:rPr>
              <w:t xml:space="preserve">、</w:t>
            </w:r>
            <w:r>
              <w:rPr>
                <w:rFonts w:hint="eastAsia" w:ascii="宋体" w:hAnsi="宋体" w:cs="宋体"/>
                <w:color w:val="000000"/>
                <w:sz w:val="24"/>
                <w:szCs w:val="24"/>
                <w:u w:val="single"/>
              </w:rPr>
              <w:t xml:space="preserve">职业健康安全管理体系认证证书</w:t>
            </w:r>
            <w:r>
              <w:rPr>
                <w:rFonts w:hint="eastAsia" w:ascii="宋体" w:hAnsi="宋体" w:cs="宋体"/>
                <w:color w:val="000000"/>
                <w:sz w:val="24"/>
                <w:szCs w:val="24"/>
              </w:rPr>
              <w:t xml:space="preserve">，每有一个得</w:t>
            </w:r>
            <w:r>
              <w:rPr>
                <w:rFonts w:hint="eastAsia" w:ascii="宋体" w:hAnsi="宋体" w:cs="宋体"/>
                <w:color w:val="000000"/>
                <w:sz w:val="24"/>
                <w:szCs w:val="24"/>
                <w:lang w:val="en-US" w:eastAsia="zh-CN"/>
              </w:rPr>
              <w:t xml:space="preserve">1</w:t>
            </w:r>
            <w:r>
              <w:rPr>
                <w:rFonts w:hint="eastAsia" w:ascii="宋体" w:hAnsi="宋体" w:cs="宋体"/>
                <w:color w:val="000000"/>
                <w:sz w:val="24"/>
                <w:szCs w:val="24"/>
              </w:rPr>
              <w:t xml:space="preserve">分，本项最高得</w:t>
            </w:r>
            <w:r>
              <w:rPr>
                <w:rFonts w:hint="eastAsia" w:ascii="宋体" w:hAnsi="宋体" w:cs="宋体"/>
                <w:color w:val="000000"/>
                <w:sz w:val="24"/>
                <w:szCs w:val="24"/>
                <w:lang w:val="en-US" w:eastAsia="zh-CN"/>
              </w:rPr>
              <w:t xml:space="preserve">3</w:t>
            </w:r>
            <w:r>
              <w:rPr>
                <w:rFonts w:hint="eastAsia" w:ascii="宋体" w:hAnsi="宋体" w:cs="宋体"/>
                <w:color w:val="000000"/>
                <w:sz w:val="24"/>
                <w:szCs w:val="24"/>
              </w:rPr>
              <w:t xml:space="preserve">分；以证书原件扫描件和官网查询截图加盖投标人公章为依据，否则不得分；证书须在有效期内并处于有效状态，</w:t>
            </w:r>
            <w:r>
              <w:rPr>
                <w:rFonts w:hint="eastAsia" w:ascii="宋体" w:hAnsi="宋体" w:cs="宋体"/>
                <w:i/>
                <w:iCs/>
                <w:color w:val="000000"/>
                <w:sz w:val="24"/>
                <w:szCs w:val="24"/>
              </w:rPr>
              <w:t xml:space="preserve">获得监督审核合格标识，提供证书在认证认可业务信息统一查询平台（http://cx.cnca.cn）的查询结果“有效”的截图或网页扫描页加盖投标人公章。</w:t>
            </w:r>
            <w:r/>
          </w:p>
        </w:tc>
        <w:tc>
          <w:tcPr>
            <w:tcBorders>
              <w:top w:val="single" w:color="auto" w:sz="4" w:space="0"/>
              <w:left w:val="single" w:color="auto" w:sz="4" w:space="0"/>
              <w:bottom w:val="single" w:color="auto" w:sz="4" w:space="0"/>
              <w:right w:val="single" w:color="auto" w:sz="4" w:space="0"/>
            </w:tcBorders>
            <w:tcW w:w="1082" w:type="dxa"/>
            <w:vAlign w:val="center"/>
            <w:textDirection w:val="lrTb"/>
            <w:noWrap/>
          </w:tcPr>
          <w:p>
            <w:pPr>
              <w:jc w:val="center"/>
              <w:spacing w:line="360" w:lineRule="auto"/>
              <w:rPr>
                <w:rFonts w:ascii="宋体" w:hAnsi="宋体" w:cs="宋体"/>
                <w:color w:val="000000"/>
                <w:sz w:val="24"/>
                <w:szCs w:val="24"/>
              </w:rPr>
            </w:pPr>
            <w:r>
              <w:rPr>
                <w:rFonts w:hint="eastAsia" w:ascii="宋体" w:hAnsi="宋体" w:cs="宋体"/>
                <w:color w:val="000000"/>
                <w:sz w:val="24"/>
                <w:szCs w:val="24"/>
                <w:lang w:val="en-US" w:eastAsia="zh-CN"/>
              </w:rPr>
              <w:t xml:space="preserve">3</w:t>
            </w:r>
            <w:r>
              <w:rPr>
                <w:rFonts w:hint="eastAsia" w:ascii="宋体" w:hAnsi="宋体" w:cs="宋体"/>
                <w:color w:val="000000"/>
                <w:sz w:val="24"/>
                <w:szCs w:val="24"/>
              </w:rPr>
              <w:t xml:space="preserve">分</w:t>
            </w:r>
            <w:r/>
          </w:p>
        </w:tc>
      </w:tr>
      <w:tr>
        <w:trPr>
          <w:jc w:val="center"/>
          <w:trHeight w:val="3041"/>
        </w:trPr>
        <w:tc>
          <w:tcPr>
            <w:tcBorders>
              <w:top w:val="single" w:color="auto" w:sz="4" w:space="0"/>
              <w:left w:val="single" w:color="auto" w:sz="4" w:space="0"/>
              <w:right w:val="single" w:color="auto" w:sz="4" w:space="0"/>
            </w:tcBorders>
            <w:tcW w:w="1373" w:type="dxa"/>
            <w:vAlign w:val="center"/>
            <w:textDirection w:val="lrTb"/>
            <w:noWrap/>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业绩</w:t>
            </w:r>
            <w:r/>
          </w:p>
        </w:tc>
        <w:tc>
          <w:tcPr>
            <w:tcBorders>
              <w:top w:val="single" w:color="auto" w:sz="4" w:space="0"/>
              <w:left w:val="single" w:color="auto" w:sz="4" w:space="0"/>
              <w:bottom w:val="single" w:color="auto" w:sz="4" w:space="0"/>
              <w:right w:val="single" w:color="auto" w:sz="4" w:space="0"/>
            </w:tcBorders>
            <w:tcW w:w="7615" w:type="dxa"/>
            <w:vAlign w:val="center"/>
            <w:textDirection w:val="lrTb"/>
            <w:noWrap/>
          </w:tcPr>
          <w:p>
            <w:pPr>
              <w:numPr>
                <w:ilvl w:val="0"/>
                <w:numId w:val="0"/>
              </w:numPr>
              <w:ind w:firstLine="480"/>
              <w:spacing w:line="360" w:lineRule="auto"/>
              <w:rPr>
                <w:rFonts w:hint="eastAsia" w:ascii="宋体" w:hAnsi="宋体" w:eastAsia="宋体" w:cs="宋体"/>
                <w:color w:val="000000"/>
                <w:sz w:val="24"/>
                <w:szCs w:val="20"/>
                <w:lang w:val="zh-CN" w:eastAsia="zh-CN" w:bidi="ar-SA"/>
              </w:rPr>
            </w:pPr>
            <w:r>
              <w:rPr>
                <w:rFonts w:hint="eastAsia" w:ascii="宋体" w:hAnsi="宋体" w:eastAsia="宋体" w:cs="宋体"/>
                <w:color w:val="000000"/>
                <w:sz w:val="24"/>
                <w:szCs w:val="20"/>
                <w:lang w:val="zh-CN" w:eastAsia="zh-CN" w:bidi="ar-SA"/>
              </w:rPr>
              <w:t xml:space="preserve">1、</w:t>
            </w:r>
            <w:r>
              <w:rPr>
                <w:rFonts w:hint="eastAsia" w:ascii="宋体" w:hAnsi="宋体" w:eastAsia="宋体" w:cs="宋体"/>
                <w:color w:val="000000"/>
                <w:sz w:val="24"/>
                <w:szCs w:val="20"/>
                <w:lang w:val="en-US" w:eastAsia="zh-CN" w:bidi="ar-SA"/>
              </w:rPr>
              <w:t xml:space="preserve">投标人</w:t>
            </w:r>
            <w:r>
              <w:rPr>
                <w:rFonts w:hint="eastAsia" w:ascii="宋体" w:hAnsi="宋体" w:eastAsia="宋体" w:cs="宋体"/>
                <w:color w:val="000000"/>
                <w:sz w:val="24"/>
                <w:szCs w:val="20"/>
                <w:lang w:val="zh-CN" w:eastAsia="zh-CN" w:bidi="ar-SA"/>
              </w:rPr>
              <w:t xml:space="preserve">自202</w:t>
            </w:r>
            <w:r>
              <w:rPr>
                <w:rFonts w:hint="eastAsia" w:ascii="宋体" w:hAnsi="宋体" w:eastAsia="宋体" w:cs="宋体"/>
                <w:color w:val="000000"/>
                <w:sz w:val="24"/>
                <w:szCs w:val="20"/>
                <w:lang w:val="en-US" w:eastAsia="zh-CN" w:bidi="ar-SA"/>
              </w:rPr>
              <w:t xml:space="preserve">3</w:t>
            </w:r>
            <w:r>
              <w:rPr>
                <w:rFonts w:hint="eastAsia" w:ascii="宋体" w:hAnsi="宋体" w:eastAsia="宋体" w:cs="宋体"/>
                <w:color w:val="000000"/>
                <w:sz w:val="24"/>
                <w:szCs w:val="20"/>
                <w:lang w:val="zh-CN" w:eastAsia="zh-CN" w:bidi="ar-SA"/>
              </w:rPr>
              <w:t xml:space="preserve">年1月1日以来（以合同签订日期为准）承担过</w:t>
            </w:r>
            <w:r>
              <w:rPr>
                <w:rFonts w:hint="eastAsia" w:ascii="宋体" w:hAnsi="宋体" w:eastAsia="Arial" w:cs="宋体"/>
                <w:color w:val="000000"/>
                <w:sz w:val="24"/>
                <w:szCs w:val="20"/>
                <w:lang w:val="zh-CN" w:eastAsia="zh-CN" w:bidi="ar-SA"/>
              </w:rPr>
              <w:t xml:space="preserve">与本项目服务内容相匹配的业绩</w:t>
            </w:r>
            <w:r>
              <w:rPr>
                <w:rFonts w:hint="eastAsia" w:ascii="宋体" w:hAnsi="宋体" w:eastAsia="宋体" w:cs="宋体"/>
                <w:color w:val="000000"/>
                <w:sz w:val="24"/>
                <w:szCs w:val="20"/>
                <w:lang w:val="zh-CN" w:eastAsia="zh-CN" w:bidi="ar-SA"/>
              </w:rPr>
              <w:t xml:space="preserve">的</w:t>
            </w:r>
            <w:r>
              <w:rPr>
                <w:rFonts w:hint="eastAsia" w:ascii="宋体" w:hAnsi="宋体" w:eastAsia="宋体" w:cs="宋体"/>
                <w:color w:val="000000"/>
                <w:sz w:val="24"/>
                <w:szCs w:val="20"/>
                <w:highlight w:val="white"/>
                <w:lang w:val="zh-CN" w:eastAsia="zh-CN" w:bidi="ar-SA"/>
              </w:rPr>
              <w:t xml:space="preserve">，</w:t>
            </w:r>
            <w:r>
              <w:rPr>
                <w:rFonts w:hint="eastAsia" w:ascii="宋体" w:hAnsi="宋体" w:eastAsia="宋体" w:cs="宋体"/>
                <w:color w:val="000000"/>
                <w:sz w:val="24"/>
                <w:szCs w:val="20"/>
                <w:highlight w:val="white"/>
                <w:lang w:val="zh-CN" w:eastAsia="zh-CN" w:bidi="ar-SA"/>
              </w:rPr>
              <w:t xml:space="preserve">服务范围须至少包括：保洁服务、</w:t>
            </w:r>
            <w:r>
              <w:rPr>
                <w:rFonts w:hint="eastAsia" w:ascii="宋体" w:hAnsi="宋体" w:eastAsia="宋体" w:cs="宋体"/>
                <w:color w:val="000000"/>
                <w:sz w:val="24"/>
                <w:szCs w:val="20"/>
                <w:highlight w:val="white"/>
                <w:lang w:val="en-US" w:eastAsia="zh-CN" w:bidi="ar-SA"/>
              </w:rPr>
              <w:t xml:space="preserve">消防、安保、</w:t>
            </w:r>
            <w:r>
              <w:rPr>
                <w:rFonts w:hint="eastAsia" w:ascii="宋体" w:hAnsi="宋体" w:eastAsia="宋体" w:cs="宋体"/>
                <w:color w:val="000000"/>
                <w:sz w:val="24"/>
                <w:szCs w:val="20"/>
                <w:highlight w:val="white"/>
                <w:lang w:val="zh-CN" w:eastAsia="zh-CN" w:bidi="ar-SA"/>
              </w:rPr>
              <w:t xml:space="preserve">后勤技术工种（水电维修等）、收费员</w:t>
            </w:r>
            <w:r>
              <w:rPr>
                <w:rFonts w:hint="eastAsia" w:ascii="宋体" w:hAnsi="宋体" w:eastAsia="宋体" w:cs="宋体"/>
                <w:color w:val="000000"/>
                <w:sz w:val="24"/>
                <w:szCs w:val="20"/>
                <w:highlight w:val="white"/>
                <w:lang w:val="zh-CN" w:eastAsia="zh-CN" w:bidi="ar-SA"/>
              </w:rPr>
              <w:t xml:space="preserve">。</w:t>
            </w:r>
            <w:r>
              <w:rPr>
                <w:rFonts w:hint="eastAsia" w:ascii="宋体" w:hAnsi="宋体" w:eastAsia="宋体" w:cs="宋体"/>
                <w:color w:val="000000"/>
                <w:sz w:val="24"/>
                <w:szCs w:val="20"/>
                <w:lang w:val="en-US" w:eastAsia="zh-CN" w:bidi="ar-SA"/>
              </w:rPr>
              <w:t xml:space="preserve">每</w:t>
            </w:r>
            <w:r>
              <w:rPr>
                <w:rFonts w:hint="eastAsia" w:ascii="宋体" w:hAnsi="宋体" w:eastAsia="宋体" w:cs="宋体"/>
                <w:color w:val="000000"/>
                <w:sz w:val="24"/>
                <w:szCs w:val="20"/>
                <w:lang w:val="zh-CN" w:eastAsia="zh-CN" w:bidi="ar-SA"/>
              </w:rPr>
              <w:t xml:space="preserve">提供一个得</w:t>
            </w:r>
            <w:r>
              <w:rPr>
                <w:rFonts w:hint="eastAsia" w:ascii="宋体" w:hAnsi="宋体" w:eastAsia="宋体" w:cs="宋体"/>
                <w:color w:val="000000"/>
                <w:sz w:val="24"/>
                <w:szCs w:val="20"/>
                <w:lang w:val="en-US" w:eastAsia="zh-CN" w:bidi="ar-SA"/>
              </w:rPr>
              <w:t xml:space="preserve">2</w:t>
            </w:r>
            <w:r>
              <w:rPr>
                <w:rFonts w:hint="eastAsia" w:ascii="宋体" w:hAnsi="宋体" w:eastAsia="宋体" w:cs="宋体"/>
                <w:color w:val="000000"/>
                <w:sz w:val="24"/>
                <w:szCs w:val="20"/>
                <w:lang w:val="zh-CN" w:eastAsia="zh-CN" w:bidi="ar-SA"/>
              </w:rPr>
              <w:t xml:space="preserve">分，本项最高得</w:t>
            </w:r>
            <w:r>
              <w:rPr>
                <w:rFonts w:hint="eastAsia" w:ascii="宋体" w:hAnsi="宋体" w:eastAsia="宋体" w:cs="宋体"/>
                <w:color w:val="000000"/>
                <w:sz w:val="24"/>
                <w:szCs w:val="20"/>
                <w:lang w:val="en-US" w:eastAsia="zh-CN" w:bidi="ar-SA"/>
              </w:rPr>
              <w:t xml:space="preserve">4</w:t>
            </w:r>
            <w:r>
              <w:rPr>
                <w:rFonts w:hint="eastAsia" w:ascii="宋体" w:hAnsi="宋体" w:eastAsia="宋体" w:cs="宋体"/>
                <w:color w:val="000000"/>
                <w:sz w:val="24"/>
                <w:szCs w:val="20"/>
                <w:lang w:val="zh-CN" w:eastAsia="zh-CN" w:bidi="ar-SA"/>
              </w:rPr>
              <w:t xml:space="preserve">分。以投标人提供合同原件扫描件为准，合同签订甲方双方名称、服务内容或服务范围、签字盖章、合同签订时间等主要内容须体现，否则不得分。</w:t>
            </w:r>
            <w:r/>
          </w:p>
          <w:p>
            <w:pPr>
              <w:numPr>
                <w:ilvl w:val="0"/>
                <w:numId w:val="0"/>
              </w:numPr>
              <w:ind w:firstLine="480"/>
              <w:spacing w:line="360" w:lineRule="auto"/>
              <w:rPr>
                <w:rFonts w:ascii="宋体" w:hAnsi="宋体" w:cs="宋体"/>
                <w:color w:val="000000" w:themeColor="text1"/>
                <w:sz w:val="24"/>
                <w:szCs w:val="24"/>
                <w14:textFill>
                  <w14:solidFill>
                    <w14:schemeClr w14:val="tx1"/>
                  </w14:solidFill>
                </w14:textFill>
              </w:rPr>
            </w:pPr>
            <w:r>
              <w:rPr>
                <w:rFonts w:ascii="宋体" w:hAnsi="宋体" w:cs="宋体" w:eastAsiaTheme="minorEastAsia"/>
                <w:color w:val="000000" w:themeColor="text1"/>
                <w:sz w:val="24"/>
                <w:szCs w:val="24"/>
                <w:lang w:val="en-US" w:eastAsia="zh-CN" w:bidi="ar-SA"/>
                <w14:textFill>
                  <w14:solidFill>
                    <w14:schemeClr w14:val="tx1"/>
                  </w14:solidFill>
                </w14:textFill>
              </w:rPr>
              <w:t xml:space="preserve">2</w:t>
            </w:r>
            <w:r>
              <w:rPr>
                <w:rFonts w:ascii="宋体" w:hAnsi="宋体" w:cs="宋体" w:eastAsiaTheme="minorEastAsia"/>
                <w:color w:val="000000" w:themeColor="text1"/>
                <w:sz w:val="24"/>
                <w:szCs w:val="24"/>
                <w:highlight w:val="none"/>
                <w:lang w:val="en-US" w:eastAsia="zh-CN" w:bidi="ar-SA"/>
                <w14:textFill>
                  <w14:solidFill>
                    <w14:schemeClr w14:val="tx1"/>
                  </w14:solidFill>
                </w14:textFill>
              </w:rPr>
              <w:t xml:space="preserve">、</w:t>
            </w:r>
            <w:r>
              <w:rPr>
                <w:rFonts w:hint="eastAsia" w:ascii="宋体" w:hAnsi="宋体" w:eastAsia="宋体" w:cs="宋体"/>
                <w:color w:val="000000"/>
                <w:sz w:val="24"/>
                <w:szCs w:val="20"/>
                <w:highlight w:val="none"/>
                <w:lang w:val="zh-CN" w:eastAsia="zh-CN" w:bidi="ar-SA"/>
              </w:rPr>
              <w:t xml:space="preserve">投标人提供服务方管理部门出具的</w:t>
            </w:r>
            <w:r>
              <w:rPr>
                <w:rFonts w:hint="eastAsia" w:ascii="宋体" w:hAnsi="宋体" w:eastAsia="宋体" w:cs="宋体"/>
                <w:color w:val="000000"/>
                <w:sz w:val="24"/>
                <w:szCs w:val="20"/>
                <w:highlight w:val="none"/>
                <w:lang w:val="en-US" w:eastAsia="zh-CN" w:bidi="ar-SA"/>
              </w:rPr>
              <w:t xml:space="preserve">验收合格</w:t>
            </w:r>
            <w:r>
              <w:rPr>
                <w:rFonts w:hint="eastAsia" w:ascii="宋体" w:hAnsi="宋体" w:eastAsia="宋体" w:cs="宋体"/>
                <w:color w:val="000000"/>
                <w:sz w:val="24"/>
                <w:szCs w:val="20"/>
                <w:highlight w:val="none"/>
                <w:lang w:val="zh-CN" w:eastAsia="zh-CN" w:bidi="ar-SA"/>
              </w:rPr>
              <w:t xml:space="preserve">证明材料（材料内容包括管理部门联系人、固定电话，材料加盖管理部门公章）。每提供1</w:t>
            </w:r>
            <w:r>
              <w:rPr>
                <w:rFonts w:hint="eastAsia" w:ascii="宋体" w:hAnsi="宋体" w:eastAsia="宋体" w:cs="宋体"/>
                <w:color w:val="000000"/>
                <w:sz w:val="24"/>
                <w:szCs w:val="20"/>
                <w:highlight w:val="none"/>
                <w:lang w:val="en-US" w:eastAsia="zh-CN" w:bidi="ar-SA"/>
              </w:rPr>
              <w:t xml:space="preserve">个</w:t>
            </w:r>
            <w:r>
              <w:rPr>
                <w:rFonts w:hint="eastAsia" w:ascii="宋体" w:hAnsi="宋体" w:eastAsia="宋体" w:cs="宋体"/>
                <w:color w:val="000000"/>
                <w:sz w:val="24"/>
                <w:szCs w:val="20"/>
                <w:highlight w:val="none"/>
                <w:lang w:val="zh-CN" w:eastAsia="zh-CN" w:bidi="ar-SA"/>
              </w:rPr>
              <w:t xml:space="preserve">得1分，最多得</w:t>
            </w:r>
            <w:r>
              <w:rPr>
                <w:rFonts w:hint="eastAsia" w:ascii="宋体" w:hAnsi="宋体" w:eastAsia="宋体" w:cs="宋体"/>
                <w:color w:val="000000"/>
                <w:sz w:val="24"/>
                <w:szCs w:val="20"/>
                <w:highlight w:val="none"/>
                <w:lang w:val="en-US" w:eastAsia="zh-CN" w:bidi="ar-SA"/>
              </w:rPr>
              <w:t xml:space="preserve">4</w:t>
            </w:r>
            <w:r>
              <w:rPr>
                <w:rFonts w:hint="eastAsia" w:ascii="宋体" w:hAnsi="宋体" w:eastAsia="宋体" w:cs="宋体"/>
                <w:color w:val="000000"/>
                <w:sz w:val="24"/>
                <w:szCs w:val="20"/>
                <w:highlight w:val="none"/>
                <w:lang w:val="zh-CN" w:eastAsia="zh-CN" w:bidi="ar-SA"/>
              </w:rPr>
              <w:t xml:space="preserve">分。</w:t>
            </w:r>
            <w:r>
              <w:rPr>
                <w:rFonts w:hint="eastAsia" w:ascii="宋体" w:hAnsi="宋体" w:eastAsia="宋体" w:cs="宋体"/>
                <w:color w:val="000000"/>
                <w:sz w:val="24"/>
                <w:szCs w:val="20"/>
                <w:highlight w:val="none"/>
                <w:lang w:val="en-US" w:eastAsia="zh-CN" w:bidi="ar-SA"/>
              </w:rPr>
              <w:t xml:space="preserve">投标时提供验收合格证明材料和相对应的服务合同原件扫描件，否则不得分。</w:t>
            </w:r>
            <w:r/>
          </w:p>
        </w:tc>
        <w:tc>
          <w:tcPr>
            <w:tcBorders>
              <w:top w:val="single" w:color="auto" w:sz="4" w:space="0"/>
              <w:left w:val="single" w:color="auto" w:sz="4" w:space="0"/>
              <w:right w:val="single" w:color="auto" w:sz="4" w:space="0"/>
            </w:tcBorders>
            <w:tcW w:w="1082" w:type="dxa"/>
            <w:vAlign w:val="center"/>
            <w:textDirection w:val="lrTb"/>
            <w:noWrap/>
          </w:tcPr>
          <w:p>
            <w:pPr>
              <w:jc w:val="center"/>
              <w:spacing w:line="360" w:lineRule="auto"/>
              <w:rPr>
                <w:rFonts w:ascii="宋体" w:hAnsi="宋体" w:cs="宋体"/>
                <w:color w:val="ff0000"/>
                <w:sz w:val="24"/>
                <w:szCs w:val="24"/>
              </w:rPr>
            </w:pPr>
            <w:r>
              <w:rPr>
                <w:rFonts w:hint="eastAsia" w:ascii="宋体" w:hAnsi="宋体" w:cs="宋体"/>
                <w:b w:val="0"/>
                <w:bCs w:val="0"/>
                <w:color w:val="auto"/>
                <w:sz w:val="24"/>
                <w:szCs w:val="20"/>
                <w:lang w:val="en-US" w:eastAsia="zh-CN"/>
              </w:rPr>
              <w:t xml:space="preserve">8</w:t>
            </w:r>
            <w:r>
              <w:rPr>
                <w:rFonts w:hint="eastAsia" w:ascii="宋体" w:hAnsi="宋体" w:cs="宋体"/>
                <w:b w:val="0"/>
                <w:bCs w:val="0"/>
                <w:color w:val="auto"/>
                <w:sz w:val="24"/>
                <w:szCs w:val="20"/>
                <w:lang w:val="zh-CN"/>
              </w:rPr>
              <w:t xml:space="preserve">分</w:t>
            </w:r>
            <w:r/>
          </w:p>
        </w:tc>
      </w:tr>
      <w:tr>
        <w:trPr>
          <w:jc w:val="center"/>
          <w:trHeight w:val="303"/>
        </w:trPr>
        <w:tc>
          <w:tcPr>
            <w:tcBorders>
              <w:top w:val="single" w:color="auto" w:sz="4" w:space="0"/>
              <w:left w:val="single" w:color="auto" w:sz="4" w:space="0"/>
              <w:right w:val="single" w:color="auto" w:sz="4" w:space="0"/>
            </w:tcBorders>
            <w:tcW w:w="1373" w:type="dxa"/>
            <w:vAlign w:val="center"/>
            <w:textDirection w:val="lrTb"/>
            <w:noWrap/>
          </w:tcPr>
          <w:p>
            <w:pPr>
              <w:jc w:val="center"/>
              <w:spacing w:line="360" w:lineRule="auto"/>
              <w:rPr>
                <w:rFonts w:hint="eastAsia" w:ascii="宋体" w:hAnsi="宋体" w:cs="宋体" w:eastAsiaTheme="minorEastAsia"/>
                <w:color w:val="000000"/>
                <w:sz w:val="24"/>
                <w:szCs w:val="24"/>
                <w:lang w:val="en-US" w:eastAsia="zh-CN"/>
              </w:rPr>
            </w:pPr>
            <w:r>
              <w:rPr>
                <w:rFonts w:hint="eastAsia" w:ascii="宋体" w:hAnsi="宋体" w:cs="宋体"/>
                <w:color w:val="000000"/>
                <w:sz w:val="24"/>
                <w:szCs w:val="24"/>
                <w:lang w:val="en-US" w:eastAsia="zh-CN"/>
              </w:rPr>
              <w:t xml:space="preserve">人员配备</w:t>
            </w:r>
            <w:r/>
          </w:p>
        </w:tc>
        <w:tc>
          <w:tcPr>
            <w:tcBorders>
              <w:top w:val="single" w:color="auto" w:sz="4" w:space="0"/>
              <w:left w:val="single" w:color="auto" w:sz="4" w:space="0"/>
              <w:bottom w:val="single" w:color="auto" w:sz="4" w:space="0"/>
              <w:right w:val="single" w:color="auto" w:sz="4" w:space="0"/>
            </w:tcBorders>
            <w:tcW w:w="7615" w:type="dxa"/>
            <w:vAlign w:val="center"/>
            <w:textDirection w:val="lrTb"/>
            <w:noWrap/>
          </w:tcPr>
          <w:p>
            <w:pPr>
              <w:ind w:firstLine="482"/>
              <w:keepLines w:val="0"/>
              <w:keepNext w:val="0"/>
              <w:pageBreakBefore w:val="0"/>
              <w:spacing w:line="360" w:lineRule="auto"/>
              <w:widowControl/>
              <w:rPr>
                <w:rFonts w:hint="eastAsia" w:ascii="宋体" w:hAnsi="宋体" w:eastAsia="宋体" w:cs="宋体"/>
                <w:color w:val="000000"/>
                <w:sz w:val="24"/>
                <w:szCs w:val="20"/>
                <w:highlight w:val="yellow"/>
                <w:lang w:val="zh-CN" w:eastAsia="zh-CN" w:bidi="ar-SA"/>
              </w:rPr>
            </w:pPr>
            <w:r>
              <w:rPr>
                <w:rFonts w:hint="eastAsia" w:ascii="宋体" w:hAnsi="宋体" w:eastAsia="宋体" w:cs="宋体"/>
                <w:color w:val="000000"/>
                <w:sz w:val="24"/>
                <w:szCs w:val="20"/>
                <w:highlight w:val="none"/>
                <w:lang w:val="zh-CN" w:eastAsia="zh-CN" w:bidi="ar-SA"/>
              </w:rPr>
              <w:t xml:space="preserve">1、拟派项目负责人自2023年1月</w:t>
            </w:r>
            <w:r>
              <w:rPr>
                <w:rFonts w:hint="eastAsia" w:ascii="宋体" w:hAnsi="宋体" w:eastAsia="宋体" w:cs="宋体"/>
                <w:color w:val="000000"/>
                <w:sz w:val="24"/>
                <w:szCs w:val="20"/>
                <w:highlight w:val="white"/>
                <w:lang w:val="zh-CN" w:eastAsia="zh-CN" w:bidi="ar-SA"/>
              </w:rPr>
              <w:t xml:space="preserve">1日以来（以合同签订日期为准）承担过与本项目服务内容相匹配的业绩的，</w:t>
            </w:r>
            <w:r>
              <w:rPr>
                <w:rFonts w:hint="eastAsia" w:ascii="宋体" w:hAnsi="宋体" w:eastAsia="宋体" w:cs="宋体"/>
                <w:color w:val="000000"/>
                <w:sz w:val="24"/>
                <w:szCs w:val="20"/>
                <w:highlight w:val="white"/>
                <w:lang w:val="zh-CN" w:eastAsia="zh-CN" w:bidi="ar-SA"/>
              </w:rPr>
              <w:t xml:space="preserve">服务范围须至少包括：保洁服务、</w:t>
            </w:r>
            <w:r>
              <w:rPr>
                <w:rFonts w:hint="eastAsia" w:ascii="宋体" w:hAnsi="宋体" w:eastAsia="宋体" w:cs="宋体"/>
                <w:color w:val="000000"/>
                <w:sz w:val="24"/>
                <w:szCs w:val="20"/>
                <w:highlight w:val="white"/>
                <w:lang w:val="en-US" w:eastAsia="zh-CN" w:bidi="ar-SA"/>
              </w:rPr>
              <w:t xml:space="preserve">消防、安保、</w:t>
            </w:r>
            <w:r>
              <w:rPr>
                <w:rFonts w:hint="eastAsia" w:ascii="宋体" w:hAnsi="宋体" w:eastAsia="宋体" w:cs="宋体"/>
                <w:color w:val="000000"/>
                <w:sz w:val="24"/>
                <w:szCs w:val="20"/>
                <w:highlight w:val="white"/>
                <w:lang w:val="zh-CN" w:eastAsia="zh-CN" w:bidi="ar-SA"/>
              </w:rPr>
              <w:t xml:space="preserve">后勤技术工种（水电维修等）、收费员。</w:t>
            </w:r>
            <w:r>
              <w:rPr>
                <w:rFonts w:hint="eastAsia" w:ascii="宋体" w:hAnsi="宋体" w:eastAsia="宋体" w:cs="宋体"/>
                <w:color w:val="000000"/>
                <w:sz w:val="24"/>
                <w:szCs w:val="20"/>
                <w:highlight w:val="white"/>
                <w:lang w:val="zh-CN" w:eastAsia="zh-CN" w:bidi="ar-SA"/>
              </w:rPr>
              <w:t xml:space="preserve">每</w:t>
            </w:r>
            <w:r>
              <w:rPr>
                <w:rFonts w:hint="eastAsia" w:ascii="宋体" w:hAnsi="宋体" w:eastAsia="宋体" w:cs="宋体"/>
                <w:color w:val="000000"/>
                <w:sz w:val="24"/>
                <w:szCs w:val="20"/>
                <w:highlight w:val="none"/>
                <w:lang w:val="zh-CN" w:eastAsia="zh-CN" w:bidi="ar-SA"/>
              </w:rPr>
              <w:t xml:space="preserve">提供一个得</w:t>
            </w:r>
            <w:r>
              <w:rPr>
                <w:rFonts w:hint="eastAsia" w:ascii="宋体" w:hAnsi="宋体" w:eastAsia="宋体" w:cs="宋体"/>
                <w:color w:val="000000"/>
                <w:sz w:val="24"/>
                <w:szCs w:val="20"/>
                <w:highlight w:val="none"/>
                <w:lang w:val="en-US" w:eastAsia="zh-CN" w:bidi="ar-SA"/>
              </w:rPr>
              <w:t xml:space="preserve">3</w:t>
            </w:r>
            <w:r>
              <w:rPr>
                <w:rFonts w:hint="eastAsia" w:ascii="宋体" w:hAnsi="宋体" w:eastAsia="宋体" w:cs="宋体"/>
                <w:color w:val="000000"/>
                <w:sz w:val="24"/>
                <w:szCs w:val="20"/>
                <w:highlight w:val="none"/>
                <w:lang w:val="zh-CN" w:eastAsia="zh-CN" w:bidi="ar-SA"/>
              </w:rPr>
              <w:t xml:space="preserve">分，本项最高得</w:t>
            </w:r>
            <w:r>
              <w:rPr>
                <w:rFonts w:hint="eastAsia" w:ascii="宋体" w:hAnsi="宋体" w:eastAsia="宋体" w:cs="宋体"/>
                <w:color w:val="000000"/>
                <w:sz w:val="24"/>
                <w:szCs w:val="20"/>
                <w:highlight w:val="none"/>
                <w:lang w:val="en-US" w:eastAsia="zh-CN" w:bidi="ar-SA"/>
              </w:rPr>
              <w:t xml:space="preserve">3</w:t>
            </w:r>
            <w:r>
              <w:rPr>
                <w:rFonts w:hint="eastAsia" w:ascii="宋体" w:hAnsi="宋体" w:eastAsia="宋体" w:cs="宋体"/>
                <w:color w:val="000000"/>
                <w:sz w:val="24"/>
                <w:szCs w:val="20"/>
                <w:highlight w:val="none"/>
                <w:lang w:val="zh-CN" w:eastAsia="zh-CN" w:bidi="ar-SA"/>
              </w:rPr>
              <w:t xml:space="preserve">分。以投标人提供合同原件扫描件为准，</w:t>
            </w:r>
            <w:r>
              <w:rPr>
                <w:rFonts w:hint="eastAsia" w:ascii="宋体" w:hAnsi="宋体" w:eastAsia="宋体" w:cs="宋体"/>
                <w:color w:val="000000"/>
                <w:sz w:val="24"/>
                <w:szCs w:val="20"/>
                <w:highlight w:val="none"/>
                <w:lang w:val="en-US" w:eastAsia="zh-CN" w:bidi="ar-SA"/>
              </w:rPr>
              <w:t xml:space="preserve">项目负责人姓名、</w:t>
            </w:r>
            <w:r>
              <w:rPr>
                <w:rFonts w:hint="eastAsia" w:ascii="宋体" w:hAnsi="宋体" w:eastAsia="宋体" w:cs="宋体"/>
                <w:color w:val="000000"/>
                <w:sz w:val="24"/>
                <w:szCs w:val="20"/>
                <w:highlight w:val="none"/>
                <w:lang w:val="zh-CN" w:eastAsia="zh-CN" w:bidi="ar-SA"/>
              </w:rPr>
              <w:t xml:space="preserve">合同签订甲方双方名称、服务内容或服务范围、签字盖章、合同签订时间等主要内容须体现，否则不得分。</w:t>
            </w:r>
            <w:r/>
          </w:p>
          <w:p>
            <w:pPr>
              <w:ind w:firstLine="482"/>
              <w:keepLines w:val="0"/>
              <w:keepNext w:val="0"/>
              <w:pageBreakBefore w:val="0"/>
              <w:spacing w:line="360" w:lineRule="auto"/>
              <w:widowControl/>
              <w:rPr>
                <w:rFonts w:hint="eastAsia" w:ascii="宋体" w:hAnsi="宋体" w:eastAsia="宋体" w:cs="宋体"/>
                <w:color w:val="000000"/>
                <w:sz w:val="24"/>
                <w:szCs w:val="20"/>
                <w:lang w:val="zh-CN" w:eastAsia="zh-CN" w:bidi="ar-SA"/>
              </w:rPr>
            </w:pPr>
            <w:r>
              <w:rPr>
                <w:rFonts w:hint="eastAsia" w:ascii="宋体" w:hAnsi="宋体" w:eastAsia="宋体" w:cs="宋体"/>
                <w:color w:val="000000"/>
                <w:sz w:val="24"/>
                <w:szCs w:val="20"/>
                <w:lang w:val="zh-CN" w:eastAsia="zh-CN" w:bidi="ar-SA"/>
              </w:rPr>
              <w:t xml:space="preserve">2、拟派</w:t>
            </w:r>
            <w:r>
              <w:rPr>
                <w:rFonts w:hint="eastAsia" w:ascii="宋体" w:hAnsi="宋体" w:eastAsia="宋体" w:cs="宋体"/>
                <w:color w:val="000000"/>
                <w:sz w:val="24"/>
                <w:szCs w:val="20"/>
                <w:u w:val="single"/>
                <w:lang w:val="zh-CN" w:eastAsia="zh-CN" w:bidi="ar-SA"/>
              </w:rPr>
              <w:t xml:space="preserve">项目负责人</w:t>
            </w:r>
            <w:r>
              <w:rPr>
                <w:rFonts w:hint="eastAsia" w:ascii="宋体" w:hAnsi="宋体" w:eastAsia="宋体" w:cs="宋体"/>
                <w:color w:val="000000"/>
                <w:sz w:val="24"/>
                <w:szCs w:val="20"/>
                <w:lang w:val="zh-CN" w:eastAsia="zh-CN" w:bidi="ar-SA"/>
              </w:rPr>
              <w:t xml:space="preserve">具有大专学历得</w:t>
            </w:r>
            <w:r>
              <w:rPr>
                <w:rFonts w:hint="eastAsia" w:ascii="宋体" w:hAnsi="宋体" w:eastAsia="宋体" w:cs="宋体"/>
                <w:color w:val="000000"/>
                <w:sz w:val="24"/>
                <w:szCs w:val="20"/>
                <w:lang w:val="en-US" w:eastAsia="zh-CN" w:bidi="ar-SA"/>
              </w:rPr>
              <w:t xml:space="preserve">1</w:t>
            </w:r>
            <w:r>
              <w:rPr>
                <w:rFonts w:hint="eastAsia" w:ascii="宋体" w:hAnsi="宋体" w:eastAsia="宋体" w:cs="宋体"/>
                <w:color w:val="000000"/>
                <w:sz w:val="24"/>
                <w:szCs w:val="20"/>
                <w:lang w:val="zh-CN" w:eastAsia="zh-CN" w:bidi="ar-SA"/>
              </w:rPr>
              <w:t xml:space="preserve">分，具有本科及以上学历得</w:t>
            </w:r>
            <w:r>
              <w:rPr>
                <w:rFonts w:hint="eastAsia" w:ascii="宋体" w:hAnsi="宋体" w:eastAsia="宋体" w:cs="宋体"/>
                <w:color w:val="000000"/>
                <w:sz w:val="24"/>
                <w:szCs w:val="20"/>
                <w:lang w:val="en-US" w:eastAsia="zh-CN" w:bidi="ar-SA"/>
              </w:rPr>
              <w:t xml:space="preserve">2</w:t>
            </w:r>
            <w:r>
              <w:rPr>
                <w:rFonts w:hint="eastAsia" w:ascii="宋体" w:hAnsi="宋体" w:eastAsia="宋体" w:cs="宋体"/>
                <w:color w:val="000000"/>
                <w:sz w:val="24"/>
                <w:szCs w:val="20"/>
                <w:lang w:val="zh-CN" w:eastAsia="zh-CN" w:bidi="ar-SA"/>
              </w:rPr>
              <w:t xml:space="preserve">分，本项最高得</w:t>
            </w:r>
            <w:r>
              <w:rPr>
                <w:rFonts w:hint="eastAsia" w:ascii="宋体" w:hAnsi="宋体" w:eastAsia="宋体" w:cs="宋体"/>
                <w:color w:val="000000"/>
                <w:sz w:val="24"/>
                <w:szCs w:val="20"/>
                <w:lang w:val="en-US" w:eastAsia="zh-CN" w:bidi="ar-SA"/>
              </w:rPr>
              <w:t xml:space="preserve">2</w:t>
            </w:r>
            <w:r>
              <w:rPr>
                <w:rFonts w:hint="eastAsia" w:ascii="宋体" w:hAnsi="宋体" w:eastAsia="宋体" w:cs="宋体"/>
                <w:color w:val="000000"/>
                <w:sz w:val="24"/>
                <w:szCs w:val="20"/>
                <w:lang w:val="zh-CN" w:eastAsia="zh-CN" w:bidi="ar-SA"/>
              </w:rPr>
              <w:t xml:space="preserve">分。</w:t>
            </w:r>
            <w:r/>
          </w:p>
          <w:p>
            <w:pPr>
              <w:ind w:firstLine="482"/>
              <w:keepLines w:val="0"/>
              <w:keepNext w:val="0"/>
              <w:pageBreakBefore w:val="0"/>
              <w:spacing w:line="360" w:lineRule="auto"/>
              <w:widowControl/>
              <w:rPr>
                <w:rFonts w:hint="eastAsia" w:ascii="宋体" w:hAnsi="宋体" w:eastAsia="宋体" w:cs="宋体"/>
                <w:color w:val="000000"/>
                <w:sz w:val="24"/>
                <w:szCs w:val="20"/>
                <w:lang w:val="zh-CN" w:eastAsia="zh-CN" w:bidi="ar-SA"/>
              </w:rPr>
            </w:pPr>
            <w:r>
              <w:rPr>
                <w:rFonts w:hint="eastAsia" w:ascii="宋体" w:hAnsi="宋体" w:eastAsia="宋体" w:cs="宋体"/>
                <w:color w:val="000000"/>
                <w:sz w:val="24"/>
                <w:szCs w:val="20"/>
                <w:lang w:val="zh-CN" w:eastAsia="zh-CN" w:bidi="ar-SA"/>
              </w:rPr>
              <w:t xml:space="preserve">3、</w:t>
            </w:r>
            <w:r>
              <w:rPr>
                <w:rFonts w:hint="eastAsia" w:ascii="宋体" w:hAnsi="宋体" w:eastAsia="宋体" w:cs="宋体"/>
                <w:color w:val="000000"/>
                <w:sz w:val="24"/>
                <w:szCs w:val="20"/>
                <w:u w:val="single"/>
                <w:lang w:val="zh-CN" w:eastAsia="zh-CN" w:bidi="ar-SA"/>
              </w:rPr>
              <w:t xml:space="preserve">保洁主管</w:t>
            </w:r>
            <w:bookmarkStart w:id="181" w:name="OLE_LINK1"/>
            <w:r>
              <w:rPr>
                <w:rFonts w:hint="eastAsia" w:ascii="宋体" w:hAnsi="宋体" w:eastAsia="宋体" w:cs="宋体"/>
                <w:color w:val="000000"/>
                <w:sz w:val="24"/>
                <w:szCs w:val="20"/>
                <w:lang w:val="zh-CN" w:eastAsia="zh-CN" w:bidi="ar-SA"/>
              </w:rPr>
              <w:t xml:space="preserve">具有大专及以上学历得</w:t>
            </w:r>
            <w:r>
              <w:rPr>
                <w:rFonts w:hint="eastAsia" w:ascii="宋体" w:hAnsi="宋体" w:eastAsia="宋体" w:cs="宋体"/>
                <w:color w:val="000000"/>
                <w:sz w:val="24"/>
                <w:szCs w:val="20"/>
                <w:lang w:val="en-US" w:eastAsia="zh-CN" w:bidi="ar-SA"/>
              </w:rPr>
              <w:t xml:space="preserve">1</w:t>
            </w:r>
            <w:r>
              <w:rPr>
                <w:rFonts w:hint="eastAsia" w:ascii="宋体" w:hAnsi="宋体" w:eastAsia="宋体" w:cs="宋体"/>
                <w:color w:val="000000"/>
                <w:sz w:val="24"/>
                <w:szCs w:val="20"/>
                <w:lang w:val="zh-CN" w:eastAsia="zh-CN" w:bidi="ar-SA"/>
              </w:rPr>
              <w:t xml:space="preserve">分</w:t>
            </w:r>
            <w:bookmarkEnd w:id="181"/>
            <w:r>
              <w:rPr>
                <w:rFonts w:hint="eastAsia" w:ascii="宋体" w:hAnsi="宋体" w:eastAsia="宋体" w:cs="宋体"/>
                <w:color w:val="000000"/>
                <w:sz w:val="24"/>
                <w:szCs w:val="20"/>
                <w:lang w:val="zh-CN" w:eastAsia="zh-CN" w:bidi="ar-SA"/>
              </w:rPr>
              <w:t xml:space="preserve">，持有中级及以上等级的保洁员证书得</w:t>
            </w:r>
            <w:r>
              <w:rPr>
                <w:rFonts w:hint="eastAsia" w:ascii="宋体" w:hAnsi="宋体" w:eastAsia="宋体" w:cs="宋体"/>
                <w:color w:val="000000"/>
                <w:sz w:val="24"/>
                <w:szCs w:val="20"/>
                <w:lang w:val="en-US" w:eastAsia="zh-CN" w:bidi="ar-SA"/>
              </w:rPr>
              <w:t xml:space="preserve">1</w:t>
            </w:r>
            <w:r>
              <w:rPr>
                <w:rFonts w:hint="eastAsia" w:ascii="宋体" w:hAnsi="宋体" w:eastAsia="宋体" w:cs="宋体"/>
                <w:color w:val="000000"/>
                <w:sz w:val="24"/>
                <w:szCs w:val="20"/>
                <w:lang w:val="zh-CN" w:eastAsia="zh-CN" w:bidi="ar-SA"/>
              </w:rPr>
              <w:t xml:space="preserve">分，本项最高得</w:t>
            </w:r>
            <w:r>
              <w:rPr>
                <w:rFonts w:hint="eastAsia" w:ascii="宋体" w:hAnsi="宋体" w:eastAsia="宋体" w:cs="宋体"/>
                <w:color w:val="000000"/>
                <w:sz w:val="24"/>
                <w:szCs w:val="20"/>
                <w:lang w:val="en-US" w:eastAsia="zh-CN" w:bidi="ar-SA"/>
              </w:rPr>
              <w:t xml:space="preserve">2</w:t>
            </w:r>
            <w:r>
              <w:rPr>
                <w:rFonts w:hint="eastAsia" w:ascii="宋体" w:hAnsi="宋体" w:eastAsia="宋体" w:cs="宋体"/>
                <w:color w:val="000000"/>
                <w:sz w:val="24"/>
                <w:szCs w:val="20"/>
                <w:lang w:val="zh-CN" w:eastAsia="zh-CN" w:bidi="ar-SA"/>
              </w:rPr>
              <w:t xml:space="preserve">分。</w:t>
            </w:r>
            <w:r/>
          </w:p>
          <w:p>
            <w:pPr>
              <w:ind w:firstLine="482"/>
              <w:keepLines w:val="0"/>
              <w:keepNext w:val="0"/>
              <w:pageBreakBefore w:val="0"/>
              <w:spacing w:line="360" w:lineRule="auto"/>
              <w:widowControl/>
              <w:rPr>
                <w:rFonts w:hint="eastAsia" w:ascii="宋体" w:hAnsi="宋体" w:eastAsia="宋体" w:cs="宋体"/>
                <w:color w:val="000000"/>
                <w:sz w:val="24"/>
                <w:szCs w:val="20"/>
                <w:highlight w:val="none"/>
                <w:lang w:val="en-US" w:eastAsia="zh-CN" w:bidi="ar-SA"/>
              </w:rPr>
            </w:pPr>
            <w:r>
              <w:rPr>
                <w:rFonts w:hint="eastAsia" w:ascii="宋体" w:hAnsi="宋体" w:eastAsia="宋体" w:cs="宋体"/>
                <w:color w:val="000000"/>
                <w:sz w:val="24"/>
                <w:szCs w:val="20"/>
                <w:lang w:val="en-US" w:eastAsia="zh-CN" w:bidi="ar-SA"/>
              </w:rPr>
              <w:t xml:space="preserve">4、</w:t>
            </w:r>
            <w:r>
              <w:rPr>
                <w:rFonts w:hint="eastAsia" w:ascii="宋体" w:hAnsi="宋体" w:eastAsia="宋体" w:cs="宋体"/>
                <w:color w:val="000000"/>
                <w:sz w:val="24"/>
                <w:szCs w:val="20"/>
                <w:u w:val="single"/>
                <w:lang w:val="zh-CN" w:eastAsia="zh-CN" w:bidi="ar-SA"/>
              </w:rPr>
              <w:t xml:space="preserve">保安组长</w:t>
            </w:r>
            <w:r>
              <w:rPr>
                <w:rFonts w:hint="eastAsia" w:ascii="宋体" w:hAnsi="宋体" w:eastAsia="宋体" w:cs="宋体"/>
                <w:color w:val="000000"/>
                <w:sz w:val="24"/>
                <w:szCs w:val="20"/>
                <w:lang w:val="zh-CN" w:eastAsia="zh-CN" w:bidi="ar-SA"/>
              </w:rPr>
              <w:t xml:space="preserve">具有大专及以上学历得</w:t>
            </w:r>
            <w:r>
              <w:rPr>
                <w:rFonts w:hint="eastAsia" w:ascii="宋体" w:hAnsi="宋体" w:eastAsia="宋体" w:cs="宋体"/>
                <w:color w:val="000000"/>
                <w:sz w:val="24"/>
                <w:szCs w:val="20"/>
                <w:lang w:val="en-US" w:eastAsia="zh-CN" w:bidi="ar-SA"/>
              </w:rPr>
              <w:t xml:space="preserve">1</w:t>
            </w:r>
            <w:r>
              <w:rPr>
                <w:rFonts w:hint="eastAsia" w:ascii="宋体" w:hAnsi="宋体" w:eastAsia="宋体" w:cs="宋体"/>
                <w:color w:val="000000"/>
                <w:sz w:val="24"/>
                <w:szCs w:val="20"/>
                <w:lang w:val="zh-CN" w:eastAsia="zh-CN" w:bidi="ar-SA"/>
              </w:rPr>
              <w:t xml:space="preserve">分，持有</w:t>
            </w:r>
            <w:r>
              <w:rPr>
                <w:rFonts w:hint="eastAsia" w:ascii="宋体" w:hAnsi="宋体" w:eastAsia="宋体" w:cs="宋体"/>
                <w:color w:val="000000"/>
                <w:sz w:val="24"/>
                <w:szCs w:val="20"/>
                <w:u w:val="single"/>
                <w:lang w:val="zh-CN" w:eastAsia="zh-CN" w:bidi="ar-SA"/>
              </w:rPr>
              <w:t xml:space="preserve">中级及以上等级的保安员</w:t>
            </w:r>
            <w:r>
              <w:rPr>
                <w:rFonts w:hint="eastAsia" w:ascii="宋体" w:hAnsi="宋体" w:eastAsia="宋体" w:cs="宋体"/>
                <w:color w:val="000000"/>
                <w:sz w:val="24"/>
                <w:szCs w:val="20"/>
                <w:highlight w:val="none"/>
                <w:u w:val="single"/>
                <w:lang w:val="zh-CN" w:eastAsia="zh-CN" w:bidi="ar-SA"/>
              </w:rPr>
              <w:t xml:space="preserve">（或初级及以上消防设施操作员）</w:t>
            </w:r>
            <w:r>
              <w:rPr>
                <w:rFonts w:hint="eastAsia" w:ascii="宋体" w:hAnsi="宋体" w:eastAsia="宋体" w:cs="宋体"/>
                <w:color w:val="000000"/>
                <w:sz w:val="24"/>
                <w:szCs w:val="20"/>
                <w:u w:val="single"/>
                <w:lang w:val="zh-CN" w:eastAsia="zh-CN" w:bidi="ar-SA"/>
              </w:rPr>
              <w:t xml:space="preserve">证书</w:t>
            </w:r>
            <w:r>
              <w:rPr>
                <w:rFonts w:hint="eastAsia" w:ascii="宋体" w:hAnsi="宋体" w:eastAsia="宋体" w:cs="宋体"/>
                <w:color w:val="000000"/>
                <w:sz w:val="24"/>
                <w:szCs w:val="20"/>
                <w:lang w:val="zh-CN" w:eastAsia="zh-CN" w:bidi="ar-SA"/>
              </w:rPr>
              <w:t xml:space="preserve">（包括原依法取得仍在有效期内的相应等级证书）得</w:t>
            </w:r>
            <w:r>
              <w:rPr>
                <w:rFonts w:hint="eastAsia" w:ascii="宋体" w:hAnsi="宋体" w:eastAsia="宋体" w:cs="宋体"/>
                <w:color w:val="000000"/>
                <w:sz w:val="24"/>
                <w:szCs w:val="20"/>
                <w:lang w:val="en-US" w:eastAsia="zh-CN" w:bidi="ar-SA"/>
              </w:rPr>
              <w:t xml:space="preserve">1</w:t>
            </w:r>
            <w:r>
              <w:rPr>
                <w:rFonts w:hint="eastAsia" w:ascii="宋体" w:hAnsi="宋体" w:eastAsia="宋体" w:cs="宋体"/>
                <w:color w:val="000000"/>
                <w:sz w:val="24"/>
                <w:szCs w:val="20"/>
                <w:highlight w:val="none"/>
                <w:lang w:val="zh-CN" w:eastAsia="zh-CN" w:bidi="ar-SA"/>
              </w:rPr>
              <w:t xml:space="preserve">分，本项最高得</w:t>
            </w:r>
            <w:r>
              <w:rPr>
                <w:rFonts w:hint="eastAsia" w:ascii="宋体" w:hAnsi="宋体" w:eastAsia="宋体" w:cs="宋体"/>
                <w:color w:val="000000"/>
                <w:sz w:val="24"/>
                <w:szCs w:val="20"/>
                <w:highlight w:val="none"/>
                <w:lang w:val="en-US" w:eastAsia="zh-CN" w:bidi="ar-SA"/>
              </w:rPr>
              <w:t xml:space="preserve">2</w:t>
            </w:r>
            <w:r>
              <w:rPr>
                <w:rFonts w:hint="eastAsia" w:ascii="宋体" w:hAnsi="宋体" w:eastAsia="宋体" w:cs="宋体"/>
                <w:color w:val="000000"/>
                <w:sz w:val="24"/>
                <w:szCs w:val="20"/>
                <w:highlight w:val="none"/>
                <w:lang w:val="zh-CN" w:eastAsia="zh-CN" w:bidi="ar-SA"/>
              </w:rPr>
              <w:t xml:space="preserve">分。</w:t>
            </w:r>
            <w:r/>
          </w:p>
          <w:p>
            <w:pPr>
              <w:ind w:firstLine="482"/>
              <w:keepLines w:val="0"/>
              <w:keepNext w:val="0"/>
              <w:pageBreakBefore w:val="0"/>
              <w:spacing w:line="360" w:lineRule="auto"/>
              <w:rPr>
                <w:rFonts w:hint="eastAsia" w:ascii="宋体" w:hAnsi="宋体" w:cs="宋体" w:eastAsiaTheme="minorEastAsia"/>
                <w:color w:val="000000" w:themeColor="text1"/>
                <w:sz w:val="24"/>
                <w:szCs w:val="24"/>
                <w:lang w:val="en-US" w:eastAsia="zh-CN"/>
                <w14:textFill>
                  <w14:solidFill>
                    <w14:schemeClr w14:val="tx1"/>
                  </w14:solidFill>
                </w14:textFill>
              </w:rPr>
            </w:pPr>
            <w:r>
              <w:rPr>
                <w:rFonts w:hint="eastAsia" w:ascii="宋体" w:hAnsi="宋体" w:eastAsia="宋体" w:cs="宋体"/>
                <w:color w:val="000000"/>
                <w:sz w:val="24"/>
                <w:szCs w:val="20"/>
                <w:highlight w:val="none"/>
                <w:lang w:val="zh-CN" w:eastAsia="zh-CN" w:bidi="ar-SA"/>
              </w:rPr>
              <w:t xml:space="preserve">注：以上需提供的</w:t>
            </w:r>
            <w:r>
              <w:rPr>
                <w:rFonts w:hint="eastAsia" w:ascii="宋体" w:hAnsi="宋体" w:eastAsia="宋体" w:cs="宋体"/>
                <w:color w:val="000000"/>
                <w:sz w:val="24"/>
                <w:szCs w:val="20"/>
                <w:highlight w:val="none"/>
                <w:lang w:val="en-US" w:eastAsia="zh-CN" w:bidi="ar-SA"/>
              </w:rPr>
              <w:t xml:space="preserve">合同</w:t>
            </w:r>
            <w:r>
              <w:rPr>
                <w:rFonts w:hint="eastAsia" w:ascii="宋体" w:hAnsi="宋体" w:eastAsia="宋体" w:cs="宋体"/>
                <w:color w:val="000000"/>
                <w:sz w:val="24"/>
                <w:szCs w:val="20"/>
                <w:highlight w:val="none"/>
                <w:lang w:val="zh-CN" w:eastAsia="zh-CN" w:bidi="ar-SA"/>
              </w:rPr>
              <w:t xml:space="preserve">、学历、等级证书材料须提供原件彩色扫描件，毕业证书须同时提供学信网查询截图并加盖投标人公章，不提供不得分。以上人员须提供招标文件上网公示之日当月向前1个月在本单位缴纳养老保险证明复印件加盖投标人</w:t>
            </w:r>
            <w:r>
              <w:rPr>
                <w:rFonts w:hint="eastAsia" w:ascii="宋体" w:hAnsi="宋体" w:eastAsia="宋体" w:cs="宋体"/>
                <w:color w:val="000000"/>
                <w:sz w:val="24"/>
                <w:szCs w:val="20"/>
                <w:lang w:val="zh-CN" w:eastAsia="zh-CN" w:bidi="ar-SA"/>
              </w:rPr>
              <w:t xml:space="preserve">公章，不提供不得分。</w:t>
            </w:r>
            <w:r/>
          </w:p>
        </w:tc>
        <w:tc>
          <w:tcPr>
            <w:tcBorders>
              <w:top w:val="single" w:color="auto" w:sz="4" w:space="0"/>
              <w:left w:val="single" w:color="auto" w:sz="4" w:space="0"/>
              <w:right w:val="single" w:color="auto" w:sz="4" w:space="0"/>
            </w:tcBorders>
            <w:tcW w:w="1082" w:type="dxa"/>
            <w:vAlign w:val="center"/>
            <w:textDirection w:val="lrTb"/>
            <w:noWrap/>
          </w:tcPr>
          <w:p>
            <w:pPr>
              <w:jc w:val="center"/>
              <w:spacing w:line="360" w:lineRule="auto"/>
              <w:rPr>
                <w:rFonts w:hint="eastAsia" w:ascii="宋体" w:hAnsi="宋体" w:cs="宋体" w:eastAsiaTheme="minorEastAsia"/>
                <w:b w:val="0"/>
                <w:bCs w:val="0"/>
                <w:color w:val="auto"/>
                <w:sz w:val="24"/>
                <w:szCs w:val="20"/>
                <w:lang w:val="en-US" w:eastAsia="zh-CN"/>
              </w:rPr>
            </w:pPr>
            <w:r>
              <w:rPr>
                <w:rFonts w:hint="eastAsia" w:ascii="宋体" w:hAnsi="宋体" w:cs="宋体"/>
                <w:b w:val="0"/>
                <w:bCs w:val="0"/>
                <w:color w:val="auto"/>
                <w:sz w:val="24"/>
                <w:szCs w:val="20"/>
                <w:lang w:val="en-US" w:eastAsia="zh-CN"/>
              </w:rPr>
              <w:t xml:space="preserve">9</w:t>
            </w:r>
            <w:r>
              <w:rPr>
                <w:rFonts w:hint="eastAsia" w:ascii="宋体" w:hAnsi="宋体" w:cs="宋体"/>
                <w:b w:val="0"/>
                <w:bCs w:val="0"/>
                <w:color w:val="auto"/>
                <w:sz w:val="24"/>
                <w:szCs w:val="20"/>
                <w:lang w:val="zh-CN"/>
              </w:rPr>
              <w:t xml:space="preserve">分</w:t>
            </w:r>
            <w:r/>
          </w:p>
        </w:tc>
      </w:tr>
      <w:tr>
        <w:trPr>
          <w:jc w:val="center"/>
          <w:trHeight w:val="791"/>
        </w:trPr>
        <w:tc>
          <w:tcPr>
            <w:tcBorders>
              <w:top w:val="single" w:color="auto" w:sz="4" w:space="0"/>
              <w:left w:val="single" w:color="auto" w:sz="4" w:space="0"/>
              <w:bottom w:val="single" w:color="auto" w:sz="4" w:space="0"/>
              <w:right w:val="single" w:color="auto" w:sz="4" w:space="0"/>
            </w:tcBorders>
            <w:tcW w:w="1373" w:type="dxa"/>
            <w:vAlign w:val="center"/>
            <w:textDirection w:val="lrTb"/>
            <w:noWrap/>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服务方案</w:t>
            </w:r>
            <w:r/>
          </w:p>
        </w:tc>
        <w:tc>
          <w:tcPr>
            <w:tcBorders>
              <w:top w:val="single" w:color="auto" w:sz="4" w:space="0"/>
              <w:left w:val="single" w:color="auto" w:sz="4" w:space="0"/>
              <w:bottom w:val="single" w:color="auto" w:sz="4" w:space="0"/>
              <w:right w:val="single" w:color="auto" w:sz="4" w:space="0"/>
            </w:tcBorders>
            <w:tcW w:w="7615" w:type="dxa"/>
            <w:vAlign w:val="center"/>
            <w:textDirection w:val="lrTb"/>
            <w:noWrap/>
          </w:tcPr>
          <w:p>
            <w:pPr>
              <w:ind w:firstLine="480"/>
              <w:spacing w:line="360" w:lineRule="auto"/>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1、组织机构设置、人员配备、培训与管理（本项最高得5分）</w:t>
            </w:r>
            <w:r/>
          </w:p>
          <w:p>
            <w:pPr>
              <w:ind w:firstLine="480"/>
              <w:spacing w:line="360" w:lineRule="auto"/>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投标人根据第四章第七项第一条中“组织机构设置、人员配置及人员培训”要求，方案至少包含：①项目组织架构图；②人员配置与排班；③培训体系与考核等内容；优于项目需求得5分，满足项目需求得4分，不满足或不提供得0分。  </w:t>
            </w:r>
            <w:r/>
          </w:p>
          <w:p>
            <w:pPr>
              <w:ind w:firstLine="480"/>
              <w:spacing w:line="360" w:lineRule="auto"/>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 </w:t>
            </w:r>
            <w:r/>
          </w:p>
          <w:p>
            <w:pPr>
              <w:ind w:firstLine="480"/>
              <w:spacing w:line="360" w:lineRule="auto"/>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2、制度的建立（本项最高得5分）</w:t>
            </w:r>
            <w:r/>
          </w:p>
          <w:p>
            <w:pPr>
              <w:ind w:firstLine="480"/>
              <w:spacing w:line="360" w:lineRule="auto"/>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投标人根据第四章第七项第二条中“制度的建立”要求，方案至少包含：①建立健全管理制度；②制度更新机制；③制度宣贯与执行等内容；优于项目需求得5分，满足项目需求得4分，不满足或不提供得0分。  </w:t>
            </w:r>
            <w:r/>
          </w:p>
          <w:p>
            <w:pPr>
              <w:ind w:firstLine="480"/>
              <w:spacing w:line="360" w:lineRule="auto"/>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 </w:t>
            </w:r>
            <w:r/>
          </w:p>
          <w:p>
            <w:pPr>
              <w:ind w:firstLine="480"/>
              <w:spacing w:line="360" w:lineRule="auto"/>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3、拟采取的管理服务模式（本项最高得5分）</w:t>
            </w:r>
            <w:r/>
          </w:p>
          <w:p>
            <w:pPr>
              <w:ind w:firstLine="480"/>
              <w:spacing w:line="360" w:lineRule="auto"/>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投标人根据第四章第七项第三条中“拟采取的管理服务模式”要求，方案至少包含：①管理模式创新；②区域职能划分；③关键岗位管理；④服务质量监控等内容；优于项目需求得4分，满足项目需求得3分，不满足或不提供得0分。  </w:t>
            </w:r>
            <w:r/>
          </w:p>
          <w:p>
            <w:pPr>
              <w:ind w:firstLine="480"/>
              <w:spacing w:line="360" w:lineRule="auto"/>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p>
            <w:pPr>
              <w:ind w:firstLine="480"/>
              <w:spacing w:line="360" w:lineRule="auto"/>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4、投入保洁设备、用具、器具、工具及耗材（本项最高得5分）</w:t>
            </w:r>
            <w:r/>
          </w:p>
          <w:p>
            <w:pPr>
              <w:ind w:firstLine="480"/>
              <w:spacing w:line="360" w:lineRule="auto"/>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投标人根据第四章第七项第四条中“投入保洁设备、用具、器具、工具及耗材”要求，方案至少包含：①设备配置与管理；②用具、器具及工具管理；③耗材选用与管控；④规范使用要求等内容；优于项目需求得5分，满足项目需求得4分，不满足或不提供得0分。  </w:t>
            </w:r>
            <w:r/>
          </w:p>
          <w:p>
            <w:pPr>
              <w:ind w:firstLine="480"/>
              <w:spacing w:line="360" w:lineRule="auto"/>
              <w:rPr>
                <w:rFonts w:hint="default"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p>
            <w:pPr>
              <w:ind w:firstLine="480"/>
              <w:spacing w:line="360" w:lineRule="auto"/>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5、适合本项目的各种突发事件的处理预案（本项最高得5分）</w:t>
            </w:r>
            <w:r/>
          </w:p>
          <w:p>
            <w:pPr>
              <w:ind w:firstLine="480"/>
              <w:spacing w:line="360" w:lineRule="auto"/>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投标人根据第四章第七项第五条中“适合本项目的各种突发事件的处理预案”要求，方案至少包含：①预案体系；②应急组织与响应；③演练与改进；④应急物资管理；⑤应急响应时效等内容；优于项目需求得5分，满足项目需求得4分，不满足或不提供得0分。  </w:t>
            </w:r>
            <w:r/>
          </w:p>
          <w:p>
            <w:pPr>
              <w:ind w:firstLine="480"/>
              <w:spacing w:line="360" w:lineRule="auto"/>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p>
            <w:pPr>
              <w:ind w:firstLine="480"/>
              <w:spacing w:line="360" w:lineRule="auto"/>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6、日常管理措施（本项最高得5分）</w:t>
            </w:r>
            <w:r/>
          </w:p>
          <w:p>
            <w:pPr>
              <w:ind w:firstLine="480"/>
              <w:spacing w:line="360" w:lineRule="auto"/>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投标人根据第四章第七项第六条中“日常管理措施”要求，方案至少包含：①卫生保洁日常管理措施方案；②安全保卫日常管理措施方案；③其他服务日常管理措施方案等内容；优于项目需求得5分，满足项目需求得4分，不满足或不提供得0分。  </w:t>
            </w:r>
            <w:r/>
          </w:p>
          <w:p>
            <w:pPr>
              <w:ind w:firstLine="480"/>
              <w:spacing w:line="360" w:lineRule="auto"/>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p>
            <w:pPr>
              <w:ind w:firstLine="480"/>
              <w:spacing w:line="360" w:lineRule="auto"/>
              <w:rPr>
                <w:rFonts w:hint="eastAsia"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以上内容总页数不得超过100页，否则该项内容不得分。</w:t>
            </w:r>
            <w:r/>
          </w:p>
        </w:tc>
        <w:tc>
          <w:tcPr>
            <w:tcBorders>
              <w:top w:val="single" w:color="auto" w:sz="4" w:space="0"/>
              <w:left w:val="single" w:color="auto" w:sz="4" w:space="0"/>
              <w:bottom w:val="single" w:color="auto" w:sz="4" w:space="0"/>
              <w:right w:val="single" w:color="auto" w:sz="4" w:space="0"/>
            </w:tcBorders>
            <w:tcW w:w="1082" w:type="dxa"/>
            <w:vAlign w:val="center"/>
            <w:textDirection w:val="lrTb"/>
            <w:noWrap/>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30分</w:t>
            </w:r>
            <w:r/>
          </w:p>
        </w:tc>
      </w:tr>
    </w:tbl>
    <w:p>
      <w:pPr>
        <w:ind w:firstLine="48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p>
      <w:pPr>
        <w:numPr>
          <w:ilvl w:val="0"/>
          <w:numId w:val="0"/>
        </w:numPr>
        <w:spacing w:line="360" w:lineRule="auto"/>
        <w:rPr>
          <w:rFonts w:hint="eastAsia" w:ascii="宋体" w:hAnsi="宋体" w:eastAsia="宋体" w:cs="宋体"/>
          <w:b/>
          <w:bCs/>
          <w:i/>
          <w:iCs/>
          <w:color w:val="ff0000"/>
          <w:sz w:val="24"/>
          <w:szCs w:val="24"/>
          <w:highlight w:val="none"/>
          <w:u w:val="single"/>
        </w:rPr>
      </w:pPr>
      <w:r>
        <w:rPr>
          <w:rFonts w:hint="eastAsia" w:ascii="宋体" w:hAnsi="宋体" w:eastAsia="宋体" w:cs="宋体"/>
          <w:b/>
          <w:bCs/>
          <w:i/>
          <w:iCs/>
          <w:color w:val="auto"/>
          <w:sz w:val="24"/>
          <w:szCs w:val="24"/>
          <w:highlight w:val="none"/>
          <w:u w:val="single"/>
        </w:rPr>
        <w:t xml:space="preserve">注：本项目服务方案部分为“暗标”，不得编制页眉以及目录，方案及页码字体大小均采用四号宋体</w:t>
      </w:r>
      <w:r>
        <w:rPr>
          <w:rFonts w:hint="eastAsia" w:ascii="宋体" w:hAnsi="宋体" w:eastAsia="宋体" w:cs="宋体"/>
          <w:b/>
          <w:bCs/>
          <w:i/>
          <w:iCs/>
          <w:color w:val="auto"/>
          <w:sz w:val="24"/>
          <w:szCs w:val="24"/>
          <w:highlight w:val="none"/>
          <w:u w:val="single"/>
          <w:shd w:val="clear" w:color="auto" w:fill="auto"/>
          <w:lang w:eastAsia="zh-CN"/>
        </w:rPr>
        <w:t xml:space="preserve">（</w:t>
      </w:r>
      <w:r>
        <w:rPr>
          <w:rFonts w:hint="eastAsia" w:ascii="宋体" w:hAnsi="宋体" w:eastAsia="宋体" w:cs="宋体"/>
          <w:b/>
          <w:bCs/>
          <w:i/>
          <w:iCs/>
          <w:color w:val="ff0000"/>
          <w:sz w:val="24"/>
          <w:szCs w:val="24"/>
          <w:highlight w:val="none"/>
          <w:u w:val="single"/>
          <w:shd w:val="clear" w:color="auto" w:fill="auto"/>
          <w:lang w:val="en-US" w:eastAsia="zh-CN"/>
        </w:rPr>
        <w:t xml:space="preserve">不得出现加粗、下划线、斜体格式</w:t>
      </w:r>
      <w:r>
        <w:rPr>
          <w:rFonts w:hint="eastAsia" w:ascii="宋体" w:hAnsi="宋体" w:eastAsia="宋体" w:cs="宋体"/>
          <w:b/>
          <w:bCs/>
          <w:i/>
          <w:iCs/>
          <w:color w:val="auto"/>
          <w:sz w:val="24"/>
          <w:szCs w:val="24"/>
          <w:highlight w:val="none"/>
          <w:u w:val="single"/>
          <w:shd w:val="clear" w:color="auto" w:fill="auto"/>
          <w:lang w:val="en-US" w:eastAsia="zh-CN"/>
        </w:rPr>
        <w:t xml:space="preserve">）</w:t>
      </w:r>
      <w:r>
        <w:rPr>
          <w:rFonts w:hint="eastAsia" w:ascii="宋体" w:hAnsi="宋体" w:eastAsia="宋体" w:cs="宋体"/>
          <w:b/>
          <w:bCs/>
          <w:i/>
          <w:iCs/>
          <w:color w:val="auto"/>
          <w:sz w:val="24"/>
          <w:szCs w:val="24"/>
          <w:highlight w:val="none"/>
          <w:u w:val="single"/>
        </w:rPr>
        <w:t xml:space="preserve">；投标人在“服务方案”中均不得以任何方式直接或间接泄露投标人身份；方案中不得出现可识别投标人身份的任何字符和徽标（包括文字、符号、标识、标志、人员姓名、投标人名称、投标人独享的单位标准或编号等），</w:t>
      </w:r>
      <w:r>
        <w:rPr>
          <w:rFonts w:hint="eastAsia" w:ascii="宋体" w:hAnsi="宋体" w:eastAsia="宋体" w:cs="宋体"/>
          <w:b/>
          <w:bCs/>
          <w:i/>
          <w:iCs/>
          <w:color w:val="ff0000"/>
          <w:sz w:val="24"/>
          <w:szCs w:val="24"/>
          <w:highlight w:val="none"/>
          <w:u w:val="single"/>
        </w:rPr>
        <w:t xml:space="preserve">相关人员姓名应以职务或职称代替，</w:t>
      </w:r>
      <w:r>
        <w:rPr>
          <w:rFonts w:hint="eastAsia" w:ascii="宋体" w:hAnsi="宋体" w:eastAsia="宋体" w:cs="宋体"/>
          <w:b/>
          <w:bCs/>
          <w:i/>
          <w:iCs/>
          <w:color w:val="ff0000"/>
          <w:sz w:val="24"/>
          <w:szCs w:val="24"/>
          <w:highlight w:val="none"/>
          <w:u w:val="single"/>
          <w:lang w:val="en-US" w:eastAsia="zh-CN"/>
        </w:rPr>
        <w:t xml:space="preserve">方案</w:t>
      </w:r>
      <w:r>
        <w:rPr>
          <w:rFonts w:hint="eastAsia" w:ascii="宋体" w:hAnsi="宋体" w:eastAsia="宋体" w:cs="宋体"/>
          <w:b/>
          <w:bCs/>
          <w:i/>
          <w:iCs/>
          <w:color w:val="ff0000"/>
          <w:sz w:val="24"/>
          <w:szCs w:val="24"/>
          <w:highlight w:val="none"/>
          <w:u w:val="single"/>
        </w:rPr>
        <w:t xml:space="preserve">总页数不得超过</w:t>
      </w:r>
      <w:r>
        <w:rPr>
          <w:rFonts w:hint="eastAsia" w:ascii="宋体" w:hAnsi="宋体" w:eastAsia="宋体" w:cs="宋体"/>
          <w:b/>
          <w:bCs/>
          <w:i/>
          <w:iCs/>
          <w:color w:val="ff0000"/>
          <w:sz w:val="24"/>
          <w:szCs w:val="24"/>
          <w:highlight w:val="none"/>
          <w:u w:val="single"/>
          <w:lang w:val="en-US" w:eastAsia="zh-CN"/>
        </w:rPr>
        <w:t xml:space="preserve">100</w:t>
      </w:r>
      <w:r>
        <w:rPr>
          <w:rFonts w:hint="eastAsia" w:ascii="宋体" w:hAnsi="宋体" w:eastAsia="宋体" w:cs="宋体"/>
          <w:b/>
          <w:bCs/>
          <w:i/>
          <w:iCs/>
          <w:color w:val="ff0000"/>
          <w:sz w:val="24"/>
          <w:szCs w:val="24"/>
          <w:highlight w:val="none"/>
          <w:u w:val="single"/>
        </w:rPr>
        <w:t xml:space="preserve">页，</w:t>
      </w:r>
      <w:r>
        <w:rPr>
          <w:rFonts w:hint="eastAsia" w:ascii="宋体" w:hAnsi="宋体" w:eastAsia="宋体" w:cs="宋体"/>
          <w:b/>
          <w:bCs/>
          <w:i/>
          <w:iCs/>
          <w:color w:val="ff0000"/>
          <w:sz w:val="24"/>
          <w:szCs w:val="24"/>
          <w:highlight w:val="none"/>
          <w:u w:val="single"/>
          <w:lang w:val="en-US" w:eastAsia="zh-CN"/>
        </w:rPr>
        <w:t xml:space="preserve">违反上述规定方案分得0分</w:t>
      </w:r>
      <w:r>
        <w:rPr>
          <w:rFonts w:hint="eastAsia" w:ascii="宋体" w:hAnsi="宋体" w:eastAsia="宋体" w:cs="宋体"/>
          <w:b/>
          <w:bCs/>
          <w:i/>
          <w:iCs/>
          <w:color w:val="ff0000"/>
          <w:sz w:val="24"/>
          <w:szCs w:val="24"/>
          <w:highlight w:val="none"/>
          <w:u w:val="single"/>
        </w:rPr>
        <w:t xml:space="preserve">。</w:t>
      </w:r>
      <w:r/>
    </w:p>
    <w:p>
      <w:pPr>
        <w:pStyle w:val="861"/>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
          <w:bCs/>
          <w:i/>
          <w:iCs/>
          <w:color w:val="auto"/>
          <w:sz w:val="24"/>
          <w:szCs w:val="24"/>
          <w:highlight w:val="none"/>
          <w:u w:val="single"/>
          <w:lang w:val="en-US" w:eastAsia="zh-CN"/>
        </w:rPr>
        <w:t xml:space="preserve">上传的“明标”材料中不得出现与服务方案相关的内容，否则</w:t>
      </w:r>
      <w:r>
        <w:rPr>
          <w:rFonts w:hint="eastAsia" w:ascii="宋体" w:hAnsi="宋体" w:eastAsia="宋体" w:cs="宋体"/>
          <w:b/>
          <w:bCs/>
          <w:i/>
          <w:iCs/>
          <w:color w:val="auto"/>
          <w:sz w:val="24"/>
          <w:szCs w:val="24"/>
          <w:highlight w:val="none"/>
          <w:u w:val="single"/>
        </w:rPr>
        <w:t xml:space="preserve">作无效标书处理</w:t>
      </w:r>
      <w:r>
        <w:rPr>
          <w:rFonts w:hint="eastAsia" w:ascii="宋体" w:hAnsi="宋体" w:eastAsia="宋体" w:cs="宋体"/>
          <w:b/>
          <w:bCs/>
          <w:i/>
          <w:iCs/>
          <w:color w:val="auto"/>
          <w:sz w:val="24"/>
          <w:szCs w:val="24"/>
          <w:highlight w:val="none"/>
          <w:u w:val="single"/>
          <w:lang w:eastAsia="zh-CN"/>
        </w:rPr>
        <w:t xml:space="preserve">。</w:t>
      </w:r>
      <w:r/>
    </w:p>
    <w:p>
      <w:pPr>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pStyle w:val="861"/>
        <w:jc w:val="center"/>
        <w:keepNext/>
        <w:spacing w:beforeAutospacing="0" w:afterAutospacing="0"/>
        <w:rPr>
          <w:color w:val="auto"/>
          <w:highlight w:val="none"/>
        </w:rPr>
      </w:pPr>
      <w:r>
        <w:rPr>
          <w:rFonts w:hint="eastAsia" w:ascii="黑体" w:hAnsi="宋体" w:eastAsia="黑体" w:cs="黑体"/>
          <w:color w:val="auto"/>
          <w:sz w:val="44"/>
          <w:szCs w:val="44"/>
          <w:highlight w:val="none"/>
        </w:rPr>
        <w:t xml:space="preserve">第六章  投标文件格式 </w:t>
      </w:r>
      <w:r/>
    </w:p>
    <w:p>
      <w:pPr>
        <w:pStyle w:val="861"/>
        <w:jc w:val="center"/>
        <w:spacing w:beforeAutospacing="0" w:afterAutospacing="0"/>
        <w:rPr>
          <w:rFonts w:hint="eastAsia" w:ascii="宋体" w:hAnsi="宋体" w:eastAsia="宋体" w:cs="宋体"/>
          <w:b/>
          <w:color w:val="auto"/>
          <w:sz w:val="72"/>
          <w:szCs w:val="72"/>
          <w:highlight w:val="none"/>
        </w:rPr>
      </w:pPr>
      <w:r/>
      <w:bookmarkStart w:id="182" w:name="_Hlt26955039"/>
      <w:r/>
      <w:bookmarkEnd w:id="182"/>
      <w:r/>
      <w:bookmarkStart w:id="183" w:name="_Hlt26671244"/>
      <w:r/>
      <w:bookmarkEnd w:id="183"/>
      <w:r/>
      <w:bookmarkStart w:id="184" w:name="_Toc26554094"/>
      <w:r/>
      <w:bookmarkEnd w:id="184"/>
      <w:r/>
      <w:bookmarkStart w:id="185" w:name="_Toc49090576"/>
      <w:r/>
      <w:bookmarkStart w:id="186" w:name="_Toc120614282"/>
      <w:r/>
      <w:r/>
    </w:p>
    <w:p>
      <w:pPr>
        <w:pStyle w:val="861"/>
        <w:jc w:val="center"/>
        <w:spacing w:beforeAutospacing="0" w:afterAutospacing="0"/>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pStyle w:val="861"/>
        <w:jc w:val="center"/>
        <w:spacing w:beforeAutospacing="0" w:afterAutospacing="0"/>
        <w:rPr>
          <w:color w:val="auto"/>
          <w:highlight w:val="none"/>
        </w:rPr>
      </w:pPr>
      <w:r>
        <w:rPr>
          <w:rFonts w:hint="eastAsia" w:ascii="宋体" w:hAnsi="宋体" w:eastAsia="宋体" w:cs="宋体"/>
          <w:b/>
          <w:color w:val="auto"/>
          <w:sz w:val="72"/>
          <w:szCs w:val="72"/>
          <w:highlight w:val="none"/>
        </w:rPr>
        <w:t xml:space="preserve">投  标  文  件</w:t>
      </w:r>
      <w:r/>
    </w:p>
    <w:p>
      <w:pPr>
        <w:pStyle w:val="861"/>
        <w:jc w:val="center"/>
        <w:spacing w:beforeAutospacing="0" w:afterAutospacing="0"/>
        <w:rPr>
          <w:color w:val="auto"/>
          <w:highlight w:val="none"/>
        </w:rPr>
      </w:pPr>
      <w:r>
        <w:rPr>
          <w:color w:val="auto"/>
          <w:highlight w:val="none"/>
        </w:rPr>
        <w:t xml:space="preserve"> </w:t>
      </w:r>
      <w:r/>
    </w:p>
    <w:p>
      <w:pPr>
        <w:pStyle w:val="861"/>
        <w:jc w:val="center"/>
        <w:spacing w:beforeAutospacing="0" w:afterAutospacing="0"/>
        <w:rPr>
          <w:color w:val="auto"/>
          <w:highlight w:val="none"/>
        </w:rPr>
      </w:pPr>
      <w:r>
        <w:rPr>
          <w:color w:val="auto"/>
          <w:highlight w:val="none"/>
        </w:rPr>
      </w:r>
      <w:r/>
    </w:p>
    <w:p>
      <w:pPr>
        <w:pStyle w:val="861"/>
        <w:jc w:val="center"/>
        <w:spacing w:beforeAutospacing="0" w:afterAutospacing="0"/>
        <w:rPr>
          <w:color w:val="auto"/>
          <w:highlight w:val="none"/>
        </w:rPr>
      </w:pPr>
      <w:r>
        <w:rPr>
          <w:color w:val="auto"/>
          <w:highlight w:val="none"/>
        </w:rPr>
      </w:r>
      <w:r/>
    </w:p>
    <w:p>
      <w:pPr>
        <w:pStyle w:val="861"/>
        <w:jc w:val="center"/>
        <w:spacing w:beforeAutospacing="0" w:afterAutospacing="0"/>
        <w:rPr>
          <w:color w:val="auto"/>
          <w:highlight w:val="none"/>
        </w:rPr>
      </w:pPr>
      <w:r>
        <w:rPr>
          <w:color w:val="auto"/>
          <w:highlight w:val="none"/>
        </w:rPr>
      </w:r>
      <w:r/>
    </w:p>
    <w:p>
      <w:pPr>
        <w:pStyle w:val="861"/>
        <w:jc w:val="center"/>
        <w:spacing w:beforeAutospacing="0" w:afterAutospacing="0"/>
        <w:rPr>
          <w:color w:val="auto"/>
          <w:highlight w:val="none"/>
        </w:rPr>
      </w:pPr>
      <w:r>
        <w:rPr>
          <w:color w:val="auto"/>
          <w:highlight w:val="none"/>
        </w:rPr>
      </w:r>
      <w:r/>
    </w:p>
    <w:p>
      <w:pPr>
        <w:pStyle w:val="861"/>
        <w:jc w:val="center"/>
        <w:spacing w:beforeAutospacing="0" w:afterAutospacing="0"/>
        <w:rPr>
          <w:color w:val="auto"/>
          <w:highlight w:val="none"/>
        </w:rPr>
      </w:pPr>
      <w:r>
        <w:rPr>
          <w:color w:val="auto"/>
          <w:highlight w:val="none"/>
        </w:rPr>
      </w:r>
      <w:r/>
    </w:p>
    <w:p>
      <w:pPr>
        <w:pStyle w:val="861"/>
        <w:jc w:val="center"/>
        <w:spacing w:beforeAutospacing="0" w:afterAutospacing="0"/>
        <w:rPr>
          <w:color w:val="auto"/>
          <w:highlight w:val="none"/>
        </w:rPr>
      </w:pPr>
      <w:r>
        <w:rPr>
          <w:color w:val="auto"/>
          <w:highlight w:val="none"/>
        </w:rPr>
      </w:r>
      <w:r/>
    </w:p>
    <w:p>
      <w:pPr>
        <w:pStyle w:val="861"/>
        <w:jc w:val="center"/>
        <w:spacing w:beforeAutospacing="0" w:afterAutospacing="0"/>
        <w:rPr>
          <w:color w:val="auto"/>
          <w:highlight w:val="none"/>
        </w:rPr>
      </w:pPr>
      <w:r>
        <w:rPr>
          <w:color w:val="auto"/>
          <w:highlight w:val="none"/>
        </w:rPr>
        <w:t xml:space="preserve"> </w:t>
      </w:r>
      <w:r/>
    </w:p>
    <w:p>
      <w:pPr>
        <w:pStyle w:val="861"/>
        <w:jc w:val="center"/>
        <w:spacing w:beforeAutospacing="0" w:afterAutospacing="0"/>
        <w:rPr>
          <w:color w:val="auto"/>
          <w:highlight w:val="none"/>
        </w:rPr>
      </w:pPr>
      <w:r>
        <w:rPr>
          <w:color w:val="auto"/>
          <w:highlight w:val="none"/>
        </w:rPr>
        <w:t xml:space="preserve"> </w:t>
      </w:r>
      <w:r/>
    </w:p>
    <w:p>
      <w:pPr>
        <w:pStyle w:val="861"/>
        <w:jc w:val="center"/>
        <w:spacing w:beforeAutospacing="0" w:afterAutospacing="0"/>
        <w:rPr>
          <w:color w:val="auto"/>
          <w:highlight w:val="none"/>
        </w:rPr>
      </w:pPr>
      <w:r>
        <w:rPr>
          <w:color w:val="auto"/>
          <w:highlight w:val="none"/>
        </w:rPr>
        <w:t xml:space="preserve"> </w:t>
      </w:r>
      <w:r/>
    </w:p>
    <w:p>
      <w:pPr>
        <w:pStyle w:val="861"/>
        <w:jc w:val="center"/>
        <w:spacing w:beforeAutospacing="0" w:afterAutospacing="0"/>
        <w:rPr>
          <w:color w:val="auto"/>
          <w:highlight w:val="none"/>
        </w:rPr>
      </w:pPr>
      <w:r>
        <w:rPr>
          <w:color w:val="auto"/>
          <w:highlight w:val="none"/>
        </w:rPr>
        <w:t xml:space="preserve"> </w:t>
      </w:r>
      <w:r/>
    </w:p>
    <w:p>
      <w:pPr>
        <w:pStyle w:val="861"/>
        <w:ind w:firstLine="1084"/>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项目 名 称：</w:t>
      </w:r>
      <w:r>
        <w:rPr>
          <w:rFonts w:hint="eastAsia" w:ascii="宋体" w:hAnsi="宋体" w:eastAsia="宋体" w:cs="宋体"/>
          <w:b/>
          <w:color w:val="auto"/>
          <w:sz w:val="36"/>
          <w:szCs w:val="36"/>
          <w:highlight w:val="none"/>
          <w:u w:val="single"/>
        </w:rPr>
        <w:t xml:space="preserve">               </w:t>
      </w:r>
      <w:r/>
    </w:p>
    <w:p>
      <w:pPr>
        <w:pStyle w:val="861"/>
        <w:ind w:firstLine="1084"/>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项目 编 号：</w:t>
      </w:r>
      <w:r>
        <w:rPr>
          <w:rFonts w:hint="eastAsia" w:ascii="宋体" w:hAnsi="宋体" w:eastAsia="宋体" w:cs="宋体"/>
          <w:b/>
          <w:color w:val="auto"/>
          <w:sz w:val="36"/>
          <w:szCs w:val="36"/>
          <w:highlight w:val="none"/>
          <w:u w:val="single"/>
        </w:rPr>
        <w:t xml:space="preserve">               </w:t>
      </w:r>
      <w:r/>
    </w:p>
    <w:p>
      <w:pPr>
        <w:pStyle w:val="861"/>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      投标人名称 ：</w:t>
      </w:r>
      <w:r>
        <w:rPr>
          <w:rFonts w:hint="eastAsia" w:ascii="宋体" w:hAnsi="宋体" w:eastAsia="宋体" w:cs="宋体"/>
          <w:b/>
          <w:color w:val="auto"/>
          <w:sz w:val="36"/>
          <w:szCs w:val="36"/>
          <w:highlight w:val="none"/>
          <w:u w:val="single"/>
        </w:rPr>
        <w:t xml:space="preserve">（加盖CA电子公章）</w:t>
      </w:r>
      <w:r/>
    </w:p>
    <w:p>
      <w:pPr>
        <w:pStyle w:val="861"/>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      日   期 ：</w:t>
      </w:r>
      <w:r>
        <w:rPr>
          <w:rFonts w:hint="eastAsia" w:ascii="宋体" w:hAnsi="宋体" w:eastAsia="宋体" w:cs="宋体"/>
          <w:b/>
          <w:color w:val="auto"/>
          <w:sz w:val="36"/>
          <w:szCs w:val="36"/>
          <w:highlight w:val="none"/>
          <w:u w:val="single"/>
        </w:rPr>
        <w:t xml:space="preserve">                     </w:t>
      </w:r>
      <w:r/>
    </w:p>
    <w:p>
      <w:pPr>
        <w:pStyle w:val="861"/>
        <w:jc w:val="center"/>
        <w:spacing w:beforeAutospacing="0" w:afterAutospacing="0" w:line="0" w:lineRule="atLeast"/>
        <w:rPr>
          <w:color w:val="auto"/>
          <w:highlight w:val="none"/>
        </w:rPr>
      </w:pPr>
      <w:r>
        <w:rPr>
          <w:color w:val="auto"/>
          <w:highlight w:val="none"/>
        </w:rPr>
        <w:t xml:space="preserve"> </w:t>
      </w:r>
      <w:r/>
    </w:p>
    <w:p>
      <w:pPr>
        <w:pStyle w:val="861"/>
        <w:jc w:val="both"/>
        <w:spacing w:beforeAutospacing="0" w:afterAutospacing="0" w:line="0" w:lineRule="atLeast"/>
        <w:rPr>
          <w:color w:val="auto"/>
          <w:highlight w:val="none"/>
        </w:rPr>
      </w:pPr>
      <w:r>
        <w:rPr>
          <w:color w:val="auto"/>
          <w:highlight w:val="none"/>
        </w:rPr>
        <w:t xml:space="preserve"> </w:t>
      </w:r>
      <w:r/>
    </w:p>
    <w:p>
      <w:pPr>
        <w:pStyle w:val="861"/>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861"/>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861"/>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861"/>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861"/>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861"/>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861"/>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861"/>
        <w:jc w:val="center"/>
        <w:spacing w:beforeAutospacing="0" w:afterAutospacing="0" w:line="0" w:lineRule="atLeast"/>
        <w:rPr>
          <w:rFonts w:ascii="宋体" w:hAnsi="宋体" w:eastAsia="宋体" w:cs="宋体"/>
          <w:b/>
          <w:bCs/>
          <w:color w:val="auto"/>
          <w:sz w:val="36"/>
          <w:szCs w:val="36"/>
          <w:highlight w:val="none"/>
          <w:u w:val="single"/>
        </w:rPr>
      </w:pPr>
      <w:r>
        <w:rPr>
          <w:rFonts w:ascii="宋体" w:hAnsi="宋体" w:eastAsia="宋体" w:cs="宋体"/>
          <w:b/>
          <w:color w:val="auto"/>
          <w:sz w:val="36"/>
          <w:szCs w:val="36"/>
          <w:highlight w:val="none"/>
          <w:u w:val="single"/>
        </w:rPr>
      </w:r>
      <w:r>
        <w:rPr>
          <w:rFonts w:ascii="宋体" w:hAnsi="宋体" w:eastAsia="宋体" w:cs="宋体"/>
          <w:b/>
          <w:color w:val="auto"/>
          <w:sz w:val="36"/>
          <w:szCs w:val="36"/>
          <w:highlight w:val="none"/>
          <w:u w:val="single"/>
        </w:rPr>
      </w:r>
      <w:r/>
    </w:p>
    <w:p>
      <w:pPr>
        <w:pStyle w:val="861"/>
        <w:jc w:val="center"/>
        <w:spacing w:beforeAutospacing="0" w:afterAutospacing="0" w:line="0" w:lineRule="atLeast"/>
        <w:rPr>
          <w:rFonts w:ascii="宋体" w:hAnsi="宋体" w:eastAsia="宋体" w:cs="宋体"/>
          <w:b/>
          <w:bCs/>
          <w:color w:val="auto"/>
          <w:sz w:val="36"/>
          <w:szCs w:val="36"/>
          <w:highlight w:val="none"/>
          <w:u w:val="single"/>
        </w:rPr>
      </w:pPr>
      <w:r>
        <w:rPr>
          <w:rFonts w:ascii="宋体" w:hAnsi="宋体" w:eastAsia="宋体" w:cs="宋体"/>
          <w:b/>
          <w:bCs/>
          <w:color w:val="auto"/>
          <w:sz w:val="36"/>
          <w:szCs w:val="36"/>
          <w:highlight w:val="none"/>
          <w:u w:val="single"/>
        </w:rPr>
      </w:r>
      <w:r>
        <w:rPr>
          <w:rFonts w:ascii="宋体" w:hAnsi="宋体" w:eastAsia="宋体" w:cs="宋体"/>
          <w:b/>
          <w:bCs/>
          <w:color w:val="auto"/>
          <w:sz w:val="36"/>
          <w:szCs w:val="36"/>
          <w:highlight w:val="none"/>
          <w:u w:val="single"/>
        </w:rPr>
      </w:r>
      <w:r/>
    </w:p>
    <w:p>
      <w:pPr>
        <w:pStyle w:val="861"/>
        <w:jc w:val="center"/>
        <w:spacing w:beforeAutospacing="0" w:afterAutospacing="0" w:line="0" w:lineRule="atLeast"/>
        <w:rPr>
          <w:rFonts w:ascii="宋体" w:hAnsi="宋体" w:eastAsia="宋体" w:cs="宋体"/>
          <w:b/>
          <w:bCs/>
          <w:color w:val="auto"/>
          <w:sz w:val="36"/>
          <w:szCs w:val="36"/>
          <w:highlight w:val="none"/>
          <w:u w:val="single"/>
        </w:rPr>
      </w:pPr>
      <w:r>
        <w:rPr>
          <w:rFonts w:ascii="宋体" w:hAnsi="宋体" w:eastAsia="宋体" w:cs="宋体"/>
          <w:b/>
          <w:color w:val="auto"/>
          <w:sz w:val="36"/>
          <w:szCs w:val="36"/>
          <w:highlight w:val="none"/>
          <w:u w:val="single"/>
        </w:rPr>
      </w:r>
      <w:r/>
    </w:p>
    <w:p>
      <w:pPr>
        <w:pStyle w:val="861"/>
        <w:jc w:val="center"/>
        <w:spacing w:beforeAutospacing="0" w:afterAutospacing="0" w:line="0" w:lineRule="atLeast"/>
        <w:rPr>
          <w:color w:val="auto"/>
          <w:highlight w:val="none"/>
        </w:rPr>
      </w:pPr>
      <w:r>
        <w:rPr>
          <w:rFonts w:hint="eastAsia" w:ascii="宋体" w:hAnsi="宋体" w:eastAsia="宋体" w:cs="宋体"/>
          <w:b/>
          <w:color w:val="auto"/>
          <w:sz w:val="32"/>
          <w:szCs w:val="32"/>
          <w:highlight w:val="none"/>
        </w:rPr>
        <w:t xml:space="preserve">投标文件目录</w:t>
      </w:r>
      <w:r/>
    </w:p>
    <w:p>
      <w:pPr>
        <w:pStyle w:val="861"/>
        <w:jc w:val="center"/>
        <w:spacing w:beforeAutospacing="0" w:afterAutospacing="0" w:line="0" w:lineRule="atLeast"/>
        <w:rPr>
          <w:color w:val="auto"/>
          <w:highlight w:val="none"/>
        </w:rPr>
      </w:pPr>
      <w:r>
        <w:rPr>
          <w:color w:val="auto"/>
          <w:highlight w:val="none"/>
        </w:rPr>
        <w:t xml:space="preserve"> </w:t>
      </w:r>
      <w:r/>
    </w:p>
    <w:p>
      <w:pPr>
        <w:pStyle w:val="861"/>
        <w:ind w:firstLine="480"/>
        <w:jc w:val="both"/>
        <w:keepLines w:val="0"/>
        <w:keepNext w:val="0"/>
        <w:pageBreakBefore w:val="0"/>
        <w:spacing w:beforeAutospacing="0" w:afterAutospacing="0" w:line="360" w:lineRule="auto"/>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一、法人或者其他组织的营业执照等证明文件，自然人的身份证明</w:t>
      </w:r>
      <w:r/>
    </w:p>
    <w:p>
      <w:pPr>
        <w:ind w:firstLine="480"/>
        <w:jc w:val="left"/>
        <w:keepLines w:val="0"/>
        <w:keepNext w:val="0"/>
        <w:pageBreakBefore w:val="0"/>
        <w:spacing w:line="360" w:lineRule="auto"/>
        <w:tabs>
          <w:tab w:val="left" w:pos="1331" w:leader="none"/>
        </w:tabs>
        <w:rPr>
          <w:rFonts w:ascii="宋体" w:hAnsi="宋体" w:eastAsia="宋体" w:cs="宋体"/>
          <w:i w:val="0"/>
          <w:iCs/>
          <w:color w:val="auto"/>
          <w:highlight w:val="none"/>
          <w:u w:val="none"/>
        </w:rPr>
      </w:pPr>
      <w:r>
        <w:rPr>
          <w:rFonts w:hint="eastAsia" w:ascii="宋体" w:hAnsi="宋体" w:eastAsia="宋体" w:cs="宋体"/>
          <w:i w:val="0"/>
          <w:iCs/>
          <w:color w:val="auto"/>
          <w:sz w:val="24"/>
          <w:szCs w:val="24"/>
          <w:highlight w:val="none"/>
          <w:u w:val="none"/>
          <w:lang w:val="en-US" w:eastAsia="zh-CN" w:bidi="ar-SA"/>
        </w:rPr>
        <w:t xml:space="preserve">二、2024</w:t>
      </w:r>
      <w:r>
        <w:rPr>
          <w:rFonts w:hint="eastAsia" w:ascii="宋体" w:hAnsi="宋体" w:eastAsia="宋体" w:cs="宋体"/>
          <w:i w:val="0"/>
          <w:iCs/>
          <w:color w:val="auto"/>
          <w:sz w:val="24"/>
          <w:szCs w:val="24"/>
          <w:highlight w:val="none"/>
          <w:u w:val="none"/>
          <w:lang w:val="en-US" w:eastAsia="zh-CN" w:bidi="ar-SA"/>
        </w:rPr>
        <w:t xml:space="preserve">或2025</w:t>
      </w:r>
      <w:r>
        <w:rPr>
          <w:rFonts w:hint="eastAsia" w:ascii="宋体" w:hAnsi="宋体" w:eastAsia="宋体" w:cs="宋体"/>
          <w:i w:val="0"/>
          <w:iCs/>
          <w:color w:val="auto"/>
          <w:sz w:val="24"/>
          <w:szCs w:val="24"/>
          <w:highlight w:val="none"/>
          <w:u w:val="none"/>
          <w:lang w:val="en-US" w:eastAsia="zh-CN" w:bidi="ar-SA"/>
        </w:rPr>
        <w:t xml:space="preserve">年度的财务状况报告（至少提供资产负债表、利润表、现金流量表，投标人成立不满一年无需提供）</w:t>
      </w:r>
      <w:r/>
    </w:p>
    <w:p>
      <w:pPr>
        <w:pStyle w:val="861"/>
        <w:ind w:firstLine="480"/>
        <w:jc w:val="both"/>
        <w:keepLines w:val="0"/>
        <w:keepNext w:val="0"/>
        <w:pageBreakBefore w:val="0"/>
        <w:spacing w:beforeAutospacing="0" w:afterAutospacing="0" w:line="360" w:lineRule="auto"/>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 xml:space="preserve">三</w:t>
      </w:r>
      <w:r>
        <w:rPr>
          <w:rFonts w:hint="eastAsia" w:ascii="宋体" w:hAnsi="宋体" w:eastAsia="宋体" w:cs="宋体"/>
          <w:i w:val="0"/>
          <w:iCs/>
          <w:color w:val="auto"/>
          <w:highlight w:val="none"/>
          <w:u w:val="none"/>
        </w:rPr>
        <w:t xml:space="preserve">、具备履行合同所必需的设备和专业技术能力的书面声明</w:t>
      </w:r>
      <w:r/>
    </w:p>
    <w:p>
      <w:pPr>
        <w:pStyle w:val="861"/>
        <w:ind w:firstLine="480"/>
        <w:jc w:val="both"/>
        <w:keepLines w:val="0"/>
        <w:keepNext w:val="0"/>
        <w:pageBreakBefore w:val="0"/>
        <w:spacing w:beforeAutospacing="0" w:afterAutospacing="0" w:line="360" w:lineRule="auto"/>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 xml:space="preserve">四</w:t>
      </w:r>
      <w:r>
        <w:rPr>
          <w:rFonts w:hint="eastAsia" w:ascii="宋体" w:hAnsi="宋体" w:eastAsia="宋体" w:cs="宋体"/>
          <w:i w:val="0"/>
          <w:iCs/>
          <w:color w:val="auto"/>
          <w:highlight w:val="none"/>
          <w:u w:val="non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861"/>
        <w:ind w:firstLine="480"/>
        <w:jc w:val="both"/>
        <w:keepLines w:val="0"/>
        <w:keepNext w:val="0"/>
        <w:pageBreakBefore w:val="0"/>
        <w:spacing w:beforeAutospacing="0" w:afterAutospacing="0" w:line="360" w:lineRule="auto"/>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五、参加政府采购活动前 3 年内在经营活动中没有重大违法记录的书面声明</w:t>
      </w:r>
      <w:r/>
    </w:p>
    <w:p>
      <w:pPr>
        <w:pStyle w:val="861"/>
        <w:ind w:firstLine="480"/>
        <w:jc w:val="both"/>
        <w:keepLines w:val="0"/>
        <w:keepNext w:val="0"/>
        <w:pageBreakBefore w:val="0"/>
        <w:spacing w:beforeAutospacing="0" w:afterAutospacing="0" w:line="360" w:lineRule="auto"/>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六、特定资格要求的证明文件（如果本项目设置特定资格要求，则需要提供）</w:t>
      </w:r>
      <w:r/>
    </w:p>
    <w:p>
      <w:pPr>
        <w:pStyle w:val="861"/>
        <w:ind w:firstLine="480"/>
        <w:jc w:val="both"/>
        <w:keepLines w:val="0"/>
        <w:keepNext w:val="0"/>
        <w:pageBreakBefore w:val="0"/>
        <w:spacing w:beforeAutospacing="0" w:afterAutospacing="0" w:line="360" w:lineRule="auto"/>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七、法人授权书</w:t>
      </w:r>
      <w:r/>
    </w:p>
    <w:p>
      <w:pPr>
        <w:pStyle w:val="861"/>
        <w:ind w:firstLine="480"/>
        <w:jc w:val="both"/>
        <w:keepLines w:val="0"/>
        <w:keepNext w:val="0"/>
        <w:pageBreakBefore w:val="0"/>
        <w:spacing w:beforeAutospacing="0" w:afterAutospacing="0" w:line="360" w:lineRule="auto"/>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八、投标函</w:t>
      </w:r>
      <w:r/>
    </w:p>
    <w:p>
      <w:pPr>
        <w:pStyle w:val="861"/>
        <w:ind w:firstLine="480"/>
        <w:jc w:val="both"/>
        <w:keepLines w:val="0"/>
        <w:keepNext w:val="0"/>
        <w:pageBreakBefore w:val="0"/>
        <w:spacing w:beforeAutospacing="0" w:afterAutospacing="0" w:line="360" w:lineRule="auto"/>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九、</w:t>
      </w:r>
      <w:r>
        <w:rPr>
          <w:rFonts w:hint="eastAsia" w:ascii="宋体" w:hAnsi="宋体" w:eastAsia="宋体" w:cs="宋体"/>
          <w:i w:val="0"/>
          <w:iCs/>
          <w:color w:val="auto"/>
          <w:highlight w:val="none"/>
          <w:u w:val="none"/>
          <w:lang w:val="en-US" w:eastAsia="zh-CN"/>
        </w:rPr>
        <w:t xml:space="preserve">中小</w:t>
      </w:r>
      <w:r>
        <w:rPr>
          <w:rFonts w:hint="eastAsia" w:ascii="宋体" w:hAnsi="宋体" w:eastAsia="宋体" w:cs="宋体"/>
          <w:i w:val="0"/>
          <w:iCs/>
          <w:color w:val="auto"/>
          <w:highlight w:val="none"/>
          <w:u w:val="none"/>
        </w:rPr>
        <w:t xml:space="preserve">企业声明函</w:t>
      </w:r>
      <w:r/>
    </w:p>
    <w:p>
      <w:pPr>
        <w:pStyle w:val="861"/>
        <w:ind w:firstLine="480"/>
        <w:jc w:val="both"/>
        <w:keepLines w:val="0"/>
        <w:keepNext w:val="0"/>
        <w:pageBreakBefore w:val="0"/>
        <w:spacing w:beforeAutospacing="0" w:afterAutospacing="0" w:line="360" w:lineRule="auto"/>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十、残疾人福利性单位声明函</w:t>
      </w:r>
      <w:r/>
    </w:p>
    <w:p>
      <w:pPr>
        <w:pStyle w:val="861"/>
        <w:ind w:firstLine="480"/>
        <w:jc w:val="both"/>
        <w:keepLines w:val="0"/>
        <w:keepNext w:val="0"/>
        <w:pageBreakBefore w:val="0"/>
        <w:spacing w:beforeAutospacing="0" w:afterAutospacing="0" w:line="360" w:lineRule="auto"/>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w:t>
      </w:r>
      <w:r>
        <w:rPr>
          <w:rFonts w:hint="eastAsia" w:ascii="宋体" w:hAnsi="宋体" w:eastAsia="宋体" w:cs="宋体"/>
          <w:i w:val="0"/>
          <w:iCs/>
          <w:color w:val="auto"/>
          <w:highlight w:val="none"/>
          <w:u w:val="none"/>
          <w:lang w:val="en-US" w:eastAsia="zh-CN"/>
        </w:rPr>
        <w:t xml:space="preserve">一</w:t>
      </w:r>
      <w:r>
        <w:rPr>
          <w:rFonts w:hint="eastAsia" w:ascii="宋体" w:hAnsi="宋体" w:eastAsia="宋体" w:cs="宋体"/>
          <w:i w:val="0"/>
          <w:iCs/>
          <w:color w:val="auto"/>
          <w:highlight w:val="none"/>
          <w:u w:val="none"/>
        </w:rPr>
        <w:t xml:space="preserve">、投标分项报价表</w:t>
      </w:r>
      <w:r/>
    </w:p>
    <w:p>
      <w:pPr>
        <w:pStyle w:val="861"/>
        <w:ind w:firstLine="480"/>
        <w:jc w:val="both"/>
        <w:keepLines w:val="0"/>
        <w:keepNext w:val="0"/>
        <w:pageBreakBefore w:val="0"/>
        <w:spacing w:beforeAutospacing="0" w:afterAutospacing="0" w:line="360" w:lineRule="auto"/>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w:t>
      </w:r>
      <w:r>
        <w:rPr>
          <w:rFonts w:hint="eastAsia" w:ascii="宋体" w:hAnsi="宋体" w:eastAsia="宋体" w:cs="宋体"/>
          <w:i w:val="0"/>
          <w:iCs/>
          <w:color w:val="auto"/>
          <w:highlight w:val="none"/>
          <w:u w:val="none"/>
          <w:lang w:val="en-US" w:eastAsia="zh-CN"/>
        </w:rPr>
        <w:t xml:space="preserve">二</w:t>
      </w:r>
      <w:r>
        <w:rPr>
          <w:rFonts w:hint="eastAsia" w:ascii="宋体" w:hAnsi="宋体" w:eastAsia="宋体" w:cs="宋体"/>
          <w:i w:val="0"/>
          <w:iCs/>
          <w:color w:val="auto"/>
          <w:highlight w:val="none"/>
          <w:u w:val="none"/>
        </w:rPr>
        <w:t xml:space="preserve">、技术要求响应及偏离表</w:t>
      </w:r>
      <w:r/>
    </w:p>
    <w:p>
      <w:pPr>
        <w:pStyle w:val="861"/>
        <w:ind w:firstLine="480"/>
        <w:jc w:val="both"/>
        <w:keepLines w:val="0"/>
        <w:keepNext w:val="0"/>
        <w:pageBreakBefore w:val="0"/>
        <w:spacing w:beforeAutospacing="0" w:afterAutospacing="0" w:line="360" w:lineRule="auto"/>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w:t>
      </w:r>
      <w:r>
        <w:rPr>
          <w:rFonts w:hint="eastAsia" w:ascii="宋体" w:hAnsi="宋体" w:eastAsia="宋体" w:cs="宋体"/>
          <w:i w:val="0"/>
          <w:iCs/>
          <w:color w:val="auto"/>
          <w:highlight w:val="none"/>
          <w:u w:val="none"/>
          <w:lang w:val="en-US" w:eastAsia="zh-CN"/>
        </w:rPr>
        <w:t xml:space="preserve">三</w:t>
      </w:r>
      <w:r>
        <w:rPr>
          <w:rFonts w:hint="eastAsia" w:ascii="宋体" w:hAnsi="宋体" w:eastAsia="宋体" w:cs="宋体"/>
          <w:i w:val="0"/>
          <w:iCs/>
          <w:color w:val="auto"/>
          <w:highlight w:val="none"/>
          <w:u w:val="none"/>
        </w:rPr>
        <w:t xml:space="preserve">、商务要求响应及偏离表</w:t>
      </w:r>
      <w:r/>
    </w:p>
    <w:p>
      <w:pPr>
        <w:pStyle w:val="861"/>
        <w:ind w:firstLine="480"/>
        <w:jc w:val="both"/>
        <w:keepLines w:val="0"/>
        <w:keepNext w:val="0"/>
        <w:pageBreakBefore w:val="0"/>
        <w:spacing w:beforeAutospacing="0" w:afterAutospacing="0" w:line="360" w:lineRule="auto"/>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w:t>
      </w:r>
      <w:r>
        <w:rPr>
          <w:rFonts w:hint="eastAsia" w:ascii="宋体" w:hAnsi="宋体" w:eastAsia="宋体" w:cs="宋体"/>
          <w:i w:val="0"/>
          <w:iCs/>
          <w:color w:val="auto"/>
          <w:highlight w:val="none"/>
          <w:u w:val="none"/>
          <w:lang w:val="en-US" w:eastAsia="zh-CN"/>
        </w:rPr>
        <w:t xml:space="preserve">四</w:t>
      </w:r>
      <w:r>
        <w:rPr>
          <w:rFonts w:hint="eastAsia" w:ascii="宋体" w:hAnsi="宋体" w:eastAsia="宋体" w:cs="宋体"/>
          <w:i w:val="0"/>
          <w:iCs/>
          <w:color w:val="auto"/>
          <w:highlight w:val="none"/>
          <w:u w:val="none"/>
        </w:rPr>
        <w:t xml:space="preserve">、开标一览表</w:t>
      </w:r>
      <w:r/>
    </w:p>
    <w:p>
      <w:pPr>
        <w:ind w:firstLine="480"/>
        <w:keepLines w:val="0"/>
        <w:keepNext w:val="0"/>
        <w:pageBreakBefore w:val="0"/>
        <w:spacing w:line="360" w:lineRule="auto"/>
        <w:widowControl/>
        <w:rPr>
          <w:rFonts w:ascii="宋体" w:hAnsi="宋体" w:eastAsia="宋体" w:cs="宋体"/>
          <w:i w:val="0"/>
          <w:iCs/>
          <w:color w:val="auto"/>
          <w:sz w:val="24"/>
          <w:highlight w:val="none"/>
          <w:u w:val="none"/>
        </w:rPr>
      </w:pPr>
      <w:r>
        <w:rPr>
          <w:rFonts w:hint="eastAsia" w:ascii="宋体" w:hAnsi="宋体" w:eastAsia="宋体" w:cs="宋体"/>
          <w:i w:val="0"/>
          <w:iCs/>
          <w:color w:val="auto"/>
          <w:sz w:val="24"/>
          <w:highlight w:val="none"/>
          <w:u w:val="none"/>
        </w:rPr>
        <w:t xml:space="preserve">十</w:t>
      </w:r>
      <w:r>
        <w:rPr>
          <w:rFonts w:hint="eastAsia" w:ascii="宋体" w:hAnsi="宋体" w:eastAsia="宋体" w:cs="宋体"/>
          <w:i w:val="0"/>
          <w:iCs/>
          <w:color w:val="auto"/>
          <w:sz w:val="24"/>
          <w:highlight w:val="none"/>
          <w:u w:val="none"/>
          <w:lang w:val="en-US" w:eastAsia="zh-CN"/>
        </w:rPr>
        <w:t xml:space="preserve">五</w:t>
      </w:r>
      <w:r>
        <w:rPr>
          <w:rFonts w:hint="eastAsia" w:ascii="宋体" w:hAnsi="宋体" w:eastAsia="宋体" w:cs="宋体"/>
          <w:i w:val="0"/>
          <w:iCs/>
          <w:color w:val="auto"/>
          <w:sz w:val="24"/>
          <w:highlight w:val="none"/>
          <w:u w:val="none"/>
        </w:rPr>
        <w:t xml:space="preserve">、技术方案、服务承诺、培训承诺等</w:t>
      </w:r>
      <w:r/>
    </w:p>
    <w:p>
      <w:pPr>
        <w:pStyle w:val="861"/>
        <w:ind w:firstLine="480"/>
        <w:jc w:val="both"/>
        <w:keepLines w:val="0"/>
        <w:keepNext w:val="0"/>
        <w:pageBreakBefore w:val="0"/>
        <w:spacing w:beforeAutospacing="0" w:afterAutospacing="0" w:line="360" w:lineRule="auto"/>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w:t>
      </w:r>
      <w:r>
        <w:rPr>
          <w:rFonts w:hint="eastAsia" w:ascii="宋体" w:hAnsi="宋体" w:eastAsia="宋体" w:cs="宋体"/>
          <w:i w:val="0"/>
          <w:iCs/>
          <w:color w:val="auto"/>
          <w:highlight w:val="none"/>
          <w:u w:val="none"/>
          <w:lang w:val="en-US" w:eastAsia="zh-CN"/>
        </w:rPr>
        <w:t xml:space="preserve">六</w:t>
      </w:r>
      <w:r>
        <w:rPr>
          <w:rFonts w:hint="eastAsia" w:ascii="宋体" w:hAnsi="宋体" w:eastAsia="宋体" w:cs="宋体"/>
          <w:i w:val="0"/>
          <w:iCs/>
          <w:color w:val="auto"/>
          <w:highlight w:val="none"/>
          <w:u w:val="none"/>
        </w:rPr>
        <w:t xml:space="preserve">、盐城市政府采购事前信用承诺书</w:t>
      </w:r>
      <w:r/>
    </w:p>
    <w:p>
      <w:pPr>
        <w:pStyle w:val="861"/>
        <w:ind w:firstLine="480"/>
        <w:jc w:val="both"/>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861"/>
        <w:ind w:firstLine="480"/>
        <w:jc w:val="both"/>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861"/>
        <w:ind w:firstLine="480"/>
        <w:jc w:val="both"/>
        <w:spacing w:beforeAutospacing="0" w:afterAutospacing="0" w:line="0" w:lineRule="atLeast"/>
        <w:rPr>
          <w:color w:val="auto"/>
          <w:highlight w:val="none"/>
        </w:rPr>
      </w:pPr>
      <w:r>
        <w:rPr>
          <w:color w:val="auto"/>
          <w:highlight w:val="none"/>
        </w:rPr>
        <w:t xml:space="preserve"> </w:t>
      </w:r>
      <w:r/>
    </w:p>
    <w:p>
      <w:pPr>
        <w:rPr>
          <w:color w:val="auto"/>
          <w:highlight w:val="none"/>
        </w:rPr>
      </w:pPr>
      <w:r>
        <w:rPr>
          <w:color w:val="auto"/>
          <w:highlight w:val="none"/>
        </w:rPr>
        <w:br w:type="page" w:clear="all"/>
      </w:r>
      <w:r/>
    </w:p>
    <w:p>
      <w:pPr>
        <w:pStyle w:val="861"/>
        <w:jc w:val="both"/>
        <w:spacing w:beforeAutospacing="0" w:afterAutospacing="0"/>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t xml:space="preserve">一、法人或者其他组织的营业执照等证明文件，自然人的身份证明</w:t>
      </w:r>
      <w:r/>
    </w:p>
    <w:p>
      <w:pPr>
        <w:pStyle w:val="861"/>
        <w:jc w:val="both"/>
        <w:spacing w:beforeAutospacing="0" w:afterAutospacing="0"/>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r>
      <w:r/>
    </w:p>
    <w:p>
      <w:pPr>
        <w:pStyle w:val="861"/>
        <w:jc w:val="both"/>
        <w:spacing w:beforeAutospacing="0" w:afterAutospacing="0"/>
        <w:rPr>
          <w:rFonts w:hint="eastAsia" w:eastAsia="黑体"/>
          <w:color w:val="auto"/>
          <w:highlight w:val="none"/>
          <w:lang w:val="en-US" w:eastAsia="zh-CN"/>
        </w:rPr>
      </w:pPr>
      <w:r>
        <w:rPr>
          <w:rFonts w:hint="eastAsia" w:ascii="黑体" w:hAnsi="宋体" w:eastAsia="黑体" w:cs="黑体"/>
          <w:i/>
          <w:color w:val="auto"/>
          <w:sz w:val="32"/>
          <w:szCs w:val="32"/>
          <w:highlight w:val="none"/>
          <w:u w:val="single"/>
        </w:rPr>
        <w:t xml:space="preserve">二、</w:t>
      </w:r>
      <w:r>
        <w:rPr>
          <w:rFonts w:hint="eastAsia" w:ascii="黑体" w:hAnsi="宋体" w:eastAsia="黑体" w:cs="黑体"/>
          <w:i/>
          <w:color w:val="auto"/>
          <w:sz w:val="32"/>
          <w:szCs w:val="32"/>
          <w:highlight w:val="none"/>
          <w:u w:val="single"/>
          <w:lang w:val="en-US" w:eastAsia="zh-CN"/>
        </w:rPr>
        <w:t xml:space="preserve">2024或2025年年度</w:t>
      </w:r>
      <w:r>
        <w:rPr>
          <w:rFonts w:hint="eastAsia" w:ascii="黑体" w:hAnsi="宋体" w:eastAsia="黑体" w:cs="黑体"/>
          <w:i/>
          <w:color w:val="auto"/>
          <w:sz w:val="32"/>
          <w:szCs w:val="32"/>
          <w:highlight w:val="none"/>
          <w:u w:val="single"/>
        </w:rPr>
        <w:t xml:space="preserve">财务状况报</w:t>
      </w:r>
      <w:r>
        <w:rPr>
          <w:rFonts w:hint="eastAsia" w:ascii="黑体" w:hAnsi="宋体" w:eastAsia="黑体" w:cs="黑体"/>
          <w:i/>
          <w:color w:val="auto"/>
          <w:sz w:val="32"/>
          <w:szCs w:val="32"/>
          <w:highlight w:val="none"/>
          <w:u w:val="single"/>
          <w:lang w:val="en-US" w:eastAsia="zh-CN"/>
        </w:rPr>
        <w:t xml:space="preserve">告</w:t>
      </w:r>
      <w:r/>
    </w:p>
    <w:p>
      <w:pPr>
        <w:jc w:val="left"/>
        <w:tabs>
          <w:tab w:val="left" w:pos="1331" w:leader="none"/>
        </w:tabs>
        <w:rPr>
          <w:rFonts w:ascii="宋体" w:hAnsi="宋体" w:eastAsia="宋体" w:cs="宋体"/>
          <w:i w:val="0"/>
          <w:iCs/>
          <w:color w:val="auto"/>
          <w:highlight w:val="none"/>
          <w:u w:val="none"/>
        </w:rPr>
      </w:pPr>
      <w:r>
        <w:rPr>
          <w:rFonts w:hint="eastAsia" w:ascii="宋体" w:hAnsi="宋体" w:eastAsia="宋体" w:cs="宋体"/>
          <w:i w:val="0"/>
          <w:iCs/>
          <w:color w:val="auto"/>
          <w:sz w:val="24"/>
          <w:szCs w:val="24"/>
          <w:highlight w:val="none"/>
          <w:u w:val="none"/>
          <w:lang w:val="en-US" w:eastAsia="zh-CN" w:bidi="ar-SA"/>
        </w:rPr>
        <w:t xml:space="preserve">（至少提供资产负债表、利润表、现金流量表，投标人成立不满一年无需提供）</w:t>
      </w:r>
      <w:r/>
    </w:p>
    <w:p>
      <w:pPr>
        <w:pStyle w:val="861"/>
        <w:jc w:val="both"/>
        <w:spacing w:beforeAutospacing="0" w:afterAutospacing="0"/>
        <w:rPr>
          <w:color w:val="auto"/>
          <w:highlight w:val="none"/>
        </w:rPr>
      </w:pPr>
      <w:r>
        <w:rPr>
          <w:color w:val="auto"/>
          <w:highlight w:val="none"/>
        </w:rPr>
      </w:r>
      <w:r/>
    </w:p>
    <w:p>
      <w:pPr>
        <w:pStyle w:val="861"/>
        <w:jc w:val="both"/>
        <w:spacing w:beforeAutospacing="0" w:afterAutospacing="0"/>
        <w:rPr>
          <w:color w:val="auto"/>
          <w:highlight w:val="none"/>
        </w:rPr>
      </w:pPr>
      <w:r>
        <w:rPr>
          <w:rFonts w:hint="eastAsia" w:ascii="黑体" w:hAnsi="宋体" w:eastAsia="黑体" w:cs="黑体"/>
          <w:i/>
          <w:color w:val="auto"/>
          <w:sz w:val="32"/>
          <w:szCs w:val="32"/>
          <w:highlight w:val="none"/>
          <w:u w:val="single"/>
          <w:lang w:val="en-US" w:eastAsia="zh-CN"/>
        </w:rPr>
        <w:t xml:space="preserve">三</w:t>
      </w:r>
      <w:r>
        <w:rPr>
          <w:rFonts w:hint="eastAsia" w:ascii="黑体" w:hAnsi="宋体" w:eastAsia="黑体" w:cs="黑体"/>
          <w:i/>
          <w:color w:val="auto"/>
          <w:sz w:val="32"/>
          <w:szCs w:val="32"/>
          <w:highlight w:val="none"/>
          <w:u w:val="single"/>
        </w:rPr>
        <w:t xml:space="preserve">、具备履行合同所必需的设备和专业技术能力的书面声明</w:t>
      </w:r>
      <w:r/>
    </w:p>
    <w:p>
      <w:pPr>
        <w:pStyle w:val="861"/>
        <w:ind w:firstLine="492"/>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我单位郑重声明：我单位具备履行本项采购合同所必需的设备和专业技术能力，为履行本项采购合同我公司具备如下主要设备和主要专业技术能力：</w:t>
      </w:r>
      <w:r/>
    </w:p>
    <w:p>
      <w:pPr>
        <w:pStyle w:val="861"/>
        <w:ind w:firstLine="492"/>
        <w:jc w:val="both"/>
        <w:spacing w:beforeAutospacing="0" w:afterAutospacing="0" w:line="0" w:lineRule="atLeast"/>
        <w:rPr>
          <w:color w:val="auto"/>
          <w:highlight w:val="none"/>
        </w:rPr>
      </w:pPr>
      <w:r>
        <w:rPr>
          <w:rFonts w:hint="eastAsia" w:ascii="宋体" w:hAnsi="宋体" w:eastAsia="宋体" w:cs="宋体"/>
          <w:color w:val="auto"/>
          <w:highlight w:val="none"/>
        </w:rPr>
        <w:t xml:space="preserve">主要设备有：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861"/>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主要专业技术能力有：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861"/>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1"/>
        <w:jc w:val="both"/>
        <w:spacing w:beforeAutospacing="0" w:afterAutospacing="0"/>
        <w:rPr>
          <w:color w:val="auto"/>
          <w:highlight w:val="none"/>
        </w:rPr>
      </w:pPr>
      <w:r>
        <w:rPr>
          <w:rFonts w:hint="eastAsia" w:ascii="黑体" w:hAnsi="宋体" w:eastAsia="黑体" w:cs="黑体"/>
          <w:i/>
          <w:color w:val="auto"/>
          <w:sz w:val="32"/>
          <w:szCs w:val="32"/>
          <w:highlight w:val="none"/>
          <w:u w:val="single"/>
          <w:lang w:val="en-US" w:eastAsia="zh-CN"/>
        </w:rPr>
        <w:t xml:space="preserve">四</w:t>
      </w:r>
      <w:r>
        <w:rPr>
          <w:rFonts w:hint="eastAsia" w:ascii="黑体" w:hAnsi="宋体" w:eastAsia="黑体" w:cs="黑体"/>
          <w:i/>
          <w:color w:val="auto"/>
          <w:sz w:val="32"/>
          <w:szCs w:val="32"/>
          <w:highlight w:val="none"/>
          <w:u w:val="single"/>
        </w:rPr>
        <w:t xml:space="preserve">、依法缴纳税收和社会保障资金的相关材料</w:t>
      </w:r>
      <w:r/>
    </w:p>
    <w:p>
      <w:pPr>
        <w:pStyle w:val="861"/>
        <w:ind w:firstLine="480"/>
        <w:jc w:val="both"/>
        <w:spacing w:beforeAutospacing="0" w:afterAutospacing="0"/>
        <w:rPr>
          <w:rFonts w:hint="eastAsia" w:ascii="宋体" w:hAnsi="宋体" w:eastAsia="宋体" w:cs="宋体"/>
          <w:color w:val="auto"/>
          <w:highlight w:val="none"/>
        </w:rPr>
      </w:pPr>
      <w:r/>
      <w:bookmarkStart w:id="187" w:name="_Toc120614284"/>
      <w:r>
        <w:rPr>
          <w:rFonts w:hint="eastAsia" w:ascii="宋体" w:hAnsi="宋体" w:eastAsia="宋体" w:cs="宋体"/>
          <w:color w:val="auto"/>
          <w:highlight w:val="none"/>
        </w:rPr>
        <w:t xml:space="preserve">提供提交投标文件截止时间前一年内至少一个月依法缴纳税收及缴纳社会保障资金的证明材料。投标人依法享受缓缴、免缴税收、社会保障资金的提供证明材料。</w:t>
      </w:r>
      <w:bookmarkEnd w:id="187"/>
      <w:r/>
      <w:r/>
    </w:p>
    <w:p>
      <w:pPr>
        <w:pStyle w:val="861"/>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1"/>
        <w:jc w:val="both"/>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五、参加政府采购活动前 3 年内在经营活动中没有重大违法记录的书面声明</w:t>
      </w:r>
      <w:r/>
    </w:p>
    <w:p>
      <w:pPr>
        <w:pStyle w:val="861"/>
        <w:jc w:val="both"/>
        <w:spacing w:beforeAutospacing="0" w:afterAutospacing="0" w:line="0" w:lineRule="atLeast"/>
        <w:rPr>
          <w:color w:val="auto"/>
          <w:highlight w:val="none"/>
        </w:rPr>
      </w:pPr>
      <w:r>
        <w:rPr>
          <w:rFonts w:hint="eastAsia" w:ascii="宋体" w:hAnsi="宋体" w:eastAsia="宋体" w:cs="宋体"/>
          <w:b/>
          <w:color w:val="auto"/>
          <w:sz w:val="44"/>
          <w:szCs w:val="44"/>
          <w:highlight w:val="none"/>
        </w:rPr>
        <w:t xml:space="preserve">       声  明</w:t>
      </w:r>
      <w:r/>
    </w:p>
    <w:p>
      <w:pPr>
        <w:pStyle w:val="861"/>
        <w:jc w:val="both"/>
        <w:spacing w:beforeAutospacing="0" w:afterAutospacing="0" w:line="0" w:lineRule="atLeast"/>
        <w:rPr>
          <w:color w:val="auto"/>
          <w:highlight w:val="none"/>
        </w:rPr>
      </w:pPr>
      <w:r>
        <w:rPr>
          <w:rFonts w:hint="eastAsia" w:ascii="宋体" w:hAnsi="宋体" w:eastAsia="宋体" w:cs="宋体"/>
          <w:b/>
          <w:color w:val="auto"/>
          <w:highlight w:val="none"/>
        </w:rPr>
        <w:t xml:space="preserve">    </w:t>
      </w:r>
      <w:r>
        <w:rPr>
          <w:rFonts w:hint="eastAsia" w:ascii="宋体" w:hAnsi="宋体" w:eastAsia="宋体" w:cs="宋体"/>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861"/>
        <w:jc w:val="both"/>
        <w:spacing w:beforeAutospacing="0" w:afterAutospacing="0"/>
        <w:rPr>
          <w:color w:val="auto"/>
          <w:highlight w:val="none"/>
        </w:rPr>
      </w:pPr>
      <w:r>
        <w:rPr>
          <w:color w:val="auto"/>
          <w:highlight w:val="none"/>
        </w:rPr>
        <w:t xml:space="preserve"> </w:t>
      </w:r>
      <w:r/>
    </w:p>
    <w:p>
      <w:pPr>
        <w:pStyle w:val="861"/>
        <w:jc w:val="both"/>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六、特定资格要求的证明文件</w:t>
      </w:r>
      <w:r/>
    </w:p>
    <w:p>
      <w:pPr>
        <w:pStyle w:val="861"/>
        <w:jc w:val="both"/>
        <w:spacing w:beforeAutospacing="0" w:afterAutospacing="0" w:line="0" w:lineRule="atLeast"/>
        <w:rPr>
          <w:color w:val="auto"/>
          <w:highlight w:val="none"/>
        </w:rPr>
      </w:pPr>
      <w:r>
        <w:rPr>
          <w:rFonts w:hint="eastAsia" w:ascii="宋体" w:hAnsi="宋体" w:eastAsia="宋体" w:cs="宋体"/>
          <w:color w:val="auto"/>
          <w:highlight w:val="none"/>
        </w:rPr>
        <w:t xml:space="preserve">    如果本项目申请人的特定资格要求中要求提供的，必须提供。</w:t>
      </w:r>
      <w:r>
        <w:rPr>
          <w:color w:val="auto"/>
          <w:highlight w:val="none"/>
        </w:rPr>
      </w:r>
      <w:r/>
    </w:p>
    <w:p>
      <w:pPr>
        <w:pStyle w:val="861"/>
        <w:jc w:val="center"/>
        <w:spacing w:beforeAutospacing="0" w:afterAutospacing="0"/>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p>
    <w:p>
      <w:pPr>
        <w:pStyle w:val="861"/>
        <w:jc w:val="center"/>
        <w:spacing w:beforeAutospacing="0" w:afterAutospacing="0"/>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p>
    <w:p>
      <w:pPr>
        <w:pStyle w:val="861"/>
        <w:jc w:val="center"/>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七、法人授权书</w:t>
      </w:r>
      <w:r/>
    </w:p>
    <w:p>
      <w:pPr>
        <w:pStyle w:val="861"/>
        <w:ind w:firstLine="480"/>
        <w:jc w:val="both"/>
        <w:spacing w:beforeAutospacing="0" w:afterAutospacing="0"/>
        <w:tabs>
          <w:tab w:val="left" w:pos="360" w:leader="none"/>
        </w:tabs>
        <w:rPr>
          <w:color w:val="auto"/>
          <w:highlight w:val="none"/>
        </w:rPr>
      </w:pPr>
      <w:r>
        <w:rPr>
          <w:rFonts w:ascii="Times New Roman" w:hAnsi="Times New Roman"/>
          <w:color w:val="auto"/>
          <w:highlight w:val="none"/>
        </w:rPr>
        <w:t xml:space="preserve">本授权书声明：____________（投标人名称）授权________________（被授权人的姓名）为我方就</w:t>
      </w:r>
      <w:r>
        <w:rPr>
          <w:rFonts w:hint="eastAsia" w:ascii="Times New Roman" w:hAnsi="Times New Roman"/>
          <w:color w:val="auto"/>
          <w:highlight w:val="none"/>
          <w:u w:val="single"/>
        </w:rPr>
        <w:t xml:space="preserve">JSZC-320900-JZCG-G2026-0016</w:t>
      </w:r>
      <w:r>
        <w:rPr>
          <w:rFonts w:ascii="Times New Roman" w:hAnsi="Times New Roman"/>
          <w:color w:val="auto"/>
          <w:highlight w:val="none"/>
        </w:rPr>
        <w:t xml:space="preserve">号项目采购活动的合法代理人，以本单位名义全权处理一切与该项目采购有关的事务。</w:t>
      </w:r>
      <w:r/>
    </w:p>
    <w:p>
      <w:pPr>
        <w:pStyle w:val="861"/>
        <w:ind w:firstLine="480"/>
        <w:jc w:val="both"/>
        <w:spacing w:beforeAutospacing="0" w:afterAutospacing="0"/>
        <w:tabs>
          <w:tab w:val="left" w:pos="360" w:leader="none"/>
        </w:tabs>
        <w:rPr>
          <w:color w:val="auto"/>
          <w:highlight w:val="none"/>
        </w:rPr>
      </w:pPr>
      <w:r>
        <w:rPr>
          <w:rFonts w:ascii="Times New Roman" w:hAnsi="Times New Roman"/>
          <w:color w:val="auto"/>
          <w:highlight w:val="none"/>
        </w:rPr>
        <w:t xml:space="preserve">本授权书于______年____月____日起生效，特此声明。</w:t>
      </w:r>
      <w:r/>
    </w:p>
    <w:p>
      <w:pPr>
        <w:pStyle w:val="861"/>
        <w:jc w:val="both"/>
        <w:spacing w:beforeAutospacing="0" w:afterAutospacing="0"/>
        <w:tabs>
          <w:tab w:val="left" w:pos="360" w:leader="none"/>
        </w:tabs>
        <w:rPr>
          <w:color w:val="auto"/>
          <w:highlight w:val="none"/>
        </w:rPr>
      </w:pPr>
      <w:r>
        <w:rPr>
          <w:rFonts w:ascii="Times New Roman" w:hAnsi="Times New Roman"/>
          <w:color w:val="auto"/>
          <w:highlight w:val="none"/>
        </w:rPr>
        <w:t xml:space="preserve">          被授权人身份证号码：</w:t>
      </w:r>
      <w:r>
        <w:rPr>
          <w:rFonts w:ascii="Times New Roman" w:hAnsi="Times New Roman"/>
          <w:color w:val="auto"/>
          <w:highlight w:val="none"/>
          <w:u w:val="single"/>
        </w:rPr>
        <w:t xml:space="preserve">                              </w:t>
      </w:r>
      <w:r/>
    </w:p>
    <w:p>
      <w:pPr>
        <w:pStyle w:val="861"/>
        <w:jc w:val="both"/>
        <w:spacing w:beforeAutospacing="0" w:afterAutospacing="0"/>
        <w:tabs>
          <w:tab w:val="left" w:pos="360" w:leader="none"/>
        </w:tabs>
        <w:rPr>
          <w:color w:val="auto"/>
          <w:highlight w:val="none"/>
        </w:rPr>
      </w:pPr>
      <w:r>
        <w:rPr>
          <w:rFonts w:ascii="Times New Roman" w:hAnsi="Times New Roman"/>
          <w:color w:val="auto"/>
          <w:highlight w:val="none"/>
        </w:rPr>
        <w:t xml:space="preserve">          被授权人联系电话：（手机）</w:t>
      </w:r>
      <w:r>
        <w:rPr>
          <w:rFonts w:ascii="Times New Roman" w:hAnsi="Times New Roman"/>
          <w:color w:val="auto"/>
          <w:highlight w:val="none"/>
          <w:u w:val="single"/>
        </w:rPr>
        <w:t xml:space="preserve">                          </w:t>
      </w:r>
      <w:r/>
    </w:p>
    <w:p>
      <w:pPr>
        <w:pStyle w:val="861"/>
        <w:ind w:firstLine="1200"/>
        <w:jc w:val="both"/>
        <w:spacing w:beforeAutospacing="0" w:afterAutospacing="0"/>
        <w:tabs>
          <w:tab w:val="left" w:pos="360" w:leader="none"/>
        </w:tabs>
        <w:rPr>
          <w:color w:val="auto"/>
          <w:highlight w:val="none"/>
        </w:rPr>
      </w:pPr>
      <w:r>
        <w:rPr>
          <w:rFonts w:ascii="Times New Roman" w:hAnsi="Times New Roman"/>
          <w:color w:val="auto"/>
          <w:highlight w:val="none"/>
        </w:rPr>
        <w:t xml:space="preserve">授权单位名称：</w:t>
      </w:r>
      <w:r>
        <w:rPr>
          <w:rFonts w:ascii="Times New Roman" w:hAnsi="Times New Roman"/>
          <w:color w:val="auto"/>
          <w:highlight w:val="none"/>
          <w:u w:val="single"/>
        </w:rPr>
        <w:t xml:space="preserve">（加盖CA电子公章）</w:t>
      </w:r>
      <w:r/>
    </w:p>
    <w:p>
      <w:pPr>
        <w:pStyle w:val="861"/>
        <w:ind w:firstLine="480"/>
        <w:jc w:val="both"/>
        <w:spacing w:beforeAutospacing="0" w:afterAutospacing="0"/>
        <w:tabs>
          <w:tab w:val="left" w:pos="360" w:leader="none"/>
        </w:tabs>
        <w:rPr>
          <w:color w:val="auto"/>
          <w:highlight w:val="none"/>
        </w:rPr>
      </w:pPr>
      <w:r>
        <w:rPr>
          <w:rFonts w:ascii="Times New Roman" w:hAnsi="Times New Roman"/>
          <w:color w:val="auto"/>
          <w:highlight w:val="none"/>
        </w:rPr>
        <w:t xml:space="preserve">      单位地址：</w:t>
      </w:r>
      <w:r>
        <w:rPr>
          <w:rFonts w:ascii="Times New Roman" w:hAnsi="Times New Roman"/>
          <w:color w:val="auto"/>
          <w:highlight w:val="none"/>
          <w:u w:val="single"/>
        </w:rPr>
        <w:t xml:space="preserve">                                         </w:t>
      </w:r>
      <w:r/>
    </w:p>
    <w:p>
      <w:pPr>
        <w:pStyle w:val="861"/>
        <w:ind w:firstLine="480"/>
        <w:jc w:val="both"/>
        <w:spacing w:beforeAutospacing="0" w:afterAutospacing="0"/>
        <w:tabs>
          <w:tab w:val="left" w:pos="360" w:leader="none"/>
        </w:tabs>
        <w:rPr>
          <w:color w:val="auto"/>
          <w:highlight w:val="none"/>
        </w:rPr>
      </w:pPr>
      <w:r>
        <w:rPr>
          <w:rFonts w:ascii="Times New Roman" w:hAnsi="Times New Roman"/>
          <w:color w:val="auto"/>
          <w:highlight w:val="none"/>
        </w:rPr>
        <w:t xml:space="preserve">      日期：</w:t>
      </w:r>
      <w:bookmarkStart w:id="188" w:name="_Hlt26671380"/>
      <w:r/>
      <w:bookmarkStart w:id="189" w:name="_Hlt26955070"/>
      <w:r/>
      <w:bookmarkStart w:id="190" w:name="_格式3__银行出具的资信证明"/>
      <w:r>
        <w:rPr>
          <w:rFonts w:ascii="Times New Roman" w:hAnsi="Times New Roman"/>
          <w:color w:val="auto"/>
          <w:highlight w:val="none"/>
          <w:u w:val="single"/>
        </w:rPr>
        <w:t xml:space="preserve">                                         </w:t>
      </w:r>
      <w:r/>
    </w:p>
    <w:p>
      <w:pPr>
        <w:pStyle w:val="861"/>
        <w:ind w:firstLine="420"/>
        <w:jc w:val="center"/>
        <w:spacing w:beforeAutospacing="0" w:afterAutospacing="0"/>
        <w:rPr>
          <w:color w:val="auto"/>
          <w:highlight w:val="none"/>
        </w:rPr>
      </w:pPr>
      <w:r>
        <w:rPr>
          <w:rFonts w:hint="eastAsia" w:ascii="宋体" w:hAnsi="宋体" w:eastAsia="宋体" w:cs="宋体"/>
          <w:b/>
          <w:color w:val="auto"/>
          <w:highlight w:val="none"/>
        </w:rPr>
        <w:br w:type="page" w:clear="all"/>
      </w:r>
      <w:r>
        <w:rPr>
          <w:rFonts w:hint="eastAsia" w:ascii="宋体" w:hAnsi="宋体" w:eastAsia="宋体" w:cs="宋体"/>
          <w:b/>
          <w:color w:val="auto"/>
          <w:highlight w:val="none"/>
        </w:rPr>
        <w:t xml:space="preserve"> </w:t>
      </w:r>
      <w:r>
        <w:rPr>
          <w:rFonts w:hint="eastAsia" w:ascii="黑体" w:hAnsi="宋体" w:eastAsia="黑体" w:cs="黑体"/>
          <w:b/>
          <w:color w:val="auto"/>
          <w:sz w:val="32"/>
          <w:szCs w:val="32"/>
          <w:highlight w:val="none"/>
        </w:rPr>
        <w:t xml:space="preserve">八、投标函</w:t>
      </w:r>
      <w:r>
        <w:rPr>
          <w:color w:val="auto"/>
          <w:highlight w:val="none"/>
        </w:rPr>
      </w:r>
      <w:r/>
    </w:p>
    <w:p>
      <w:pPr>
        <w:pStyle w:val="861"/>
        <w:spacing w:beforeAutospacing="0" w:afterAutospacing="0" w:line="0" w:lineRule="atLeast"/>
        <w:rPr>
          <w:color w:val="auto"/>
          <w:highlight w:val="none"/>
        </w:rPr>
      </w:pPr>
      <w:r>
        <w:rPr>
          <w:rFonts w:hint="eastAsia" w:ascii="宋体" w:hAnsi="宋体" w:eastAsia="宋体" w:cs="宋体"/>
          <w:color w:val="auto"/>
          <w:highlight w:val="none"/>
        </w:rPr>
        <w:t xml:space="preserve">致：盐城市政府采购中心</w:t>
      </w:r>
      <w:r/>
    </w:p>
    <w:p>
      <w:pPr>
        <w:pStyle w:val="861"/>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根据贵方的JSZC-320900-JZCG-G2026-0016号招标文件，正式授权下述签字人______(姓名)代表我方______________（投标人的名称），全权处理本次项目投标的有关事宜。</w:t>
      </w:r>
      <w:r/>
    </w:p>
    <w:p>
      <w:pPr>
        <w:pStyle w:val="861"/>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据此函，__________签字人兹宣布同意如下：</w:t>
      </w:r>
      <w:r/>
    </w:p>
    <w:p>
      <w:pPr>
        <w:pStyle w:val="861"/>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1.按招标文件规定的各项要求，向买方提供所需服务（包含与服务相关的货物）。</w:t>
      </w:r>
      <w:r/>
    </w:p>
    <w:p>
      <w:pPr>
        <w:pStyle w:val="861"/>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2.我们完全理解贵方不一定将合同授予最低报价的投标人。</w:t>
      </w:r>
      <w:r/>
    </w:p>
    <w:p>
      <w:pPr>
        <w:pStyle w:val="861"/>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3.我们已详细审核全部招标文件及其有效补充文件，我们知道必须放弃提出含糊不清或误解问题的权利。</w:t>
      </w:r>
      <w:r/>
    </w:p>
    <w:p>
      <w:pPr>
        <w:pStyle w:val="861"/>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4.我们同意从规定的开标日期起遵循本投标文件，并在规定的投标有效期期满之前均具有约束力。</w:t>
      </w:r>
      <w:r/>
    </w:p>
    <w:p>
      <w:pPr>
        <w:pStyle w:val="861"/>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5.同意向贵方提供贵方可能另外要求的与投标有关的任何证据或资料，并保证我方已提供和将要提供的文件是真实的、准确的。</w:t>
      </w:r>
      <w:r/>
    </w:p>
    <w:p>
      <w:pPr>
        <w:pStyle w:val="861"/>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6.一旦我方中标,我方将根据招标文件的规定，严格履行合同的责任和义务,并保证在招标文件规定的时间完成项目，交付买方验收、使用。</w:t>
      </w:r>
      <w:r/>
    </w:p>
    <w:p>
      <w:pPr>
        <w:pStyle w:val="861"/>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7.与本投标有关的正式通讯地址为：</w:t>
      </w:r>
      <w:r/>
    </w:p>
    <w:p>
      <w:pPr>
        <w:pStyle w:val="861"/>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地          址：</w:t>
      </w:r>
      <w:r/>
    </w:p>
    <w:p>
      <w:pPr>
        <w:pStyle w:val="861"/>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邮          编：</w:t>
      </w:r>
      <w:r/>
    </w:p>
    <w:p>
      <w:pPr>
        <w:pStyle w:val="861"/>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电          话：</w:t>
      </w:r>
      <w:r/>
    </w:p>
    <w:p>
      <w:pPr>
        <w:pStyle w:val="861"/>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传          真：</w:t>
      </w:r>
      <w:r/>
    </w:p>
    <w:p>
      <w:pPr>
        <w:pStyle w:val="861"/>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投标人开户行：</w:t>
      </w:r>
      <w:r/>
    </w:p>
    <w:p>
      <w:pPr>
        <w:pStyle w:val="861"/>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账          号： </w:t>
      </w:r>
      <w:r/>
    </w:p>
    <w:p>
      <w:pPr>
        <w:pStyle w:val="861"/>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日           期：________年____月____日</w:t>
      </w:r>
      <w:r/>
    </w:p>
    <w:p>
      <w:pPr>
        <w:pStyle w:val="861"/>
        <w:ind w:firstLine="240"/>
        <w:jc w:val="center"/>
        <w:spacing w:beforeAutospacing="0" w:afterAutospacing="0" w:line="0" w:lineRule="atLeast"/>
        <w:rPr>
          <w:color w:val="auto"/>
          <w:highlight w:val="none"/>
        </w:rPr>
      </w:pPr>
      <w:r>
        <w:rPr>
          <w:color w:val="auto"/>
          <w:highlight w:val="none"/>
        </w:rPr>
        <w:t xml:space="preserve"> </w:t>
      </w:r>
      <w:r/>
    </w:p>
    <w:p>
      <w:pPr>
        <w:pStyle w:val="861"/>
        <w:ind w:firstLine="240"/>
        <w:jc w:val="center"/>
        <w:spacing w:beforeAutospacing="0" w:afterAutospacing="0" w:line="0" w:lineRule="atLeast"/>
        <w:rPr>
          <w:color w:val="auto"/>
          <w:highlight w:val="none"/>
        </w:rPr>
      </w:pPr>
      <w:r>
        <w:rPr>
          <w:color w:val="auto"/>
          <w:highlight w:val="none"/>
        </w:rPr>
        <w:t xml:space="preserve"> </w:t>
      </w:r>
      <w:r/>
    </w:p>
    <w:p>
      <w:pPr>
        <w:pStyle w:val="861"/>
        <w:ind w:firstLine="240"/>
        <w:jc w:val="center"/>
        <w:spacing w:beforeAutospacing="0" w:afterAutospacing="0" w:line="0" w:lineRule="atLeast"/>
        <w:rPr>
          <w:color w:val="auto"/>
          <w:highlight w:val="none"/>
        </w:rPr>
      </w:pPr>
      <w:r>
        <w:rPr>
          <w:color w:val="auto"/>
          <w:highlight w:val="none"/>
        </w:rPr>
        <w:t xml:space="preserve"> </w:t>
      </w:r>
      <w:r/>
    </w:p>
    <w:p>
      <w:pPr>
        <w:pStyle w:val="861"/>
        <w:ind w:firstLine="240"/>
        <w:jc w:val="center"/>
        <w:spacing w:beforeAutospacing="0" w:afterAutospacing="0" w:line="0" w:lineRule="atLeast"/>
        <w:rPr>
          <w:color w:val="auto"/>
          <w:highlight w:val="none"/>
        </w:rPr>
      </w:pPr>
      <w:r>
        <w:rPr>
          <w:color w:val="auto"/>
          <w:highlight w:val="none"/>
        </w:rPr>
        <w:t xml:space="preserve"> </w:t>
      </w:r>
      <w:r/>
    </w:p>
    <w:p>
      <w:pPr>
        <w:pStyle w:val="861"/>
        <w:ind w:firstLine="240"/>
        <w:jc w:val="center"/>
        <w:spacing w:beforeAutospacing="0" w:afterAutospacing="0" w:line="0" w:lineRule="atLeast"/>
        <w:rPr>
          <w:color w:val="auto"/>
          <w:highlight w:val="none"/>
        </w:rPr>
      </w:pPr>
      <w:r>
        <w:rPr>
          <w:color w:val="auto"/>
          <w:highlight w:val="none"/>
        </w:rPr>
        <w:t xml:space="preserve"> </w:t>
      </w:r>
      <w:r/>
    </w:p>
    <w:p>
      <w:pPr>
        <w:pStyle w:val="861"/>
        <w:ind w:firstLine="240"/>
        <w:jc w:val="center"/>
        <w:spacing w:beforeAutospacing="0" w:afterAutospacing="0" w:line="0" w:lineRule="atLeast"/>
        <w:rPr>
          <w:color w:val="auto"/>
          <w:highlight w:val="none"/>
        </w:rPr>
      </w:pPr>
      <w:r>
        <w:rPr>
          <w:color w:val="auto"/>
          <w:highlight w:val="none"/>
        </w:rPr>
      </w:r>
      <w:r/>
    </w:p>
    <w:p>
      <w:pPr>
        <w:pStyle w:val="861"/>
        <w:ind w:firstLine="240"/>
        <w:jc w:val="center"/>
        <w:spacing w:beforeAutospacing="0" w:afterAutospacing="0" w:line="0" w:lineRule="atLeast"/>
        <w:rPr>
          <w:color w:val="auto"/>
          <w:highlight w:val="none"/>
        </w:rPr>
      </w:pPr>
      <w:r>
        <w:rPr>
          <w:color w:val="auto"/>
          <w:highlight w:val="none"/>
        </w:rPr>
      </w:r>
      <w:r/>
    </w:p>
    <w:p>
      <w:pPr>
        <w:pStyle w:val="861"/>
        <w:ind w:firstLine="240"/>
        <w:jc w:val="center"/>
        <w:spacing w:beforeAutospacing="0" w:afterAutospacing="0" w:line="0" w:lineRule="atLeast"/>
        <w:rPr>
          <w:color w:val="auto"/>
          <w:highlight w:val="none"/>
        </w:rPr>
      </w:pPr>
      <w:r>
        <w:rPr>
          <w:color w:val="auto"/>
          <w:highlight w:val="none"/>
        </w:rPr>
      </w:r>
      <w:r/>
    </w:p>
    <w:p>
      <w:pPr>
        <w:pStyle w:val="861"/>
        <w:ind w:firstLine="240"/>
        <w:jc w:val="center"/>
        <w:spacing w:beforeAutospacing="0" w:afterAutospacing="0" w:line="0" w:lineRule="atLeast"/>
        <w:rPr>
          <w:color w:val="auto"/>
          <w:highlight w:val="none"/>
        </w:rPr>
      </w:pPr>
      <w:r>
        <w:rPr>
          <w:color w:val="auto"/>
          <w:highlight w:val="none"/>
        </w:rPr>
      </w:r>
      <w:r/>
    </w:p>
    <w:p>
      <w:pPr>
        <w:pStyle w:val="861"/>
        <w:ind w:firstLine="240"/>
        <w:jc w:val="center"/>
        <w:spacing w:beforeAutospacing="0" w:afterAutospacing="0" w:line="0" w:lineRule="atLeast"/>
        <w:rPr>
          <w:color w:val="auto"/>
          <w:highlight w:val="none"/>
        </w:rPr>
      </w:pPr>
      <w:r>
        <w:rPr>
          <w:color w:val="auto"/>
          <w:highlight w:val="none"/>
        </w:rPr>
      </w:r>
      <w:r/>
    </w:p>
    <w:p>
      <w:pPr>
        <w:pStyle w:val="861"/>
        <w:ind w:firstLine="240"/>
        <w:jc w:val="center"/>
        <w:spacing w:beforeAutospacing="0" w:afterAutospacing="0" w:line="0" w:lineRule="atLeast"/>
        <w:rPr>
          <w:color w:val="auto"/>
          <w:highlight w:val="none"/>
        </w:rPr>
      </w:pPr>
      <w:r>
        <w:rPr>
          <w:color w:val="auto"/>
          <w:highlight w:val="none"/>
        </w:rPr>
      </w:r>
      <w:r/>
    </w:p>
    <w:p>
      <w:pPr>
        <w:pStyle w:val="861"/>
        <w:ind w:firstLine="240"/>
        <w:jc w:val="center"/>
        <w:spacing w:beforeAutospacing="0" w:afterAutospacing="0" w:line="0" w:lineRule="atLeast"/>
        <w:rPr>
          <w:color w:val="auto"/>
          <w:highlight w:val="none"/>
        </w:rPr>
      </w:pPr>
      <w:r>
        <w:rPr>
          <w:color w:val="auto"/>
          <w:highlight w:val="none"/>
        </w:rPr>
      </w:r>
      <w:r/>
    </w:p>
    <w:p>
      <w:pPr>
        <w:pStyle w:val="861"/>
        <w:ind w:firstLine="240"/>
        <w:jc w:val="center"/>
        <w:spacing w:beforeAutospacing="0" w:afterAutospacing="0" w:line="0" w:lineRule="atLeast"/>
        <w:rPr>
          <w:color w:val="auto"/>
          <w:highlight w:val="none"/>
        </w:rPr>
      </w:pPr>
      <w:r>
        <w:rPr>
          <w:color w:val="auto"/>
          <w:highlight w:val="none"/>
        </w:rPr>
      </w:r>
      <w:r/>
    </w:p>
    <w:p>
      <w:pPr>
        <w:pStyle w:val="861"/>
        <w:ind w:firstLine="240"/>
        <w:jc w:val="center"/>
        <w:spacing w:beforeAutospacing="0" w:afterAutospacing="0" w:line="0" w:lineRule="atLeast"/>
        <w:rPr>
          <w:color w:val="auto"/>
          <w:highlight w:val="none"/>
        </w:rPr>
      </w:pPr>
      <w:r>
        <w:rPr>
          <w:color w:val="auto"/>
          <w:highlight w:val="none"/>
        </w:rPr>
      </w:r>
      <w:r/>
    </w:p>
    <w:p>
      <w:pPr>
        <w:pStyle w:val="861"/>
        <w:ind w:firstLine="240"/>
        <w:jc w:val="center"/>
        <w:spacing w:beforeAutospacing="0" w:afterAutospacing="0" w:line="0" w:lineRule="atLeast"/>
        <w:rPr>
          <w:color w:val="auto"/>
          <w:highlight w:val="none"/>
        </w:rPr>
      </w:pPr>
      <w:r>
        <w:rPr>
          <w:color w:val="auto"/>
          <w:highlight w:val="none"/>
        </w:rPr>
      </w:r>
      <w:r/>
    </w:p>
    <w:p>
      <w:pPr>
        <w:pStyle w:val="861"/>
        <w:ind w:firstLine="240"/>
        <w:jc w:val="center"/>
        <w:spacing w:beforeAutospacing="0" w:afterAutospacing="0" w:line="0" w:lineRule="atLeast"/>
        <w:rPr>
          <w:color w:val="auto"/>
          <w:highlight w:val="none"/>
        </w:rPr>
      </w:pPr>
      <w:r>
        <w:rPr>
          <w:color w:val="auto"/>
          <w:highlight w:val="none"/>
        </w:rPr>
      </w:r>
      <w:r>
        <w:rPr>
          <w:color w:val="auto"/>
          <w:highlight w:val="none"/>
        </w:rPr>
      </w:r>
      <w:r/>
    </w:p>
    <w:p>
      <w:pPr>
        <w:pStyle w:val="861"/>
        <w:ind w:firstLine="240"/>
        <w:jc w:val="center"/>
        <w:spacing w:beforeAutospacing="0" w:afterAutospacing="0" w:line="0" w:lineRule="atLeast"/>
        <w:rPr>
          <w:color w:val="auto"/>
          <w:highlight w:val="none"/>
        </w:rPr>
      </w:pPr>
      <w:r>
        <w:rPr>
          <w:color w:val="auto"/>
          <w:highlight w:val="none"/>
        </w:rPr>
      </w:r>
      <w:r>
        <w:rPr>
          <w:color w:val="auto"/>
          <w:highlight w:val="none"/>
        </w:rPr>
      </w:r>
      <w:r/>
    </w:p>
    <w:p>
      <w:pPr>
        <w:pStyle w:val="861"/>
        <w:ind w:firstLine="240"/>
        <w:jc w:val="center"/>
        <w:spacing w:beforeAutospacing="0" w:afterAutospacing="0" w:line="0" w:lineRule="atLeast"/>
        <w:rPr>
          <w:color w:val="auto"/>
          <w:highlight w:val="none"/>
        </w:rPr>
      </w:pPr>
      <w:r>
        <w:rPr>
          <w:color w:val="auto"/>
          <w:highlight w:val="none"/>
        </w:rPr>
      </w:r>
      <w:r>
        <w:rPr>
          <w:color w:val="auto"/>
          <w:highlight w:val="none"/>
        </w:rPr>
      </w:r>
      <w:r/>
    </w:p>
    <w:p>
      <w:pPr>
        <w:pStyle w:val="861"/>
        <w:ind w:firstLine="240"/>
        <w:jc w:val="center"/>
        <w:spacing w:beforeAutospacing="0" w:afterAutospacing="0" w:line="0" w:lineRule="atLeast"/>
        <w:rPr>
          <w:color w:val="auto"/>
          <w:highlight w:val="none"/>
        </w:rPr>
      </w:pPr>
      <w:r>
        <w:rPr>
          <w:color w:val="auto"/>
          <w:highlight w:val="none"/>
        </w:rPr>
      </w:r>
      <w:r/>
    </w:p>
    <w:p>
      <w:pPr>
        <w:pStyle w:val="861"/>
        <w:jc w:val="center"/>
        <w:spacing w:beforeAutospacing="0" w:afterAutospacing="0" w:line="0" w:lineRule="atLeast"/>
        <w:rPr>
          <w:color w:val="auto"/>
          <w:highlight w:val="none"/>
        </w:rPr>
      </w:pPr>
      <w:r>
        <w:rPr>
          <w:color w:val="auto"/>
          <w:highlight w:val="none"/>
        </w:rPr>
        <w:t xml:space="preserve"> </w:t>
      </w:r>
      <w:r/>
    </w:p>
    <w:p>
      <w:pPr>
        <w:pStyle w:val="861"/>
        <w:jc w:val="center"/>
        <w:spacing w:beforeAutospacing="0" w:afterAutospacing="0" w:line="0" w:lineRule="atLeast"/>
        <w:rPr>
          <w:color w:val="auto"/>
          <w:highlight w:val="none"/>
        </w:rPr>
      </w:pPr>
      <w:r>
        <w:rPr>
          <w:rFonts w:hint="eastAsia" w:ascii="黑体" w:hAnsi="宋体" w:eastAsia="黑体" w:cs="黑体"/>
          <w:b/>
          <w:color w:val="auto"/>
          <w:sz w:val="32"/>
          <w:szCs w:val="32"/>
          <w:highlight w:val="none"/>
        </w:rPr>
        <w:t xml:space="preserve">九、</w:t>
      </w:r>
      <w:r>
        <w:rPr>
          <w:rFonts w:hint="eastAsia" w:ascii="黑体" w:hAnsi="宋体" w:eastAsia="黑体" w:cs="黑体"/>
          <w:b/>
          <w:color w:val="auto"/>
          <w:sz w:val="32"/>
          <w:szCs w:val="32"/>
          <w:highlight w:val="none"/>
          <w:lang w:val="en-US" w:eastAsia="zh-CN"/>
        </w:rPr>
        <w:t xml:space="preserve">中小</w:t>
      </w:r>
      <w:r>
        <w:rPr>
          <w:rFonts w:hint="eastAsia" w:ascii="黑体" w:hAnsi="宋体" w:eastAsia="黑体" w:cs="黑体"/>
          <w:b/>
          <w:color w:val="auto"/>
          <w:sz w:val="32"/>
          <w:szCs w:val="32"/>
          <w:highlight w:val="none"/>
        </w:rPr>
        <w:t xml:space="preserve">企业声明函（服务）</w:t>
      </w:r>
      <w:r/>
    </w:p>
    <w:p>
      <w:pPr>
        <w:ind w:firstLine="480"/>
        <w:jc w:val="both"/>
        <w:spacing w:line="500" w:lineRule="exact"/>
        <w:rPr>
          <w:rFonts w:hint="eastAsia"/>
          <w:color w:val="auto"/>
          <w:sz w:val="24"/>
          <w:highlight w:val="none"/>
        </w:rPr>
      </w:pPr>
      <w:r>
        <w:rPr>
          <w:rFonts w:hint="eastAsia"/>
          <w:color w:val="auto"/>
          <w:sz w:val="24"/>
          <w:highlight w:val="none"/>
        </w:rPr>
        <w:t xml:space="preserve">本公司（联合体）郑重声明，根据《政府采购促进中小企业发展管理办法》（财库﹝2020﹞46 号）的规定，本公司（联合体）参加盐城市政府采购中心组织的</w:t>
      </w:r>
      <w:r>
        <w:rPr>
          <w:rFonts w:hint="eastAsia"/>
          <w:i/>
          <w:iCs/>
          <w:color w:val="auto"/>
          <w:sz w:val="24"/>
          <w:szCs w:val="24"/>
          <w:highlight w:val="none"/>
          <w:u w:val="single"/>
          <w:lang w:eastAsia="zh-CN"/>
        </w:rPr>
        <w:t xml:space="preserve">盐城市第二人民医院</w:t>
      </w:r>
      <w:r>
        <w:rPr>
          <w:rFonts w:hint="eastAsia"/>
          <w:color w:val="auto"/>
          <w:sz w:val="24"/>
          <w:szCs w:val="20"/>
          <w:highlight w:val="none"/>
        </w:rPr>
        <w:t xml:space="preserve">，</w:t>
      </w:r>
      <w:r>
        <w:rPr>
          <w:rFonts w:hint="eastAsia"/>
          <w:color w:val="auto"/>
          <w:sz w:val="24"/>
          <w:highlight w:val="none"/>
        </w:rPr>
        <w:t xml:space="preserve">采购编号为</w:t>
      </w:r>
      <w:r>
        <w:rPr>
          <w:rFonts w:hint="eastAsia"/>
          <w:i/>
          <w:iCs/>
          <w:color w:val="auto"/>
          <w:sz w:val="24"/>
          <w:szCs w:val="24"/>
          <w:highlight w:val="none"/>
          <w:u w:val="single"/>
          <w:lang w:val="en-US" w:eastAsia="zh-CN"/>
        </w:rPr>
        <w:t xml:space="preserve">JSZC-320900-JZCG-G2026-0016</w:t>
      </w:r>
      <w:r>
        <w:rPr>
          <w:rFonts w:hint="eastAsia"/>
          <w:color w:val="auto"/>
          <w:sz w:val="24"/>
          <w:highlight w:val="none"/>
          <w:lang w:val="en-US" w:eastAsia="zh-CN"/>
        </w:rPr>
        <w:t xml:space="preserve">的</w:t>
      </w:r>
      <w:r>
        <w:rPr>
          <w:rFonts w:hint="eastAsia"/>
          <w:i/>
          <w:iCs/>
          <w:color w:val="auto"/>
          <w:sz w:val="24"/>
          <w:highlight w:val="none"/>
          <w:u w:val="single"/>
          <w:lang w:eastAsia="zh-CN"/>
        </w:rPr>
        <w:t xml:space="preserve">盐城市第二人民医院物业管理服务项目2026</w:t>
      </w:r>
      <w:r>
        <w:rPr>
          <w:rFonts w:hint="eastAsia"/>
          <w:color w:val="auto"/>
          <w:sz w:val="24"/>
          <w:highlight w:val="none"/>
        </w:rPr>
        <w:t xml:space="preserve">的采购活动，服务全部由符合政策要求的中小企业承接。相关企业（含联合体中的中小企业、签订分包意向协议的中小企业）的具体情况如下：</w:t>
      </w:r>
      <w:r/>
    </w:p>
    <w:p>
      <w:pPr>
        <w:numPr>
          <w:ilvl w:val="0"/>
          <w:numId w:val="4"/>
        </w:numPr>
        <w:ind w:firstLine="480"/>
        <w:jc w:val="both"/>
        <w:spacing w:line="500" w:lineRule="exact"/>
        <w:rPr>
          <w:rFonts w:hint="eastAsia"/>
          <w:color w:val="auto"/>
          <w:sz w:val="24"/>
          <w:highlight w:val="none"/>
        </w:rPr>
      </w:pPr>
      <w:r>
        <w:rPr>
          <w:rFonts w:hint="eastAsia"/>
          <w:i/>
          <w:iCs/>
          <w:color w:val="auto"/>
          <w:sz w:val="24"/>
          <w:highlight w:val="none"/>
          <w:u w:val="single"/>
        </w:rPr>
        <w:t xml:space="preserve">（标的名称）</w:t>
      </w:r>
      <w:r>
        <w:rPr>
          <w:rFonts w:hint="eastAsia"/>
          <w:color w:val="auto"/>
          <w:sz w:val="24"/>
          <w:highlight w:val="none"/>
        </w:rPr>
        <w:t xml:space="preserve"> ，属于</w:t>
      </w:r>
      <w:r>
        <w:rPr>
          <w:rFonts w:hint="eastAsia"/>
          <w:i/>
          <w:iCs/>
          <w:color w:val="auto"/>
          <w:sz w:val="24"/>
          <w:highlight w:val="none"/>
          <w:u w:val="single"/>
        </w:rPr>
        <w:t xml:space="preserve">（采购文件中明确的所属行业）</w:t>
      </w:r>
      <w:r>
        <w:rPr>
          <w:rFonts w:hint="eastAsia"/>
          <w:color w:val="auto"/>
          <w:sz w:val="24"/>
          <w:highlight w:val="none"/>
        </w:rPr>
        <w:t xml:space="preserve">；承建（承接）企业为</w:t>
      </w:r>
      <w:r>
        <w:rPr>
          <w:rFonts w:hint="eastAsia"/>
          <w:i/>
          <w:iCs/>
          <w:color w:val="auto"/>
          <w:sz w:val="24"/>
          <w:highlight w:val="none"/>
          <w:u w:val="single"/>
        </w:rPr>
        <w:t xml:space="preserve">（企业名称）</w:t>
      </w:r>
      <w:r>
        <w:rPr>
          <w:rFonts w:hint="eastAsia"/>
          <w:color w:val="auto"/>
          <w:sz w:val="24"/>
          <w:highlight w:val="none"/>
        </w:rPr>
        <w:t xml:space="preserve">，从业人员</w:t>
      </w:r>
      <w:r>
        <w:rPr>
          <w:rFonts w:hint="eastAsia"/>
          <w:color w:val="auto"/>
          <w:sz w:val="24"/>
          <w:highlight w:val="none"/>
          <w:u w:val="single"/>
          <w:lang w:val="en-US" w:eastAsia="zh-CN"/>
        </w:rPr>
        <w:t xml:space="preserve">    </w:t>
      </w:r>
      <w:r>
        <w:rPr>
          <w:rFonts w:hint="eastAsia"/>
          <w:color w:val="auto"/>
          <w:sz w:val="24"/>
          <w:highlight w:val="none"/>
        </w:rPr>
        <w:t xml:space="preserve">人，营业收入为</w:t>
      </w:r>
      <w:r>
        <w:rPr>
          <w:rFonts w:hint="eastAsia"/>
          <w:color w:val="auto"/>
          <w:sz w:val="24"/>
          <w:highlight w:val="none"/>
          <w:u w:val="single"/>
          <w:lang w:val="en-US" w:eastAsia="zh-CN"/>
        </w:rPr>
        <w:t xml:space="preserve">    </w:t>
      </w:r>
      <w:r>
        <w:rPr>
          <w:rFonts w:hint="eastAsia"/>
          <w:color w:val="auto"/>
          <w:sz w:val="24"/>
          <w:highlight w:val="none"/>
        </w:rPr>
        <w:t xml:space="preserve">万元，资产总额为</w:t>
      </w:r>
      <w:r>
        <w:rPr>
          <w:rFonts w:hint="eastAsia"/>
          <w:color w:val="auto"/>
          <w:sz w:val="24"/>
          <w:highlight w:val="none"/>
          <w:u w:val="single"/>
          <w:lang w:val="en-US" w:eastAsia="zh-CN"/>
        </w:rPr>
        <w:t xml:space="preserve">    </w:t>
      </w:r>
      <w:r>
        <w:rPr>
          <w:rFonts w:hint="eastAsia"/>
          <w:color w:val="auto"/>
          <w:sz w:val="24"/>
          <w:highlight w:val="none"/>
        </w:rPr>
        <w:t xml:space="preserve">万元，属于（</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p>
    <w:p>
      <w:pPr>
        <w:numPr>
          <w:ilvl w:val="0"/>
          <w:numId w:val="4"/>
        </w:numPr>
        <w:ind w:left="0" w:firstLine="480"/>
        <w:jc w:val="both"/>
        <w:spacing w:line="500" w:lineRule="exact"/>
        <w:rPr>
          <w:rFonts w:hint="eastAsia"/>
          <w:color w:val="auto"/>
          <w:sz w:val="24"/>
          <w:highlight w:val="none"/>
        </w:rPr>
      </w:pPr>
      <w:r>
        <w:rPr>
          <w:rFonts w:hint="eastAsia"/>
          <w:i/>
          <w:iCs/>
          <w:color w:val="auto"/>
          <w:sz w:val="24"/>
          <w:highlight w:val="none"/>
          <w:u w:val="single"/>
        </w:rPr>
        <w:t xml:space="preserve">（标的名称）</w:t>
      </w:r>
      <w:r>
        <w:rPr>
          <w:rFonts w:hint="eastAsia"/>
          <w:color w:val="auto"/>
          <w:sz w:val="24"/>
          <w:highlight w:val="none"/>
        </w:rPr>
        <w:t xml:space="preserve"> ，属于</w:t>
      </w:r>
      <w:r>
        <w:rPr>
          <w:rFonts w:hint="eastAsia"/>
          <w:i/>
          <w:iCs/>
          <w:color w:val="auto"/>
          <w:sz w:val="24"/>
          <w:highlight w:val="none"/>
          <w:u w:val="single"/>
        </w:rPr>
        <w:t xml:space="preserve">（采购文件中明确的所属行业）</w:t>
      </w:r>
      <w:r>
        <w:rPr>
          <w:rFonts w:hint="eastAsia"/>
          <w:color w:val="auto"/>
          <w:sz w:val="24"/>
          <w:highlight w:val="none"/>
        </w:rPr>
        <w:t xml:space="preserve">；承建（承接）企业为</w:t>
      </w:r>
      <w:r>
        <w:rPr>
          <w:rFonts w:hint="eastAsia"/>
          <w:i/>
          <w:iCs/>
          <w:color w:val="auto"/>
          <w:sz w:val="24"/>
          <w:highlight w:val="none"/>
          <w:u w:val="single"/>
        </w:rPr>
        <w:t xml:space="preserve">（企业名称）</w:t>
      </w:r>
      <w:r>
        <w:rPr>
          <w:rFonts w:hint="eastAsia"/>
          <w:color w:val="auto"/>
          <w:sz w:val="24"/>
          <w:highlight w:val="none"/>
        </w:rPr>
        <w:t xml:space="preserve">，从业人员</w:t>
      </w:r>
      <w:r>
        <w:rPr>
          <w:rFonts w:hint="eastAsia"/>
          <w:color w:val="auto"/>
          <w:sz w:val="24"/>
          <w:highlight w:val="none"/>
          <w:u w:val="single"/>
          <w:lang w:val="en-US" w:eastAsia="zh-CN"/>
        </w:rPr>
        <w:t xml:space="preserve">    </w:t>
      </w:r>
      <w:r>
        <w:rPr>
          <w:rFonts w:hint="eastAsia"/>
          <w:color w:val="auto"/>
          <w:sz w:val="24"/>
          <w:highlight w:val="none"/>
        </w:rPr>
        <w:t xml:space="preserve">人，营业收入为</w:t>
      </w:r>
      <w:r>
        <w:rPr>
          <w:rFonts w:hint="eastAsia"/>
          <w:color w:val="auto"/>
          <w:sz w:val="24"/>
          <w:highlight w:val="none"/>
          <w:u w:val="single"/>
          <w:lang w:val="en-US" w:eastAsia="zh-CN"/>
        </w:rPr>
        <w:t xml:space="preserve">    </w:t>
      </w:r>
      <w:r>
        <w:rPr>
          <w:rFonts w:hint="eastAsia"/>
          <w:color w:val="auto"/>
          <w:sz w:val="24"/>
          <w:highlight w:val="none"/>
        </w:rPr>
        <w:t xml:space="preserve">万元，资产总额为</w:t>
      </w:r>
      <w:r>
        <w:rPr>
          <w:rFonts w:hint="eastAsia"/>
          <w:color w:val="auto"/>
          <w:sz w:val="24"/>
          <w:highlight w:val="none"/>
          <w:u w:val="single"/>
          <w:lang w:val="en-US" w:eastAsia="zh-CN"/>
        </w:rPr>
        <w:t xml:space="preserve">    </w:t>
      </w:r>
      <w:r>
        <w:rPr>
          <w:rFonts w:hint="eastAsia"/>
          <w:color w:val="auto"/>
          <w:sz w:val="24"/>
          <w:highlight w:val="none"/>
        </w:rPr>
        <w:t xml:space="preserve">万元，属于</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以上企业，不属于大企业的分支机构，不存在控股股东为大企业的情形，也不存在与大企业的负责人为同一人的情形。</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本企业对上述声明内容的真实性负责。如有虚假，将依法承担相应责任。</w:t>
      </w:r>
      <w:r/>
    </w:p>
    <w:p>
      <w:pPr>
        <w:pStyle w:val="861"/>
        <w:ind w:right="720"/>
        <w:jc w:val="both"/>
        <w:spacing w:beforeAutospacing="0" w:afterAutospacing="0" w:line="0" w:lineRule="atLeast"/>
        <w:rPr>
          <w:color w:val="auto"/>
          <w:highlight w:val="none"/>
        </w:rPr>
      </w:pPr>
      <w:r>
        <w:rPr>
          <w:color w:val="auto"/>
          <w:highlight w:val="none"/>
        </w:rPr>
        <w:t xml:space="preserve"> </w:t>
      </w:r>
      <w:r/>
    </w:p>
    <w:p>
      <w:pPr>
        <w:pStyle w:val="861"/>
        <w:ind w:right="180" w:firstLine="360"/>
        <w:jc w:val="right"/>
        <w:spacing w:beforeAutospacing="0" w:afterAutospacing="0" w:line="0" w:lineRule="atLeast"/>
        <w:rPr>
          <w:color w:val="auto"/>
          <w:highlight w:val="none"/>
        </w:rPr>
      </w:pPr>
      <w:r>
        <w:rPr>
          <w:rFonts w:hint="eastAsia" w:ascii="宋体" w:hAnsi="宋体" w:eastAsia="宋体" w:cs="宋体"/>
          <w:color w:val="auto"/>
          <w:highlight w:val="none"/>
        </w:rPr>
        <w:t xml:space="preserve">企业名称（加盖CA电子公章）：</w:t>
      </w:r>
      <w:r/>
    </w:p>
    <w:p>
      <w:pPr>
        <w:pStyle w:val="861"/>
        <w:ind w:right="480" w:firstLine="540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日  期：</w:t>
      </w:r>
      <w:r/>
    </w:p>
    <w:p>
      <w:pPr>
        <w:pStyle w:val="861"/>
        <w:ind w:firstLine="240"/>
        <w:jc w:val="both"/>
        <w:spacing w:beforeAutospacing="0" w:afterAutospacing="0" w:line="0" w:lineRule="atLeast"/>
        <w:rPr>
          <w:color w:val="auto"/>
          <w:highlight w:val="none"/>
        </w:rPr>
      </w:pPr>
      <w:r>
        <w:rPr>
          <w:color w:val="auto"/>
          <w:highlight w:val="none"/>
        </w:rPr>
        <w:t xml:space="preserve"> </w:t>
      </w:r>
      <w:r/>
    </w:p>
    <w:p>
      <w:pPr>
        <w:pStyle w:val="861"/>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备注1：从业人员、营业收入、资产总额填报上一年度数据，无上一年度数据的新成立企业可不填报。</w:t>
      </w:r>
      <w:r/>
    </w:p>
    <w:p>
      <w:pPr>
        <w:pStyle w:val="861"/>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备注2：供应商如不提供此声明函，价格将不做相应扣除</w:t>
      </w:r>
      <w:r>
        <w:rPr>
          <w:rFonts w:hint="eastAsia" w:ascii="宋体" w:hAnsi="宋体" w:eastAsia="宋体" w:cs="宋体"/>
          <w:color w:val="auto"/>
          <w:highlight w:val="none"/>
          <w:lang w:eastAsia="zh-CN"/>
        </w:rPr>
        <w:t xml:space="preserve">（如项目全面面向中小企业，则资格审查不通过）</w:t>
      </w:r>
      <w:r>
        <w:rPr>
          <w:rFonts w:hint="eastAsia" w:ascii="宋体" w:hAnsi="宋体" w:eastAsia="宋体" w:cs="宋体"/>
          <w:color w:val="auto"/>
          <w:highlight w:val="none"/>
        </w:rPr>
        <w:t xml:space="preserve">。</w:t>
      </w:r>
      <w:r/>
    </w:p>
    <w:p>
      <w:pPr>
        <w:pStyle w:val="861"/>
        <w:jc w:val="center"/>
        <w:spacing w:beforeAutospacing="0" w:afterAutospacing="0" w:line="0" w:lineRule="atLeast"/>
        <w:rPr>
          <w:color w:val="auto"/>
          <w:highlight w:val="none"/>
        </w:rPr>
      </w:pPr>
      <w:r>
        <w:rPr>
          <w:rFonts w:hint="eastAsia" w:ascii="黑体" w:hAnsi="宋体" w:eastAsia="黑体" w:cs="黑体"/>
          <w:b/>
          <w:color w:val="auto"/>
          <w:sz w:val="32"/>
          <w:szCs w:val="32"/>
          <w:highlight w:val="none"/>
        </w:rPr>
        <w:br w:type="page" w:clear="all"/>
      </w:r>
      <w:r>
        <w:rPr>
          <w:rFonts w:hint="eastAsia" w:ascii="黑体" w:hAnsi="宋体" w:eastAsia="黑体" w:cs="黑体"/>
          <w:b/>
          <w:color w:val="auto"/>
          <w:sz w:val="32"/>
          <w:szCs w:val="32"/>
          <w:highlight w:val="none"/>
        </w:rPr>
        <w:t xml:space="preserve"> 十、残疾人福利性单位声明函</w:t>
      </w:r>
      <w:r/>
    </w:p>
    <w:p>
      <w:pPr>
        <w:pStyle w:val="861"/>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highlight w:val="none"/>
          <w:lang w:eastAsia="zh-CN"/>
        </w:rPr>
        <w:t xml:space="preserve">〔2017〕141号</w:t>
      </w:r>
      <w:r>
        <w:rPr>
          <w:rFonts w:hint="eastAsia" w:ascii="宋体" w:hAnsi="宋体" w:eastAsia="宋体" w:cs="宋体"/>
          <w:color w:val="auto"/>
          <w:highlight w:val="none"/>
        </w:rPr>
        <w:t xml:space="preserve">）的规定，本单位为符合条件的残疾人福利性单位，且本单位参加</w:t>
      </w:r>
      <w:r>
        <w:rPr>
          <w:rFonts w:hint="eastAsia" w:ascii="宋体" w:hAnsi="宋体" w:eastAsia="宋体" w:cs="宋体"/>
          <w:color w:val="auto"/>
          <w:highlight w:val="none"/>
          <w:u w:val="single"/>
          <w:lang w:eastAsia="zh-CN"/>
        </w:rPr>
        <w:t xml:space="preserve">盐城市第二人民医院</w:t>
      </w:r>
      <w:r>
        <w:rPr>
          <w:rFonts w:hint="eastAsia" w:ascii="宋体" w:hAnsi="宋体" w:eastAsia="宋体" w:cs="宋体"/>
          <w:color w:val="auto"/>
          <w:highlight w:val="none"/>
        </w:rPr>
        <w:t xml:space="preserve">的采购文件编号为</w:t>
      </w:r>
      <w:r>
        <w:rPr>
          <w:rFonts w:hint="eastAsia" w:ascii="宋体" w:hAnsi="宋体" w:eastAsia="宋体" w:cs="宋体"/>
          <w:color w:val="auto"/>
          <w:highlight w:val="none"/>
          <w:u w:val="single"/>
        </w:rPr>
        <w:t xml:space="preserve">JSZC-320900-JZCG-G2026-0016</w:t>
      </w:r>
      <w:r>
        <w:rPr>
          <w:rFonts w:hint="eastAsia" w:ascii="宋体" w:hAnsi="宋体" w:eastAsia="宋体" w:cs="宋体"/>
          <w:color w:val="auto"/>
          <w:highlight w:val="none"/>
        </w:rPr>
        <w:t xml:space="preserve">的</w:t>
      </w:r>
      <w:r>
        <w:rPr>
          <w:rFonts w:hint="eastAsia" w:ascii="宋体" w:hAnsi="宋体" w:eastAsia="宋体" w:cs="宋体"/>
          <w:color w:val="auto"/>
          <w:highlight w:val="none"/>
          <w:u w:val="single"/>
          <w:lang w:eastAsia="zh-CN"/>
        </w:rPr>
        <w:t xml:space="preserve">盐城市第二人民医院物业管理服务项目2026</w:t>
      </w:r>
      <w:r>
        <w:rPr>
          <w:rFonts w:hint="eastAsia" w:ascii="宋体" w:hAnsi="宋体" w:eastAsia="宋体" w:cs="宋体"/>
          <w:color w:val="auto"/>
          <w:highlight w:val="none"/>
        </w:rPr>
        <w:t xml:space="preserve">采购活动由本单位提供服务。</w:t>
      </w:r>
      <w:r/>
    </w:p>
    <w:p>
      <w:pPr>
        <w:pStyle w:val="861"/>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本单位对上述声明的真实性负责。如有虚假，将依法承担相应责任。</w:t>
      </w:r>
      <w:r/>
    </w:p>
    <w:p>
      <w:pPr>
        <w:pStyle w:val="861"/>
        <w:ind w:firstLine="480"/>
        <w:jc w:val="both"/>
        <w:spacing w:beforeAutospacing="0" w:afterAutospacing="0" w:line="0" w:lineRule="atLeast"/>
        <w:rPr>
          <w:color w:val="auto"/>
          <w:highlight w:val="none"/>
        </w:rPr>
      </w:pPr>
      <w:r>
        <w:rPr>
          <w:color w:val="auto"/>
          <w:highlight w:val="none"/>
        </w:rPr>
        <w:t xml:space="preserve"> </w:t>
      </w:r>
      <w:r/>
    </w:p>
    <w:p>
      <w:pPr>
        <w:pStyle w:val="861"/>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备注：1、供应商如不提供此声明函，价格将不做相应扣除</w:t>
      </w:r>
      <w:r>
        <w:rPr>
          <w:rFonts w:hint="eastAsia" w:ascii="宋体" w:hAnsi="宋体" w:eastAsia="宋体" w:cs="宋体"/>
          <w:color w:val="auto"/>
          <w:highlight w:val="none"/>
          <w:lang w:eastAsia="zh-CN"/>
        </w:rPr>
        <w:t xml:space="preserve">（如项目全面面向中小企业，则资格审查不通过）</w:t>
      </w:r>
      <w:r>
        <w:rPr>
          <w:rFonts w:hint="eastAsia" w:ascii="宋体" w:hAnsi="宋体" w:eastAsia="宋体" w:cs="宋体"/>
          <w:color w:val="auto"/>
          <w:highlight w:val="none"/>
        </w:rPr>
        <w:t xml:space="preserve">。</w:t>
      </w:r>
      <w:r/>
    </w:p>
    <w:p>
      <w:pPr>
        <w:pStyle w:val="861"/>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2、中标人为残疾人福利单位的，此声明函将随中标结果同时公告，接受社会监督</w:t>
      </w:r>
      <w:r/>
    </w:p>
    <w:p>
      <w:pPr>
        <w:pStyle w:val="861"/>
        <w:ind w:firstLine="624"/>
        <w:jc w:val="both"/>
        <w:spacing w:beforeAutospacing="0" w:afterAutospacing="0" w:line="0" w:lineRule="atLeast"/>
        <w:rPr>
          <w:color w:val="auto"/>
          <w:highlight w:val="none"/>
        </w:rPr>
      </w:pPr>
      <w:r>
        <w:rPr>
          <w:color w:val="auto"/>
          <w:highlight w:val="none"/>
        </w:rPr>
        <w:t xml:space="preserve"> </w:t>
      </w:r>
      <w:r/>
    </w:p>
    <w:p>
      <w:pPr>
        <w:pStyle w:val="861"/>
        <w:ind w:right="1560" w:firstLine="624"/>
        <w:jc w:val="center"/>
        <w:spacing w:beforeAutospacing="0" w:afterAutospacing="0" w:line="0" w:lineRule="atLeast"/>
        <w:tabs>
          <w:tab w:val="left" w:pos="4864" w:leader="none"/>
        </w:tabs>
        <w:rPr>
          <w:color w:val="auto"/>
          <w:highlight w:val="none"/>
        </w:rPr>
      </w:pPr>
      <w:r>
        <w:rPr>
          <w:rFonts w:ascii="仿宋_GB2312" w:eastAsia="仿宋_GB2312" w:cs="仿宋_GB2312"/>
          <w:color w:val="auto"/>
          <w:sz w:val="30"/>
          <w:szCs w:val="30"/>
          <w:highlight w:val="none"/>
        </w:rPr>
        <w:t xml:space="preserve">             </w:t>
      </w:r>
      <w:r>
        <w:rPr>
          <w:rFonts w:hint="eastAsia" w:ascii="宋体" w:hAnsi="宋体" w:eastAsia="宋体" w:cs="宋体"/>
          <w:color w:val="auto"/>
          <w:highlight w:val="none"/>
        </w:rPr>
        <w:t xml:space="preserve">       供应商全称（加盖CA电子公章）：</w:t>
      </w:r>
      <w:r/>
    </w:p>
    <w:p>
      <w:pPr>
        <w:pStyle w:val="861"/>
        <w:ind w:right="1560" w:firstLine="480"/>
        <w:jc w:val="center"/>
        <w:spacing w:beforeAutospacing="0" w:afterAutospacing="0" w:line="0" w:lineRule="atLeast"/>
        <w:tabs>
          <w:tab w:val="left" w:pos="4864" w:leader="none"/>
        </w:tabs>
        <w:rPr>
          <w:color w:val="auto"/>
          <w:highlight w:val="none"/>
        </w:rPr>
      </w:pPr>
      <w:r>
        <w:rPr>
          <w:rFonts w:hint="eastAsia" w:ascii="宋体" w:hAnsi="宋体" w:eastAsia="宋体" w:cs="宋体"/>
          <w:color w:val="auto"/>
          <w:highlight w:val="none"/>
        </w:rPr>
        <w:t xml:space="preserve">        日  期：</w:t>
      </w:r>
      <w:r/>
    </w:p>
    <w:p>
      <w:pPr>
        <w:pStyle w:val="861"/>
        <w:jc w:val="center"/>
        <w:spacing w:beforeAutospacing="0" w:afterAutospacing="0" w:line="0" w:lineRule="atLeast"/>
        <w:rPr>
          <w:color w:val="auto"/>
          <w:highlight w:val="none"/>
        </w:rPr>
      </w:pPr>
      <w:r>
        <w:rPr>
          <w:color w:val="auto"/>
          <w:highlight w:val="none"/>
        </w:rPr>
        <w:t xml:space="preserve"> </w:t>
      </w:r>
      <w:r/>
    </w:p>
    <w:p>
      <w:pPr>
        <w:pStyle w:val="861"/>
        <w:jc w:val="center"/>
        <w:spacing w:beforeAutospacing="0" w:afterAutospacing="0" w:line="0" w:lineRule="atLeast"/>
        <w:rPr>
          <w:color w:val="auto"/>
          <w:highlight w:val="none"/>
        </w:rPr>
      </w:pPr>
      <w:r>
        <w:rPr>
          <w:color w:val="auto"/>
          <w:highlight w:val="none"/>
        </w:rPr>
        <w:t xml:space="preserve"> </w:t>
      </w:r>
      <w:r/>
    </w:p>
    <w:p>
      <w:pPr>
        <w:pStyle w:val="861"/>
        <w:jc w:val="center"/>
        <w:spacing w:beforeAutospacing="0" w:afterAutospacing="0" w:line="0" w:lineRule="atLeast"/>
        <w:rPr>
          <w:color w:val="auto"/>
          <w:highlight w:val="none"/>
        </w:rPr>
      </w:pPr>
      <w:r>
        <w:rPr>
          <w:color w:val="auto"/>
          <w:highlight w:val="none"/>
        </w:rPr>
        <w:t xml:space="preserve"> </w:t>
      </w:r>
      <w:r/>
    </w:p>
    <w:p>
      <w:pPr>
        <w:pStyle w:val="861"/>
        <w:jc w:val="center"/>
        <w:spacing w:beforeAutospacing="0" w:afterAutospacing="0" w:line="0" w:lineRule="atLeast"/>
        <w:rPr>
          <w:color w:val="auto"/>
          <w:highlight w:val="none"/>
        </w:rPr>
      </w:pPr>
      <w:r>
        <w:rPr>
          <w:color w:val="auto"/>
          <w:highlight w:val="none"/>
        </w:rPr>
        <w:t xml:space="preserve"> </w:t>
      </w:r>
      <w:r/>
    </w:p>
    <w:p>
      <w:pPr>
        <w:pStyle w:val="861"/>
        <w:jc w:val="center"/>
        <w:spacing w:beforeAutospacing="0" w:afterAutospacing="0" w:line="0" w:lineRule="atLeast"/>
        <w:rPr>
          <w:color w:val="auto"/>
          <w:highlight w:val="none"/>
        </w:rPr>
      </w:pPr>
      <w:r>
        <w:rPr>
          <w:color w:val="auto"/>
          <w:highlight w:val="none"/>
        </w:rPr>
        <w:t xml:space="preserve"> </w:t>
      </w:r>
      <w:r/>
    </w:p>
    <w:p>
      <w:pPr>
        <w:pStyle w:val="861"/>
        <w:jc w:val="center"/>
        <w:spacing w:beforeAutospacing="0" w:afterAutospacing="0" w:line="0" w:lineRule="atLeast"/>
        <w:rPr>
          <w:color w:val="auto"/>
          <w:highlight w:val="none"/>
        </w:rPr>
      </w:pPr>
      <w:r>
        <w:rPr>
          <w:color w:val="auto"/>
          <w:highlight w:val="none"/>
        </w:rPr>
        <w:t xml:space="preserve"> </w:t>
      </w:r>
      <w:r/>
    </w:p>
    <w:p>
      <w:pPr>
        <w:pStyle w:val="861"/>
        <w:jc w:val="center"/>
        <w:spacing w:beforeAutospacing="0" w:afterAutospacing="0" w:line="0" w:lineRule="atLeast"/>
        <w:rPr>
          <w:color w:val="auto"/>
          <w:highlight w:val="none"/>
        </w:rPr>
      </w:pPr>
      <w:r>
        <w:rPr>
          <w:color w:val="auto"/>
          <w:highlight w:val="none"/>
        </w:rPr>
        <w:t xml:space="preserve"> </w:t>
      </w:r>
      <w:r/>
    </w:p>
    <w:p>
      <w:pPr>
        <w:pStyle w:val="861"/>
        <w:jc w:val="center"/>
        <w:spacing w:beforeAutospacing="0" w:afterAutospacing="0" w:line="0" w:lineRule="atLeast"/>
        <w:rPr>
          <w:color w:val="auto"/>
          <w:highlight w:val="none"/>
        </w:rPr>
      </w:pPr>
      <w:r>
        <w:rPr>
          <w:color w:val="auto"/>
          <w:highlight w:val="none"/>
        </w:rPr>
        <w:t xml:space="preserve"> </w:t>
      </w:r>
      <w:r/>
    </w:p>
    <w:p>
      <w:pPr>
        <w:pStyle w:val="861"/>
        <w:jc w:val="center"/>
        <w:spacing w:beforeAutospacing="0" w:afterAutospacing="0" w:line="0" w:lineRule="atLeast"/>
        <w:rPr>
          <w:color w:val="auto"/>
          <w:highlight w:val="none"/>
        </w:rPr>
      </w:pPr>
      <w:r>
        <w:rPr>
          <w:color w:val="auto"/>
          <w:highlight w:val="none"/>
        </w:rPr>
      </w:r>
      <w:r/>
    </w:p>
    <w:p>
      <w:pPr>
        <w:pStyle w:val="861"/>
        <w:jc w:val="center"/>
        <w:spacing w:beforeAutospacing="0" w:afterAutospacing="0" w:line="0" w:lineRule="atLeast"/>
        <w:rPr>
          <w:color w:val="auto"/>
          <w:highlight w:val="none"/>
        </w:rPr>
      </w:pPr>
      <w:r>
        <w:rPr>
          <w:color w:val="auto"/>
          <w:highlight w:val="none"/>
        </w:rPr>
      </w:r>
      <w:r/>
    </w:p>
    <w:p>
      <w:pPr>
        <w:pStyle w:val="861"/>
        <w:jc w:val="center"/>
        <w:spacing w:beforeAutospacing="0" w:afterAutospacing="0" w:line="0" w:lineRule="atLeast"/>
        <w:rPr>
          <w:color w:val="auto"/>
          <w:highlight w:val="none"/>
        </w:rPr>
      </w:pPr>
      <w:r>
        <w:rPr>
          <w:color w:val="auto"/>
          <w:highlight w:val="none"/>
        </w:rPr>
      </w:r>
      <w:r/>
    </w:p>
    <w:p>
      <w:pPr>
        <w:pStyle w:val="861"/>
        <w:jc w:val="center"/>
        <w:spacing w:beforeAutospacing="0" w:afterAutospacing="0" w:line="0" w:lineRule="atLeast"/>
        <w:rPr>
          <w:color w:val="auto"/>
          <w:highlight w:val="none"/>
        </w:rPr>
      </w:pPr>
      <w:r>
        <w:rPr>
          <w:color w:val="auto"/>
          <w:highlight w:val="none"/>
        </w:rPr>
      </w:r>
      <w:r/>
    </w:p>
    <w:p>
      <w:pPr>
        <w:pStyle w:val="861"/>
        <w:jc w:val="center"/>
        <w:spacing w:beforeAutospacing="0" w:afterAutospacing="0" w:line="0" w:lineRule="atLeast"/>
        <w:rPr>
          <w:color w:val="auto"/>
          <w:highlight w:val="none"/>
        </w:rPr>
      </w:pPr>
      <w:r>
        <w:rPr>
          <w:color w:val="auto"/>
          <w:highlight w:val="none"/>
        </w:rPr>
      </w:r>
      <w:r/>
    </w:p>
    <w:p>
      <w:pPr>
        <w:pStyle w:val="861"/>
        <w:jc w:val="center"/>
        <w:spacing w:beforeAutospacing="0" w:afterAutospacing="0" w:line="0" w:lineRule="atLeast"/>
        <w:rPr>
          <w:color w:val="auto"/>
          <w:highlight w:val="none"/>
        </w:rPr>
      </w:pPr>
      <w:r>
        <w:rPr>
          <w:color w:val="auto"/>
          <w:highlight w:val="none"/>
        </w:rPr>
      </w:r>
      <w:r/>
    </w:p>
    <w:p>
      <w:pPr>
        <w:pStyle w:val="861"/>
        <w:jc w:val="center"/>
        <w:spacing w:beforeAutospacing="0" w:afterAutospacing="0" w:line="0" w:lineRule="atLeast"/>
        <w:rPr>
          <w:color w:val="auto"/>
          <w:highlight w:val="none"/>
        </w:rPr>
      </w:pPr>
      <w:r>
        <w:rPr>
          <w:color w:val="auto"/>
          <w:highlight w:val="none"/>
        </w:rPr>
      </w:r>
      <w:r/>
    </w:p>
    <w:p>
      <w:pPr>
        <w:pStyle w:val="861"/>
        <w:jc w:val="center"/>
        <w:spacing w:beforeAutospacing="0" w:afterAutospacing="0" w:line="0" w:lineRule="atLeast"/>
        <w:rPr>
          <w:color w:val="auto"/>
          <w:highlight w:val="none"/>
        </w:rPr>
      </w:pPr>
      <w:r>
        <w:rPr>
          <w:color w:val="auto"/>
          <w:highlight w:val="none"/>
        </w:rPr>
      </w:r>
      <w:r/>
    </w:p>
    <w:p>
      <w:pPr>
        <w:pStyle w:val="861"/>
        <w:jc w:val="center"/>
        <w:spacing w:beforeAutospacing="0" w:afterAutospacing="0" w:line="0" w:lineRule="atLeast"/>
        <w:rPr>
          <w:color w:val="auto"/>
          <w:highlight w:val="none"/>
        </w:rPr>
      </w:pPr>
      <w:r>
        <w:rPr>
          <w:color w:val="auto"/>
          <w:highlight w:val="none"/>
        </w:rPr>
      </w:r>
      <w:r/>
    </w:p>
    <w:p>
      <w:pPr>
        <w:pStyle w:val="861"/>
        <w:jc w:val="center"/>
        <w:spacing w:beforeAutospacing="0" w:afterAutospacing="0" w:line="0" w:lineRule="atLeast"/>
        <w:rPr>
          <w:color w:val="auto"/>
          <w:highlight w:val="none"/>
        </w:rPr>
      </w:pPr>
      <w:r>
        <w:rPr>
          <w:color w:val="auto"/>
          <w:highlight w:val="none"/>
        </w:rPr>
      </w:r>
      <w:r/>
    </w:p>
    <w:p>
      <w:pPr>
        <w:pStyle w:val="861"/>
        <w:jc w:val="center"/>
        <w:spacing w:beforeAutospacing="0" w:afterAutospacing="0" w:line="0" w:lineRule="atLeast"/>
        <w:rPr>
          <w:color w:val="auto"/>
          <w:highlight w:val="none"/>
        </w:rPr>
      </w:pPr>
      <w:r>
        <w:rPr>
          <w:color w:val="auto"/>
          <w:highlight w:val="none"/>
        </w:rPr>
      </w:r>
      <w:r/>
    </w:p>
    <w:p>
      <w:pPr>
        <w:pStyle w:val="861"/>
        <w:jc w:val="center"/>
        <w:spacing w:beforeAutospacing="0" w:afterAutospacing="0" w:line="0" w:lineRule="atLeast"/>
        <w:rPr>
          <w:color w:val="auto"/>
          <w:highlight w:val="none"/>
        </w:rPr>
      </w:pPr>
      <w:r>
        <w:rPr>
          <w:color w:val="auto"/>
          <w:highlight w:val="none"/>
        </w:rPr>
      </w:r>
      <w:r/>
    </w:p>
    <w:p>
      <w:pPr>
        <w:pStyle w:val="861"/>
        <w:jc w:val="center"/>
        <w:spacing w:beforeAutospacing="0" w:afterAutospacing="0" w:line="0" w:lineRule="atLeast"/>
        <w:rPr>
          <w:color w:val="auto"/>
          <w:highlight w:val="none"/>
        </w:rPr>
      </w:pPr>
      <w:r>
        <w:rPr>
          <w:color w:val="auto"/>
          <w:highlight w:val="none"/>
        </w:rPr>
      </w:r>
      <w:r/>
    </w:p>
    <w:p>
      <w:pPr>
        <w:pStyle w:val="861"/>
        <w:jc w:val="center"/>
        <w:spacing w:beforeAutospacing="0" w:afterAutospacing="0" w:line="0" w:lineRule="atLeast"/>
        <w:rPr>
          <w:color w:val="auto"/>
          <w:highlight w:val="none"/>
        </w:rPr>
      </w:pPr>
      <w:r>
        <w:rPr>
          <w:color w:val="auto"/>
          <w:highlight w:val="none"/>
        </w:rPr>
      </w:r>
      <w:r/>
    </w:p>
    <w:p>
      <w:pPr>
        <w:pStyle w:val="861"/>
        <w:jc w:val="center"/>
        <w:spacing w:beforeAutospacing="0" w:afterAutospacing="0" w:line="0" w:lineRule="atLeast"/>
        <w:rPr>
          <w:color w:val="auto"/>
          <w:highlight w:val="none"/>
        </w:rPr>
      </w:pPr>
      <w:r>
        <w:rPr>
          <w:color w:val="auto"/>
          <w:highlight w:val="none"/>
        </w:rPr>
      </w:r>
      <w:r/>
    </w:p>
    <w:p>
      <w:pPr>
        <w:pStyle w:val="861"/>
        <w:jc w:val="center"/>
        <w:spacing w:beforeAutospacing="0" w:afterAutospacing="0" w:line="0" w:lineRule="atLeast"/>
        <w:rPr>
          <w:color w:val="auto"/>
          <w:highlight w:val="none"/>
        </w:rPr>
      </w:pPr>
      <w:r>
        <w:rPr>
          <w:color w:val="auto"/>
          <w:highlight w:val="none"/>
        </w:rPr>
      </w:r>
      <w:r/>
    </w:p>
    <w:p>
      <w:pPr>
        <w:pStyle w:val="861"/>
        <w:jc w:val="center"/>
        <w:spacing w:beforeAutospacing="0" w:afterAutospacing="0" w:line="0" w:lineRule="atLeast"/>
        <w:rPr>
          <w:color w:val="auto"/>
          <w:highlight w:val="none"/>
        </w:rPr>
      </w:pPr>
      <w:r>
        <w:rPr>
          <w:color w:val="auto"/>
          <w:highlight w:val="none"/>
        </w:rPr>
      </w:r>
      <w:r/>
    </w:p>
    <w:p>
      <w:pPr>
        <w:pStyle w:val="861"/>
        <w:jc w:val="center"/>
        <w:spacing w:beforeAutospacing="0" w:afterAutospacing="0" w:line="0" w:lineRule="atLeast"/>
        <w:rPr>
          <w:color w:val="auto"/>
          <w:highlight w:val="none"/>
        </w:rPr>
      </w:pPr>
      <w:r>
        <w:rPr>
          <w:color w:val="auto"/>
          <w:highlight w:val="none"/>
        </w:rPr>
      </w:r>
      <w:r/>
    </w:p>
    <w:p>
      <w:pPr>
        <w:pStyle w:val="861"/>
        <w:jc w:val="center"/>
        <w:spacing w:beforeAutospacing="0" w:afterAutospacing="0" w:line="0" w:lineRule="atLeast"/>
        <w:rPr>
          <w:color w:val="auto"/>
          <w:highlight w:val="none"/>
        </w:rPr>
      </w:pPr>
      <w:r>
        <w:rPr>
          <w:color w:val="auto"/>
          <w:highlight w:val="none"/>
        </w:rPr>
      </w:r>
      <w:r/>
    </w:p>
    <w:p>
      <w:pPr>
        <w:pStyle w:val="861"/>
        <w:jc w:val="center"/>
        <w:spacing w:beforeAutospacing="0" w:afterAutospacing="0" w:line="0" w:lineRule="atLeast"/>
        <w:rPr>
          <w:color w:val="auto"/>
          <w:highlight w:val="none"/>
        </w:rPr>
      </w:pPr>
      <w:r>
        <w:rPr>
          <w:color w:val="auto"/>
          <w:highlight w:val="none"/>
        </w:rPr>
      </w:r>
      <w:r/>
    </w:p>
    <w:p>
      <w:pPr>
        <w:pStyle w:val="861"/>
        <w:jc w:val="center"/>
        <w:spacing w:beforeAutospacing="0" w:afterAutospacing="0" w:line="0" w:lineRule="atLeast"/>
        <w:rPr>
          <w:color w:val="auto"/>
          <w:highlight w:val="none"/>
        </w:rPr>
      </w:pPr>
      <w:r>
        <w:rPr>
          <w:color w:val="auto"/>
          <w:highlight w:val="none"/>
        </w:rPr>
        <w:t xml:space="preserve"> </w:t>
      </w:r>
      <w:r/>
    </w:p>
    <w:p>
      <w:pPr>
        <w:pStyle w:val="861"/>
        <w:jc w:val="center"/>
        <w:spacing w:beforeAutospacing="0" w:afterAutospacing="0" w:line="0" w:lineRule="atLeast"/>
        <w:rPr>
          <w:color w:val="auto"/>
          <w:highlight w:val="none"/>
        </w:rPr>
      </w:pPr>
      <w:r>
        <w:rPr>
          <w:color w:val="auto"/>
          <w:highlight w:val="none"/>
        </w:rPr>
        <w:t xml:space="preserve"> </w:t>
      </w:r>
      <w:r/>
    </w:p>
    <w:p>
      <w:pPr>
        <w:pStyle w:val="861"/>
        <w:jc w:val="center"/>
        <w:spacing w:beforeAutospacing="0" w:afterAutospacing="0" w:line="0" w:lineRule="atLeast"/>
        <w:rPr>
          <w:color w:val="auto"/>
          <w:highlight w:val="none"/>
        </w:rPr>
      </w:pPr>
      <w:r>
        <w:rPr>
          <w:color w:val="auto"/>
          <w:highlight w:val="none"/>
        </w:rPr>
        <w:t xml:space="preserve"> </w:t>
      </w:r>
      <w:r/>
    </w:p>
    <w:p>
      <w:pPr>
        <w:pStyle w:val="867"/>
        <w:numPr>
          <w:ilvl w:val="0"/>
          <w:numId w:val="0"/>
        </w:numPr>
        <w:jc w:val="center"/>
        <w:spacing w:line="360" w:lineRule="auto"/>
        <w:rPr>
          <w:rFonts w:hint="eastAsia" w:ascii="黑体" w:hAnsi="宋体" w:eastAsia="黑体" w:cs="黑体"/>
          <w:b/>
          <w:color w:val="auto"/>
          <w:sz w:val="32"/>
          <w:szCs w:val="32"/>
          <w:highlight w:val="none"/>
          <w:lang w:eastAsia="zh-CN"/>
        </w:rPr>
      </w:pPr>
      <w:r>
        <w:rPr>
          <w:rFonts w:hint="eastAsia" w:ascii="黑体" w:hAnsi="宋体" w:eastAsia="黑体" w:cs="黑体"/>
          <w:b/>
          <w:color w:val="auto"/>
          <w:sz w:val="32"/>
          <w:szCs w:val="32"/>
          <w:highlight w:val="none"/>
          <w:lang w:val="en-US" w:eastAsia="zh-CN"/>
        </w:rPr>
        <w:t xml:space="preserve">十一、</w:t>
      </w:r>
      <w:r>
        <w:rPr>
          <w:rFonts w:hint="eastAsia" w:ascii="黑体" w:hAnsi="宋体" w:eastAsia="黑体" w:cs="黑体"/>
          <w:b/>
          <w:color w:val="auto"/>
          <w:sz w:val="32"/>
          <w:szCs w:val="32"/>
          <w:highlight w:val="none"/>
        </w:rPr>
        <w:t xml:space="preserve">投标分项报价表</w:t>
      </w:r>
      <w:r>
        <w:rPr>
          <w:rFonts w:hint="eastAsia" w:ascii="黑体" w:hAnsi="宋体" w:eastAsia="黑体" w:cs="黑体"/>
          <w:b/>
          <w:color w:val="auto"/>
          <w:sz w:val="32"/>
          <w:szCs w:val="32"/>
          <w:highlight w:val="none"/>
          <w:lang w:eastAsia="zh-CN"/>
        </w:rPr>
        <w:t xml:space="preserve">（</w:t>
      </w:r>
      <w:r>
        <w:rPr>
          <w:rFonts w:hint="eastAsia" w:ascii="黑体" w:hAnsi="宋体" w:eastAsia="黑体" w:cs="黑体"/>
          <w:b/>
          <w:color w:val="auto"/>
          <w:sz w:val="32"/>
          <w:szCs w:val="32"/>
          <w:highlight w:val="none"/>
          <w:lang w:val="en-US" w:eastAsia="zh-CN"/>
        </w:rPr>
        <w:t xml:space="preserve">一</w:t>
      </w:r>
      <w:r>
        <w:rPr>
          <w:rFonts w:hint="eastAsia" w:ascii="黑体" w:hAnsi="宋体" w:eastAsia="黑体" w:cs="黑体"/>
          <w:b/>
          <w:color w:val="auto"/>
          <w:sz w:val="32"/>
          <w:szCs w:val="32"/>
          <w:highlight w:val="none"/>
          <w:lang w:eastAsia="zh-CN"/>
        </w:rPr>
        <w:t xml:space="preserve">）</w:t>
      </w:r>
      <w:r/>
    </w:p>
    <w:p>
      <w:pPr>
        <w:pStyle w:val="867"/>
        <w:spacing w:line="360" w:lineRule="auto"/>
        <w:rPr>
          <w:rFonts w:hint="eastAsia" w:ascii="Times New Roman" w:hAnsi="Times New Roman" w:eastAsia="宋体"/>
          <w:color w:val="auto"/>
          <w:sz w:val="21"/>
          <w:highlight w:val="none"/>
          <w:lang w:eastAsia="zh-CN"/>
        </w:rPr>
      </w:pPr>
      <w:r>
        <w:rPr>
          <w:rFonts w:hint="eastAsia" w:ascii="Times New Roman" w:hAnsi="宋体" w:eastAsia="宋体"/>
          <w:color w:val="auto"/>
          <w:sz w:val="21"/>
          <w:highlight w:val="none"/>
        </w:rPr>
        <w:t xml:space="preserve">项目名称：</w:t>
      </w:r>
      <w:r>
        <w:rPr>
          <w:rFonts w:hint="eastAsia" w:ascii="Times New Roman" w:hAnsi="宋体" w:eastAsia="宋体"/>
          <w:color w:val="auto"/>
          <w:sz w:val="21"/>
          <w:highlight w:val="none"/>
          <w:lang w:eastAsia="zh-CN"/>
        </w:rPr>
        <w:t xml:space="preserve">盐城市第二人民医院物业管理服务项目2026</w:t>
      </w:r>
      <w:r/>
    </w:p>
    <w:p>
      <w:pPr>
        <w:pStyle w:val="867"/>
        <w:spacing w:line="360" w:lineRule="auto"/>
        <w:rPr>
          <w:rFonts w:hAnsi="宋体" w:eastAsia="宋体"/>
          <w:color w:val="auto"/>
          <w:sz w:val="21"/>
          <w:highlight w:val="none"/>
        </w:rPr>
      </w:pPr>
      <w:r>
        <w:rPr>
          <w:rFonts w:hint="eastAsia" w:hAnsi="宋体" w:eastAsia="宋体"/>
          <w:color w:val="auto"/>
          <w:sz w:val="21"/>
          <w:highlight w:val="none"/>
        </w:rPr>
        <w:t xml:space="preserve">投标人名称（公章）：</w:t>
      </w:r>
      <w:r>
        <w:rPr>
          <w:rFonts w:hAnsi="宋体" w:eastAsia="宋体"/>
          <w:color w:val="auto"/>
          <w:sz w:val="21"/>
          <w:highlight w:val="none"/>
        </w:rPr>
        <w:t xml:space="preserve">  </w:t>
      </w:r>
      <w:r/>
    </w:p>
    <w:tbl>
      <w:tblPr>
        <w:tblStyle w:val="854"/>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31"/>
        <w:gridCol w:w="1213"/>
        <w:gridCol w:w="2646"/>
        <w:gridCol w:w="1684"/>
        <w:gridCol w:w="763"/>
        <w:gridCol w:w="1582"/>
      </w:tblGrid>
      <w:tr>
        <w:trPr>
          <w:trHeight w:val="345"/>
        </w:trPr>
        <w:tc>
          <w:tcPr>
            <w:shd w:val="clear" w:color="auto" w:fill="auto"/>
            <w:tcBorders>
              <w:top w:val="single" w:color="000000" w:sz="8" w:space="0"/>
              <w:left w:val="single" w:color="000000" w:sz="8" w:space="0"/>
              <w:bottom w:val="single" w:color="000000" w:sz="8" w:space="0"/>
              <w:right w:val="single" w:color="000000" w:sz="8" w:space="0"/>
            </w:tcBorders>
            <w:tcW w:w="370" w:type="pct"/>
            <w:vAlign w:val="center"/>
            <w:vMerge w:val="restart"/>
            <w:textDirection w:val="lrTb"/>
            <w:noWrap w:val="false"/>
          </w:tcPr>
          <w:p>
            <w:pPr>
              <w:jc w:val="both"/>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shd w:val="clear" w:color="auto" w:fill="auto"/>
            <w:tcBorders>
              <w:top w:val="single" w:color="000000" w:sz="8" w:space="0"/>
              <w:left w:val="none" w:color="000000" w:sz="4" w:space="0"/>
              <w:bottom w:val="single" w:color="000000" w:sz="8" w:space="0"/>
              <w:right w:val="single" w:color="000000" w:sz="8" w:space="0"/>
            </w:tcBorders>
            <w:tcW w:w="711"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项目名称</w:t>
            </w:r>
            <w:r/>
          </w:p>
        </w:tc>
        <w:tc>
          <w:tcPr>
            <w:shd w:val="clear" w:color="auto" w:fill="auto"/>
            <w:tcBorders>
              <w:top w:val="single" w:color="000000" w:sz="8" w:space="0"/>
              <w:left w:val="none" w:color="000000" w:sz="4" w:space="0"/>
              <w:bottom w:val="single" w:color="000000" w:sz="8" w:space="0"/>
              <w:right w:val="single" w:color="000000" w:sz="8" w:space="0"/>
            </w:tcBorders>
            <w:tcW w:w="1552"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计算公式</w:t>
            </w:r>
            <w:r/>
          </w:p>
        </w:tc>
        <w:tc>
          <w:tcPr>
            <w:shd w:val="clear" w:color="auto" w:fill="auto"/>
            <w:tcBorders>
              <w:top w:val="single" w:color="000000" w:sz="8" w:space="0"/>
              <w:left w:val="none" w:color="000000" w:sz="4" w:space="0"/>
              <w:bottom w:val="none" w:color="000000" w:sz="4" w:space="0"/>
              <w:right w:val="single" w:color="000000" w:sz="8" w:space="0"/>
            </w:tcBorders>
            <w:tcW w:w="988"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综合单价</w:t>
            </w:r>
            <w:r/>
          </w:p>
        </w:tc>
        <w:tc>
          <w:tcPr>
            <w:shd w:val="clear" w:color="auto" w:fill="auto"/>
            <w:tcBorders>
              <w:top w:val="single" w:color="000000" w:sz="8" w:space="0"/>
              <w:left w:val="none" w:color="000000" w:sz="4" w:space="0"/>
              <w:bottom w:val="none" w:color="000000" w:sz="4" w:space="0"/>
              <w:right w:val="single" w:color="000000" w:sz="8" w:space="0"/>
            </w:tcBorders>
            <w:tcW w:w="447"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合价</w:t>
            </w:r>
            <w:r/>
          </w:p>
        </w:tc>
        <w:tc>
          <w:tcPr>
            <w:shd w:val="clear" w:color="auto" w:fill="auto"/>
            <w:tcBorders>
              <w:top w:val="single" w:color="000000" w:sz="8" w:space="0"/>
              <w:left w:val="none" w:color="000000" w:sz="4" w:space="0"/>
              <w:bottom w:val="single" w:color="000000" w:sz="8" w:space="0"/>
              <w:right w:val="single" w:color="000000" w:sz="8" w:space="0"/>
            </w:tcBorders>
            <w:tcW w:w="928"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备注</w:t>
            </w:r>
            <w:r/>
          </w:p>
        </w:tc>
      </w:tr>
      <w:tr>
        <w:trPr>
          <w:trHeight w:val="645"/>
        </w:trPr>
        <w:tc>
          <w:tcPr>
            <w:shd w:val="clear" w:color="auto" w:fill="auto"/>
            <w:tcBorders>
              <w:top w:val="single" w:color="000000" w:sz="8" w:space="0"/>
              <w:left w:val="single" w:color="000000" w:sz="8" w:space="0"/>
              <w:bottom w:val="single" w:color="000000" w:sz="8" w:space="0"/>
              <w:right w:val="single" w:color="000000" w:sz="8" w:space="0"/>
            </w:tcBorders>
            <w:tcW w:w="370" w:type="pct"/>
            <w:vAlign w:val="center"/>
            <w:vMerge w:val="continue"/>
            <w:textDirection w:val="lrTb"/>
            <w:noWrap w:val="false"/>
          </w:tcPr>
          <w:p>
            <w:pPr>
              <w:jc w:val="both"/>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8" w:space="0"/>
              <w:left w:val="none" w:color="000000" w:sz="4" w:space="0"/>
              <w:bottom w:val="single" w:color="000000" w:sz="8" w:space="0"/>
              <w:right w:val="single" w:color="000000" w:sz="8" w:space="0"/>
            </w:tcBorders>
            <w:tcW w:w="711" w:type="pct"/>
            <w:vAlign w:val="center"/>
            <w:vMerge w:val="continue"/>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8" w:space="0"/>
              <w:left w:val="none" w:color="000000" w:sz="4" w:space="0"/>
              <w:bottom w:val="single" w:color="000000" w:sz="8" w:space="0"/>
              <w:right w:val="single" w:color="000000" w:sz="8" w:space="0"/>
            </w:tcBorders>
            <w:tcW w:w="1552" w:type="pct"/>
            <w:vAlign w:val="center"/>
            <w:vMerge w:val="continue"/>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988"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（元/月）</w:t>
            </w:r>
            <w:r/>
          </w:p>
        </w:tc>
        <w:tc>
          <w:tcPr>
            <w:shd w:val="clear" w:color="auto" w:fill="auto"/>
            <w:tcBorders>
              <w:top w:val="none" w:color="000000" w:sz="4" w:space="0"/>
              <w:left w:val="none" w:color="000000" w:sz="4" w:space="0"/>
              <w:bottom w:val="single" w:color="000000" w:sz="8" w:space="0"/>
              <w:right w:val="single" w:color="000000" w:sz="8" w:space="0"/>
            </w:tcBorders>
            <w:tcW w:w="447"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（元）</w:t>
            </w:r>
            <w:r/>
          </w:p>
        </w:tc>
        <w:tc>
          <w:tcPr>
            <w:shd w:val="clear" w:color="auto" w:fill="auto"/>
            <w:tcBorders>
              <w:top w:val="single" w:color="000000" w:sz="8" w:space="0"/>
              <w:left w:val="none" w:color="000000" w:sz="4" w:space="0"/>
              <w:bottom w:val="single" w:color="000000" w:sz="8" w:space="0"/>
              <w:right w:val="single" w:color="000000" w:sz="8" w:space="0"/>
            </w:tcBorders>
            <w:tcW w:w="928" w:type="pct"/>
            <w:vAlign w:val="center"/>
            <w:vMerge w:val="continue"/>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r>
      <w:tr>
        <w:trPr>
          <w:trHeight w:val="645"/>
        </w:trPr>
        <w:tc>
          <w:tcPr>
            <w:shd w:val="clear" w:color="auto" w:fill="auto"/>
            <w:tcBorders>
              <w:top w:val="single" w:color="000000" w:sz="8" w:space="0"/>
              <w:left w:val="single" w:color="000000" w:sz="8" w:space="0"/>
              <w:bottom w:val="single" w:color="000000" w:sz="8" w:space="0"/>
              <w:right w:val="single" w:color="000000" w:sz="8" w:space="0"/>
            </w:tcBorders>
            <w:tcW w:w="37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一</w:t>
            </w:r>
            <w:r/>
          </w:p>
        </w:tc>
        <w:tc>
          <w:tcPr>
            <w:shd w:val="clear" w:color="auto" w:fill="auto"/>
            <w:tcBorders>
              <w:top w:val="single" w:color="000000" w:sz="8" w:space="0"/>
              <w:left w:val="none" w:color="000000" w:sz="4" w:space="0"/>
              <w:bottom w:val="single" w:color="000000" w:sz="8" w:space="0"/>
              <w:right w:val="single" w:color="000000" w:sz="8" w:space="0"/>
            </w:tcBorders>
            <w:tcW w:w="71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人员工资</w:t>
            </w:r>
            <w:r/>
          </w:p>
        </w:tc>
        <w:tc>
          <w:tcPr>
            <w:shd w:val="clear" w:color="auto" w:fill="auto"/>
            <w:tcBorders>
              <w:top w:val="single" w:color="000000" w:sz="8" w:space="0"/>
              <w:left w:val="none" w:color="000000" w:sz="4" w:space="0"/>
              <w:bottom w:val="single" w:color="000000" w:sz="8" w:space="0"/>
              <w:right w:val="single" w:color="000000" w:sz="8" w:space="0"/>
            </w:tcBorders>
            <w:tcW w:w="155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以下费用合计</w:t>
            </w:r>
            <w:r/>
          </w:p>
        </w:tc>
        <w:tc>
          <w:tcPr>
            <w:shd w:val="clear" w:color="auto" w:fill="auto"/>
            <w:tcBorders>
              <w:top w:val="none" w:color="000000" w:sz="4" w:space="0"/>
              <w:left w:val="none" w:color="000000" w:sz="4" w:space="0"/>
              <w:bottom w:val="single" w:color="000000" w:sz="8" w:space="0"/>
              <w:right w:val="single" w:color="000000" w:sz="8" w:space="0"/>
            </w:tcBorders>
            <w:tcW w:w="988"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c>
          <w:tcPr>
            <w:shd w:val="clear" w:color="auto" w:fill="auto"/>
            <w:tcBorders>
              <w:top w:val="none" w:color="000000" w:sz="4" w:space="0"/>
              <w:left w:val="none" w:color="000000" w:sz="4" w:space="0"/>
              <w:bottom w:val="single" w:color="000000" w:sz="8" w:space="0"/>
              <w:right w:val="single" w:color="000000" w:sz="8" w:space="0"/>
            </w:tcBorders>
            <w:tcW w:w="447"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c>
          <w:tcPr>
            <w:shd w:val="clear" w:color="auto" w:fill="auto"/>
            <w:tcBorders>
              <w:top w:val="single" w:color="000000" w:sz="8" w:space="0"/>
              <w:left w:val="none" w:color="000000" w:sz="4" w:space="0"/>
              <w:bottom w:val="single" w:color="000000" w:sz="8" w:space="0"/>
              <w:right w:val="single" w:color="000000" w:sz="8" w:space="0"/>
            </w:tcBorders>
            <w:tcW w:w="928" w:type="pct"/>
            <w:vAlign w:val="center"/>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r>
      <w:tr>
        <w:trPr>
          <w:trHeight w:val="960"/>
        </w:trPr>
        <w:tc>
          <w:tcPr>
            <w:shd w:val="clear" w:color="auto" w:fill="auto"/>
            <w:tcBorders>
              <w:top w:val="none" w:color="000000" w:sz="4" w:space="0"/>
              <w:left w:val="single" w:color="000000" w:sz="8" w:space="0"/>
              <w:bottom w:val="single" w:color="000000" w:sz="8" w:space="0"/>
              <w:right w:val="single" w:color="000000" w:sz="8" w:space="0"/>
            </w:tcBorders>
            <w:tcW w:w="37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1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人员工资</w:t>
            </w:r>
            <w:r/>
          </w:p>
        </w:tc>
        <w:tc>
          <w:tcPr>
            <w:shd w:val="clear" w:color="auto" w:fill="auto"/>
            <w:tcBorders>
              <w:top w:val="none" w:color="000000" w:sz="4" w:space="0"/>
              <w:left w:val="none" w:color="000000" w:sz="4" w:space="0"/>
              <w:bottom w:val="single" w:color="000000" w:sz="8" w:space="0"/>
              <w:right w:val="single" w:color="000000" w:sz="8" w:space="0"/>
            </w:tcBorders>
            <w:tcW w:w="155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每月费用×7个月×68人</w:t>
            </w:r>
            <w:r/>
          </w:p>
        </w:tc>
        <w:tc>
          <w:tcPr>
            <w:shd w:val="clear" w:color="auto" w:fill="auto"/>
            <w:tcBorders>
              <w:top w:val="none" w:color="000000" w:sz="4" w:space="0"/>
              <w:left w:val="none" w:color="000000" w:sz="4" w:space="0"/>
              <w:bottom w:val="single" w:color="000000" w:sz="8" w:space="0"/>
              <w:right w:val="single" w:color="000000" w:sz="8" w:space="0"/>
            </w:tcBorders>
            <w:tcW w:w="98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447"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928"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highlight w:val="cyan"/>
                <w:u w:val="none"/>
                <w:lang w:val="en-US" w:eastAsia="zh-CN" w:bidi="ar"/>
              </w:rPr>
              <w:t xml:space="preserve">人员工资不低于2430元/人每月。投标人投标报价须综合统筹管理人员、专项工勤人员（含电工、医疗废物收集员、收费员、体检中心岗位及其他专业在岗人员）薪酬成本，充分考虑上述岗位人员高于本地最低工资标准的社会平均薪酬、社保、福利及各类附加成本，自主综合测算、合理报价。</w:t>
            </w:r>
            <w:r/>
          </w:p>
        </w:tc>
      </w:tr>
      <w:tr>
        <w:trPr>
          <w:trHeight w:val="2573"/>
        </w:trPr>
        <w:tc>
          <w:tcPr>
            <w:shd w:val="clear" w:color="auto" w:fill="auto"/>
            <w:tcBorders>
              <w:top w:val="none" w:color="000000" w:sz="4" w:space="0"/>
              <w:left w:val="single" w:color="000000" w:sz="8" w:space="0"/>
              <w:bottom w:val="single" w:color="000000" w:sz="8" w:space="0"/>
              <w:right w:val="single" w:color="000000" w:sz="8" w:space="0"/>
            </w:tcBorders>
            <w:tcW w:w="370"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711"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国家法定假日</w:t>
            </w:r>
            <w:r/>
          </w:p>
        </w:tc>
        <w:tc>
          <w:tcPr>
            <w:shd w:val="clear" w:color="auto" w:fill="auto"/>
            <w:tcBorders>
              <w:top w:val="none" w:color="000000" w:sz="4" w:space="0"/>
              <w:left w:val="none" w:color="000000" w:sz="4" w:space="0"/>
              <w:bottom w:val="single" w:color="000000" w:sz="8" w:space="0"/>
              <w:right w:val="single" w:color="000000" w:sz="8" w:space="0"/>
            </w:tcBorders>
            <w:tcW w:w="1552"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7个月费用</w:t>
            </w:r>
            <w:r>
              <w:rPr>
                <w:rStyle w:val="879"/>
                <w:sz w:val="21"/>
                <w:szCs w:val="21"/>
                <w:highlight w:val="none"/>
                <w:lang w:val="en-US" w:eastAsia="zh-CN" w:bidi="ar"/>
              </w:rPr>
              <w:t xml:space="preserve">*</w:t>
            </w:r>
            <w:r>
              <w:rPr>
                <w:rStyle w:val="880"/>
                <w:sz w:val="21"/>
                <w:szCs w:val="21"/>
                <w:highlight w:val="none"/>
                <w:lang w:val="en-US" w:eastAsia="zh-CN" w:bidi="ar"/>
              </w:rPr>
              <w:t xml:space="preserve">   </w:t>
            </w:r>
            <w:r>
              <w:rPr>
                <w:rStyle w:val="879"/>
                <w:sz w:val="21"/>
                <w:szCs w:val="21"/>
                <w:highlight w:val="none"/>
                <w:lang w:val="en-US" w:eastAsia="zh-CN" w:bidi="ar"/>
              </w:rPr>
              <w:t xml:space="preserve">人</w:t>
            </w:r>
            <w:r/>
          </w:p>
        </w:tc>
        <w:tc>
          <w:tcPr>
            <w:shd w:val="clear" w:color="auto" w:fill="auto"/>
            <w:tcBorders>
              <w:top w:val="none" w:color="000000" w:sz="4" w:space="0"/>
              <w:left w:val="none" w:color="000000" w:sz="4" w:space="0"/>
              <w:bottom w:val="single" w:color="000000" w:sz="8" w:space="0"/>
              <w:right w:val="single" w:color="000000" w:sz="8" w:space="0"/>
            </w:tcBorders>
            <w:tcW w:w="988"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447" w:type="pct"/>
            <w:vAlign w:val="center"/>
            <w:vMerge w:val="restart"/>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928" w:type="pct"/>
            <w:vAlign w:val="center"/>
            <w:vMerge w:val="restart"/>
            <w:textDirection w:val="lrTb"/>
            <w:noWrap w:val="false"/>
          </w:tcPr>
          <w:p>
            <w:pPr>
              <w:jc w:val="both"/>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法定国假加班费不得低于1675.86元/人/2026年6月1日--2026年12月31日，国家法定假日人数不得少于35人，加班时间按5日计算。</w:t>
            </w:r>
            <w:r/>
          </w:p>
        </w:tc>
      </w:tr>
      <w:tr>
        <w:trPr>
          <w:trHeight w:val="1575"/>
        </w:trPr>
        <w:tc>
          <w:tcPr>
            <w:shd w:val="clear" w:color="auto" w:fill="auto"/>
            <w:tcBorders>
              <w:top w:val="none" w:color="000000" w:sz="4" w:space="0"/>
              <w:left w:val="single" w:color="000000" w:sz="8" w:space="0"/>
              <w:bottom w:val="single" w:color="000000" w:sz="8" w:space="0"/>
              <w:right w:val="single" w:color="000000" w:sz="8" w:space="0"/>
            </w:tcBorders>
            <w:tcW w:w="370"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711"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企业缴纳社保保险</w:t>
            </w:r>
            <w:r/>
          </w:p>
        </w:tc>
        <w:tc>
          <w:tcPr>
            <w:shd w:val="clear" w:color="auto" w:fill="auto"/>
            <w:tcBorders>
              <w:top w:val="none" w:color="000000" w:sz="4" w:space="0"/>
              <w:left w:val="none" w:color="000000" w:sz="4" w:space="0"/>
              <w:bottom w:val="single" w:color="000000" w:sz="8" w:space="0"/>
              <w:right w:val="single" w:color="000000" w:sz="8" w:space="0"/>
            </w:tcBorders>
            <w:tcW w:w="1552"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每月费用*68人*7个月</w:t>
            </w:r>
            <w:r/>
          </w:p>
        </w:tc>
        <w:tc>
          <w:tcPr>
            <w:shd w:val="clear" w:color="auto" w:fill="auto"/>
            <w:tcBorders>
              <w:top w:val="none" w:color="000000" w:sz="4" w:space="0"/>
              <w:left w:val="none" w:color="000000" w:sz="4" w:space="0"/>
              <w:bottom w:val="single" w:color="000000" w:sz="8" w:space="0"/>
              <w:right w:val="single" w:color="000000" w:sz="8" w:space="0"/>
            </w:tcBorders>
            <w:tcW w:w="988" w:type="pct"/>
            <w:vAlign w:val="center"/>
            <w:vMerge w:val="restart"/>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447" w:type="pct"/>
            <w:vAlign w:val="center"/>
            <w:vMerge w:val="restart"/>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928" w:type="pct"/>
            <w:vAlign w:val="center"/>
            <w:vMerge w:val="restart"/>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社保（企业部分）不得低于1292.47元/人每月。</w:t>
            </w:r>
            <w:r/>
          </w:p>
        </w:tc>
      </w:tr>
      <w:tr>
        <w:trPr>
          <w:trHeight w:val="960"/>
        </w:trPr>
        <w:tc>
          <w:tcPr>
            <w:shd w:val="clear" w:color="auto" w:fill="auto"/>
            <w:tcBorders>
              <w:top w:val="none" w:color="000000" w:sz="4" w:space="0"/>
              <w:left w:val="single" w:color="000000" w:sz="8" w:space="0"/>
              <w:bottom w:val="single" w:color="000000" w:sz="8" w:space="0"/>
              <w:right w:val="single" w:color="000000" w:sz="8" w:space="0"/>
            </w:tcBorders>
            <w:tcW w:w="37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71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住房公积金</w:t>
            </w:r>
            <w:r/>
          </w:p>
        </w:tc>
        <w:tc>
          <w:tcPr>
            <w:shd w:val="clear" w:color="auto" w:fill="auto"/>
            <w:tcBorders>
              <w:top w:val="none" w:color="000000" w:sz="4" w:space="0"/>
              <w:left w:val="none" w:color="000000" w:sz="4" w:space="0"/>
              <w:bottom w:val="single" w:color="000000" w:sz="8" w:space="0"/>
              <w:right w:val="single" w:color="000000" w:sz="8" w:space="0"/>
            </w:tcBorders>
            <w:tcW w:w="155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每月费用*68人*7个月</w:t>
            </w:r>
            <w:r/>
          </w:p>
        </w:tc>
        <w:tc>
          <w:tcPr>
            <w:shd w:val="clear" w:color="auto" w:fill="auto"/>
            <w:tcBorders>
              <w:top w:val="none" w:color="000000" w:sz="4" w:space="0"/>
              <w:left w:val="none" w:color="000000" w:sz="4" w:space="0"/>
              <w:bottom w:val="single" w:color="000000" w:sz="8" w:space="0"/>
              <w:right w:val="single" w:color="000000" w:sz="8" w:space="0"/>
            </w:tcBorders>
            <w:tcW w:w="988" w:type="pct"/>
            <w:vAlign w:val="center"/>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447"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928"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住房公积金不得低于</w:t>
            </w:r>
            <w:r>
              <w:rPr>
                <w:rFonts w:hint="eastAsia" w:ascii="宋体" w:hAnsi="宋体" w:eastAsia="宋体" w:cs="宋体"/>
                <w:i w:val="0"/>
                <w:iCs w:val="0"/>
                <w:color w:val="000000"/>
                <w:sz w:val="21"/>
                <w:szCs w:val="21"/>
                <w:highlight w:val="none"/>
                <w:u w:val="none"/>
                <w:lang w:val="en-US" w:eastAsia="zh-CN" w:bidi="ar"/>
              </w:rPr>
              <w:t xml:space="preserve">122</w:t>
            </w:r>
            <w:r>
              <w:rPr>
                <w:rFonts w:hint="eastAsia" w:ascii="宋体" w:hAnsi="宋体" w:eastAsia="宋体" w:cs="宋体"/>
                <w:i w:val="0"/>
                <w:iCs w:val="0"/>
                <w:color w:val="000000"/>
                <w:sz w:val="21"/>
                <w:szCs w:val="21"/>
                <w:u w:val="none"/>
                <w:lang w:val="en-US" w:eastAsia="zh-CN" w:bidi="ar"/>
              </w:rPr>
              <w:t xml:space="preserve">元/人每月。</w:t>
            </w:r>
            <w:r/>
          </w:p>
        </w:tc>
      </w:tr>
      <w:tr>
        <w:trPr>
          <w:trHeight w:val="330"/>
        </w:trPr>
        <w:tc>
          <w:tcPr>
            <w:shd w:val="clear" w:color="auto" w:fill="auto"/>
            <w:tcBorders>
              <w:top w:val="none" w:color="000000" w:sz="4" w:space="0"/>
              <w:left w:val="single" w:color="000000" w:sz="8" w:space="0"/>
              <w:bottom w:val="single" w:color="000000" w:sz="8" w:space="0"/>
              <w:right w:val="single" w:color="000000" w:sz="8" w:space="0"/>
            </w:tcBorders>
            <w:tcW w:w="37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w:t>
            </w:r>
            <w:r/>
          </w:p>
        </w:tc>
        <w:tc>
          <w:tcPr>
            <w:shd w:val="clear" w:color="auto" w:fill="auto"/>
            <w:tcBorders>
              <w:top w:val="none" w:color="000000" w:sz="4" w:space="0"/>
              <w:left w:val="none" w:color="000000" w:sz="4" w:space="0"/>
              <w:bottom w:val="single" w:color="000000" w:sz="8" w:space="0"/>
              <w:right w:val="single" w:color="000000" w:sz="8" w:space="0"/>
            </w:tcBorders>
            <w:tcW w:w="71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综合杂费</w:t>
            </w:r>
            <w:r/>
          </w:p>
        </w:tc>
        <w:tc>
          <w:tcPr>
            <w:shd w:val="clear" w:color="auto" w:fill="auto"/>
            <w:tcBorders>
              <w:top w:val="none" w:color="000000" w:sz="4" w:space="0"/>
              <w:left w:val="none" w:color="000000" w:sz="4" w:space="0"/>
              <w:bottom w:val="single" w:color="000000" w:sz="8" w:space="0"/>
              <w:right w:val="single" w:color="000000" w:sz="8" w:space="0"/>
            </w:tcBorders>
            <w:tcW w:w="155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以下费用合计</w:t>
            </w:r>
            <w:r/>
          </w:p>
        </w:tc>
        <w:tc>
          <w:tcPr>
            <w:shd w:val="clear" w:color="auto" w:fill="auto"/>
            <w:tcBorders>
              <w:top w:val="none" w:color="000000" w:sz="4" w:space="0"/>
              <w:left w:val="none" w:color="000000" w:sz="4" w:space="0"/>
              <w:bottom w:val="single" w:color="000000" w:sz="8" w:space="0"/>
              <w:right w:val="single" w:color="000000" w:sz="8" w:space="0"/>
            </w:tcBorders>
            <w:tcW w:w="988" w:type="pct"/>
            <w:vAlign w:val="center"/>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447" w:type="pct"/>
            <w:vAlign w:val="center"/>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928" w:type="pct"/>
            <w:vAlign w:val="center"/>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30"/>
        </w:trPr>
        <w:tc>
          <w:tcPr>
            <w:shd w:val="clear" w:color="auto" w:fill="auto"/>
            <w:tcBorders>
              <w:top w:val="none" w:color="000000" w:sz="4" w:space="0"/>
              <w:left w:val="single" w:color="000000" w:sz="8" w:space="0"/>
              <w:bottom w:val="single" w:color="000000" w:sz="8" w:space="0"/>
              <w:right w:val="single" w:color="000000" w:sz="8" w:space="0"/>
            </w:tcBorders>
            <w:tcW w:w="370" w:type="pct"/>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11"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工具、保洁耗材、药剂、消毒</w:t>
            </w:r>
            <w:r/>
          </w:p>
        </w:tc>
        <w:tc>
          <w:tcPr>
            <w:shd w:val="clear" w:color="auto" w:fill="auto"/>
            <w:tcBorders>
              <w:top w:val="none" w:color="000000" w:sz="4" w:space="0"/>
              <w:left w:val="none" w:color="000000" w:sz="4" w:space="0"/>
              <w:bottom w:val="single" w:color="000000" w:sz="8" w:space="0"/>
              <w:right w:val="single" w:color="000000" w:sz="8" w:space="0"/>
            </w:tcBorders>
            <w:tcW w:w="155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none" w:color="000000" w:sz="4" w:space="0"/>
              <w:left w:val="none" w:color="000000" w:sz="4" w:space="0"/>
              <w:bottom w:val="single" w:color="000000" w:sz="8" w:space="0"/>
              <w:right w:val="single" w:color="000000" w:sz="8" w:space="0"/>
            </w:tcBorders>
            <w:tcW w:w="988" w:type="pct"/>
            <w:vAlign w:val="center"/>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447" w:type="pct"/>
            <w:vAlign w:val="center"/>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928"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投标人自行报价,不管投标人是否报价，均须满足采购人的需求。</w:t>
            </w:r>
            <w:r/>
          </w:p>
        </w:tc>
      </w:tr>
      <w:tr>
        <w:trPr>
          <w:trHeight w:val="330"/>
        </w:trPr>
        <w:tc>
          <w:tcPr>
            <w:shd w:val="clear" w:color="auto" w:fill="auto"/>
            <w:tcBorders>
              <w:top w:val="none" w:color="000000" w:sz="4" w:space="0"/>
              <w:left w:val="single" w:color="000000" w:sz="8" w:space="0"/>
              <w:bottom w:val="single" w:color="000000" w:sz="8" w:space="0"/>
              <w:right w:val="single" w:color="000000" w:sz="8" w:space="0"/>
            </w:tcBorders>
            <w:tcW w:w="370" w:type="pct"/>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711"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福利费（服装费、体检费）</w:t>
            </w:r>
            <w:r/>
          </w:p>
        </w:tc>
        <w:tc>
          <w:tcPr>
            <w:shd w:val="clear" w:color="auto" w:fill="auto"/>
            <w:tcBorders>
              <w:top w:val="none" w:color="000000" w:sz="4" w:space="0"/>
              <w:left w:val="none" w:color="000000" w:sz="4" w:space="0"/>
              <w:bottom w:val="single" w:color="000000" w:sz="8" w:space="0"/>
              <w:right w:val="single" w:color="000000" w:sz="8" w:space="0"/>
            </w:tcBorders>
            <w:tcW w:w="155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none" w:color="000000" w:sz="4" w:space="0"/>
              <w:left w:val="none" w:color="000000" w:sz="4" w:space="0"/>
              <w:bottom w:val="single" w:color="000000" w:sz="8" w:space="0"/>
              <w:right w:val="single" w:color="000000" w:sz="8" w:space="0"/>
            </w:tcBorders>
            <w:tcW w:w="988" w:type="pct"/>
            <w:vAlign w:val="center"/>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447" w:type="pct"/>
            <w:vAlign w:val="center"/>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928"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投标人自行报价,不管投标人是否报价，均须满足采购人的需求。</w:t>
            </w:r>
            <w:r/>
          </w:p>
        </w:tc>
      </w:tr>
      <w:tr>
        <w:trPr>
          <w:trHeight w:val="330"/>
        </w:trPr>
        <w:tc>
          <w:tcPr>
            <w:shd w:val="clear" w:color="auto" w:fill="auto"/>
            <w:tcBorders>
              <w:top w:val="none" w:color="000000" w:sz="4" w:space="0"/>
              <w:left w:val="single" w:color="000000" w:sz="8" w:space="0"/>
              <w:bottom w:val="single" w:color="auto" w:sz="4" w:space="0"/>
              <w:right w:val="single" w:color="000000" w:sz="8" w:space="0"/>
            </w:tcBorders>
            <w:tcW w:w="370" w:type="pct"/>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none" w:color="000000" w:sz="4" w:space="0"/>
              <w:left w:val="none" w:color="000000" w:sz="4" w:space="0"/>
              <w:bottom w:val="single" w:color="auto" w:sz="4" w:space="0"/>
              <w:right w:val="single" w:color="000000" w:sz="8" w:space="0"/>
            </w:tcBorders>
            <w:tcW w:w="71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其他费用</w:t>
            </w:r>
            <w:r/>
          </w:p>
        </w:tc>
        <w:tc>
          <w:tcPr>
            <w:shd w:val="clear" w:color="auto" w:fill="auto"/>
            <w:tcBorders>
              <w:top w:val="none" w:color="000000" w:sz="4" w:space="0"/>
              <w:left w:val="none" w:color="000000" w:sz="4" w:space="0"/>
              <w:bottom w:val="single" w:color="auto" w:sz="4" w:space="0"/>
              <w:right w:val="single" w:color="000000" w:sz="8" w:space="0"/>
            </w:tcBorders>
            <w:tcW w:w="155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none" w:color="000000" w:sz="4" w:space="0"/>
              <w:left w:val="none" w:color="000000" w:sz="4" w:space="0"/>
              <w:bottom w:val="single" w:color="auto" w:sz="4" w:space="0"/>
              <w:right w:val="single" w:color="000000" w:sz="8" w:space="0"/>
            </w:tcBorders>
            <w:tcW w:w="988" w:type="pct"/>
            <w:vAlign w:val="center"/>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auto" w:sz="4" w:space="0"/>
              <w:right w:val="single" w:color="000000" w:sz="8" w:space="0"/>
            </w:tcBorders>
            <w:tcW w:w="447" w:type="pct"/>
            <w:vAlign w:val="center"/>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auto" w:sz="4" w:space="0"/>
              <w:right w:val="single" w:color="000000" w:sz="8" w:space="0"/>
            </w:tcBorders>
            <w:tcW w:w="928"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投标人自行报价。</w:t>
            </w:r>
            <w:r/>
          </w:p>
        </w:tc>
      </w:tr>
      <w:tr>
        <w:trPr>
          <w:trHeight w:val="2535"/>
        </w:trPr>
        <w:tc>
          <w:tcPr>
            <w:shd w:val="clear" w:color="auto" w:fill="auto"/>
            <w:tcBorders>
              <w:top w:val="single" w:color="auto" w:sz="4" w:space="0"/>
              <w:left w:val="single" w:color="auto" w:sz="4" w:space="0"/>
              <w:bottom w:val="single" w:color="auto" w:sz="4" w:space="0"/>
              <w:right w:val="single" w:color="auto" w:sz="4" w:space="0"/>
            </w:tcBorders>
            <w:tcW w:w="37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w:t>
            </w:r>
            <w:r/>
          </w:p>
        </w:tc>
        <w:tc>
          <w:tcPr>
            <w:shd w:val="clear" w:color="auto" w:fill="auto"/>
            <w:tcBorders>
              <w:top w:val="single" w:color="auto" w:sz="4" w:space="0"/>
              <w:left w:val="single" w:color="auto" w:sz="4" w:space="0"/>
              <w:bottom w:val="single" w:color="auto" w:sz="4" w:space="0"/>
              <w:right w:val="single" w:color="auto" w:sz="4" w:space="0"/>
            </w:tcBorders>
            <w:tcW w:w="71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企业管理费及利润</w:t>
            </w:r>
            <w:r/>
          </w:p>
        </w:tc>
        <w:tc>
          <w:tcPr>
            <w:shd w:val="clear" w:color="auto" w:fill="auto"/>
            <w:tcBorders>
              <w:top w:val="single" w:color="auto" w:sz="4" w:space="0"/>
              <w:left w:val="single" w:color="auto" w:sz="4" w:space="0"/>
              <w:bottom w:val="single" w:color="auto" w:sz="4" w:space="0"/>
              <w:right w:val="single" w:color="auto" w:sz="4" w:space="0"/>
            </w:tcBorders>
            <w:tcW w:w="1552"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988" w:type="pct"/>
            <w:vAlign w:val="center"/>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447" w:type="pct"/>
            <w:vAlign w:val="center"/>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928"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投标人自行报价,不管投标人是否报价，项目实施过程中不得因任何情形向采购人索要报价以外的费用。</w:t>
            </w:r>
            <w:r/>
          </w:p>
        </w:tc>
      </w:tr>
      <w:tr>
        <w:trPr>
          <w:trHeight w:val="1397"/>
        </w:trPr>
        <w:tc>
          <w:tcPr>
            <w:shd w:val="clear" w:color="auto" w:fill="auto"/>
            <w:tcBorders>
              <w:top w:val="single" w:color="auto" w:sz="4" w:space="0"/>
              <w:left w:val="single" w:color="auto" w:sz="4" w:space="0"/>
              <w:bottom w:val="single" w:color="auto" w:sz="4" w:space="0"/>
              <w:right w:val="single" w:color="auto" w:sz="4" w:space="0"/>
            </w:tcBorders>
            <w:tcW w:w="37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四</w:t>
            </w:r>
            <w:r/>
          </w:p>
        </w:tc>
        <w:tc>
          <w:tcPr>
            <w:shd w:val="clear" w:color="auto" w:fill="auto"/>
            <w:tcBorders>
              <w:top w:val="single" w:color="auto" w:sz="4" w:space="0"/>
              <w:left w:val="single" w:color="auto" w:sz="4" w:space="0"/>
              <w:bottom w:val="single" w:color="auto" w:sz="4" w:space="0"/>
              <w:right w:val="single" w:color="auto" w:sz="4" w:space="0"/>
            </w:tcBorders>
            <w:tcW w:w="71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税金</w:t>
            </w:r>
            <w:r/>
          </w:p>
        </w:tc>
        <w:tc>
          <w:tcPr>
            <w:shd w:val="clear" w:color="auto" w:fill="auto"/>
            <w:tcBorders>
              <w:top w:val="single" w:color="auto" w:sz="4" w:space="0"/>
              <w:left w:val="single" w:color="auto" w:sz="4" w:space="0"/>
              <w:bottom w:val="single" w:color="auto" w:sz="4" w:space="0"/>
              <w:right w:val="single" w:color="auto" w:sz="4" w:space="0"/>
            </w:tcBorders>
            <w:tcW w:w="155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【(一)至(三)】*6.72%</w:t>
            </w:r>
            <w:r/>
          </w:p>
        </w:tc>
        <w:tc>
          <w:tcPr>
            <w:shd w:val="clear" w:color="auto" w:fill="auto"/>
            <w:tcBorders>
              <w:top w:val="single" w:color="auto" w:sz="4" w:space="0"/>
              <w:left w:val="single" w:color="auto" w:sz="4" w:space="0"/>
              <w:bottom w:val="single" w:color="auto" w:sz="4" w:space="0"/>
              <w:right w:val="single" w:color="auto" w:sz="4" w:space="0"/>
            </w:tcBorders>
            <w:tcW w:w="988" w:type="pct"/>
            <w:vAlign w:val="center"/>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447" w:type="pct"/>
            <w:vAlign w:val="center"/>
            <w:textDirection w:val="lrTb"/>
            <w:noWrap w:val="false"/>
          </w:tcPr>
          <w:p>
            <w:pPr>
              <w:jc w:val="both"/>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928" w:type="pct"/>
            <w:vAlign w:val="center"/>
            <w:textDirection w:val="lrTb"/>
            <w:noWrap w:val="false"/>
          </w:tcPr>
          <w:p>
            <w:pPr>
              <w:jc w:val="both"/>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税率为6.72%，税率为不可竞争费率。</w:t>
            </w:r>
            <w:r/>
          </w:p>
        </w:tc>
      </w:tr>
      <w:tr>
        <w:trPr>
          <w:trHeight w:val="823"/>
        </w:trPr>
        <w:tc>
          <w:tcPr>
            <w:gridSpan w:val="2"/>
            <w:shd w:val="clear" w:color="auto" w:fill="auto"/>
            <w:tcBorders>
              <w:top w:val="single" w:color="auto" w:sz="4" w:space="0"/>
              <w:left w:val="single" w:color="auto" w:sz="4" w:space="0"/>
              <w:bottom w:val="single" w:color="auto" w:sz="4" w:space="0"/>
              <w:right w:val="single" w:color="auto" w:sz="4" w:space="0"/>
            </w:tcBorders>
            <w:tcW w:w="108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b/>
                <w:bCs/>
                <w:i w:val="0"/>
                <w:iCs w:val="0"/>
                <w:color w:val="000000"/>
                <w:sz w:val="21"/>
                <w:szCs w:val="21"/>
                <w:u w:val="none"/>
                <w:lang w:val="en-US" w:eastAsia="zh-CN" w:bidi="ar"/>
              </w:rPr>
              <w:t xml:space="preserve">投标总价（元）</w:t>
            </w:r>
            <w:r/>
          </w:p>
        </w:tc>
        <w:tc>
          <w:tcPr>
            <w:shd w:val="clear" w:color="auto" w:fill="auto"/>
            <w:tcBorders>
              <w:top w:val="single" w:color="auto" w:sz="4" w:space="0"/>
              <w:left w:val="single" w:color="auto" w:sz="4" w:space="0"/>
              <w:bottom w:val="single" w:color="auto" w:sz="4" w:space="0"/>
              <w:right w:val="single" w:color="auto" w:sz="4" w:space="0"/>
            </w:tcBorders>
            <w:tcW w:w="1552"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 xml:space="preserve">【(一)至(四)】</w:t>
            </w:r>
            <w:r/>
          </w:p>
        </w:tc>
        <w:tc>
          <w:tcPr>
            <w:shd w:val="clear" w:color="auto" w:fill="auto"/>
            <w:tcBorders>
              <w:top w:val="single" w:color="auto" w:sz="4" w:space="0"/>
              <w:left w:val="single" w:color="auto" w:sz="4" w:space="0"/>
              <w:bottom w:val="single" w:color="auto" w:sz="4" w:space="0"/>
              <w:right w:val="single" w:color="auto" w:sz="4" w:space="0"/>
            </w:tcBorders>
            <w:tcW w:w="988" w:type="pct"/>
            <w:vAlign w:val="center"/>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447" w:type="pct"/>
            <w:vAlign w:val="center"/>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928"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bl>
    <w:p>
      <w:pPr>
        <w:ind w:firstLine="440"/>
        <w:rPr>
          <w:rFonts w:hint="eastAsia"/>
          <w:b/>
          <w:sz w:val="24"/>
          <w:szCs w:val="24"/>
        </w:rPr>
      </w:pPr>
      <w:r>
        <w:rPr>
          <w:rFonts w:hint="eastAsia"/>
          <w:b/>
          <w:sz w:val="24"/>
          <w:szCs w:val="24"/>
        </w:rPr>
      </w:r>
      <w:r/>
    </w:p>
    <w:p>
      <w:pPr>
        <w:ind w:firstLine="440"/>
        <w:rPr>
          <w:rFonts w:hint="eastAsia"/>
          <w:b/>
          <w:szCs w:val="22"/>
          <w:highlight w:val="white"/>
        </w:rPr>
      </w:pPr>
      <w:r>
        <w:rPr>
          <w:rFonts w:hint="eastAsia"/>
          <w:b/>
          <w:sz w:val="24"/>
          <w:szCs w:val="24"/>
        </w:rPr>
        <w:t xml:space="preserve">备注：①填报金额保留两位小数。②此表中服务时间为202</w:t>
      </w:r>
      <w:r>
        <w:rPr>
          <w:rFonts w:hint="eastAsia"/>
          <w:b/>
          <w:sz w:val="24"/>
          <w:szCs w:val="24"/>
          <w:lang w:val="en-US" w:eastAsia="zh-CN"/>
        </w:rPr>
        <w:t xml:space="preserve">6</w:t>
      </w:r>
      <w:r>
        <w:rPr>
          <w:rFonts w:hint="eastAsia"/>
          <w:b/>
          <w:sz w:val="24"/>
          <w:szCs w:val="24"/>
        </w:rPr>
        <w:t xml:space="preserve">年</w:t>
      </w:r>
      <w:r>
        <w:rPr>
          <w:rFonts w:hint="eastAsia"/>
          <w:b/>
          <w:sz w:val="24"/>
          <w:szCs w:val="24"/>
          <w:lang w:val="en-US" w:eastAsia="zh-CN"/>
        </w:rPr>
        <w:t xml:space="preserve">6</w:t>
      </w:r>
      <w:r>
        <w:rPr>
          <w:rFonts w:hint="eastAsia"/>
          <w:b/>
          <w:sz w:val="24"/>
          <w:szCs w:val="24"/>
        </w:rPr>
        <w:t xml:space="preserve">月</w:t>
      </w:r>
      <w:r>
        <w:rPr>
          <w:rFonts w:hint="eastAsia"/>
          <w:b/>
          <w:sz w:val="24"/>
          <w:szCs w:val="24"/>
          <w:lang w:val="en-US" w:eastAsia="zh-CN"/>
        </w:rPr>
        <w:t xml:space="preserve">1日</w:t>
      </w:r>
      <w:r>
        <w:rPr>
          <w:rFonts w:hint="eastAsia"/>
          <w:b/>
          <w:sz w:val="24"/>
          <w:szCs w:val="24"/>
        </w:rPr>
        <w:t xml:space="preserve">--202</w:t>
      </w:r>
      <w:r>
        <w:rPr>
          <w:rFonts w:hint="eastAsia"/>
          <w:b/>
          <w:sz w:val="24"/>
          <w:szCs w:val="24"/>
          <w:lang w:val="en-US" w:eastAsia="zh-CN"/>
        </w:rPr>
        <w:t xml:space="preserve">6</w:t>
      </w:r>
      <w:r>
        <w:rPr>
          <w:rFonts w:hint="eastAsia"/>
          <w:b/>
          <w:sz w:val="24"/>
          <w:szCs w:val="24"/>
        </w:rPr>
        <w:t xml:space="preserve">年</w:t>
      </w:r>
      <w:r>
        <w:rPr>
          <w:rFonts w:hint="eastAsia"/>
          <w:b/>
          <w:sz w:val="24"/>
          <w:szCs w:val="24"/>
          <w:lang w:val="en-US" w:eastAsia="zh-CN"/>
        </w:rPr>
        <w:t xml:space="preserve">12月31日</w:t>
      </w:r>
      <w:r>
        <w:rPr>
          <w:rFonts w:hint="eastAsia"/>
          <w:b/>
          <w:sz w:val="24"/>
          <w:szCs w:val="24"/>
        </w:rPr>
        <w:t xml:space="preserve">（</w:t>
      </w:r>
      <w:r>
        <w:rPr>
          <w:rFonts w:hint="eastAsia"/>
          <w:b/>
          <w:sz w:val="24"/>
          <w:szCs w:val="24"/>
          <w:lang w:val="en-US" w:eastAsia="zh-CN"/>
        </w:rPr>
        <w:t xml:space="preserve">68</w:t>
      </w:r>
      <w:r>
        <w:rPr>
          <w:rFonts w:hint="eastAsia"/>
          <w:b/>
          <w:sz w:val="24"/>
          <w:szCs w:val="24"/>
        </w:rPr>
        <w:t xml:space="preserve">人）  </w:t>
      </w:r>
      <w:r>
        <w:rPr>
          <w:rFonts w:hint="eastAsia"/>
          <w:b/>
          <w:bCs w:val="0"/>
          <w:sz w:val="24"/>
          <w:szCs w:val="24"/>
          <w:highlight w:val="white"/>
          <w:lang w:val="en-US" w:eastAsia="zh-CN"/>
        </w:rPr>
        <w:t xml:space="preserve">③</w:t>
      </w:r>
      <w:r>
        <w:rPr>
          <w:rFonts w:ascii="宋体" w:hAnsi="宋体" w:eastAsia="宋体" w:cs="宋体"/>
          <w:b/>
          <w:bCs w:val="0"/>
          <w:sz w:val="24"/>
          <w:szCs w:val="24"/>
          <w:highlight w:val="white"/>
        </w:rPr>
        <w:t xml:space="preserve">投标报价包含全部人员薪酬及本项目实施所需一切费用，项目履约期间，中标人不得以薪资调整、人员结构变动、成本上涨等任何理由，向采购人申请追加费用、额外补贴及其他任何价款。</w:t>
      </w:r>
      <w:r>
        <w:rPr>
          <w:highlight w:val="white"/>
        </w:rPr>
      </w:r>
      <w:r/>
    </w:p>
    <w:p>
      <w:pPr>
        <w:ind w:firstLine="440"/>
        <w:jc w:val="right"/>
        <w:rPr>
          <w:rFonts w:hint="eastAsia"/>
          <w:b/>
          <w:szCs w:val="22"/>
        </w:rPr>
      </w:pPr>
      <w:r>
        <w:rPr>
          <w:rFonts w:hint="eastAsia"/>
          <w:b/>
          <w:szCs w:val="22"/>
        </w:rPr>
      </w:r>
      <w:r/>
    </w:p>
    <w:p>
      <w:pPr>
        <w:ind w:left="0" w:right="0" w:firstLine="0"/>
        <w:jc w:val="both"/>
        <w:spacing w:before="0" w:after="0" w:line="559" w:lineRule="atLeast"/>
        <w:rPr>
          <w:color w:val="ff0000"/>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highlight w:val="white"/>
        </w:rPr>
        <w:t xml:space="preserve">附件：</w:t>
      </w:r>
      <w:r>
        <w:rPr>
          <w:color w:val="ff0000"/>
          <w:highlight w:val="white"/>
        </w:rPr>
      </w:r>
      <w:r/>
    </w:p>
    <w:p>
      <w:pPr>
        <w:ind w:left="0" w:right="0" w:firstLine="480"/>
        <w:jc w:val="both"/>
        <w:spacing w:before="0" w:after="0" w:line="559" w:lineRule="atLeast"/>
        <w:rPr>
          <w:color w:val="ff0000"/>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highlight w:val="white"/>
        </w:rPr>
        <w:t xml:space="preserve">表格报价为医院目前现有员工实际到手收入，请供应商认真调研，充分考虑，做好人员费用测算，维系人员稳定。</w:t>
      </w:r>
      <w:r>
        <w:rPr>
          <w:color w:val="ff0000"/>
          <w:highlight w:val="white"/>
        </w:rPr>
      </w:r>
      <w:r/>
    </w:p>
    <w:p>
      <w:pPr>
        <w:ind w:left="0" w:right="0" w:firstLine="480"/>
        <w:jc w:val="both"/>
        <w:spacing w:before="0" w:after="0" w:line="559" w:lineRule="atLeast"/>
        <w:rPr>
          <w:color w:val="ff0000"/>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highlight w:val="white"/>
        </w:rPr>
        <w:t xml:space="preserve">表一：目前医院物业服务人员实发工资情况（月工资：元</w:t>
      </w:r>
      <w:r>
        <w:rPr>
          <w:rFonts w:ascii="Calibri" w:hAnsi="Calibri" w:eastAsia="Calibri" w:cs="Calibri"/>
          <w:color w:val="ff0000"/>
          <w:sz w:val="24"/>
          <w:highlight w:val="white"/>
        </w:rPr>
        <w:t xml:space="preserve">/</w:t>
      </w:r>
      <w:r>
        <w:rPr>
          <w:rFonts w:ascii="SimSun" w:hAnsi="SimSun" w:eastAsia="SimSun" w:cs="SimSun"/>
          <w:color w:val="ff0000"/>
          <w:sz w:val="24"/>
          <w:highlight w:val="white"/>
        </w:rPr>
        <w:t xml:space="preserve">月，</w:t>
      </w:r>
      <w:r>
        <w:rPr>
          <w:rFonts w:ascii="SimSun" w:hAnsi="SimSun" w:eastAsia="SimSun" w:cs="SimSun"/>
          <w:b/>
          <w:color w:val="ff0000"/>
          <w:sz w:val="24"/>
          <w:highlight w:val="white"/>
        </w:rPr>
        <w:t xml:space="preserve">扣除五险一金到手工资</w:t>
      </w:r>
      <w:r>
        <w:rPr>
          <w:rFonts w:ascii="SimSun" w:hAnsi="SimSun" w:eastAsia="SimSun" w:cs="SimSun"/>
          <w:color w:val="ff0000"/>
          <w:sz w:val="24"/>
          <w:highlight w:val="white"/>
        </w:rPr>
        <w:t xml:space="preserve">）</w:t>
      </w:r>
      <w:r>
        <w:rPr>
          <w:color w:val="ff0000"/>
          <w:highlight w:val="white"/>
        </w:rPr>
      </w:r>
      <w:r/>
    </w:p>
    <w:tbl>
      <w:tblPr>
        <w:tblStyle w:val="86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597"/>
        <w:gridCol w:w="1411"/>
        <w:gridCol w:w="1473"/>
        <w:gridCol w:w="1473"/>
        <w:gridCol w:w="1704"/>
        <w:gridCol w:w="1696"/>
      </w:tblGrid>
      <w:tr>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597" w:type="dxa"/>
            <w:vAlign w:val="center"/>
            <w:textDirection w:val="lrTb"/>
            <w:noWrap w:val="false"/>
          </w:tcPr>
          <w:p>
            <w:pPr>
              <w:ind w:left="0" w:right="0" w:firstLine="0"/>
              <w:jc w:val="center"/>
              <w:spacing w:before="0" w:after="0" w:line="558"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项目经理</w:t>
            </w:r>
            <w:r>
              <w:rPr>
                <w:highlight w:val="white"/>
              </w:rPr>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411" w:type="dxa"/>
            <w:vAlign w:val="center"/>
            <w:textDirection w:val="lrTb"/>
            <w:noWrap w:val="false"/>
          </w:tcPr>
          <w:p>
            <w:pPr>
              <w:ind w:left="0" w:right="0" w:firstLine="0"/>
              <w:jc w:val="center"/>
              <w:spacing w:before="0" w:after="0" w:line="558"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总务科电工</w:t>
            </w:r>
            <w:r>
              <w:rPr>
                <w:highlight w:val="white"/>
              </w:rPr>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473" w:type="dxa"/>
            <w:vAlign w:val="center"/>
            <w:textDirection w:val="lrTb"/>
            <w:noWrap w:val="false"/>
          </w:tcPr>
          <w:p>
            <w:pPr>
              <w:ind w:left="0" w:right="0" w:firstLine="0"/>
              <w:jc w:val="center"/>
              <w:spacing w:before="0" w:after="0" w:line="558"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体检中心工作人员</w:t>
            </w:r>
            <w:r>
              <w:rPr>
                <w:highlight w:val="white"/>
              </w:rPr>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473" w:type="dxa"/>
            <w:vAlign w:val="center"/>
            <w:textDirection w:val="lrTb"/>
            <w:noWrap w:val="false"/>
          </w:tcPr>
          <w:p>
            <w:pPr>
              <w:ind w:left="0" w:right="0" w:firstLine="0"/>
              <w:jc w:val="center"/>
              <w:spacing w:before="0" w:after="0" w:line="558"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收费处收费员</w:t>
            </w:r>
            <w:r>
              <w:rPr>
                <w:highlight w:val="white"/>
              </w:rPr>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704" w:type="dxa"/>
            <w:vAlign w:val="center"/>
            <w:textDirection w:val="lrTb"/>
            <w:noWrap w:val="false"/>
          </w:tcPr>
          <w:p>
            <w:pPr>
              <w:ind w:left="0" w:right="0" w:firstLine="0"/>
              <w:jc w:val="center"/>
              <w:spacing w:before="0" w:after="0" w:line="558"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医疗废物收集员</w:t>
            </w:r>
            <w:r>
              <w:rPr>
                <w:highlight w:val="white"/>
              </w:rPr>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696" w:type="dxa"/>
            <w:vAlign w:val="center"/>
            <w:textDirection w:val="lrTb"/>
            <w:noWrap w:val="false"/>
          </w:tcPr>
          <w:p>
            <w:pPr>
              <w:ind w:left="0" w:right="0" w:firstLine="0"/>
              <w:jc w:val="center"/>
              <w:spacing w:before="0" w:after="0" w:line="558"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消防安保队长</w:t>
            </w:r>
            <w:r>
              <w:rPr>
                <w:highlight w:val="white"/>
              </w:rPr>
            </w:r>
            <w:r/>
          </w:p>
        </w:tc>
      </w:tr>
      <w:tr>
        <w:trPr>
          <w:trHeight w:val="111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97" w:type="dxa"/>
            <w:vAlign w:val="center"/>
            <w:textDirection w:val="lrTb"/>
            <w:noWrap w:val="false"/>
          </w:tcPr>
          <w:p>
            <w:pPr>
              <w:ind w:left="0" w:right="0" w:firstLine="0"/>
              <w:jc w:val="center"/>
              <w:spacing w:before="0" w:after="0" w:line="558"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5700</w:t>
            </w:r>
            <w:r>
              <w:rPr>
                <w:highlight w:val="whit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1" w:type="dxa"/>
            <w:vAlign w:val="center"/>
            <w:textDirection w:val="lrTb"/>
            <w:noWrap w:val="false"/>
          </w:tcPr>
          <w:p>
            <w:pPr>
              <w:ind w:left="0" w:right="0" w:firstLine="0"/>
              <w:jc w:val="center"/>
              <w:spacing w:before="0" w:after="0" w:line="558"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3800</w:t>
            </w:r>
            <w:r>
              <w:rPr>
                <w:highlight w:val="whit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73" w:type="dxa"/>
            <w:vAlign w:val="center"/>
            <w:textDirection w:val="lrTb"/>
            <w:noWrap w:val="false"/>
          </w:tcPr>
          <w:p>
            <w:pPr>
              <w:ind w:left="0" w:right="0" w:firstLine="0"/>
              <w:jc w:val="center"/>
              <w:spacing w:before="0" w:after="0" w:line="558"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2450</w:t>
            </w:r>
            <w:r>
              <w:rPr>
                <w:highlight w:val="whit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73" w:type="dxa"/>
            <w:vAlign w:val="center"/>
            <w:textDirection w:val="lrTb"/>
            <w:noWrap w:val="false"/>
          </w:tcPr>
          <w:p>
            <w:pPr>
              <w:ind w:left="0" w:right="0" w:firstLine="0"/>
              <w:jc w:val="center"/>
              <w:spacing w:before="0" w:after="0" w:line="558"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3600</w:t>
            </w:r>
            <w:r>
              <w:rPr>
                <w:highlight w:val="whit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04" w:type="dxa"/>
            <w:vAlign w:val="center"/>
            <w:textDirection w:val="lrTb"/>
            <w:noWrap w:val="false"/>
          </w:tcPr>
          <w:p>
            <w:pPr>
              <w:ind w:left="0" w:right="0" w:firstLine="0"/>
              <w:jc w:val="center"/>
              <w:spacing w:before="0" w:after="0" w:line="558"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3550</w:t>
            </w:r>
            <w:r>
              <w:rPr>
                <w:highlight w:val="whit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96" w:type="dxa"/>
            <w:vAlign w:val="center"/>
            <w:textDirection w:val="lrTb"/>
            <w:noWrap w:val="false"/>
          </w:tcPr>
          <w:p>
            <w:pPr>
              <w:ind w:left="0" w:right="0" w:firstLine="0"/>
              <w:jc w:val="center"/>
              <w:spacing w:before="0" w:after="0" w:line="558"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3700</w:t>
            </w:r>
            <w:r>
              <w:rPr>
                <w:highlight w:val="white"/>
              </w:rPr>
            </w:r>
            <w:r/>
          </w:p>
        </w:tc>
      </w:tr>
    </w:tbl>
    <w:p>
      <w:pPr>
        <w:ind w:left="0" w:right="0" w:firstLine="0"/>
        <w:spacing w:before="240" w:after="240"/>
        <w:rPr>
          <w:color w:val="ff0000"/>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highlight w:val="white"/>
        </w:rPr>
        <w:t xml:space="preserve"> </w:t>
      </w:r>
      <w:r>
        <w:rPr>
          <w:color w:val="ff0000"/>
          <w:highlight w:val="white"/>
        </w:rPr>
        <w:br w:type="page" w:clear="all"/>
      </w:r>
      <w:r>
        <w:rPr>
          <w:color w:val="ff0000"/>
          <w:sz w:val="24"/>
          <w:highlight w:val="white"/>
        </w:rPr>
      </w:r>
      <w:r/>
    </w:p>
    <w:p>
      <w:pPr>
        <w:pStyle w:val="867"/>
        <w:numPr>
          <w:ilvl w:val="0"/>
          <w:numId w:val="0"/>
        </w:numPr>
        <w:jc w:val="center"/>
        <w:spacing w:line="360" w:lineRule="auto"/>
        <w:rPr>
          <w:rFonts w:hint="eastAsia" w:ascii="黑体" w:hAnsi="宋体" w:eastAsia="黑体" w:cs="黑体"/>
          <w:b/>
          <w:color w:val="auto"/>
          <w:sz w:val="32"/>
          <w:szCs w:val="32"/>
          <w:highlight w:val="none"/>
          <w:lang w:eastAsia="zh-CN"/>
        </w:rPr>
      </w:pPr>
      <w:r>
        <w:rPr>
          <w:rFonts w:hint="eastAsia" w:ascii="黑体" w:hAnsi="宋体" w:eastAsia="黑体" w:cs="黑体"/>
          <w:b/>
          <w:color w:val="auto"/>
          <w:sz w:val="32"/>
          <w:szCs w:val="32"/>
          <w:highlight w:val="none"/>
        </w:rPr>
        <w:t xml:space="preserve">投标分项报价表</w:t>
      </w:r>
      <w:r>
        <w:rPr>
          <w:rFonts w:hint="eastAsia" w:ascii="黑体" w:hAnsi="宋体" w:eastAsia="黑体" w:cs="黑体"/>
          <w:b/>
          <w:color w:val="auto"/>
          <w:sz w:val="32"/>
          <w:szCs w:val="32"/>
          <w:highlight w:val="none"/>
          <w:lang w:eastAsia="zh-CN"/>
        </w:rPr>
        <w:t xml:space="preserve">（</w:t>
      </w:r>
      <w:r>
        <w:rPr>
          <w:rFonts w:hint="eastAsia" w:ascii="黑体" w:hAnsi="宋体" w:eastAsia="黑体" w:cs="黑体"/>
          <w:b/>
          <w:color w:val="auto"/>
          <w:sz w:val="32"/>
          <w:szCs w:val="32"/>
          <w:highlight w:val="none"/>
          <w:lang w:val="en-US" w:eastAsia="zh-CN"/>
        </w:rPr>
        <w:t xml:space="preserve">二</w:t>
      </w:r>
      <w:r>
        <w:rPr>
          <w:rFonts w:hint="eastAsia" w:ascii="黑体" w:hAnsi="宋体" w:eastAsia="黑体" w:cs="黑体"/>
          <w:b/>
          <w:color w:val="auto"/>
          <w:sz w:val="32"/>
          <w:szCs w:val="32"/>
          <w:highlight w:val="none"/>
          <w:lang w:eastAsia="zh-CN"/>
        </w:rPr>
        <w:t xml:space="preserve">）</w:t>
      </w:r>
      <w:r/>
    </w:p>
    <w:p>
      <w:pPr>
        <w:pStyle w:val="867"/>
        <w:spacing w:line="360" w:lineRule="auto"/>
        <w:rPr>
          <w:rFonts w:hint="eastAsia" w:ascii="Times New Roman" w:hAnsi="Times New Roman" w:eastAsia="宋体"/>
          <w:color w:val="auto"/>
          <w:sz w:val="21"/>
          <w:highlight w:val="none"/>
          <w:lang w:eastAsia="zh-CN"/>
        </w:rPr>
      </w:pPr>
      <w:r>
        <w:rPr>
          <w:rFonts w:hint="eastAsia" w:ascii="Times New Roman" w:hAnsi="宋体" w:eastAsia="宋体"/>
          <w:color w:val="auto"/>
          <w:sz w:val="21"/>
          <w:highlight w:val="none"/>
        </w:rPr>
        <w:t xml:space="preserve">项目名称：</w:t>
      </w:r>
      <w:r>
        <w:rPr>
          <w:rFonts w:hint="eastAsia" w:ascii="Times New Roman" w:hAnsi="宋体" w:eastAsia="宋体"/>
          <w:color w:val="auto"/>
          <w:sz w:val="21"/>
          <w:highlight w:val="none"/>
          <w:lang w:eastAsia="zh-CN"/>
        </w:rPr>
        <w:t xml:space="preserve">盐城市第二人民医院物业管理服务项目2026</w:t>
      </w:r>
      <w:r/>
    </w:p>
    <w:p>
      <w:pPr>
        <w:pStyle w:val="867"/>
        <w:spacing w:line="360" w:lineRule="auto"/>
        <w:rPr>
          <w:rFonts w:hAnsi="宋体" w:eastAsia="宋体"/>
          <w:color w:val="auto"/>
          <w:sz w:val="21"/>
          <w:highlight w:val="none"/>
        </w:rPr>
      </w:pPr>
      <w:r>
        <w:rPr>
          <w:rFonts w:hint="eastAsia" w:hAnsi="宋体" w:eastAsia="宋体"/>
          <w:color w:val="auto"/>
          <w:sz w:val="21"/>
          <w:highlight w:val="none"/>
        </w:rPr>
        <w:t xml:space="preserve">投标人名称（公章）：</w:t>
      </w:r>
      <w:r>
        <w:rPr>
          <w:rFonts w:hAnsi="宋体" w:eastAsia="宋体"/>
          <w:color w:val="auto"/>
          <w:sz w:val="21"/>
          <w:highlight w:val="none"/>
        </w:rPr>
        <w:t xml:space="preserve">  </w:t>
      </w:r>
      <w:r/>
    </w:p>
    <w:tbl>
      <w:tblPr>
        <w:tblStyle w:val="854"/>
        <w:tblW w:w="8370" w:type="dxa"/>
        <w:tblInd w:w="10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67"/>
        <w:gridCol w:w="1200"/>
        <w:gridCol w:w="2751"/>
        <w:gridCol w:w="1224"/>
        <w:gridCol w:w="1053"/>
        <w:gridCol w:w="1475"/>
      </w:tblGrid>
      <w:tr>
        <w:trPr>
          <w:trHeight w:val="733"/>
        </w:trPr>
        <w:tc>
          <w:tcPr>
            <w:shd w:val="clear" w:color="auto" w:fill="auto"/>
            <w:tcBorders>
              <w:top w:val="single" w:color="000000" w:sz="8" w:space="0"/>
              <w:left w:val="single" w:color="000000" w:sz="8" w:space="0"/>
              <w:bottom w:val="single" w:color="000000" w:sz="8" w:space="0"/>
              <w:right w:val="single" w:color="000000" w:sz="8" w:space="0"/>
            </w:tcBorders>
            <w:tcW w:w="667" w:type="dxa"/>
            <w:vAlign w:val="center"/>
            <w:vMerge w:val="restart"/>
            <w:textDirection w:val="lrTb"/>
            <w:noWrap w:val="false"/>
          </w:tcPr>
          <w:p>
            <w:pPr>
              <w:jc w:val="both"/>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shd w:val="clear" w:color="auto" w:fill="auto"/>
            <w:tcBorders>
              <w:top w:val="single" w:color="000000" w:sz="8" w:space="0"/>
              <w:left w:val="none" w:color="000000" w:sz="4" w:space="0"/>
              <w:bottom w:val="single" w:color="000000" w:sz="8" w:space="0"/>
              <w:right w:val="single" w:color="000000" w:sz="8" w:space="0"/>
            </w:tcBorders>
            <w:tcW w:w="1200"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项目名称</w:t>
            </w:r>
            <w:r/>
          </w:p>
        </w:tc>
        <w:tc>
          <w:tcPr>
            <w:shd w:val="clear" w:color="auto" w:fill="auto"/>
            <w:tcBorders>
              <w:top w:val="single" w:color="000000" w:sz="8" w:space="0"/>
              <w:left w:val="none" w:color="000000" w:sz="4" w:space="0"/>
              <w:bottom w:val="single" w:color="000000" w:sz="8" w:space="0"/>
              <w:right w:val="single" w:color="000000" w:sz="8" w:space="0"/>
            </w:tcBorders>
            <w:tcW w:w="2751"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计算公式</w:t>
            </w:r>
            <w:r/>
          </w:p>
        </w:tc>
        <w:tc>
          <w:tcPr>
            <w:shd w:val="clear" w:color="auto" w:fill="auto"/>
            <w:tcBorders>
              <w:top w:val="single" w:color="000000" w:sz="8" w:space="0"/>
              <w:left w:val="none" w:color="000000" w:sz="4" w:space="0"/>
              <w:bottom w:val="none" w:color="000000" w:sz="4" w:space="0"/>
              <w:right w:val="single" w:color="000000" w:sz="8" w:space="0"/>
            </w:tcBorders>
            <w:tcW w:w="122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综合单价</w:t>
            </w:r>
            <w:r/>
          </w:p>
        </w:tc>
        <w:tc>
          <w:tcPr>
            <w:shd w:val="clear" w:color="auto" w:fill="auto"/>
            <w:tcBorders>
              <w:top w:val="single" w:color="000000" w:sz="8" w:space="0"/>
              <w:left w:val="none" w:color="000000" w:sz="4" w:space="0"/>
              <w:bottom w:val="none" w:color="000000" w:sz="4" w:space="0"/>
              <w:right w:val="single" w:color="000000" w:sz="8" w:space="0"/>
            </w:tcBorders>
            <w:tcW w:w="105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合价</w:t>
            </w:r>
            <w:r/>
          </w:p>
        </w:tc>
        <w:tc>
          <w:tcPr>
            <w:shd w:val="clear" w:color="auto" w:fill="auto"/>
            <w:tcBorders>
              <w:top w:val="single" w:color="000000" w:sz="8" w:space="0"/>
              <w:left w:val="none" w:color="000000" w:sz="4" w:space="0"/>
              <w:bottom w:val="single" w:color="000000" w:sz="8" w:space="0"/>
              <w:right w:val="single" w:color="000000" w:sz="8" w:space="0"/>
            </w:tcBorders>
            <w:tcW w:w="1475"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备注</w:t>
            </w:r>
            <w:r/>
          </w:p>
        </w:tc>
      </w:tr>
      <w:tr>
        <w:trPr>
          <w:trHeight w:val="603"/>
        </w:trPr>
        <w:tc>
          <w:tcPr>
            <w:shd w:val="clear" w:color="auto" w:fill="auto"/>
            <w:tcBorders>
              <w:top w:val="single" w:color="000000" w:sz="8" w:space="0"/>
              <w:left w:val="single" w:color="000000" w:sz="8" w:space="0"/>
              <w:bottom w:val="single" w:color="000000" w:sz="8" w:space="0"/>
              <w:right w:val="single" w:color="000000" w:sz="8" w:space="0"/>
            </w:tcBorders>
            <w:tcW w:w="667" w:type="dxa"/>
            <w:vAlign w:val="center"/>
            <w:vMerge w:val="continue"/>
            <w:textDirection w:val="lrTb"/>
            <w:noWrap w:val="false"/>
          </w:tcPr>
          <w:p>
            <w:pPr>
              <w:jc w:val="both"/>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8" w:space="0"/>
              <w:left w:val="none" w:color="000000" w:sz="4" w:space="0"/>
              <w:bottom w:val="single" w:color="000000" w:sz="8" w:space="0"/>
              <w:right w:val="single" w:color="000000" w:sz="8" w:space="0"/>
            </w:tcBorders>
            <w:tcW w:w="1200" w:type="dxa"/>
            <w:vAlign w:val="center"/>
            <w:vMerge w:val="continue"/>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8" w:space="0"/>
              <w:left w:val="none" w:color="000000" w:sz="4" w:space="0"/>
              <w:bottom w:val="single" w:color="000000" w:sz="8" w:space="0"/>
              <w:right w:val="single" w:color="000000" w:sz="8" w:space="0"/>
            </w:tcBorders>
            <w:tcW w:w="2751" w:type="dxa"/>
            <w:vAlign w:val="center"/>
            <w:vMerge w:val="continue"/>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122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（元/月）</w:t>
            </w:r>
            <w:r/>
          </w:p>
        </w:tc>
        <w:tc>
          <w:tcPr>
            <w:shd w:val="clear" w:color="auto" w:fill="auto"/>
            <w:tcBorders>
              <w:top w:val="none" w:color="000000" w:sz="4" w:space="0"/>
              <w:left w:val="none" w:color="000000" w:sz="4" w:space="0"/>
              <w:bottom w:val="single" w:color="000000" w:sz="8" w:space="0"/>
              <w:right w:val="single" w:color="000000" w:sz="8" w:space="0"/>
            </w:tcBorders>
            <w:tcW w:w="105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（元）</w:t>
            </w:r>
            <w:r/>
          </w:p>
        </w:tc>
        <w:tc>
          <w:tcPr>
            <w:shd w:val="clear" w:color="auto" w:fill="auto"/>
            <w:tcBorders>
              <w:top w:val="single" w:color="000000" w:sz="8" w:space="0"/>
              <w:left w:val="none" w:color="000000" w:sz="4" w:space="0"/>
              <w:bottom w:val="single" w:color="000000" w:sz="8" w:space="0"/>
              <w:right w:val="single" w:color="000000" w:sz="8" w:space="0"/>
            </w:tcBorders>
            <w:tcW w:w="1475" w:type="dxa"/>
            <w:vAlign w:val="center"/>
            <w:vMerge w:val="continue"/>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r>
      <w:tr>
        <w:trPr>
          <w:trHeight w:val="330"/>
        </w:trPr>
        <w:tc>
          <w:tcPr>
            <w:shd w:val="clear" w:color="auto" w:fill="auto"/>
            <w:tcBorders>
              <w:top w:val="none" w:color="000000" w:sz="4" w:space="0"/>
              <w:left w:val="single" w:color="000000" w:sz="8" w:space="0"/>
              <w:bottom w:val="single" w:color="000000" w:sz="8" w:space="0"/>
              <w:right w:val="single" w:color="000000" w:sz="8"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w:t>
            </w:r>
            <w:r/>
          </w:p>
        </w:tc>
        <w:tc>
          <w:tcPr>
            <w:shd w:val="clear" w:color="auto" w:fill="auto"/>
            <w:tcBorders>
              <w:top w:val="none" w:color="000000" w:sz="4" w:space="0"/>
              <w:left w:val="none" w:color="000000" w:sz="4" w:space="0"/>
              <w:bottom w:val="single" w:color="000000" w:sz="8" w:space="0"/>
              <w:right w:val="single" w:color="000000" w:sz="8"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人员工资</w:t>
            </w:r>
            <w:r/>
          </w:p>
        </w:tc>
        <w:tc>
          <w:tcPr>
            <w:shd w:val="clear" w:color="auto" w:fill="auto"/>
            <w:tcBorders>
              <w:top w:val="none" w:color="000000" w:sz="4" w:space="0"/>
              <w:left w:val="none" w:color="000000" w:sz="4" w:space="0"/>
              <w:bottom w:val="single" w:color="000000" w:sz="8" w:space="0"/>
              <w:right w:val="single" w:color="000000" w:sz="8" w:space="0"/>
            </w:tcBorders>
            <w:tcW w:w="27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以下费用合计</w:t>
            </w:r>
            <w:r/>
          </w:p>
        </w:tc>
        <w:tc>
          <w:tcPr>
            <w:shd w:val="clear" w:color="auto" w:fill="auto"/>
            <w:tcBorders>
              <w:top w:val="none" w:color="000000" w:sz="4" w:space="0"/>
              <w:left w:val="none" w:color="000000" w:sz="4" w:space="0"/>
              <w:bottom w:val="single" w:color="000000" w:sz="8" w:space="0"/>
              <w:right w:val="single" w:color="000000" w:sz="8" w:space="0"/>
            </w:tcBorders>
            <w:tcW w:w="1224" w:type="dxa"/>
            <w:vAlign w:val="center"/>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1053"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1475" w:type="dxa"/>
            <w:vAlign w:val="center"/>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960"/>
        </w:trPr>
        <w:tc>
          <w:tcPr>
            <w:shd w:val="clear" w:color="auto" w:fill="auto"/>
            <w:tcBorders>
              <w:top w:val="none" w:color="000000" w:sz="4" w:space="0"/>
              <w:left w:val="single" w:color="000000" w:sz="8" w:space="0"/>
              <w:bottom w:val="single" w:color="000000" w:sz="8" w:space="0"/>
              <w:right w:val="single" w:color="000000" w:sz="8"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人员工资</w:t>
            </w:r>
            <w:r/>
          </w:p>
        </w:tc>
        <w:tc>
          <w:tcPr>
            <w:shd w:val="clear" w:color="auto" w:fill="auto"/>
            <w:tcBorders>
              <w:top w:val="none" w:color="000000" w:sz="4" w:space="0"/>
              <w:left w:val="none" w:color="000000" w:sz="4" w:space="0"/>
              <w:bottom w:val="single" w:color="000000" w:sz="8" w:space="0"/>
              <w:right w:val="single" w:color="000000" w:sz="8" w:space="0"/>
            </w:tcBorders>
            <w:tcW w:w="27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每月费用×5个月×130人</w:t>
            </w:r>
            <w:r/>
          </w:p>
        </w:tc>
        <w:tc>
          <w:tcPr>
            <w:shd w:val="clear" w:color="auto" w:fill="auto"/>
            <w:tcBorders>
              <w:top w:val="none" w:color="000000" w:sz="4" w:space="0"/>
              <w:left w:val="none" w:color="000000" w:sz="4" w:space="0"/>
              <w:bottom w:val="single" w:color="000000" w:sz="8" w:space="0"/>
              <w:right w:val="single" w:color="000000" w:sz="8" w:space="0"/>
            </w:tcBorders>
            <w:tcW w:w="1224" w:type="dxa"/>
            <w:vAlign w:val="center"/>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1053"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1475"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highlight w:val="cyan"/>
                <w:u w:val="none"/>
                <w:lang w:val="en-US" w:eastAsia="zh-CN" w:bidi="ar"/>
              </w:rPr>
              <w:t xml:space="preserve">人员工资不低于2430元/人每月。投标人投标报价须综合统筹管理人员、专项工勤人员（含电工、医疗废物收集员、收费员、体检中心岗位及其他专业在岗人员）薪酬成本，充分考虑上述岗位人员高于本地最低工资标准的社会平均薪酬、社保、福利及各类附加成本，自主综合测算、合理报价。</w:t>
            </w:r>
            <w:r/>
          </w:p>
        </w:tc>
      </w:tr>
      <w:tr>
        <w:trPr>
          <w:trHeight w:val="244"/>
        </w:trPr>
        <w:tc>
          <w:tcPr>
            <w:shd w:val="clear" w:color="auto" w:fill="auto"/>
            <w:tcBorders>
              <w:top w:val="none" w:color="000000" w:sz="4" w:space="0"/>
              <w:left w:val="single" w:color="000000" w:sz="8" w:space="0"/>
              <w:bottom w:val="single" w:color="000000" w:sz="8" w:space="0"/>
              <w:right w:val="single" w:color="000000" w:sz="8"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国家法定</w:t>
            </w:r>
            <w:r/>
          </w:p>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假日</w:t>
            </w:r>
            <w:r/>
          </w:p>
        </w:tc>
        <w:tc>
          <w:tcPr>
            <w:shd w:val="clear" w:color="auto" w:fill="auto"/>
            <w:tcBorders>
              <w:top w:val="none" w:color="000000" w:sz="4" w:space="0"/>
              <w:left w:val="none" w:color="000000" w:sz="4" w:space="0"/>
              <w:bottom w:val="single" w:color="000000" w:sz="8" w:space="0"/>
              <w:right w:val="single" w:color="000000" w:sz="8" w:space="0"/>
            </w:tcBorders>
            <w:tcW w:w="275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5个月费用</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single"/>
                <w:lang w:val="en-US" w:eastAsia="zh-CN" w:bidi="ar"/>
              </w:rPr>
              <w:t xml:space="preserve">   </w:t>
            </w:r>
            <w:r>
              <w:rPr>
                <w:rFonts w:hint="eastAsia" w:ascii="宋体" w:hAnsi="宋体" w:eastAsia="宋体" w:cs="宋体"/>
                <w:i w:val="0"/>
                <w:iCs w:val="0"/>
                <w:color w:val="000000"/>
                <w:sz w:val="21"/>
                <w:szCs w:val="21"/>
                <w:u w:val="none"/>
                <w:lang w:val="en-US" w:eastAsia="zh-CN" w:bidi="ar"/>
              </w:rPr>
              <w:t xml:space="preserve">人</w:t>
            </w:r>
            <w:r/>
          </w:p>
        </w:tc>
        <w:tc>
          <w:tcPr>
            <w:shd w:val="clear" w:color="auto" w:fill="auto"/>
            <w:tcBorders>
              <w:top w:val="none" w:color="000000" w:sz="4" w:space="0"/>
              <w:left w:val="none" w:color="000000" w:sz="4" w:space="0"/>
              <w:bottom w:val="single" w:color="000000" w:sz="8" w:space="0"/>
              <w:right w:val="single" w:color="000000" w:sz="8" w:space="0"/>
            </w:tcBorders>
            <w:tcW w:w="122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1053"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1475" w:type="dxa"/>
            <w:vAlign w:val="center"/>
            <w:textDirection w:val="lrTb"/>
            <w:noWrap w:val="false"/>
          </w:tcPr>
          <w:p>
            <w:pPr>
              <w:jc w:val="both"/>
              <w:keepLines w:val="0"/>
              <w:keepNext w:val="0"/>
              <w:widowControl/>
              <w:rPr>
                <w:rFonts w:hint="eastAsia" w:ascii="宋体" w:hAnsi="宋体" w:cs="宋体" w:eastAsiaTheme="minorEastAsia"/>
                <w:b/>
                <w:bCs/>
                <w:i w:val="0"/>
                <w:iCs w:val="0"/>
                <w:color w:val="000000"/>
                <w:sz w:val="21"/>
                <w:szCs w:val="21"/>
                <w:u w:val="none"/>
                <w:lang w:eastAsia="zh-CN"/>
              </w:rPr>
              <w:suppressLineNumbers w:val="0"/>
            </w:pPr>
            <w:r>
              <w:rPr>
                <w:rFonts w:hint="eastAsia"/>
                <w:b/>
                <w:bCs/>
              </w:rPr>
              <w:t xml:space="preserve">法定国假加班费不得低于2681.38元/人/2027年1月1日--2027年5月31日，国家法定假日人数不得少于66人，加班时间按8日计算</w:t>
            </w:r>
            <w:r>
              <w:rPr>
                <w:rFonts w:hint="eastAsia"/>
                <w:b/>
                <w:bCs/>
                <w:lang w:eastAsia="zh-CN"/>
              </w:rPr>
              <w:t xml:space="preserve">。</w:t>
            </w:r>
            <w:r/>
          </w:p>
        </w:tc>
      </w:tr>
      <w:tr>
        <w:trPr>
          <w:trHeight w:val="1578"/>
        </w:trPr>
        <w:tc>
          <w:tcPr>
            <w:shd w:val="clear" w:color="auto" w:fill="auto"/>
            <w:tcBorders>
              <w:top w:val="none" w:color="000000" w:sz="4" w:space="0"/>
              <w:left w:val="single" w:color="000000" w:sz="8" w:space="0"/>
              <w:bottom w:val="single" w:color="000000" w:sz="8" w:space="0"/>
              <w:right w:val="single" w:color="000000" w:sz="8"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企业缴纳</w:t>
            </w:r>
            <w:r/>
          </w:p>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社保保险</w:t>
            </w:r>
            <w:r/>
          </w:p>
        </w:tc>
        <w:tc>
          <w:tcPr>
            <w:shd w:val="clear" w:color="auto" w:fill="auto"/>
            <w:tcBorders>
              <w:top w:val="none" w:color="000000" w:sz="4" w:space="0"/>
              <w:left w:val="none" w:color="000000" w:sz="4" w:space="0"/>
              <w:bottom w:val="single" w:color="000000" w:sz="8" w:space="0"/>
              <w:right w:val="single" w:color="000000" w:sz="8" w:space="0"/>
            </w:tcBorders>
            <w:tcW w:w="27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每月费用*130人*5个月</w:t>
            </w:r>
            <w:r/>
          </w:p>
        </w:tc>
        <w:tc>
          <w:tcPr>
            <w:shd w:val="clear" w:color="auto" w:fill="auto"/>
            <w:tcBorders>
              <w:top w:val="none" w:color="000000" w:sz="4" w:space="0"/>
              <w:left w:val="none" w:color="000000" w:sz="4" w:space="0"/>
              <w:bottom w:val="single" w:color="000000" w:sz="8" w:space="0"/>
              <w:right w:val="single" w:color="000000" w:sz="8" w:space="0"/>
            </w:tcBorders>
            <w:tcW w:w="1224" w:type="dxa"/>
            <w:vAlign w:val="center"/>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1053"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1475" w:type="dxa"/>
            <w:vAlign w:val="center"/>
            <w:textDirection w:val="lrTb"/>
            <w:noWrap w:val="false"/>
          </w:tcPr>
          <w:p>
            <w:pPr>
              <w:jc w:val="both"/>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社保（企业部分）不得低于1292.47元/人每月。</w:t>
            </w:r>
            <w:r/>
          </w:p>
        </w:tc>
      </w:tr>
      <w:tr>
        <w:trPr>
          <w:trHeight w:val="960"/>
        </w:trPr>
        <w:tc>
          <w:tcPr>
            <w:shd w:val="clear" w:color="auto" w:fill="auto"/>
            <w:tcBorders>
              <w:top w:val="none" w:color="000000" w:sz="4" w:space="0"/>
              <w:left w:val="single" w:color="000000" w:sz="8" w:space="0"/>
              <w:bottom w:val="single" w:color="000000" w:sz="8" w:space="0"/>
              <w:right w:val="single" w:color="000000" w:sz="8"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住房公积金</w:t>
            </w:r>
            <w:r/>
          </w:p>
        </w:tc>
        <w:tc>
          <w:tcPr>
            <w:shd w:val="clear" w:color="auto" w:fill="auto"/>
            <w:tcBorders>
              <w:top w:val="none" w:color="000000" w:sz="4" w:space="0"/>
              <w:left w:val="none" w:color="000000" w:sz="4" w:space="0"/>
              <w:bottom w:val="single" w:color="000000" w:sz="8" w:space="0"/>
              <w:right w:val="single" w:color="000000" w:sz="8" w:space="0"/>
            </w:tcBorders>
            <w:tcW w:w="27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每月费用*130人*5个月</w:t>
            </w:r>
            <w:r/>
          </w:p>
        </w:tc>
        <w:tc>
          <w:tcPr>
            <w:shd w:val="clear" w:color="auto" w:fill="auto"/>
            <w:tcBorders>
              <w:top w:val="none" w:color="000000" w:sz="4" w:space="0"/>
              <w:left w:val="none" w:color="000000" w:sz="4" w:space="0"/>
              <w:bottom w:val="single" w:color="000000" w:sz="8" w:space="0"/>
              <w:right w:val="single" w:color="000000" w:sz="8" w:space="0"/>
            </w:tcBorders>
            <w:tcW w:w="1224" w:type="dxa"/>
            <w:vAlign w:val="center"/>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1053"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1475"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住房公积金不得低于122元/人每月。</w:t>
            </w:r>
            <w:r/>
          </w:p>
        </w:tc>
      </w:tr>
      <w:tr>
        <w:trPr>
          <w:trHeight w:val="330"/>
        </w:trPr>
        <w:tc>
          <w:tcPr>
            <w:shd w:val="clear" w:color="auto" w:fill="auto"/>
            <w:tcBorders>
              <w:top w:val="none" w:color="000000" w:sz="4" w:space="0"/>
              <w:left w:val="single" w:color="000000" w:sz="8" w:space="0"/>
              <w:bottom w:val="single" w:color="000000" w:sz="8" w:space="0"/>
              <w:right w:val="single" w:color="000000" w:sz="8"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w:t>
            </w:r>
            <w:r/>
          </w:p>
        </w:tc>
        <w:tc>
          <w:tcPr>
            <w:shd w:val="clear" w:color="auto" w:fill="auto"/>
            <w:tcBorders>
              <w:top w:val="none" w:color="000000" w:sz="4" w:space="0"/>
              <w:left w:val="none" w:color="000000" w:sz="4" w:space="0"/>
              <w:bottom w:val="single" w:color="000000" w:sz="8" w:space="0"/>
              <w:right w:val="single" w:color="000000" w:sz="8"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综合杂费</w:t>
            </w:r>
            <w:r/>
          </w:p>
        </w:tc>
        <w:tc>
          <w:tcPr>
            <w:shd w:val="clear" w:color="auto" w:fill="auto"/>
            <w:tcBorders>
              <w:top w:val="none" w:color="000000" w:sz="4" w:space="0"/>
              <w:left w:val="none" w:color="000000" w:sz="4" w:space="0"/>
              <w:bottom w:val="single" w:color="000000" w:sz="8" w:space="0"/>
              <w:right w:val="single" w:color="000000" w:sz="8" w:space="0"/>
            </w:tcBorders>
            <w:tcW w:w="27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以下费用合计</w:t>
            </w:r>
            <w:r/>
          </w:p>
        </w:tc>
        <w:tc>
          <w:tcPr>
            <w:shd w:val="clear" w:color="auto" w:fill="auto"/>
            <w:tcBorders>
              <w:top w:val="none" w:color="000000" w:sz="4" w:space="0"/>
              <w:left w:val="none" w:color="000000" w:sz="4" w:space="0"/>
              <w:bottom w:val="single" w:color="000000" w:sz="8" w:space="0"/>
              <w:right w:val="single" w:color="000000" w:sz="8" w:space="0"/>
            </w:tcBorders>
            <w:tcW w:w="1224" w:type="dxa"/>
            <w:vAlign w:val="center"/>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1053" w:type="dxa"/>
            <w:vAlign w:val="center"/>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1475" w:type="dxa"/>
            <w:vAlign w:val="center"/>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590"/>
        </w:trPr>
        <w:tc>
          <w:tcPr>
            <w:shd w:val="clear" w:color="auto" w:fill="auto"/>
            <w:tcBorders>
              <w:top w:val="none" w:color="000000" w:sz="4" w:space="0"/>
              <w:left w:val="single" w:color="000000" w:sz="8" w:space="0"/>
              <w:bottom w:val="single" w:color="000000" w:sz="8" w:space="0"/>
              <w:right w:val="single" w:color="000000" w:sz="8"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工具、保洁耗材、药剂、消毒</w:t>
            </w:r>
            <w:r/>
          </w:p>
        </w:tc>
        <w:tc>
          <w:tcPr>
            <w:shd w:val="clear" w:color="auto" w:fill="auto"/>
            <w:tcBorders>
              <w:top w:val="none" w:color="000000" w:sz="4" w:space="0"/>
              <w:left w:val="none" w:color="000000" w:sz="4" w:space="0"/>
              <w:bottom w:val="single" w:color="000000" w:sz="8" w:space="0"/>
              <w:right w:val="single" w:color="000000" w:sz="8" w:space="0"/>
            </w:tcBorders>
            <w:tcW w:w="2751"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1224" w:type="dxa"/>
            <w:vAlign w:val="center"/>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1053" w:type="dxa"/>
            <w:vAlign w:val="center"/>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1475"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投标人自行报价,不管投标人是否报价，均须满足采购人的需求。</w:t>
            </w:r>
            <w:r/>
          </w:p>
        </w:tc>
      </w:tr>
      <w:tr>
        <w:trPr>
          <w:trHeight w:val="1590"/>
        </w:trPr>
        <w:tc>
          <w:tcPr>
            <w:shd w:val="clear" w:color="auto" w:fill="auto"/>
            <w:tcBorders>
              <w:top w:val="none" w:color="000000" w:sz="4" w:space="0"/>
              <w:left w:val="single" w:color="000000" w:sz="8" w:space="0"/>
              <w:bottom w:val="single" w:color="000000" w:sz="8" w:space="0"/>
              <w:right w:val="single" w:color="000000" w:sz="8"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福利费（服装费、体检费）</w:t>
            </w:r>
            <w:r/>
          </w:p>
        </w:tc>
        <w:tc>
          <w:tcPr>
            <w:shd w:val="clear" w:color="auto" w:fill="auto"/>
            <w:tcBorders>
              <w:top w:val="none" w:color="000000" w:sz="4" w:space="0"/>
              <w:left w:val="none" w:color="000000" w:sz="4" w:space="0"/>
              <w:bottom w:val="single" w:color="000000" w:sz="8" w:space="0"/>
              <w:right w:val="single" w:color="000000" w:sz="8" w:space="0"/>
            </w:tcBorders>
            <w:tcW w:w="2751"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1224" w:type="dxa"/>
            <w:vAlign w:val="center"/>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1053" w:type="dxa"/>
            <w:vAlign w:val="center"/>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1475"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投标人自行报价,不管投标人是否报价，均须满足采购人的需求。</w:t>
            </w:r>
            <w:r/>
          </w:p>
        </w:tc>
      </w:tr>
      <w:tr>
        <w:trPr>
          <w:trHeight w:val="645"/>
        </w:trPr>
        <w:tc>
          <w:tcPr>
            <w:shd w:val="clear" w:color="auto" w:fill="auto"/>
            <w:tcBorders>
              <w:top w:val="none" w:color="000000" w:sz="4" w:space="0"/>
              <w:left w:val="single" w:color="000000" w:sz="8" w:space="0"/>
              <w:bottom w:val="single" w:color="auto" w:sz="4" w:space="0"/>
              <w:right w:val="single" w:color="000000" w:sz="8"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none" w:color="000000" w:sz="4" w:space="0"/>
              <w:left w:val="none" w:color="000000" w:sz="4" w:space="0"/>
              <w:bottom w:val="single" w:color="auto" w:sz="4" w:space="0"/>
              <w:right w:val="single" w:color="000000" w:sz="8"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其他费用</w:t>
            </w:r>
            <w:r/>
          </w:p>
        </w:tc>
        <w:tc>
          <w:tcPr>
            <w:shd w:val="clear" w:color="auto" w:fill="auto"/>
            <w:tcBorders>
              <w:top w:val="none" w:color="000000" w:sz="4" w:space="0"/>
              <w:left w:val="none" w:color="000000" w:sz="4" w:space="0"/>
              <w:bottom w:val="single" w:color="auto" w:sz="4" w:space="0"/>
              <w:right w:val="single" w:color="000000" w:sz="8" w:space="0"/>
            </w:tcBorders>
            <w:tcW w:w="2751"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auto" w:sz="4" w:space="0"/>
              <w:right w:val="single" w:color="000000" w:sz="8" w:space="0"/>
            </w:tcBorders>
            <w:tcW w:w="1224" w:type="dxa"/>
            <w:vAlign w:val="center"/>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auto" w:sz="4" w:space="0"/>
              <w:right w:val="single" w:color="000000" w:sz="8" w:space="0"/>
            </w:tcBorders>
            <w:tcW w:w="1053" w:type="dxa"/>
            <w:vAlign w:val="center"/>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auto" w:sz="4" w:space="0"/>
              <w:right w:val="single" w:color="000000" w:sz="8" w:space="0"/>
            </w:tcBorders>
            <w:tcW w:w="1475"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投标人自行报价</w:t>
            </w:r>
            <w:r/>
          </w:p>
        </w:tc>
      </w:tr>
      <w:tr>
        <w:trPr>
          <w:trHeight w:val="623"/>
        </w:trPr>
        <w:tc>
          <w:tcPr>
            <w:shd w:val="clear" w:color="auto" w:fill="auto"/>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w:t>
            </w:r>
            <w:r/>
          </w:p>
        </w:tc>
        <w:tc>
          <w:tcPr>
            <w:shd w:val="clear" w:color="auto" w:fill="auto"/>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企业管理费及利润</w:t>
            </w:r>
            <w:r/>
          </w:p>
        </w:tc>
        <w:tc>
          <w:tcPr>
            <w:shd w:val="clear" w:color="auto" w:fill="auto"/>
            <w:tcBorders>
              <w:top w:val="single" w:color="auto" w:sz="4" w:space="0"/>
              <w:left w:val="single" w:color="auto" w:sz="4" w:space="0"/>
              <w:bottom w:val="single" w:color="auto" w:sz="4" w:space="0"/>
              <w:right w:val="single" w:color="auto" w:sz="4" w:space="0"/>
            </w:tcBorders>
            <w:tcW w:w="2751"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1224" w:type="dxa"/>
            <w:vAlign w:val="center"/>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1053" w:type="dxa"/>
            <w:vAlign w:val="center"/>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1475"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投标人自行报价,不管投标人是否报价，项目实施过程中不得因任何情形向采购人索要报价以外的费用。</w:t>
            </w:r>
            <w:r/>
          </w:p>
        </w:tc>
      </w:tr>
      <w:tr>
        <w:trPr>
          <w:trHeight w:val="960"/>
        </w:trPr>
        <w:tc>
          <w:tcPr>
            <w:shd w:val="clear" w:color="auto" w:fill="auto"/>
            <w:tcBorders>
              <w:top w:val="single" w:color="auto" w:sz="4" w:space="0"/>
              <w:left w:val="single" w:color="000000" w:sz="8" w:space="0"/>
              <w:bottom w:val="single" w:color="000000" w:sz="8" w:space="0"/>
              <w:right w:val="single" w:color="000000" w:sz="8"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w:t>
            </w:r>
            <w:r/>
          </w:p>
        </w:tc>
        <w:tc>
          <w:tcPr>
            <w:shd w:val="clear" w:color="auto" w:fill="auto"/>
            <w:tcBorders>
              <w:top w:val="single" w:color="auto" w:sz="4" w:space="0"/>
              <w:left w:val="none" w:color="000000" w:sz="4" w:space="0"/>
              <w:bottom w:val="single" w:color="000000" w:sz="8" w:space="0"/>
              <w:right w:val="single" w:color="000000" w:sz="8"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税金</w:t>
            </w:r>
            <w:r/>
          </w:p>
        </w:tc>
        <w:tc>
          <w:tcPr>
            <w:shd w:val="clear" w:color="auto" w:fill="auto"/>
            <w:tcBorders>
              <w:top w:val="single" w:color="auto" w:sz="4" w:space="0"/>
              <w:left w:val="none" w:color="000000" w:sz="4" w:space="0"/>
              <w:bottom w:val="single" w:color="000000" w:sz="8" w:space="0"/>
              <w:right w:val="single" w:color="000000" w:sz="8" w:space="0"/>
            </w:tcBorders>
            <w:tcW w:w="27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【(一)至(三)】*6.72%</w:t>
            </w:r>
            <w:r/>
          </w:p>
        </w:tc>
        <w:tc>
          <w:tcPr>
            <w:shd w:val="clear" w:color="auto" w:fill="auto"/>
            <w:tcBorders>
              <w:top w:val="single" w:color="auto" w:sz="4" w:space="0"/>
              <w:left w:val="none" w:color="000000" w:sz="4" w:space="0"/>
              <w:bottom w:val="single" w:color="000000" w:sz="8" w:space="0"/>
              <w:right w:val="single" w:color="000000" w:sz="8" w:space="0"/>
            </w:tcBorders>
            <w:tcW w:w="1224" w:type="dxa"/>
            <w:vAlign w:val="center"/>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auto" w:sz="4" w:space="0"/>
              <w:left w:val="none" w:color="000000" w:sz="4" w:space="0"/>
              <w:bottom w:val="single" w:color="000000" w:sz="8" w:space="0"/>
              <w:right w:val="single" w:color="000000" w:sz="8" w:space="0"/>
            </w:tcBorders>
            <w:tcW w:w="1053"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auto" w:sz="4" w:space="0"/>
              <w:left w:val="none" w:color="000000" w:sz="4" w:space="0"/>
              <w:bottom w:val="single" w:color="000000" w:sz="8" w:space="0"/>
              <w:right w:val="single" w:color="000000" w:sz="8" w:space="0"/>
            </w:tcBorders>
            <w:tcW w:w="1475"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税率为6.72%，税率为不可竞争费率。</w:t>
            </w:r>
            <w:r/>
          </w:p>
        </w:tc>
      </w:tr>
      <w:tr>
        <w:trPr>
          <w:trHeight w:val="660"/>
        </w:trPr>
        <w:tc>
          <w:tcPr>
            <w:gridSpan w:val="2"/>
            <w:shd w:val="clear" w:color="auto" w:fill="auto"/>
            <w:tcBorders>
              <w:top w:val="none" w:color="000000" w:sz="4" w:space="0"/>
              <w:left w:val="single" w:color="000000" w:sz="8" w:space="0"/>
              <w:bottom w:val="single" w:color="000000" w:sz="8" w:space="0"/>
              <w:right w:val="single" w:color="000000" w:sz="8" w:space="0"/>
            </w:tcBorders>
            <w:tcW w:w="186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投标总价（元）</w:t>
            </w:r>
            <w:r/>
          </w:p>
        </w:tc>
        <w:tc>
          <w:tcPr>
            <w:shd w:val="clear" w:color="auto" w:fill="auto"/>
            <w:tcBorders>
              <w:top w:val="none" w:color="000000" w:sz="4" w:space="0"/>
              <w:left w:val="none" w:color="000000" w:sz="4" w:space="0"/>
              <w:bottom w:val="single" w:color="000000" w:sz="8" w:space="0"/>
              <w:right w:val="single" w:color="000000" w:sz="8" w:space="0"/>
            </w:tcBorders>
            <w:tcW w:w="27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【(一)至(四)】</w:t>
            </w:r>
            <w:r/>
          </w:p>
        </w:tc>
        <w:tc>
          <w:tcPr>
            <w:shd w:val="clear" w:color="auto" w:fill="auto"/>
            <w:tcBorders>
              <w:top w:val="none" w:color="000000" w:sz="4" w:space="0"/>
              <w:left w:val="none" w:color="000000" w:sz="4" w:space="0"/>
              <w:bottom w:val="single" w:color="000000" w:sz="8" w:space="0"/>
              <w:right w:val="single" w:color="000000" w:sz="8" w:space="0"/>
            </w:tcBorders>
            <w:tcW w:w="1224"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105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1475"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bl>
    <w:p>
      <w:pPr>
        <w:ind w:firstLine="440"/>
        <w:rPr>
          <w:rFonts w:hint="eastAsia"/>
          <w:b/>
          <w:sz w:val="24"/>
          <w:szCs w:val="24"/>
        </w:rPr>
      </w:pPr>
      <w:r>
        <w:rPr>
          <w:rFonts w:hint="eastAsia"/>
          <w:b/>
          <w:sz w:val="24"/>
          <w:szCs w:val="24"/>
        </w:rPr>
      </w:r>
      <w:r/>
    </w:p>
    <w:p>
      <w:pPr>
        <w:ind w:firstLine="440"/>
        <w:rPr>
          <w:rFonts w:hint="eastAsia"/>
          <w:b/>
          <w:szCs w:val="22"/>
        </w:rPr>
      </w:pPr>
      <w:r>
        <w:rPr>
          <w:rFonts w:hint="eastAsia"/>
          <w:b/>
          <w:sz w:val="24"/>
          <w:szCs w:val="24"/>
        </w:rPr>
        <w:t xml:space="preserve">备注：①填报金额保留两位小数。②此表中服务时间为202</w:t>
      </w:r>
      <w:r>
        <w:rPr>
          <w:rFonts w:hint="eastAsia"/>
          <w:b/>
          <w:sz w:val="24"/>
          <w:szCs w:val="24"/>
          <w:lang w:val="en-US" w:eastAsia="zh-CN"/>
        </w:rPr>
        <w:t xml:space="preserve">7</w:t>
      </w:r>
      <w:r>
        <w:rPr>
          <w:rFonts w:hint="eastAsia"/>
          <w:b/>
          <w:sz w:val="24"/>
          <w:szCs w:val="24"/>
        </w:rPr>
        <w:t xml:space="preserve">年</w:t>
      </w:r>
      <w:r>
        <w:rPr>
          <w:rFonts w:hint="eastAsia"/>
          <w:b/>
          <w:sz w:val="24"/>
          <w:szCs w:val="24"/>
          <w:lang w:val="en-US" w:eastAsia="zh-CN"/>
        </w:rPr>
        <w:t xml:space="preserve">1</w:t>
      </w:r>
      <w:r>
        <w:rPr>
          <w:rFonts w:hint="eastAsia"/>
          <w:b/>
          <w:sz w:val="24"/>
          <w:szCs w:val="24"/>
        </w:rPr>
        <w:t xml:space="preserve">月</w:t>
      </w:r>
      <w:r>
        <w:rPr>
          <w:rFonts w:hint="eastAsia"/>
          <w:b/>
          <w:sz w:val="24"/>
          <w:szCs w:val="24"/>
          <w:lang w:val="en-US" w:eastAsia="zh-CN"/>
        </w:rPr>
        <w:t xml:space="preserve">1日</w:t>
      </w:r>
      <w:r>
        <w:rPr>
          <w:rFonts w:hint="eastAsia"/>
          <w:b/>
          <w:sz w:val="24"/>
          <w:szCs w:val="24"/>
        </w:rPr>
        <w:t xml:space="preserve">--202</w:t>
      </w:r>
      <w:r>
        <w:rPr>
          <w:rFonts w:hint="eastAsia"/>
          <w:b/>
          <w:sz w:val="24"/>
          <w:szCs w:val="24"/>
          <w:lang w:val="en-US" w:eastAsia="zh-CN"/>
        </w:rPr>
        <w:t xml:space="preserve">7</w:t>
      </w:r>
      <w:r>
        <w:rPr>
          <w:rFonts w:hint="eastAsia"/>
          <w:b/>
          <w:sz w:val="24"/>
          <w:szCs w:val="24"/>
        </w:rPr>
        <w:t xml:space="preserve">年</w:t>
      </w:r>
      <w:r>
        <w:rPr>
          <w:rFonts w:hint="eastAsia"/>
          <w:b/>
          <w:sz w:val="24"/>
          <w:szCs w:val="24"/>
          <w:lang w:val="en-US" w:eastAsia="zh-CN"/>
        </w:rPr>
        <w:t xml:space="preserve">05月31日</w:t>
      </w:r>
      <w:r>
        <w:rPr>
          <w:rFonts w:hint="eastAsia"/>
          <w:b/>
          <w:sz w:val="24"/>
          <w:szCs w:val="24"/>
        </w:rPr>
        <w:t xml:space="preserve">（</w:t>
      </w:r>
      <w:r>
        <w:rPr>
          <w:rFonts w:hint="eastAsia"/>
          <w:b/>
          <w:sz w:val="24"/>
          <w:szCs w:val="24"/>
          <w:lang w:val="en-US" w:eastAsia="zh-CN"/>
        </w:rPr>
        <w:t xml:space="preserve">130</w:t>
      </w:r>
      <w:r>
        <w:rPr>
          <w:rFonts w:hint="eastAsia"/>
          <w:b/>
          <w:sz w:val="24"/>
          <w:szCs w:val="24"/>
        </w:rPr>
        <w:t xml:space="preserve">人）  </w:t>
      </w:r>
      <w:r>
        <w:rPr>
          <w:rFonts w:hint="eastAsia"/>
          <w:b/>
          <w:bCs w:val="0"/>
          <w:sz w:val="24"/>
          <w:szCs w:val="24"/>
          <w:highlight w:val="white"/>
          <w:lang w:val="en-US" w:eastAsia="zh-CN"/>
        </w:rPr>
        <w:t xml:space="preserve">③</w:t>
      </w:r>
      <w:r>
        <w:rPr>
          <w:rFonts w:ascii="宋体" w:hAnsi="宋体" w:eastAsia="宋体" w:cs="宋体"/>
          <w:b/>
          <w:bCs w:val="0"/>
          <w:sz w:val="24"/>
          <w:szCs w:val="24"/>
          <w:highlight w:val="white"/>
        </w:rPr>
        <w:t xml:space="preserve">投标报价包含全部人员薪酬及本项目实施所需一切费用，项目履约期间，中标人不得以薪资调整、人员结构变动、成本上涨等任何理由，向采购人申请追加费用、额外补贴及其他任何价款。</w:t>
      </w:r>
      <w:r>
        <w:rPr>
          <w:rFonts w:hint="eastAsia"/>
          <w:b/>
          <w:sz w:val="24"/>
          <w:szCs w:val="24"/>
          <w:highlight w:val="white"/>
        </w:rPr>
        <w:t xml:space="preserve">    </w:t>
      </w:r>
      <w:r>
        <w:rPr>
          <w:rFonts w:hint="eastAsia"/>
          <w:b/>
          <w:sz w:val="24"/>
          <w:szCs w:val="24"/>
        </w:rPr>
        <w:t xml:space="preserve">    </w:t>
      </w:r>
      <w:r>
        <w:rPr>
          <w:rFonts w:hint="eastAsia"/>
          <w:b/>
          <w:szCs w:val="22"/>
        </w:rPr>
        <w:t xml:space="preserve">         </w:t>
      </w:r>
      <w:r/>
    </w:p>
    <w:p>
      <w:pPr>
        <w:ind w:firstLine="440"/>
        <w:jc w:val="right"/>
        <w:rPr>
          <w:rFonts w:hint="eastAsia"/>
          <w:b/>
          <w:szCs w:val="22"/>
        </w:rPr>
      </w:pPr>
      <w:r>
        <w:rPr>
          <w:rFonts w:hint="eastAsia"/>
          <w:b/>
          <w:szCs w:val="22"/>
        </w:rPr>
      </w:r>
      <w:r/>
    </w:p>
    <w:p>
      <w:pPr>
        <w:ind w:left="0" w:right="0" w:firstLine="0"/>
        <w:jc w:val="both"/>
        <w:spacing w:before="0" w:after="0" w:line="559" w:lineRule="atLeast"/>
        <w:rPr>
          <w:color w:val="ff0000"/>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highlight w:val="white"/>
        </w:rPr>
        <w:t xml:space="preserve">附件：</w:t>
      </w:r>
      <w:r>
        <w:rPr>
          <w:color w:val="ff0000"/>
          <w:highlight w:val="white"/>
        </w:rPr>
      </w:r>
      <w:r/>
    </w:p>
    <w:p>
      <w:pPr>
        <w:ind w:left="0" w:right="0" w:firstLine="480"/>
        <w:jc w:val="both"/>
        <w:spacing w:before="0" w:after="0" w:line="559" w:lineRule="atLeast"/>
        <w:rPr>
          <w:color w:val="ff0000"/>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highlight w:val="white"/>
        </w:rPr>
        <w:t xml:space="preserve">表格报价为医院目前现有员工实际到手收入，请供应商认真调研，充分考虑，做好人员费用测算，维系人员稳定。</w:t>
      </w:r>
      <w:r>
        <w:rPr>
          <w:color w:val="ff0000"/>
          <w:highlight w:val="white"/>
        </w:rPr>
      </w:r>
      <w:r/>
    </w:p>
    <w:p>
      <w:pPr>
        <w:ind w:left="0" w:right="0" w:firstLine="480"/>
        <w:jc w:val="both"/>
        <w:spacing w:before="0" w:after="0" w:line="559" w:lineRule="atLeast"/>
        <w:rPr>
          <w:color w:val="ff0000"/>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highlight w:val="white"/>
        </w:rPr>
        <w:t xml:space="preserve">表一：目前医院物业服务人员实发工资情况（月工资：元</w:t>
      </w:r>
      <w:r>
        <w:rPr>
          <w:rFonts w:ascii="Calibri" w:hAnsi="Calibri" w:eastAsia="Calibri" w:cs="Calibri"/>
          <w:color w:val="ff0000"/>
          <w:sz w:val="24"/>
          <w:highlight w:val="white"/>
        </w:rPr>
        <w:t xml:space="preserve">/</w:t>
      </w:r>
      <w:r>
        <w:rPr>
          <w:rFonts w:ascii="SimSun" w:hAnsi="SimSun" w:eastAsia="SimSun" w:cs="SimSun"/>
          <w:color w:val="ff0000"/>
          <w:sz w:val="24"/>
          <w:highlight w:val="white"/>
        </w:rPr>
        <w:t xml:space="preserve">月，</w:t>
      </w:r>
      <w:r>
        <w:rPr>
          <w:rFonts w:ascii="SimSun" w:hAnsi="SimSun" w:eastAsia="SimSun" w:cs="SimSun"/>
          <w:b/>
          <w:color w:val="ff0000"/>
          <w:sz w:val="24"/>
          <w:highlight w:val="white"/>
        </w:rPr>
        <w:t xml:space="preserve">扣除</w:t>
      </w:r>
      <w:r>
        <w:rPr>
          <w:rFonts w:ascii="SimSun" w:hAnsi="SimSun" w:eastAsia="SimSun" w:cs="SimSun"/>
          <w:b/>
          <w:color w:val="ff0000"/>
          <w:sz w:val="24"/>
          <w:highlight w:val="white"/>
        </w:rPr>
        <w:t xml:space="preserve">五险一金到手工资</w:t>
      </w:r>
      <w:r>
        <w:rPr>
          <w:rFonts w:ascii="SimSun" w:hAnsi="SimSun" w:eastAsia="SimSun" w:cs="SimSun"/>
          <w:color w:val="ff0000"/>
          <w:sz w:val="24"/>
          <w:highlight w:val="white"/>
        </w:rPr>
        <w:t xml:space="preserve">）</w:t>
      </w:r>
      <w:r>
        <w:rPr>
          <w:color w:val="ff0000"/>
          <w:highlight w:val="white"/>
        </w:rPr>
      </w:r>
      <w:r/>
    </w:p>
    <w:tbl>
      <w:tblPr>
        <w:tblStyle w:val="86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597"/>
        <w:gridCol w:w="1411"/>
        <w:gridCol w:w="1473"/>
        <w:gridCol w:w="1473"/>
        <w:gridCol w:w="1704"/>
        <w:gridCol w:w="1696"/>
      </w:tblGrid>
      <w:tr>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597" w:type="dxa"/>
            <w:vAlign w:val="center"/>
            <w:textDirection w:val="lrTb"/>
            <w:noWrap w:val="false"/>
          </w:tcPr>
          <w:p>
            <w:pPr>
              <w:ind w:left="0" w:right="0" w:firstLine="0"/>
              <w:jc w:val="center"/>
              <w:spacing w:before="0" w:after="0" w:line="558"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项目经理</w:t>
            </w:r>
            <w:r>
              <w:rPr>
                <w:highlight w:val="white"/>
              </w:rPr>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411" w:type="dxa"/>
            <w:vAlign w:val="center"/>
            <w:textDirection w:val="lrTb"/>
            <w:noWrap w:val="false"/>
          </w:tcPr>
          <w:p>
            <w:pPr>
              <w:ind w:left="0" w:right="0" w:firstLine="0"/>
              <w:jc w:val="center"/>
              <w:spacing w:before="0" w:after="0" w:line="558"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总务科电工</w:t>
            </w:r>
            <w:r>
              <w:rPr>
                <w:highlight w:val="white"/>
              </w:rPr>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473" w:type="dxa"/>
            <w:vAlign w:val="center"/>
            <w:textDirection w:val="lrTb"/>
            <w:noWrap w:val="false"/>
          </w:tcPr>
          <w:p>
            <w:pPr>
              <w:ind w:left="0" w:right="0" w:firstLine="0"/>
              <w:jc w:val="center"/>
              <w:spacing w:before="0" w:after="0" w:line="558"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体检中心工作人员</w:t>
            </w:r>
            <w:r>
              <w:rPr>
                <w:highlight w:val="white"/>
              </w:rPr>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473" w:type="dxa"/>
            <w:vAlign w:val="center"/>
            <w:textDirection w:val="lrTb"/>
            <w:noWrap w:val="false"/>
          </w:tcPr>
          <w:p>
            <w:pPr>
              <w:ind w:left="0" w:right="0" w:firstLine="0"/>
              <w:jc w:val="center"/>
              <w:spacing w:before="0" w:after="0" w:line="558"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收费处收费员</w:t>
            </w:r>
            <w:r>
              <w:rPr>
                <w:highlight w:val="white"/>
              </w:rPr>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704" w:type="dxa"/>
            <w:vAlign w:val="center"/>
            <w:textDirection w:val="lrTb"/>
            <w:noWrap w:val="false"/>
          </w:tcPr>
          <w:p>
            <w:pPr>
              <w:ind w:left="0" w:right="0" w:firstLine="0"/>
              <w:jc w:val="center"/>
              <w:spacing w:before="0" w:after="0" w:line="558"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医疗废物收集员</w:t>
            </w:r>
            <w:r>
              <w:rPr>
                <w:highlight w:val="white"/>
              </w:rPr>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696" w:type="dxa"/>
            <w:vAlign w:val="center"/>
            <w:textDirection w:val="lrTb"/>
            <w:noWrap w:val="false"/>
          </w:tcPr>
          <w:p>
            <w:pPr>
              <w:ind w:left="0" w:right="0" w:firstLine="0"/>
              <w:jc w:val="center"/>
              <w:spacing w:before="0" w:after="0" w:line="558"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消防安保队长</w:t>
            </w:r>
            <w:r>
              <w:rPr>
                <w:highlight w:val="white"/>
              </w:rPr>
            </w:r>
            <w:r/>
          </w:p>
        </w:tc>
      </w:tr>
      <w:tr>
        <w:trPr>
          <w:trHeight w:val="111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97" w:type="dxa"/>
            <w:vAlign w:val="center"/>
            <w:textDirection w:val="lrTb"/>
            <w:noWrap w:val="false"/>
          </w:tcPr>
          <w:p>
            <w:pPr>
              <w:ind w:left="0" w:right="0" w:firstLine="0"/>
              <w:jc w:val="center"/>
              <w:spacing w:before="0" w:after="0" w:line="558"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5700</w:t>
            </w:r>
            <w:r>
              <w:rPr>
                <w:highlight w:val="whit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1" w:type="dxa"/>
            <w:vAlign w:val="center"/>
            <w:textDirection w:val="lrTb"/>
            <w:noWrap w:val="false"/>
          </w:tcPr>
          <w:p>
            <w:pPr>
              <w:ind w:left="0" w:right="0" w:firstLine="0"/>
              <w:jc w:val="center"/>
              <w:spacing w:before="0" w:after="0" w:line="558"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3800</w:t>
            </w:r>
            <w:r>
              <w:rPr>
                <w:highlight w:val="whit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73" w:type="dxa"/>
            <w:vAlign w:val="center"/>
            <w:textDirection w:val="lrTb"/>
            <w:noWrap w:val="false"/>
          </w:tcPr>
          <w:p>
            <w:pPr>
              <w:ind w:left="0" w:right="0" w:firstLine="0"/>
              <w:jc w:val="center"/>
              <w:spacing w:before="0" w:after="0" w:line="558"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2450</w:t>
            </w:r>
            <w:r>
              <w:rPr>
                <w:highlight w:val="whit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73" w:type="dxa"/>
            <w:vAlign w:val="center"/>
            <w:textDirection w:val="lrTb"/>
            <w:noWrap w:val="false"/>
          </w:tcPr>
          <w:p>
            <w:pPr>
              <w:ind w:left="0" w:right="0" w:firstLine="0"/>
              <w:jc w:val="center"/>
              <w:spacing w:before="0" w:after="0" w:line="558"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3600</w:t>
            </w:r>
            <w:r>
              <w:rPr>
                <w:highlight w:val="whit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04" w:type="dxa"/>
            <w:vAlign w:val="center"/>
            <w:textDirection w:val="lrTb"/>
            <w:noWrap w:val="false"/>
          </w:tcPr>
          <w:p>
            <w:pPr>
              <w:ind w:left="0" w:right="0" w:firstLine="0"/>
              <w:jc w:val="center"/>
              <w:spacing w:before="0" w:after="0" w:line="558"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3550</w:t>
            </w:r>
            <w:r>
              <w:rPr>
                <w:highlight w:val="whit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96" w:type="dxa"/>
            <w:vAlign w:val="center"/>
            <w:textDirection w:val="lrTb"/>
            <w:noWrap w:val="false"/>
          </w:tcPr>
          <w:p>
            <w:pPr>
              <w:ind w:left="0" w:right="0" w:firstLine="0"/>
              <w:jc w:val="center"/>
              <w:spacing w:before="0" w:after="0" w:line="558"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3700</w:t>
            </w:r>
            <w:r>
              <w:rPr>
                <w:highlight w:val="white"/>
              </w:rPr>
            </w:r>
            <w:r/>
          </w:p>
        </w:tc>
      </w:tr>
    </w:tbl>
    <w:p>
      <w:pPr>
        <w:pStyle w:val="861"/>
        <w:jc w:val="center"/>
        <w:spacing w:beforeAutospacing="0" w:afterAutospacing="0"/>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pStyle w:val="861"/>
        <w:jc w:val="center"/>
        <w:spacing w:beforeAutospacing="0" w:afterAutospacing="0"/>
        <w:rPr>
          <w:rFonts w:hint="eastAsia" w:ascii="黑体" w:hAnsi="宋体" w:eastAsia="黑体" w:cs="黑体"/>
          <w:b/>
          <w:bCs/>
          <w:color w:val="auto"/>
          <w:sz w:val="32"/>
          <w:szCs w:val="32"/>
          <w:highlight w:val="none"/>
        </w:rPr>
      </w:pPr>
      <w:r>
        <w:rPr>
          <w:rFonts w:hint="eastAsia" w:ascii="黑体" w:hAnsi="宋体" w:eastAsia="黑体" w:cs="黑体"/>
          <w:b/>
          <w:color w:val="auto"/>
          <w:sz w:val="32"/>
          <w:szCs w:val="32"/>
          <w:highlight w:val="none"/>
        </w:rPr>
      </w:r>
      <w:r>
        <w:rPr>
          <w:rFonts w:hint="eastAsia" w:ascii="黑体" w:hAnsi="宋体" w:eastAsia="黑体" w:cs="黑体"/>
          <w:b/>
          <w:color w:val="auto"/>
          <w:sz w:val="32"/>
          <w:szCs w:val="32"/>
          <w:highlight w:val="none"/>
        </w:rPr>
      </w:r>
      <w:r/>
    </w:p>
    <w:p>
      <w:pPr>
        <w:pStyle w:val="861"/>
        <w:jc w:val="center"/>
        <w:spacing w:beforeAutospacing="0" w:afterAutospacing="0"/>
        <w:rPr>
          <w:rFonts w:hint="eastAsia" w:ascii="黑体" w:hAnsi="宋体" w:eastAsia="黑体" w:cs="黑体"/>
          <w:b/>
          <w:bCs/>
          <w:color w:val="auto"/>
          <w:sz w:val="32"/>
          <w:szCs w:val="32"/>
          <w:highlight w:val="none"/>
        </w:rPr>
      </w:pPr>
      <w:r>
        <w:rPr>
          <w:rFonts w:hint="eastAsia" w:ascii="黑体" w:hAnsi="宋体" w:eastAsia="黑体" w:cs="黑体"/>
          <w:b/>
          <w:bCs/>
          <w:color w:val="auto"/>
          <w:sz w:val="32"/>
          <w:szCs w:val="32"/>
          <w:highlight w:val="none"/>
        </w:rPr>
      </w:r>
      <w:r>
        <w:rPr>
          <w:rFonts w:hint="eastAsia" w:ascii="黑体" w:hAnsi="宋体" w:eastAsia="黑体" w:cs="黑体"/>
          <w:b/>
          <w:bCs/>
          <w:color w:val="auto"/>
          <w:sz w:val="32"/>
          <w:szCs w:val="32"/>
          <w:highlight w:val="none"/>
        </w:rPr>
      </w:r>
      <w:r/>
    </w:p>
    <w:p>
      <w:pPr>
        <w:pStyle w:val="861"/>
        <w:jc w:val="center"/>
        <w:spacing w:beforeAutospacing="0" w:afterAutospacing="0"/>
        <w:rPr>
          <w:rFonts w:hint="eastAsia" w:ascii="黑体" w:hAnsi="宋体" w:eastAsia="黑体" w:cs="黑体"/>
          <w:b/>
          <w:bCs/>
          <w:color w:val="auto"/>
          <w:sz w:val="32"/>
          <w:szCs w:val="32"/>
          <w:highlight w:val="none"/>
        </w:rPr>
      </w:pPr>
      <w:r>
        <w:rPr>
          <w:rFonts w:hint="eastAsia" w:ascii="黑体" w:hAnsi="宋体" w:eastAsia="黑体" w:cs="黑体"/>
          <w:b/>
          <w:bCs/>
          <w:color w:val="auto"/>
          <w:sz w:val="32"/>
          <w:szCs w:val="32"/>
          <w:highlight w:val="none"/>
        </w:rPr>
      </w:r>
      <w:r>
        <w:rPr>
          <w:rFonts w:hint="eastAsia" w:ascii="黑体" w:hAnsi="宋体" w:eastAsia="黑体" w:cs="黑体"/>
          <w:b/>
          <w:bCs/>
          <w:color w:val="auto"/>
          <w:sz w:val="32"/>
          <w:szCs w:val="32"/>
          <w:highlight w:val="none"/>
        </w:rPr>
      </w:r>
      <w:r/>
    </w:p>
    <w:p>
      <w:pPr>
        <w:pStyle w:val="861"/>
        <w:jc w:val="center"/>
        <w:spacing w:beforeAutospacing="0" w:afterAutospacing="0"/>
        <w:rPr>
          <w:rFonts w:hint="eastAsia" w:ascii="黑体" w:hAnsi="宋体" w:eastAsia="黑体" w:cs="黑体"/>
          <w:b/>
          <w:bCs/>
          <w:color w:val="auto"/>
          <w:sz w:val="32"/>
          <w:szCs w:val="32"/>
          <w:highlight w:val="none"/>
        </w:rPr>
      </w:pPr>
      <w:r>
        <w:rPr>
          <w:rFonts w:hint="eastAsia" w:ascii="黑体" w:hAnsi="宋体" w:eastAsia="黑体" w:cs="黑体"/>
          <w:b/>
          <w:bCs/>
          <w:color w:val="auto"/>
          <w:sz w:val="32"/>
          <w:szCs w:val="32"/>
          <w:highlight w:val="none"/>
        </w:rPr>
      </w:r>
      <w:r>
        <w:rPr>
          <w:rFonts w:hint="eastAsia" w:ascii="黑体" w:hAnsi="宋体" w:eastAsia="黑体" w:cs="黑体"/>
          <w:b/>
          <w:bCs/>
          <w:color w:val="auto"/>
          <w:sz w:val="32"/>
          <w:szCs w:val="32"/>
          <w:highlight w:val="none"/>
        </w:rPr>
      </w:r>
      <w:r/>
    </w:p>
    <w:p>
      <w:pPr>
        <w:pStyle w:val="861"/>
        <w:jc w:val="center"/>
        <w:spacing w:beforeAutospacing="0" w:afterAutospacing="0"/>
        <w:rPr>
          <w:rFonts w:hint="eastAsia" w:ascii="黑体" w:hAnsi="宋体" w:eastAsia="黑体" w:cs="黑体"/>
          <w:b/>
          <w:bCs/>
          <w:color w:val="auto"/>
          <w:sz w:val="32"/>
          <w:szCs w:val="32"/>
          <w:highlight w:val="none"/>
        </w:rPr>
      </w:pPr>
      <w:r>
        <w:rPr>
          <w:rFonts w:hint="eastAsia" w:ascii="黑体" w:hAnsi="宋体" w:eastAsia="黑体" w:cs="黑体"/>
          <w:b/>
          <w:bCs/>
          <w:color w:val="auto"/>
          <w:sz w:val="32"/>
          <w:szCs w:val="32"/>
          <w:highlight w:val="none"/>
        </w:rPr>
      </w:r>
      <w:r>
        <w:rPr>
          <w:rFonts w:hint="eastAsia" w:ascii="黑体" w:hAnsi="宋体" w:eastAsia="黑体" w:cs="黑体"/>
          <w:b/>
          <w:bCs/>
          <w:color w:val="auto"/>
          <w:sz w:val="32"/>
          <w:szCs w:val="32"/>
          <w:highlight w:val="none"/>
        </w:rPr>
      </w:r>
      <w:r/>
    </w:p>
    <w:p>
      <w:pPr>
        <w:pStyle w:val="861"/>
        <w:jc w:val="center"/>
        <w:spacing w:beforeAutospacing="0" w:afterAutospacing="0"/>
        <w:rPr>
          <w:rFonts w:hint="eastAsia" w:ascii="黑体" w:hAnsi="宋体" w:eastAsia="黑体" w:cs="黑体"/>
          <w:b/>
          <w:bCs/>
          <w:color w:val="auto"/>
          <w:sz w:val="32"/>
          <w:szCs w:val="32"/>
          <w:highlight w:val="none"/>
        </w:rPr>
      </w:pPr>
      <w:r>
        <w:rPr>
          <w:rFonts w:hint="eastAsia" w:ascii="黑体" w:hAnsi="宋体" w:eastAsia="黑体" w:cs="黑体"/>
          <w:b/>
          <w:bCs/>
          <w:color w:val="auto"/>
          <w:sz w:val="32"/>
          <w:szCs w:val="32"/>
          <w:highlight w:val="none"/>
        </w:rPr>
      </w:r>
      <w:r>
        <w:rPr>
          <w:rFonts w:hint="eastAsia" w:ascii="黑体" w:hAnsi="宋体" w:eastAsia="黑体" w:cs="黑体"/>
          <w:b/>
          <w:bCs/>
          <w:color w:val="auto"/>
          <w:sz w:val="32"/>
          <w:szCs w:val="32"/>
          <w:highlight w:val="none"/>
        </w:rPr>
      </w:r>
      <w:r/>
    </w:p>
    <w:p>
      <w:pPr>
        <w:pStyle w:val="861"/>
        <w:jc w:val="center"/>
        <w:spacing w:beforeAutospacing="0" w:afterAutospacing="0"/>
        <w:rPr>
          <w:rFonts w:hint="eastAsia" w:ascii="黑体" w:hAnsi="宋体" w:eastAsia="黑体" w:cs="黑体"/>
          <w:b/>
          <w:bCs/>
          <w:color w:val="auto"/>
          <w:sz w:val="32"/>
          <w:szCs w:val="32"/>
          <w:highlight w:val="none"/>
        </w:rPr>
      </w:pPr>
      <w:r>
        <w:rPr>
          <w:rFonts w:hint="eastAsia" w:ascii="黑体" w:hAnsi="宋体" w:eastAsia="黑体" w:cs="黑体"/>
          <w:b/>
          <w:bCs/>
          <w:color w:val="auto"/>
          <w:sz w:val="32"/>
          <w:szCs w:val="32"/>
          <w:highlight w:val="none"/>
        </w:rPr>
      </w:r>
      <w:r>
        <w:rPr>
          <w:rFonts w:hint="eastAsia" w:ascii="黑体" w:hAnsi="宋体" w:eastAsia="黑体" w:cs="黑体"/>
          <w:b/>
          <w:bCs/>
          <w:color w:val="auto"/>
          <w:sz w:val="32"/>
          <w:szCs w:val="32"/>
          <w:highlight w:val="none"/>
        </w:rPr>
      </w:r>
      <w:r/>
    </w:p>
    <w:p>
      <w:pPr>
        <w:pStyle w:val="861"/>
        <w:jc w:val="center"/>
        <w:spacing w:beforeAutospacing="0" w:afterAutospacing="0"/>
        <w:rPr>
          <w:rFonts w:hint="eastAsia" w:ascii="黑体" w:hAnsi="宋体" w:eastAsia="黑体" w:cs="黑体"/>
          <w:b/>
          <w:bCs/>
          <w:color w:val="auto"/>
          <w:sz w:val="32"/>
          <w:szCs w:val="32"/>
          <w:highlight w:val="none"/>
        </w:rPr>
      </w:pPr>
      <w:r>
        <w:rPr>
          <w:rFonts w:hint="eastAsia" w:ascii="黑体" w:hAnsi="宋体" w:eastAsia="黑体" w:cs="黑体"/>
          <w:b/>
          <w:bCs/>
          <w:color w:val="auto"/>
          <w:sz w:val="32"/>
          <w:szCs w:val="32"/>
          <w:highlight w:val="none"/>
        </w:rPr>
      </w:r>
      <w:r>
        <w:rPr>
          <w:rFonts w:hint="eastAsia" w:ascii="黑体" w:hAnsi="宋体" w:eastAsia="黑体" w:cs="黑体"/>
          <w:b/>
          <w:bCs/>
          <w:color w:val="auto"/>
          <w:sz w:val="32"/>
          <w:szCs w:val="32"/>
          <w:highlight w:val="none"/>
        </w:rPr>
      </w:r>
      <w:r/>
    </w:p>
    <w:p>
      <w:pPr>
        <w:pStyle w:val="861"/>
        <w:jc w:val="center"/>
        <w:spacing w:beforeAutospacing="0" w:afterAutospacing="0"/>
        <w:rPr>
          <w:rFonts w:hint="eastAsia" w:ascii="黑体" w:hAnsi="宋体" w:eastAsia="黑体" w:cs="黑体"/>
          <w:b/>
          <w:bCs/>
          <w:color w:val="auto"/>
          <w:sz w:val="32"/>
          <w:szCs w:val="32"/>
          <w:highlight w:val="none"/>
        </w:rPr>
      </w:pPr>
      <w:r>
        <w:rPr>
          <w:rFonts w:hint="eastAsia" w:ascii="黑体" w:hAnsi="宋体" w:eastAsia="黑体" w:cs="黑体"/>
          <w:b/>
          <w:bCs/>
          <w:color w:val="auto"/>
          <w:sz w:val="32"/>
          <w:szCs w:val="32"/>
          <w:highlight w:val="none"/>
        </w:rPr>
      </w:r>
      <w:r>
        <w:rPr>
          <w:rFonts w:hint="eastAsia" w:ascii="黑体" w:hAnsi="宋体" w:eastAsia="黑体" w:cs="黑体"/>
          <w:b/>
          <w:bCs/>
          <w:color w:val="auto"/>
          <w:sz w:val="32"/>
          <w:szCs w:val="32"/>
          <w:highlight w:val="none"/>
        </w:rPr>
      </w:r>
      <w:r/>
    </w:p>
    <w:p>
      <w:pPr>
        <w:pStyle w:val="861"/>
        <w:jc w:val="center"/>
        <w:spacing w:beforeAutospacing="0" w:afterAutospacing="0"/>
        <w:rPr>
          <w:rFonts w:hint="eastAsia" w:ascii="黑体" w:hAnsi="宋体" w:eastAsia="黑体" w:cs="黑体"/>
          <w:b/>
          <w:bCs/>
          <w:color w:val="auto"/>
          <w:sz w:val="32"/>
          <w:szCs w:val="32"/>
          <w:highlight w:val="none"/>
        </w:rPr>
      </w:pPr>
      <w:r>
        <w:rPr>
          <w:rFonts w:hint="eastAsia" w:ascii="黑体" w:hAnsi="宋体" w:eastAsia="黑体" w:cs="黑体"/>
          <w:b/>
          <w:bCs/>
          <w:color w:val="auto"/>
          <w:sz w:val="32"/>
          <w:szCs w:val="32"/>
          <w:highlight w:val="none"/>
        </w:rPr>
      </w:r>
      <w:r>
        <w:rPr>
          <w:rFonts w:hint="eastAsia" w:ascii="黑体" w:hAnsi="宋体" w:eastAsia="黑体" w:cs="黑体"/>
          <w:b/>
          <w:bCs/>
          <w:color w:val="auto"/>
          <w:sz w:val="32"/>
          <w:szCs w:val="32"/>
          <w:highlight w:val="none"/>
        </w:rPr>
      </w:r>
      <w:r/>
    </w:p>
    <w:p>
      <w:pPr>
        <w:pStyle w:val="861"/>
        <w:jc w:val="center"/>
        <w:spacing w:beforeAutospacing="0" w:afterAutospacing="0"/>
        <w:rPr>
          <w:rFonts w:hint="eastAsia" w:ascii="黑体" w:hAnsi="宋体" w:eastAsia="黑体" w:cs="黑体"/>
          <w:b/>
          <w:bCs/>
          <w:color w:val="auto"/>
          <w:sz w:val="32"/>
          <w:szCs w:val="32"/>
          <w:highlight w:val="none"/>
        </w:rPr>
      </w:pPr>
      <w:r>
        <w:rPr>
          <w:rFonts w:hint="eastAsia" w:ascii="黑体" w:hAnsi="宋体" w:eastAsia="黑体" w:cs="黑体"/>
          <w:b/>
          <w:bCs/>
          <w:color w:val="auto"/>
          <w:sz w:val="32"/>
          <w:szCs w:val="32"/>
          <w:highlight w:val="none"/>
        </w:rPr>
      </w:r>
      <w:r>
        <w:rPr>
          <w:rFonts w:hint="eastAsia" w:ascii="黑体" w:hAnsi="宋体" w:eastAsia="黑体" w:cs="黑体"/>
          <w:b/>
          <w:bCs/>
          <w:color w:val="auto"/>
          <w:sz w:val="32"/>
          <w:szCs w:val="32"/>
          <w:highlight w:val="none"/>
        </w:rPr>
      </w:r>
      <w:r/>
    </w:p>
    <w:p>
      <w:pPr>
        <w:pStyle w:val="861"/>
        <w:jc w:val="center"/>
        <w:spacing w:beforeAutospacing="0" w:afterAutospacing="0"/>
        <w:rPr>
          <w:rFonts w:hint="eastAsia" w:ascii="黑体" w:hAnsi="宋体" w:eastAsia="黑体" w:cs="黑体"/>
          <w:b/>
          <w:bCs/>
          <w:color w:val="auto"/>
          <w:sz w:val="32"/>
          <w:szCs w:val="32"/>
          <w:highlight w:val="none"/>
        </w:rPr>
      </w:pPr>
      <w:r>
        <w:rPr>
          <w:rFonts w:hint="eastAsia" w:ascii="黑体" w:hAnsi="宋体" w:eastAsia="黑体" w:cs="黑体"/>
          <w:b/>
          <w:bCs/>
          <w:color w:val="auto"/>
          <w:sz w:val="32"/>
          <w:szCs w:val="32"/>
          <w:highlight w:val="none"/>
        </w:rPr>
      </w:r>
      <w:r>
        <w:rPr>
          <w:rFonts w:hint="eastAsia" w:ascii="黑体" w:hAnsi="宋体" w:eastAsia="黑体" w:cs="黑体"/>
          <w:b/>
          <w:bCs/>
          <w:color w:val="auto"/>
          <w:sz w:val="32"/>
          <w:szCs w:val="32"/>
          <w:highlight w:val="none"/>
        </w:rPr>
      </w:r>
      <w:r/>
    </w:p>
    <w:p>
      <w:pPr>
        <w:pStyle w:val="861"/>
        <w:jc w:val="center"/>
        <w:spacing w:beforeAutospacing="0" w:afterAutospacing="0"/>
        <w:rPr>
          <w:rFonts w:hint="eastAsia" w:ascii="黑体" w:hAnsi="宋体" w:eastAsia="黑体" w:cs="黑体"/>
          <w:b/>
          <w:bCs/>
          <w:color w:val="auto"/>
          <w:sz w:val="32"/>
          <w:szCs w:val="32"/>
          <w:highlight w:val="none"/>
        </w:rPr>
      </w:pPr>
      <w:r>
        <w:rPr>
          <w:rFonts w:hint="eastAsia" w:ascii="黑体" w:hAnsi="宋体" w:eastAsia="黑体" w:cs="黑体"/>
          <w:b/>
          <w:bCs/>
          <w:color w:val="auto"/>
          <w:sz w:val="32"/>
          <w:szCs w:val="32"/>
          <w:highlight w:val="none"/>
        </w:rPr>
      </w:r>
      <w:r>
        <w:rPr>
          <w:rFonts w:hint="eastAsia" w:ascii="黑体" w:hAnsi="宋体" w:eastAsia="黑体" w:cs="黑体"/>
          <w:b/>
          <w:bCs/>
          <w:color w:val="auto"/>
          <w:sz w:val="32"/>
          <w:szCs w:val="32"/>
          <w:highlight w:val="none"/>
        </w:rPr>
      </w:r>
      <w:r/>
    </w:p>
    <w:p>
      <w:pPr>
        <w:pStyle w:val="861"/>
        <w:jc w:val="center"/>
        <w:spacing w:beforeAutospacing="0" w:afterAutospacing="0"/>
        <w:rPr>
          <w:rFonts w:hint="eastAsia" w:ascii="黑体" w:hAnsi="宋体" w:eastAsia="黑体" w:cs="黑体"/>
          <w:b/>
          <w:bCs/>
          <w:color w:val="auto"/>
          <w:sz w:val="32"/>
          <w:szCs w:val="32"/>
          <w:highlight w:val="none"/>
        </w:rPr>
      </w:pPr>
      <w:r>
        <w:rPr>
          <w:rFonts w:hint="eastAsia" w:ascii="黑体" w:hAnsi="宋体" w:eastAsia="黑体" w:cs="黑体"/>
          <w:b/>
          <w:bCs/>
          <w:color w:val="auto"/>
          <w:sz w:val="32"/>
          <w:szCs w:val="32"/>
          <w:highlight w:val="none"/>
        </w:rPr>
      </w:r>
      <w:r>
        <w:rPr>
          <w:rFonts w:hint="eastAsia" w:ascii="黑体" w:hAnsi="宋体" w:eastAsia="黑体" w:cs="黑体"/>
          <w:b/>
          <w:bCs/>
          <w:color w:val="auto"/>
          <w:sz w:val="32"/>
          <w:szCs w:val="32"/>
          <w:highlight w:val="none"/>
        </w:rPr>
      </w:r>
      <w:r/>
    </w:p>
    <w:p>
      <w:pPr>
        <w:pStyle w:val="861"/>
        <w:jc w:val="center"/>
        <w:spacing w:beforeAutospacing="0" w:afterAutospacing="0"/>
        <w:rPr>
          <w:rFonts w:hint="eastAsia" w:ascii="黑体" w:hAnsi="宋体" w:eastAsia="黑体" w:cs="黑体"/>
          <w:b/>
          <w:bCs/>
          <w:color w:val="auto"/>
          <w:sz w:val="32"/>
          <w:szCs w:val="32"/>
          <w:highlight w:val="none"/>
        </w:rPr>
      </w:pPr>
      <w:r>
        <w:rPr>
          <w:rFonts w:hint="eastAsia" w:ascii="黑体" w:hAnsi="宋体" w:eastAsia="黑体" w:cs="黑体"/>
          <w:b/>
          <w:bCs/>
          <w:color w:val="auto"/>
          <w:sz w:val="32"/>
          <w:szCs w:val="32"/>
          <w:highlight w:val="none"/>
        </w:rPr>
      </w:r>
      <w:r>
        <w:rPr>
          <w:rFonts w:hint="eastAsia" w:ascii="黑体" w:hAnsi="宋体" w:eastAsia="黑体" w:cs="黑体"/>
          <w:b/>
          <w:bCs/>
          <w:color w:val="auto"/>
          <w:sz w:val="32"/>
          <w:szCs w:val="32"/>
          <w:highlight w:val="none"/>
        </w:rPr>
      </w:r>
      <w:r/>
    </w:p>
    <w:p>
      <w:pPr>
        <w:pStyle w:val="861"/>
        <w:jc w:val="center"/>
        <w:spacing w:beforeAutospacing="0" w:afterAutospacing="0"/>
        <w:rPr>
          <w:rFonts w:hint="eastAsia" w:ascii="黑体" w:hAnsi="宋体" w:eastAsia="黑体" w:cs="黑体"/>
          <w:b/>
          <w:bCs/>
          <w:color w:val="auto"/>
          <w:sz w:val="32"/>
          <w:szCs w:val="32"/>
          <w:highlight w:val="none"/>
        </w:rPr>
      </w:pPr>
      <w:r>
        <w:rPr>
          <w:rFonts w:hint="eastAsia" w:ascii="黑体" w:hAnsi="宋体" w:eastAsia="黑体" w:cs="黑体"/>
          <w:b/>
          <w:bCs/>
          <w:color w:val="auto"/>
          <w:sz w:val="32"/>
          <w:szCs w:val="32"/>
          <w:highlight w:val="none"/>
        </w:rPr>
      </w:r>
      <w:r>
        <w:rPr>
          <w:rFonts w:hint="eastAsia" w:ascii="黑体" w:hAnsi="宋体" w:eastAsia="黑体" w:cs="黑体"/>
          <w:b/>
          <w:bCs/>
          <w:color w:val="auto"/>
          <w:sz w:val="32"/>
          <w:szCs w:val="32"/>
          <w:highlight w:val="none"/>
        </w:rPr>
      </w:r>
      <w:r/>
    </w:p>
    <w:p>
      <w:pPr>
        <w:pStyle w:val="861"/>
        <w:jc w:val="center"/>
        <w:spacing w:beforeAutospacing="0" w:afterAutospacing="0"/>
        <w:rPr>
          <w:rFonts w:hint="eastAsia" w:ascii="黑体" w:hAnsi="宋体" w:eastAsia="黑体" w:cs="黑体"/>
          <w:b/>
          <w:bCs/>
          <w:color w:val="auto"/>
          <w:sz w:val="32"/>
          <w:szCs w:val="32"/>
          <w:highlight w:val="none"/>
        </w:rPr>
      </w:pPr>
      <w:r>
        <w:rPr>
          <w:rFonts w:hint="eastAsia" w:ascii="黑体" w:hAnsi="宋体" w:eastAsia="黑体" w:cs="黑体"/>
          <w:b/>
          <w:bCs/>
          <w:color w:val="auto"/>
          <w:sz w:val="32"/>
          <w:szCs w:val="32"/>
          <w:highlight w:val="none"/>
        </w:rPr>
      </w:r>
      <w:r>
        <w:rPr>
          <w:rFonts w:hint="eastAsia" w:ascii="黑体" w:hAnsi="宋体" w:eastAsia="黑体" w:cs="黑体"/>
          <w:b/>
          <w:bCs/>
          <w:color w:val="auto"/>
          <w:sz w:val="32"/>
          <w:szCs w:val="32"/>
          <w:highlight w:val="none"/>
        </w:rPr>
      </w:r>
      <w:r/>
    </w:p>
    <w:p>
      <w:pPr>
        <w:pStyle w:val="861"/>
        <w:jc w:val="center"/>
        <w:spacing w:beforeAutospacing="0" w:afterAutospacing="0"/>
        <w:rPr>
          <w:rFonts w:hint="eastAsia" w:ascii="黑体" w:hAnsi="宋体" w:eastAsia="黑体" w:cs="黑体"/>
          <w:b/>
          <w:bCs/>
          <w:color w:val="auto"/>
          <w:sz w:val="32"/>
          <w:szCs w:val="32"/>
          <w:highlight w:val="none"/>
        </w:rPr>
      </w:pPr>
      <w:r>
        <w:rPr>
          <w:rFonts w:hint="eastAsia" w:ascii="黑体" w:hAnsi="宋体" w:eastAsia="黑体" w:cs="黑体"/>
          <w:b/>
          <w:bCs/>
          <w:color w:val="auto"/>
          <w:sz w:val="32"/>
          <w:szCs w:val="32"/>
          <w:highlight w:val="none"/>
        </w:rPr>
      </w:r>
      <w:r>
        <w:rPr>
          <w:rFonts w:hint="eastAsia" w:ascii="黑体" w:hAnsi="宋体" w:eastAsia="黑体" w:cs="黑体"/>
          <w:b/>
          <w:bCs/>
          <w:color w:val="auto"/>
          <w:sz w:val="32"/>
          <w:szCs w:val="32"/>
          <w:highlight w:val="none"/>
        </w:rPr>
      </w:r>
      <w:r/>
    </w:p>
    <w:p>
      <w:pPr>
        <w:pStyle w:val="861"/>
        <w:jc w:val="center"/>
        <w:spacing w:beforeAutospacing="0" w:afterAutospacing="0"/>
        <w:rPr>
          <w:rFonts w:hint="eastAsia" w:ascii="黑体" w:hAnsi="宋体" w:eastAsia="黑体" w:cs="黑体"/>
          <w:b/>
          <w:bCs/>
          <w:color w:val="auto"/>
          <w:sz w:val="32"/>
          <w:szCs w:val="32"/>
          <w:highlight w:val="none"/>
        </w:rPr>
      </w:pPr>
      <w:r>
        <w:rPr>
          <w:rFonts w:hint="eastAsia" w:ascii="黑体" w:hAnsi="宋体" w:eastAsia="黑体" w:cs="黑体"/>
          <w:b/>
          <w:bCs/>
          <w:color w:val="auto"/>
          <w:sz w:val="32"/>
          <w:szCs w:val="32"/>
          <w:highlight w:val="none"/>
        </w:rPr>
      </w:r>
      <w:r>
        <w:rPr>
          <w:rFonts w:hint="eastAsia" w:ascii="黑体" w:hAnsi="宋体" w:eastAsia="黑体" w:cs="黑体"/>
          <w:b/>
          <w:bCs/>
          <w:color w:val="auto"/>
          <w:sz w:val="32"/>
          <w:szCs w:val="32"/>
          <w:highlight w:val="none"/>
        </w:rPr>
      </w:r>
      <w:r/>
    </w:p>
    <w:p>
      <w:pPr>
        <w:pStyle w:val="861"/>
        <w:jc w:val="left"/>
        <w:spacing w:beforeAutospacing="0" w:afterAutospacing="0"/>
        <w:rPr>
          <w:rFonts w:hint="eastAsia" w:ascii="黑体" w:hAnsi="宋体" w:eastAsia="黑体" w:cs="黑体"/>
          <w:b/>
          <w:bCs/>
          <w:color w:val="auto"/>
          <w:sz w:val="32"/>
          <w:szCs w:val="32"/>
          <w:highlight w:val="none"/>
        </w:rPr>
      </w:pPr>
      <w:r>
        <w:rPr>
          <w:rFonts w:hint="eastAsia" w:ascii="黑体" w:hAnsi="宋体" w:eastAsia="黑体" w:cs="黑体"/>
          <w:b/>
          <w:bCs/>
          <w:color w:val="auto"/>
          <w:sz w:val="32"/>
          <w:szCs w:val="32"/>
          <w:highlight w:val="none"/>
        </w:rPr>
      </w:r>
      <w:r>
        <w:rPr>
          <w:rFonts w:hint="eastAsia" w:ascii="黑体" w:hAnsi="宋体" w:eastAsia="黑体" w:cs="黑体"/>
          <w:b/>
          <w:bCs/>
          <w:color w:val="auto"/>
          <w:sz w:val="32"/>
          <w:szCs w:val="32"/>
          <w:highlight w:val="none"/>
        </w:rPr>
      </w:r>
      <w:r/>
    </w:p>
    <w:p>
      <w:pPr>
        <w:pStyle w:val="861"/>
        <w:jc w:val="left"/>
        <w:spacing w:beforeAutospacing="0" w:afterAutospacing="0"/>
        <w:rPr>
          <w:rFonts w:hint="eastAsia" w:ascii="黑体" w:hAnsi="宋体" w:eastAsia="黑体" w:cs="黑体"/>
          <w:b/>
          <w:bCs/>
          <w:color w:val="auto"/>
          <w:sz w:val="32"/>
          <w:szCs w:val="32"/>
          <w:highlight w:val="none"/>
        </w:rPr>
      </w:pPr>
      <w:r>
        <w:rPr>
          <w:rFonts w:hint="eastAsia" w:ascii="黑体" w:hAnsi="宋体" w:eastAsia="黑体" w:cs="黑体"/>
          <w:b/>
          <w:color w:val="auto"/>
          <w:sz w:val="32"/>
          <w:szCs w:val="32"/>
          <w:highlight w:val="none"/>
        </w:rPr>
      </w:r>
      <w:r/>
    </w:p>
    <w:p>
      <w:pPr>
        <w:pStyle w:val="861"/>
        <w:jc w:val="center"/>
        <w:spacing w:beforeAutospacing="0" w:afterAutospacing="0"/>
        <w:rPr>
          <w:color w:val="auto"/>
          <w:highlight w:val="none"/>
        </w:rPr>
      </w:pPr>
      <w:r>
        <w:rPr>
          <w:rFonts w:hint="eastAsia" w:ascii="黑体" w:hAnsi="宋体" w:eastAsia="黑体" w:cs="黑体"/>
          <w:b/>
          <w:color w:val="auto"/>
          <w:sz w:val="32"/>
          <w:szCs w:val="32"/>
          <w:highlight w:val="none"/>
        </w:rPr>
        <w:t xml:space="preserve">十</w:t>
      </w:r>
      <w:r>
        <w:rPr>
          <w:rFonts w:hint="eastAsia" w:ascii="黑体" w:hAnsi="宋体" w:eastAsia="黑体" w:cs="黑体"/>
          <w:b/>
          <w:color w:val="auto"/>
          <w:sz w:val="32"/>
          <w:szCs w:val="32"/>
          <w:highlight w:val="none"/>
          <w:lang w:val="en-US" w:eastAsia="zh-CN"/>
        </w:rPr>
        <w:t xml:space="preserve">二</w:t>
      </w:r>
      <w:r>
        <w:rPr>
          <w:rFonts w:hint="eastAsia" w:ascii="黑体" w:hAnsi="宋体" w:eastAsia="黑体" w:cs="黑体"/>
          <w:b/>
          <w:color w:val="auto"/>
          <w:sz w:val="32"/>
          <w:szCs w:val="32"/>
          <w:highlight w:val="none"/>
        </w:rPr>
        <w:t xml:space="preserve">、技术要求响应及偏离表</w:t>
      </w:r>
      <w:r/>
    </w:p>
    <w:tbl>
      <w:tblPr>
        <w:tblStyle w:val="854"/>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1"/>
              <w:jc w:val="center"/>
              <w:spacing w:beforeAutospacing="0" w:afterAutospacing="0"/>
              <w:rPr>
                <w:color w:val="auto"/>
                <w:highlight w:val="none"/>
              </w:rPr>
            </w:pPr>
            <w:r>
              <w:rPr>
                <w:rFonts w:hint="eastAsia" w:ascii="宋体" w:hAnsi="宋体" w:eastAsia="宋体" w:cs="宋体"/>
                <w:color w:val="auto"/>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1"/>
              <w:jc w:val="center"/>
              <w:spacing w:beforeAutospacing="0" w:afterAutospacing="0"/>
              <w:rPr>
                <w:color w:val="auto"/>
                <w:highlight w:val="none"/>
              </w:rPr>
            </w:pPr>
            <w:r>
              <w:rPr>
                <w:rFonts w:hint="eastAsia" w:ascii="宋体" w:hAnsi="宋体" w:eastAsia="宋体" w:cs="宋体"/>
                <w:color w:val="auto"/>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1"/>
              <w:jc w:val="center"/>
              <w:spacing w:beforeAutospacing="0" w:afterAutospacing="0"/>
              <w:rPr>
                <w:color w:val="auto"/>
                <w:highlight w:val="none"/>
              </w:rPr>
            </w:pPr>
            <w:r>
              <w:rPr>
                <w:rFonts w:hint="eastAsia" w:ascii="宋体" w:hAnsi="宋体" w:eastAsia="宋体" w:cs="宋体"/>
                <w:color w:val="auto"/>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1"/>
              <w:jc w:val="center"/>
              <w:spacing w:beforeAutospacing="0" w:afterAutospacing="0"/>
              <w:rPr>
                <w:color w:val="auto"/>
                <w:highlight w:val="none"/>
              </w:rPr>
            </w:pPr>
            <w:r>
              <w:rPr>
                <w:rFonts w:hint="eastAsia" w:ascii="宋体" w:hAnsi="宋体" w:eastAsia="宋体" w:cs="宋体"/>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1"/>
              <w:jc w:val="center"/>
              <w:spacing w:beforeAutospacing="0" w:afterAutospacing="0"/>
              <w:rPr>
                <w:color w:val="auto"/>
                <w:highlight w:val="none"/>
              </w:rPr>
            </w:pPr>
            <w:r>
              <w:rPr>
                <w:rFonts w:hint="eastAsia" w:ascii="宋体" w:hAnsi="宋体" w:eastAsia="宋体" w:cs="宋体"/>
                <w:color w:val="auto"/>
                <w:highlight w:val="none"/>
              </w:rPr>
              <w:t xml:space="preserve">证明</w:t>
            </w:r>
            <w:r/>
          </w:p>
          <w:p>
            <w:pPr>
              <w:pStyle w:val="861"/>
              <w:jc w:val="center"/>
              <w:spacing w:beforeAutospacing="0" w:afterAutospacing="0"/>
              <w:rPr>
                <w:color w:val="auto"/>
                <w:highlight w:val="none"/>
              </w:rPr>
            </w:pPr>
            <w:r>
              <w:rPr>
                <w:rFonts w:hint="eastAsia" w:ascii="宋体" w:hAnsi="宋体" w:eastAsia="宋体" w:cs="宋体"/>
                <w:color w:val="auto"/>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1"/>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1"/>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1"/>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1"/>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1"/>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1"/>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1"/>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1"/>
              <w:jc w:val="center"/>
              <w:spacing w:beforeAutospacing="0" w:afterAutospacing="0"/>
              <w:rPr>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1"/>
              <w:jc w:val="center"/>
              <w:spacing w:beforeAutospacing="0" w:afterAutospacing="0"/>
              <w:rPr>
                <w:color w:val="auto"/>
                <w:highlight w:val="none"/>
              </w:rPr>
            </w:pPr>
            <w:r>
              <w:rPr>
                <w:color w:val="auto"/>
                <w:highlight w:val="none"/>
              </w:rPr>
              <w:t xml:space="preserve"> </w:t>
            </w:r>
            <w:r/>
          </w:p>
        </w:tc>
      </w:tr>
    </w:tbl>
    <w:p>
      <w:pPr>
        <w:pStyle w:val="861"/>
        <w:jc w:val="both"/>
        <w:spacing w:beforeAutospacing="0" w:afterAutospacing="0"/>
        <w:rPr>
          <w:color w:val="auto"/>
          <w:highlight w:val="none"/>
        </w:rPr>
      </w:pPr>
      <w:r>
        <w:rPr>
          <w:rFonts w:hint="eastAsia" w:ascii="宋体" w:hAnsi="宋体" w:eastAsia="宋体" w:cs="宋体"/>
          <w:color w:val="auto"/>
          <w:highlight w:val="none"/>
        </w:rPr>
        <w:t xml:space="preserve">注： 行数不够，可自行添加。</w:t>
      </w:r>
      <w:r/>
    </w:p>
    <w:p>
      <w:pPr>
        <w:pStyle w:val="861"/>
        <w:jc w:val="center"/>
        <w:spacing w:beforeAutospacing="0" w:afterAutospacing="0"/>
        <w:rPr>
          <w:color w:val="auto"/>
          <w:highlight w:val="none"/>
        </w:rPr>
      </w:pPr>
      <w:r>
        <w:rPr>
          <w:color w:val="auto"/>
          <w:highlight w:val="none"/>
        </w:rPr>
        <w:t xml:space="preserve"> </w:t>
      </w:r>
      <w:r/>
    </w:p>
    <w:p>
      <w:pPr>
        <w:pStyle w:val="861"/>
        <w:jc w:val="center"/>
        <w:spacing w:beforeAutospacing="0" w:afterAutospacing="0"/>
        <w:rPr>
          <w:color w:val="auto"/>
          <w:highlight w:val="none"/>
        </w:rPr>
      </w:pPr>
      <w:r>
        <w:rPr>
          <w:color w:val="auto"/>
          <w:highlight w:val="none"/>
        </w:rPr>
        <w:t xml:space="preserve"> </w:t>
      </w:r>
      <w:r/>
    </w:p>
    <w:p>
      <w:pPr>
        <w:pStyle w:val="861"/>
        <w:jc w:val="center"/>
        <w:spacing w:beforeAutospacing="0" w:afterAutospacing="0"/>
        <w:rPr>
          <w:color w:val="auto"/>
          <w:highlight w:val="none"/>
        </w:rPr>
      </w:pPr>
      <w:r>
        <w:rPr>
          <w:color w:val="auto"/>
          <w:highlight w:val="none"/>
        </w:rPr>
        <w:t xml:space="preserve"> </w:t>
      </w:r>
      <w:r/>
    </w:p>
    <w:p>
      <w:pPr>
        <w:pStyle w:val="861"/>
        <w:jc w:val="center"/>
        <w:spacing w:beforeAutospacing="0" w:afterAutospacing="0"/>
        <w:rPr>
          <w:color w:val="auto"/>
          <w:highlight w:val="none"/>
        </w:rPr>
      </w:pPr>
      <w:r>
        <w:rPr>
          <w:color w:val="auto"/>
          <w:highlight w:val="none"/>
        </w:rPr>
        <w:t xml:space="preserve"> </w:t>
      </w:r>
      <w:r/>
    </w:p>
    <w:p>
      <w:pPr>
        <w:pStyle w:val="861"/>
        <w:jc w:val="both"/>
        <w:spacing w:beforeAutospacing="0" w:afterAutospacing="0"/>
        <w:rPr>
          <w:color w:val="auto"/>
          <w:highlight w:val="none"/>
        </w:rPr>
      </w:pPr>
      <w:r>
        <w:rPr>
          <w:color w:val="auto"/>
          <w:highlight w:val="none"/>
        </w:rPr>
        <w:t xml:space="preserve"> </w:t>
      </w:r>
      <w:r/>
    </w:p>
    <w:p>
      <w:pPr>
        <w:pStyle w:val="861"/>
        <w:jc w:val="both"/>
        <w:spacing w:beforeAutospacing="0" w:afterAutospacing="0"/>
        <w:rPr>
          <w:color w:val="auto"/>
          <w:highlight w:val="none"/>
        </w:rPr>
      </w:pPr>
      <w:r>
        <w:rPr>
          <w:color w:val="auto"/>
          <w:highlight w:val="none"/>
        </w:rPr>
        <w:t xml:space="preserve"> </w:t>
      </w:r>
      <w:r/>
    </w:p>
    <w:p>
      <w:pPr>
        <w:pStyle w:val="861"/>
        <w:jc w:val="both"/>
        <w:spacing w:beforeAutospacing="0" w:afterAutospacing="0"/>
        <w:rPr>
          <w:color w:val="auto"/>
          <w:highlight w:val="none"/>
        </w:rPr>
      </w:pPr>
      <w:r>
        <w:rPr>
          <w:color w:val="auto"/>
          <w:highlight w:val="none"/>
        </w:rPr>
        <w:t xml:space="preserve"> </w:t>
      </w:r>
      <w:r/>
    </w:p>
    <w:p>
      <w:pPr>
        <w:pStyle w:val="861"/>
        <w:jc w:val="both"/>
        <w:spacing w:beforeAutospacing="0" w:afterAutospacing="0"/>
        <w:rPr>
          <w:color w:val="auto"/>
          <w:highlight w:val="none"/>
        </w:rPr>
      </w:pPr>
      <w:r>
        <w:rPr>
          <w:color w:val="auto"/>
          <w:highlight w:val="none"/>
        </w:rPr>
        <w:t xml:space="preserve"> </w:t>
      </w:r>
      <w:r/>
    </w:p>
    <w:p>
      <w:pPr>
        <w:pStyle w:val="861"/>
        <w:jc w:val="both"/>
        <w:spacing w:beforeAutospacing="0" w:afterAutospacing="0"/>
        <w:rPr>
          <w:color w:val="auto"/>
          <w:highlight w:val="none"/>
        </w:rPr>
      </w:pPr>
      <w:r>
        <w:rPr>
          <w:color w:val="auto"/>
          <w:highlight w:val="none"/>
        </w:rPr>
      </w:r>
      <w:r/>
    </w:p>
    <w:p>
      <w:pPr>
        <w:pStyle w:val="861"/>
        <w:jc w:val="both"/>
        <w:spacing w:beforeAutospacing="0" w:afterAutospacing="0"/>
        <w:rPr>
          <w:color w:val="auto"/>
          <w:highlight w:val="none"/>
        </w:rPr>
      </w:pPr>
      <w:r>
        <w:rPr>
          <w:color w:val="auto"/>
          <w:highlight w:val="none"/>
        </w:rPr>
      </w:r>
      <w:r/>
    </w:p>
    <w:p>
      <w:pPr>
        <w:pStyle w:val="861"/>
        <w:jc w:val="both"/>
        <w:spacing w:beforeAutospacing="0" w:afterAutospacing="0"/>
        <w:rPr>
          <w:color w:val="auto"/>
          <w:highlight w:val="none"/>
        </w:rPr>
      </w:pPr>
      <w:r>
        <w:rPr>
          <w:color w:val="auto"/>
          <w:highlight w:val="none"/>
        </w:rPr>
      </w:r>
      <w:r/>
    </w:p>
    <w:p>
      <w:pPr>
        <w:pStyle w:val="861"/>
        <w:jc w:val="both"/>
        <w:spacing w:beforeAutospacing="0" w:afterAutospacing="0"/>
        <w:rPr>
          <w:color w:val="auto"/>
          <w:highlight w:val="none"/>
        </w:rPr>
      </w:pPr>
      <w:r>
        <w:rPr>
          <w:color w:val="auto"/>
          <w:highlight w:val="none"/>
        </w:rPr>
      </w:r>
      <w:r/>
    </w:p>
    <w:p>
      <w:pPr>
        <w:pStyle w:val="861"/>
        <w:jc w:val="both"/>
        <w:spacing w:beforeAutospacing="0" w:afterAutospacing="0"/>
        <w:rPr>
          <w:color w:val="auto"/>
          <w:highlight w:val="none"/>
        </w:rPr>
      </w:pPr>
      <w:r>
        <w:rPr>
          <w:color w:val="auto"/>
          <w:highlight w:val="none"/>
        </w:rPr>
      </w:r>
      <w:r/>
    </w:p>
    <w:p>
      <w:pPr>
        <w:pStyle w:val="861"/>
        <w:jc w:val="both"/>
        <w:spacing w:beforeAutospacing="0" w:afterAutospacing="0"/>
        <w:rPr>
          <w:color w:val="auto"/>
          <w:highlight w:val="none"/>
        </w:rPr>
      </w:pPr>
      <w:r>
        <w:rPr>
          <w:color w:val="auto"/>
          <w:highlight w:val="none"/>
        </w:rPr>
      </w:r>
      <w:r/>
    </w:p>
    <w:p>
      <w:pPr>
        <w:pStyle w:val="861"/>
        <w:jc w:val="both"/>
        <w:spacing w:beforeAutospacing="0" w:afterAutospacing="0"/>
        <w:rPr>
          <w:color w:val="auto"/>
          <w:highlight w:val="none"/>
        </w:rPr>
      </w:pPr>
      <w:r>
        <w:rPr>
          <w:color w:val="auto"/>
          <w:highlight w:val="none"/>
        </w:rPr>
      </w:r>
      <w:r/>
    </w:p>
    <w:p>
      <w:pPr>
        <w:pStyle w:val="861"/>
        <w:jc w:val="both"/>
        <w:spacing w:beforeAutospacing="0" w:afterAutospacing="0"/>
        <w:rPr>
          <w:color w:val="auto"/>
          <w:highlight w:val="none"/>
        </w:rPr>
      </w:pPr>
      <w:r>
        <w:rPr>
          <w:color w:val="auto"/>
          <w:highlight w:val="none"/>
        </w:rPr>
        <w:t xml:space="preserve"> </w:t>
      </w:r>
      <w:bookmarkStart w:id="205" w:name="_GoBack"/>
      <w:r/>
      <w:bookmarkEnd w:id="205"/>
      <w:r>
        <w:rPr>
          <w:color w:val="auto"/>
          <w:highlight w:val="none"/>
        </w:rPr>
        <w:t xml:space="preserve"> </w:t>
      </w:r>
      <w:r/>
    </w:p>
    <w:p>
      <w:pPr>
        <w:rPr>
          <w:color w:val="auto"/>
          <w:highlight w:val="none"/>
        </w:rPr>
      </w:pPr>
      <w:r>
        <w:rPr>
          <w:color w:val="auto"/>
          <w:highlight w:val="none"/>
        </w:rPr>
        <w:br w:type="page" w:clear="all"/>
      </w:r>
      <w:r/>
    </w:p>
    <w:p>
      <w:pPr>
        <w:pStyle w:val="861"/>
        <w:jc w:val="center"/>
        <w:spacing w:beforeAutospacing="0" w:afterAutospacing="0"/>
        <w:rPr>
          <w:color w:val="auto"/>
          <w:highlight w:val="none"/>
        </w:rPr>
      </w:pPr>
      <w:r/>
      <w:bookmarkStart w:id="191" w:name="_Hlt26955054"/>
      <w:r>
        <w:rPr>
          <w:rFonts w:hint="eastAsia" w:ascii="黑体" w:hAnsi="宋体" w:eastAsia="黑体" w:cs="黑体"/>
          <w:b/>
          <w:color w:val="auto"/>
          <w:sz w:val="32"/>
          <w:szCs w:val="32"/>
          <w:highlight w:val="none"/>
        </w:rPr>
        <w:t xml:space="preserve">十</w:t>
      </w:r>
      <w:r>
        <w:rPr>
          <w:rFonts w:hint="eastAsia" w:ascii="黑体" w:hAnsi="宋体" w:eastAsia="黑体" w:cs="黑体"/>
          <w:b/>
          <w:color w:val="auto"/>
          <w:sz w:val="32"/>
          <w:szCs w:val="32"/>
          <w:highlight w:val="none"/>
          <w:lang w:val="en-US" w:eastAsia="zh-CN"/>
        </w:rPr>
        <w:t xml:space="preserve">三</w:t>
      </w:r>
      <w:r>
        <w:rPr>
          <w:rFonts w:hint="eastAsia" w:ascii="黑体" w:hAnsi="宋体" w:eastAsia="黑体" w:cs="黑体"/>
          <w:b/>
          <w:color w:val="auto"/>
          <w:sz w:val="32"/>
          <w:szCs w:val="32"/>
          <w:highlight w:val="none"/>
        </w:rPr>
        <w:t xml:space="preserve">、商务要求响应及偏离表</w:t>
      </w:r>
      <w:r/>
    </w:p>
    <w:tbl>
      <w:tblPr>
        <w:tblStyle w:val="854"/>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661"/>
        <w:gridCol w:w="2469"/>
        <w:gridCol w:w="2645"/>
        <w:gridCol w:w="1244"/>
        <w:gridCol w:w="1501"/>
      </w:tblGrid>
      <w:tr>
        <w:trPr>
          <w:tblCellSpacing w:w="0" w:type="dxa"/>
          <w:trHeight w:val="638"/>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61"/>
              <w:jc w:val="center"/>
              <w:spacing w:beforeAutospacing="0" w:afterAutospacing="0"/>
              <w:rPr>
                <w:color w:val="auto"/>
                <w:highlight w:val="none"/>
              </w:rPr>
            </w:pPr>
            <w:r/>
            <w:bookmarkStart w:id="192" w:name="_Hlt26671372"/>
            <w:r/>
            <w:bookmarkStart w:id="193" w:name="_Hlt26955064"/>
            <w:r/>
            <w:bookmarkStart w:id="194" w:name="_Hlt26955056"/>
            <w:r/>
            <w:bookmarkStart w:id="195" w:name="_Hlt24879081"/>
            <w:r/>
            <w:bookmarkStart w:id="196" w:name="_Hlt26580838"/>
            <w:r/>
            <w:bookmarkStart w:id="197" w:name="_Hlt26671343"/>
            <w:r/>
            <w:bookmarkStart w:id="198" w:name="_Hlt26782999"/>
            <w:r/>
            <w:bookmarkStart w:id="199" w:name="_Hlt26609391"/>
            <w:r>
              <w:rPr>
                <w:rFonts w:hint="eastAsia" w:ascii="宋体" w:hAnsi="宋体" w:eastAsia="宋体" w:cs="宋体"/>
                <w:color w:val="auto"/>
                <w:highlight w:val="none"/>
              </w:rPr>
              <w:t xml:space="preserve">序号</w:t>
            </w:r>
            <w:bookmarkEnd w:id="192"/>
            <w:r/>
            <w:bookmarkEnd w:id="193"/>
            <w:r/>
            <w:bookmarkEnd w:id="194"/>
            <w:r/>
            <w:bookmarkEnd w:id="195"/>
            <w:r/>
            <w:bookmarkEnd w:id="196"/>
            <w:r/>
            <w:bookmarkEnd w:id="197"/>
            <w:r/>
            <w:bookmarkEnd w:id="198"/>
            <w:r/>
            <w:bookmarkEnd w:id="199"/>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61"/>
              <w:jc w:val="center"/>
              <w:spacing w:beforeAutospacing="0" w:afterAutospacing="0"/>
              <w:rPr>
                <w:color w:val="auto"/>
                <w:highlight w:val="none"/>
              </w:rPr>
            </w:pPr>
            <w:r>
              <w:rPr>
                <w:rFonts w:hint="eastAsia" w:ascii="宋体" w:hAnsi="宋体" w:eastAsia="宋体" w:cs="宋体"/>
                <w:color w:val="auto"/>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61"/>
              <w:jc w:val="center"/>
              <w:spacing w:beforeAutospacing="0" w:afterAutospacing="0"/>
              <w:rPr>
                <w:color w:val="auto"/>
                <w:highlight w:val="none"/>
              </w:rPr>
            </w:pPr>
            <w:r>
              <w:rPr>
                <w:rFonts w:hint="eastAsia" w:ascii="宋体" w:hAnsi="宋体" w:eastAsia="宋体" w:cs="宋体"/>
                <w:color w:val="auto"/>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61"/>
              <w:jc w:val="center"/>
              <w:spacing w:beforeAutospacing="0" w:afterAutospacing="0"/>
              <w:rPr>
                <w:color w:val="auto"/>
                <w:highlight w:val="none"/>
              </w:rPr>
            </w:pPr>
            <w:r>
              <w:rPr>
                <w:rFonts w:hint="eastAsia" w:ascii="宋体" w:hAnsi="宋体" w:eastAsia="宋体" w:cs="宋体"/>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61"/>
              <w:jc w:val="center"/>
              <w:spacing w:beforeAutospacing="0" w:afterAutospacing="0"/>
              <w:rPr>
                <w:color w:val="auto"/>
                <w:highlight w:val="none"/>
              </w:rPr>
            </w:pPr>
            <w:r>
              <w:rPr>
                <w:rFonts w:hint="eastAsia" w:ascii="宋体" w:hAnsi="宋体" w:eastAsia="宋体" w:cs="宋体"/>
                <w:color w:val="auto"/>
                <w:highlight w:val="none"/>
              </w:rPr>
              <w:t xml:space="preserve">证明</w:t>
            </w:r>
            <w:r/>
          </w:p>
          <w:p>
            <w:pPr>
              <w:pStyle w:val="861"/>
              <w:jc w:val="center"/>
              <w:spacing w:beforeAutospacing="0" w:afterAutospacing="0"/>
              <w:rPr>
                <w:color w:val="auto"/>
                <w:highlight w:val="none"/>
              </w:rPr>
            </w:pPr>
            <w:r>
              <w:rPr>
                <w:rFonts w:hint="eastAsia" w:ascii="宋体" w:hAnsi="宋体" w:eastAsia="宋体" w:cs="宋体"/>
                <w:color w:val="auto"/>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6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6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6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6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61"/>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6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6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6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6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61"/>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6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6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6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6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61"/>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6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6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6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6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61"/>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6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6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6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6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61"/>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6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6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6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6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61"/>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6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6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6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6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61"/>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6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6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6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6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61"/>
              <w:jc w:val="center"/>
              <w:spacing w:beforeAutospacing="0" w:afterAutospacing="0"/>
              <w:rPr>
                <w:color w:val="auto"/>
                <w:highlight w:val="none"/>
              </w:rPr>
            </w:pPr>
            <w:r>
              <w:rPr>
                <w:color w:val="auto"/>
                <w:highlight w:val="none"/>
              </w:rPr>
              <w:t xml:space="preserve"> </w:t>
            </w:r>
            <w:r/>
          </w:p>
        </w:tc>
      </w:tr>
    </w:tbl>
    <w:p>
      <w:pPr>
        <w:pStyle w:val="861"/>
        <w:jc w:val="both"/>
        <w:spacing w:beforeAutospacing="0" w:afterAutospacing="0"/>
        <w:rPr>
          <w:color w:val="auto"/>
          <w:highlight w:val="none"/>
        </w:rPr>
      </w:pPr>
      <w:r>
        <w:rPr>
          <w:rFonts w:hint="eastAsia" w:ascii="宋体" w:hAnsi="宋体" w:eastAsia="宋体" w:cs="宋体"/>
          <w:color w:val="auto"/>
          <w:highlight w:val="none"/>
        </w:rPr>
        <w:t xml:space="preserve">注： 行数不够，可自行添加。</w:t>
      </w:r>
      <w:r/>
    </w:p>
    <w:p>
      <w:pPr>
        <w:pStyle w:val="861"/>
        <w:jc w:val="both"/>
        <w:spacing w:beforeAutospacing="0" w:afterAutospacing="0" w:line="480" w:lineRule="auto"/>
        <w:rPr>
          <w:color w:val="auto"/>
          <w:highlight w:val="none"/>
        </w:rPr>
      </w:pPr>
      <w:r>
        <w:rPr>
          <w:color w:val="auto"/>
          <w:highlight w:val="none"/>
        </w:rPr>
        <w:t xml:space="preserve"> </w:t>
      </w:r>
      <w:r/>
    </w:p>
    <w:p>
      <w:pPr>
        <w:pStyle w:val="861"/>
        <w:jc w:val="both"/>
        <w:spacing w:beforeAutospacing="0" w:afterAutospacing="0" w:line="480" w:lineRule="auto"/>
        <w:rPr>
          <w:color w:val="auto"/>
          <w:highlight w:val="none"/>
        </w:rPr>
      </w:pPr>
      <w:r>
        <w:rPr>
          <w:color w:val="auto"/>
          <w:highlight w:val="none"/>
        </w:rPr>
        <w:t xml:space="preserve"> </w:t>
      </w:r>
      <w:r/>
    </w:p>
    <w:p>
      <w:pPr>
        <w:pStyle w:val="861"/>
        <w:jc w:val="center"/>
        <w:spacing w:beforeAutospacing="0" w:afterAutospacing="0"/>
        <w:rPr>
          <w:color w:val="auto"/>
          <w:highlight w:val="none"/>
        </w:rPr>
      </w:pPr>
      <w:r/>
      <w:bookmarkStart w:id="200" w:name="_格式2__法定代表人授权书"/>
      <w:r/>
      <w:bookmarkStart w:id="201" w:name="_Toc462564146"/>
      <w:r/>
      <w:bookmarkStart w:id="202" w:name="_Hlt26955066"/>
      <w:r/>
      <w:bookmarkStart w:id="203" w:name="_Hlt26671374"/>
      <w:r/>
      <w:bookmarkStart w:id="204" w:name="_Hlt26609389"/>
      <w:r>
        <w:rPr>
          <w:color w:val="auto"/>
          <w:highlight w:val="none"/>
        </w:rPr>
        <w:t xml:space="preserve"> </w:t>
      </w:r>
      <w:r/>
    </w:p>
    <w:p>
      <w:pPr>
        <w:pStyle w:val="861"/>
        <w:jc w:val="both"/>
        <w:spacing w:beforeAutospacing="0" w:afterAutospacing="0"/>
        <w:rPr>
          <w:color w:val="auto"/>
          <w:highlight w:val="none"/>
        </w:rPr>
      </w:pPr>
      <w:r>
        <w:rPr>
          <w:color w:val="auto"/>
          <w:highlight w:val="none"/>
        </w:rPr>
        <w:t xml:space="preserve"> </w:t>
      </w:r>
      <w:r/>
    </w:p>
    <w:p>
      <w:pPr>
        <w:pStyle w:val="861"/>
        <w:jc w:val="both"/>
        <w:spacing w:beforeAutospacing="0" w:afterAutospacing="0"/>
        <w:rPr>
          <w:color w:val="auto"/>
          <w:highlight w:val="none"/>
        </w:rPr>
      </w:pPr>
      <w:r>
        <w:rPr>
          <w:color w:val="auto"/>
          <w:highlight w:val="none"/>
        </w:rPr>
        <w:t xml:space="preserve"> </w:t>
      </w:r>
      <w:r/>
    </w:p>
    <w:p>
      <w:pPr>
        <w:pStyle w:val="861"/>
        <w:jc w:val="both"/>
        <w:spacing w:beforeAutospacing="0" w:afterAutospacing="0"/>
        <w:rPr>
          <w:color w:val="auto"/>
          <w:highlight w:val="none"/>
        </w:rPr>
      </w:pPr>
      <w:r>
        <w:rPr>
          <w:color w:val="auto"/>
          <w:highlight w:val="none"/>
        </w:rPr>
      </w:r>
      <w:r/>
    </w:p>
    <w:p>
      <w:pPr>
        <w:pStyle w:val="861"/>
        <w:jc w:val="both"/>
        <w:spacing w:beforeAutospacing="0" w:afterAutospacing="0"/>
        <w:rPr>
          <w:color w:val="auto"/>
          <w:highlight w:val="none"/>
        </w:rPr>
      </w:pPr>
      <w:r>
        <w:rPr>
          <w:color w:val="auto"/>
          <w:highlight w:val="none"/>
        </w:rPr>
      </w:r>
      <w:r/>
    </w:p>
    <w:p>
      <w:pPr>
        <w:pStyle w:val="861"/>
        <w:jc w:val="both"/>
        <w:spacing w:beforeAutospacing="0" w:afterAutospacing="0"/>
        <w:rPr>
          <w:color w:val="auto"/>
          <w:highlight w:val="none"/>
        </w:rPr>
      </w:pPr>
      <w:r>
        <w:rPr>
          <w:color w:val="auto"/>
          <w:highlight w:val="none"/>
        </w:rPr>
      </w:r>
      <w:r/>
    </w:p>
    <w:p>
      <w:pPr>
        <w:pStyle w:val="861"/>
        <w:jc w:val="both"/>
        <w:spacing w:beforeAutospacing="0" w:afterAutospacing="0"/>
        <w:rPr>
          <w:color w:val="auto"/>
          <w:highlight w:val="none"/>
        </w:rPr>
      </w:pPr>
      <w:r>
        <w:rPr>
          <w:color w:val="auto"/>
          <w:highlight w:val="none"/>
        </w:rPr>
      </w:r>
      <w:r/>
    </w:p>
    <w:p>
      <w:pPr>
        <w:pStyle w:val="861"/>
        <w:jc w:val="both"/>
        <w:spacing w:beforeAutospacing="0" w:afterAutospacing="0"/>
        <w:rPr>
          <w:color w:val="auto"/>
          <w:highlight w:val="none"/>
        </w:rPr>
      </w:pPr>
      <w:r>
        <w:rPr>
          <w:color w:val="auto"/>
          <w:highlight w:val="none"/>
        </w:rPr>
      </w:r>
      <w:r/>
    </w:p>
    <w:p>
      <w:pPr>
        <w:pStyle w:val="861"/>
        <w:jc w:val="both"/>
        <w:spacing w:beforeAutospacing="0" w:afterAutospacing="0"/>
        <w:rPr>
          <w:color w:val="auto"/>
          <w:highlight w:val="none"/>
        </w:rPr>
      </w:pPr>
      <w:r>
        <w:rPr>
          <w:color w:val="auto"/>
          <w:highlight w:val="none"/>
        </w:rPr>
      </w:r>
      <w:r/>
    </w:p>
    <w:p>
      <w:pPr>
        <w:pStyle w:val="861"/>
        <w:jc w:val="both"/>
        <w:spacing w:beforeAutospacing="0" w:afterAutospacing="0"/>
        <w:rPr>
          <w:color w:val="auto"/>
          <w:highlight w:val="none"/>
        </w:rPr>
      </w:pPr>
      <w:r>
        <w:rPr>
          <w:color w:val="auto"/>
          <w:highlight w:val="none"/>
        </w:rPr>
      </w:r>
      <w:r/>
    </w:p>
    <w:p>
      <w:pPr>
        <w:pStyle w:val="861"/>
        <w:jc w:val="both"/>
        <w:spacing w:beforeAutospacing="0" w:afterAutospacing="0"/>
        <w:rPr>
          <w:color w:val="auto"/>
          <w:highlight w:val="none"/>
        </w:rPr>
      </w:pPr>
      <w:r>
        <w:rPr>
          <w:color w:val="auto"/>
          <w:highlight w:val="none"/>
        </w:rPr>
      </w:r>
      <w:r/>
    </w:p>
    <w:p>
      <w:pPr>
        <w:pStyle w:val="861"/>
        <w:jc w:val="both"/>
        <w:spacing w:beforeAutospacing="0" w:afterAutospacing="0"/>
        <w:rPr>
          <w:color w:val="auto"/>
          <w:highlight w:val="none"/>
        </w:rPr>
      </w:pPr>
      <w:r>
        <w:rPr>
          <w:color w:val="auto"/>
          <w:highlight w:val="none"/>
        </w:rPr>
      </w:r>
      <w:r/>
    </w:p>
    <w:p>
      <w:pPr>
        <w:pStyle w:val="861"/>
        <w:jc w:val="both"/>
        <w:spacing w:beforeAutospacing="0" w:afterAutospacing="0"/>
        <w:rPr>
          <w:color w:val="auto"/>
          <w:highlight w:val="none"/>
        </w:rPr>
      </w:pPr>
      <w:r>
        <w:rPr>
          <w:color w:val="auto"/>
          <w:highlight w:val="none"/>
        </w:rPr>
      </w:r>
      <w:r/>
    </w:p>
    <w:p>
      <w:pPr>
        <w:pStyle w:val="861"/>
        <w:jc w:val="both"/>
        <w:spacing w:beforeAutospacing="0" w:afterAutospacing="0"/>
        <w:rPr>
          <w:color w:val="auto"/>
          <w:highlight w:val="none"/>
        </w:rPr>
      </w:pPr>
      <w:r>
        <w:rPr>
          <w:color w:val="auto"/>
          <w:highlight w:val="none"/>
        </w:rPr>
      </w:r>
      <w:r/>
    </w:p>
    <w:p>
      <w:pPr>
        <w:pStyle w:val="861"/>
        <w:jc w:val="both"/>
        <w:spacing w:beforeAutospacing="0" w:afterAutospacing="0"/>
        <w:rPr>
          <w:color w:val="auto"/>
          <w:highlight w:val="none"/>
        </w:rPr>
      </w:pPr>
      <w:r>
        <w:rPr>
          <w:color w:val="auto"/>
          <w:highlight w:val="none"/>
        </w:rPr>
      </w:r>
      <w:r/>
    </w:p>
    <w:p>
      <w:pPr>
        <w:pStyle w:val="861"/>
        <w:jc w:val="both"/>
        <w:spacing w:beforeAutospacing="0" w:afterAutospacing="0"/>
        <w:rPr>
          <w:color w:val="auto"/>
          <w:highlight w:val="none"/>
        </w:rPr>
      </w:pPr>
      <w:r>
        <w:rPr>
          <w:color w:val="auto"/>
          <w:highlight w:val="none"/>
        </w:rPr>
      </w:r>
      <w:r/>
    </w:p>
    <w:p>
      <w:pPr>
        <w:pStyle w:val="861"/>
        <w:jc w:val="both"/>
        <w:spacing w:beforeAutospacing="0" w:afterAutospacing="0"/>
        <w:rPr>
          <w:color w:val="auto"/>
          <w:highlight w:val="none"/>
        </w:rPr>
      </w:pPr>
      <w:r>
        <w:rPr>
          <w:color w:val="auto"/>
          <w:highlight w:val="none"/>
        </w:rPr>
      </w:r>
      <w:r/>
    </w:p>
    <w:p>
      <w:pPr>
        <w:pStyle w:val="861"/>
        <w:jc w:val="both"/>
        <w:spacing w:beforeAutospacing="0" w:afterAutospacing="0"/>
        <w:rPr>
          <w:color w:val="auto"/>
          <w:highlight w:val="none"/>
        </w:rPr>
      </w:pPr>
      <w:r>
        <w:rPr>
          <w:color w:val="auto"/>
          <w:highlight w:val="none"/>
        </w:rPr>
      </w:r>
      <w:r/>
    </w:p>
    <w:p>
      <w:pPr>
        <w:pStyle w:val="861"/>
        <w:jc w:val="center"/>
        <w:spacing w:beforeAutospacing="0" w:afterAutospacing="0"/>
        <w:rPr>
          <w:color w:val="auto"/>
          <w:highlight w:val="none"/>
        </w:rPr>
      </w:pPr>
      <w:r>
        <w:rPr>
          <w:rFonts w:hint="eastAsia" w:ascii="黑体" w:hAnsi="宋体" w:eastAsia="黑体" w:cs="黑体"/>
          <w:b/>
          <w:i/>
          <w:color w:val="auto"/>
          <w:sz w:val="32"/>
          <w:szCs w:val="32"/>
          <w:highlight w:val="none"/>
          <w:u w:val="single"/>
        </w:rPr>
        <w:t xml:space="preserve">十</w:t>
      </w:r>
      <w:r>
        <w:rPr>
          <w:rFonts w:hint="eastAsia" w:ascii="黑体" w:hAnsi="宋体" w:eastAsia="黑体" w:cs="黑体"/>
          <w:b/>
          <w:i/>
          <w:color w:val="auto"/>
          <w:sz w:val="32"/>
          <w:szCs w:val="32"/>
          <w:highlight w:val="none"/>
          <w:u w:val="single"/>
          <w:lang w:val="en-US" w:eastAsia="zh-CN"/>
        </w:rPr>
        <w:t xml:space="preserve">四</w:t>
      </w:r>
      <w:r>
        <w:rPr>
          <w:rFonts w:hint="eastAsia" w:ascii="黑体" w:hAnsi="宋体" w:eastAsia="黑体" w:cs="黑体"/>
          <w:b/>
          <w:i/>
          <w:color w:val="auto"/>
          <w:sz w:val="32"/>
          <w:szCs w:val="32"/>
          <w:highlight w:val="none"/>
          <w:u w:val="single"/>
        </w:rPr>
        <w:t xml:space="preserve">、开标一览表</w:t>
      </w:r>
      <w:r/>
    </w:p>
    <w:p>
      <w:pPr>
        <w:pStyle w:val="861"/>
        <w:ind w:firstLine="480"/>
        <w:jc w:val="both"/>
        <w:spacing w:beforeAutospacing="0" w:afterAutospacing="0"/>
        <w:rPr>
          <w:color w:val="auto"/>
          <w:highlight w:val="none"/>
        </w:rPr>
      </w:pPr>
      <w:r>
        <w:rPr>
          <w:rFonts w:hint="eastAsia" w:ascii="宋体" w:hAnsi="宋体" w:eastAsia="宋体" w:cs="宋体"/>
          <w:color w:val="auto"/>
          <w:highlight w:val="none"/>
        </w:rPr>
        <w:t xml:space="preserve">投标人全称（加盖CA电子签章）：</w:t>
      </w:r>
      <w:r/>
    </w:p>
    <w:p>
      <w:pPr>
        <w:pStyle w:val="861"/>
        <w:ind w:firstLine="480"/>
        <w:jc w:val="both"/>
        <w:spacing w:beforeAutospacing="0" w:afterAutospacing="0"/>
        <w:rPr>
          <w:rFonts w:hint="eastAsia" w:eastAsia="宋体"/>
          <w:color w:val="auto"/>
          <w:highlight w:val="none"/>
          <w:lang w:eastAsia="zh-CN"/>
        </w:rPr>
      </w:pPr>
      <w:r>
        <w:rPr>
          <w:rFonts w:hint="eastAsia" w:ascii="宋体" w:hAnsi="宋体" w:eastAsia="宋体" w:cs="宋体"/>
          <w:color w:val="auto"/>
          <w:highlight w:val="none"/>
        </w:rPr>
        <w:t xml:space="preserve">项目名称：</w:t>
      </w:r>
      <w:r>
        <w:rPr>
          <w:rFonts w:hint="eastAsia" w:ascii="宋体" w:hAnsi="宋体" w:eastAsia="宋体" w:cs="宋体"/>
          <w:color w:val="auto"/>
          <w:highlight w:val="none"/>
          <w:lang w:eastAsia="zh-CN"/>
        </w:rPr>
        <w:t xml:space="preserve">盐城市第二人民医院物业管理服务项目2026</w:t>
      </w:r>
      <w:r/>
    </w:p>
    <w:p>
      <w:pPr>
        <w:pStyle w:val="861"/>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项目</w:t>
      </w:r>
      <w:r>
        <w:rPr>
          <w:rFonts w:hint="eastAsia" w:ascii="宋体" w:hAnsi="宋体" w:eastAsia="宋体" w:cs="宋体"/>
          <w:color w:val="auto"/>
          <w:highlight w:val="none"/>
        </w:rPr>
        <w:t xml:space="preserve">编号：</w:t>
      </w:r>
      <w:r/>
    </w:p>
    <w:p>
      <w:pPr>
        <w:pStyle w:val="861"/>
        <w:ind w:firstLine="480"/>
        <w:jc w:val="both"/>
        <w:spacing w:beforeAutospacing="0" w:afterAutospacing="0"/>
        <w:rPr>
          <w:rFonts w:hint="eastAsia" w:eastAsia="宋体"/>
          <w:color w:val="auto"/>
          <w:highlight w:val="none"/>
          <w:lang w:val="en-US" w:eastAsia="zh-CN"/>
        </w:rPr>
      </w:pPr>
      <w:r>
        <w:rPr>
          <w:rFonts w:hint="eastAsia" w:ascii="宋体" w:hAnsi="宋体" w:eastAsia="宋体" w:cs="宋体"/>
          <w:color w:val="auto"/>
          <w:highlight w:val="none"/>
        </w:rPr>
        <w:t xml:space="preserve">分包号：</w:t>
      </w:r>
      <w:r>
        <w:rPr>
          <w:rFonts w:hint="eastAsia" w:ascii="宋体" w:hAnsi="宋体" w:eastAsia="宋体" w:cs="宋体"/>
          <w:color w:val="auto"/>
          <w:highlight w:val="none"/>
          <w:lang w:val="en-US" w:eastAsia="zh-CN"/>
        </w:rPr>
        <w:t xml:space="preserve">/</w:t>
      </w:r>
      <w:r/>
    </w:p>
    <w:tbl>
      <w:tblPr>
        <w:tblStyle w:val="854"/>
        <w:tblW w:w="8206"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861"/>
              <w:jc w:val="center"/>
              <w:spacing w:beforeAutospacing="0" w:afterAutospacing="0"/>
              <w:rPr>
                <w:color w:val="auto"/>
                <w:highlight w:val="none"/>
              </w:rPr>
            </w:pPr>
            <w:r>
              <w:rPr>
                <w:rFonts w:hint="eastAsia" w:ascii="宋体" w:hAnsi="宋体" w:eastAsia="宋体" w:cs="宋体"/>
                <w:color w:val="auto"/>
                <w:highlight w:val="none"/>
              </w:rPr>
              <w:t xml:space="preserve">投标总报价</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861"/>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大写：</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861"/>
              <w:spacing w:beforeAutospacing="0" w:afterAutospacing="0" w:line="0" w:lineRule="atLeast"/>
              <w:rPr>
                <w:color w:val="auto"/>
                <w:highlight w:val="none"/>
              </w:rPr>
            </w:pPr>
            <w:r>
              <w:rPr>
                <w:rFonts w:hint="eastAsia" w:ascii="宋体" w:hAnsi="宋体" w:eastAsia="宋体" w:cs="宋体"/>
                <w:color w:val="auto"/>
                <w:highlight w:val="none"/>
              </w:rPr>
              <w:t xml:space="preserve">小写：                        （人民币：元）</w:t>
            </w:r>
            <w:r/>
          </w:p>
        </w:tc>
      </w:tr>
    </w:tbl>
    <w:p>
      <w:pPr>
        <w:pStyle w:val="861"/>
        <w:jc w:val="both"/>
        <w:spacing w:beforeAutospacing="0" w:afterAutospacing="0"/>
        <w:rPr>
          <w:color w:val="auto"/>
          <w:highlight w:val="none"/>
        </w:rPr>
      </w:pPr>
      <w:r>
        <w:rPr>
          <w:color w:val="auto"/>
          <w:highlight w:val="none"/>
        </w:rPr>
        <w:t xml:space="preserve"> </w:t>
      </w:r>
      <w:r/>
    </w:p>
    <w:p>
      <w:pPr>
        <w:pStyle w:val="861"/>
        <w:ind w:firstLine="480"/>
        <w:jc w:val="both"/>
        <w:spacing w:beforeAutospacing="0" w:afterAutospacing="0"/>
        <w:rPr>
          <w:color w:val="auto"/>
          <w:highlight w:val="none"/>
        </w:rPr>
      </w:pPr>
      <w:r>
        <w:rPr>
          <w:rFonts w:hint="eastAsia" w:ascii="宋体" w:hAnsi="宋体" w:eastAsia="宋体" w:cs="宋体"/>
          <w:color w:val="auto"/>
          <w:highlight w:val="none"/>
        </w:rPr>
        <w:t xml:space="preserve">                                              日期：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w:t>
      </w:r>
      <w:r/>
    </w:p>
    <w:p>
      <w:pPr>
        <w:pStyle w:val="861"/>
        <w:ind w:firstLine="480"/>
        <w:jc w:val="both"/>
        <w:spacing w:beforeAutospacing="0" w:afterAutospacing="0"/>
        <w:rPr>
          <w:color w:val="auto"/>
          <w:highlight w:val="none"/>
        </w:rPr>
      </w:pPr>
      <w:r>
        <w:rPr>
          <w:color w:val="auto"/>
          <w:highlight w:val="none"/>
        </w:rPr>
        <w:t xml:space="preserve"> </w:t>
      </w:r>
      <w:r/>
    </w:p>
    <w:p>
      <w:pPr>
        <w:jc w:val="center"/>
        <w:spacing w:before="50" w:after="50"/>
        <w:widowControl/>
        <w:rPr>
          <w:color w:val="auto"/>
          <w:highlight w:val="none"/>
        </w:rPr>
      </w:pPr>
      <w:r>
        <w:rPr>
          <w:color w:val="auto"/>
          <w:highlight w:val="none"/>
        </w:rPr>
        <w:tab/>
      </w:r>
      <w:r/>
    </w:p>
    <w:p>
      <w:pPr>
        <w:jc w:val="center"/>
        <w:spacing w:before="50" w:after="50"/>
        <w:widowControl/>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rPr>
          <w:rFonts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r/>
    </w:p>
    <w:p>
      <w:pPr>
        <w:jc w:val="center"/>
        <w:spacing w:before="50" w:after="50"/>
        <w:widowControl/>
        <w:rPr>
          <w:rFonts w:ascii="宋体" w:hAnsi="宋体" w:eastAsia="宋体" w:cs="宋体"/>
          <w:color w:val="auto"/>
          <w:sz w:val="24"/>
          <w:highlight w:val="none"/>
        </w:rPr>
      </w:pPr>
      <w:r>
        <w:rPr>
          <w:rFonts w:hint="eastAsia" w:ascii="宋体" w:hAnsi="宋体" w:eastAsia="宋体" w:cs="宋体"/>
          <w:color w:val="auto"/>
          <w:sz w:val="32"/>
          <w:szCs w:val="32"/>
          <w:highlight w:val="none"/>
        </w:rPr>
        <w:t xml:space="preserve">十</w:t>
      </w:r>
      <w:r>
        <w:rPr>
          <w:rFonts w:hint="eastAsia" w:ascii="宋体" w:hAnsi="宋体" w:eastAsia="宋体" w:cs="宋体"/>
          <w:color w:val="auto"/>
          <w:sz w:val="32"/>
          <w:szCs w:val="32"/>
          <w:highlight w:val="none"/>
          <w:lang w:val="en-US" w:eastAsia="zh-CN"/>
        </w:rPr>
        <w:t xml:space="preserve">五</w:t>
      </w:r>
      <w:r>
        <w:rPr>
          <w:rFonts w:hint="eastAsia" w:ascii="宋体" w:hAnsi="宋体" w:eastAsia="宋体" w:cs="宋体"/>
          <w:color w:val="auto"/>
          <w:sz w:val="32"/>
          <w:szCs w:val="32"/>
          <w:highlight w:val="none"/>
        </w:rPr>
        <w:t xml:space="preserve">、</w:t>
      </w:r>
      <w:r>
        <w:rPr>
          <w:rFonts w:hint="eastAsia" w:ascii="宋体" w:hAnsi="宋体" w:eastAsia="宋体" w:cs="宋体"/>
          <w:color w:val="auto"/>
          <w:sz w:val="32"/>
          <w:szCs w:val="32"/>
          <w:highlight w:val="none"/>
          <w:lang w:val="en-US" w:eastAsia="zh-CN"/>
        </w:rPr>
        <w:t xml:space="preserve">服务方案</w:t>
      </w:r>
      <w:r>
        <w:rPr>
          <w:rFonts w:hint="eastAsia" w:ascii="宋体" w:hAnsi="宋体" w:eastAsia="宋体" w:cs="宋体"/>
          <w:color w:val="auto"/>
          <w:sz w:val="32"/>
          <w:szCs w:val="32"/>
          <w:highlight w:val="none"/>
        </w:rPr>
        <w:t xml:space="preserve">等</w:t>
      </w:r>
      <w:r/>
    </w:p>
    <w:p>
      <w:pPr>
        <w:pStyle w:val="861"/>
        <w:jc w:val="both"/>
        <w:spacing w:beforeAutospacing="0" w:afterAutospacing="0"/>
        <w:tabs>
          <w:tab w:val="left" w:pos="2160" w:leader="none"/>
        </w:tabs>
        <w:rPr>
          <w:color w:val="auto"/>
          <w:highlight w:val="none"/>
        </w:rPr>
      </w:pPr>
      <w:r>
        <w:rPr>
          <w:color w:val="auto"/>
          <w:highlight w:val="none"/>
        </w:rPr>
      </w:r>
      <w:r/>
    </w:p>
    <w:p>
      <w:pPr>
        <w:numPr>
          <w:ilvl w:val="0"/>
          <w:numId w:val="0"/>
        </w:numPr>
        <w:rPr>
          <w:rFonts w:ascii="宋体" w:hAnsi="宋体"/>
          <w:b/>
          <w:bCs/>
          <w:color w:val="auto"/>
          <w:sz w:val="24"/>
          <w:highlight w:val="none"/>
        </w:rPr>
      </w:pPr>
      <w:r>
        <w:rPr>
          <w:rFonts w:hint="eastAsia" w:ascii="宋体" w:hAnsi="宋体" w:eastAsia="宋体" w:cs="宋体"/>
          <w:b/>
          <w:bCs/>
          <w:i/>
          <w:iCs/>
          <w:color w:val="auto"/>
          <w:sz w:val="24"/>
          <w:szCs w:val="20"/>
          <w:highlight w:val="none"/>
          <w:u w:val="single"/>
        </w:rPr>
        <w:t xml:space="preserve">注：本项目服务方案部分为“暗标”，不得编制页眉以及目录，方案及页码字体大小均采用四号宋体</w:t>
      </w:r>
      <w:r>
        <w:rPr>
          <w:rFonts w:hint="eastAsia" w:ascii="宋体" w:hAnsi="宋体" w:eastAsia="宋体" w:cs="宋体"/>
          <w:b/>
          <w:bCs/>
          <w:i/>
          <w:iCs/>
          <w:color w:val="auto"/>
          <w:sz w:val="24"/>
          <w:szCs w:val="24"/>
          <w:highlight w:val="none"/>
          <w:u w:val="single"/>
          <w:shd w:val="clear" w:color="auto" w:fill="auto"/>
          <w:lang w:eastAsia="zh-CN"/>
        </w:rPr>
        <w:t xml:space="preserve">（</w:t>
      </w:r>
      <w:r>
        <w:rPr>
          <w:rFonts w:hint="eastAsia" w:ascii="宋体" w:hAnsi="宋体" w:eastAsia="宋体" w:cs="宋体"/>
          <w:b/>
          <w:bCs/>
          <w:i/>
          <w:iCs/>
          <w:color w:val="ff0000"/>
          <w:sz w:val="24"/>
          <w:szCs w:val="24"/>
          <w:highlight w:val="none"/>
          <w:u w:val="single"/>
          <w:shd w:val="clear" w:color="auto" w:fill="auto"/>
          <w:lang w:val="en-US" w:eastAsia="zh-CN"/>
        </w:rPr>
        <w:t xml:space="preserve">不得出现加粗、下划线、斜体格式</w:t>
      </w:r>
      <w:r>
        <w:rPr>
          <w:rFonts w:hint="eastAsia" w:ascii="宋体" w:hAnsi="宋体" w:eastAsia="宋体" w:cs="宋体"/>
          <w:b/>
          <w:bCs/>
          <w:i/>
          <w:iCs/>
          <w:color w:val="auto"/>
          <w:sz w:val="24"/>
          <w:szCs w:val="24"/>
          <w:highlight w:val="none"/>
          <w:u w:val="single"/>
          <w:shd w:val="clear" w:color="auto" w:fill="auto"/>
          <w:lang w:val="en-US" w:eastAsia="zh-CN"/>
        </w:rPr>
        <w:t xml:space="preserve">）</w:t>
      </w:r>
      <w:r>
        <w:rPr>
          <w:rFonts w:hint="eastAsia" w:ascii="宋体" w:hAnsi="宋体" w:eastAsia="宋体" w:cs="宋体"/>
          <w:b/>
          <w:bCs/>
          <w:i/>
          <w:iCs/>
          <w:color w:val="auto"/>
          <w:sz w:val="24"/>
          <w:szCs w:val="20"/>
          <w:highlight w:val="none"/>
          <w:u w:val="single"/>
        </w:rPr>
        <w:t xml:space="preserve">；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w:t>
      </w:r>
      <w:r>
        <w:rPr>
          <w:rFonts w:hint="eastAsia" w:ascii="宋体" w:hAnsi="宋体" w:eastAsia="宋体" w:cs="宋体"/>
          <w:b/>
          <w:bCs/>
          <w:i/>
          <w:iCs/>
          <w:color w:val="ff0000"/>
          <w:sz w:val="24"/>
          <w:szCs w:val="20"/>
          <w:highlight w:val="none"/>
          <w:u w:val="single"/>
          <w:lang w:val="en-US" w:eastAsia="zh-CN"/>
        </w:rPr>
        <w:t xml:space="preserve">方案总页数不得超过100页，违反上述规定得0分。</w:t>
      </w:r>
      <w:r>
        <w:rPr>
          <w:rFonts w:hint="eastAsia" w:ascii="宋体" w:hAnsi="宋体" w:eastAsia="宋体" w:cs="宋体"/>
          <w:b/>
          <w:bCs/>
          <w:i/>
          <w:iCs/>
          <w:color w:val="auto"/>
          <w:sz w:val="24"/>
          <w:szCs w:val="20"/>
          <w:highlight w:val="none"/>
          <w:u w:val="single"/>
          <w:lang w:val="en-US" w:eastAsia="zh-CN"/>
        </w:rPr>
        <w:t xml:space="preserve">上传的“明标”材料中不得出现与服务方案相关的内容，</w:t>
      </w:r>
      <w:r>
        <w:rPr>
          <w:rFonts w:hint="eastAsia" w:ascii="宋体" w:hAnsi="宋体" w:eastAsia="宋体" w:cs="宋体"/>
          <w:b/>
          <w:bCs/>
          <w:i/>
          <w:iCs/>
          <w:color w:val="ff0000"/>
          <w:sz w:val="24"/>
          <w:szCs w:val="20"/>
          <w:highlight w:val="none"/>
          <w:u w:val="single"/>
          <w:lang w:val="en-US" w:eastAsia="zh-CN"/>
        </w:rPr>
        <w:t xml:space="preserve">否则</w:t>
      </w:r>
      <w:r>
        <w:rPr>
          <w:rFonts w:hint="eastAsia" w:ascii="宋体" w:hAnsi="宋体" w:eastAsia="宋体" w:cs="宋体"/>
          <w:b/>
          <w:bCs/>
          <w:i/>
          <w:iCs/>
          <w:color w:val="ff0000"/>
          <w:sz w:val="24"/>
          <w:szCs w:val="20"/>
          <w:highlight w:val="none"/>
          <w:u w:val="single"/>
        </w:rPr>
        <w:t xml:space="preserve">作</w:t>
      </w:r>
      <w:r>
        <w:rPr>
          <w:rFonts w:hint="eastAsia" w:ascii="宋体" w:hAnsi="宋体" w:eastAsia="宋体" w:cs="宋体"/>
          <w:b/>
          <w:bCs/>
          <w:i/>
          <w:iCs/>
          <w:color w:val="auto"/>
          <w:sz w:val="24"/>
          <w:szCs w:val="20"/>
          <w:highlight w:val="none"/>
          <w:u w:val="single"/>
        </w:rPr>
        <w:t xml:space="preserve">无效标书处理。</w:t>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b/>
          <w:bCs/>
          <w:color w:val="auto"/>
          <w:sz w:val="24"/>
          <w:highlight w:val="none"/>
        </w:rPr>
      </w:pPr>
      <w:r>
        <w:rPr>
          <w:rFonts w:hint="eastAsia" w:ascii="宋体" w:hAnsi="宋体" w:eastAsia="宋体" w:cs="宋体"/>
          <w:b/>
          <w:bCs/>
          <w:color w:val="auto"/>
          <w:sz w:val="32"/>
          <w:szCs w:val="32"/>
          <w:highlight w:val="none"/>
        </w:rPr>
        <w:t xml:space="preserve">十</w:t>
      </w:r>
      <w:r>
        <w:rPr>
          <w:rFonts w:hint="eastAsia" w:ascii="宋体" w:hAnsi="宋体" w:eastAsia="宋体" w:cs="宋体"/>
          <w:b/>
          <w:bCs/>
          <w:color w:val="auto"/>
          <w:sz w:val="32"/>
          <w:szCs w:val="32"/>
          <w:highlight w:val="none"/>
          <w:lang w:val="en-US" w:eastAsia="zh-CN"/>
        </w:rPr>
        <w:t xml:space="preserve">六</w:t>
      </w:r>
      <w:r>
        <w:rPr>
          <w:rFonts w:hint="eastAsia" w:ascii="宋体" w:hAnsi="宋体" w:eastAsia="宋体" w:cs="宋体"/>
          <w:b/>
          <w:bCs/>
          <w:color w:val="auto"/>
          <w:sz w:val="32"/>
          <w:szCs w:val="32"/>
          <w:highlight w:val="none"/>
        </w:rPr>
        <w:t xml:space="preserve">、盐城市政府采购事前信用承诺书</w:t>
      </w:r>
      <w:r/>
    </w:p>
    <w:p>
      <w:pPr>
        <w:ind w:firstLine="64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32"/>
          <w:szCs w:val="32"/>
          <w:highlight w:val="none"/>
        </w:rPr>
        <w:t xml:space="preserve"> </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auto"/>
          <w:sz w:val="24"/>
          <w:highlight w:val="none"/>
          <w:lang w:eastAsia="zh-CN"/>
        </w:rPr>
        <w:t xml:space="preserve">虚假成分</w:t>
      </w:r>
      <w:r>
        <w:rPr>
          <w:rFonts w:hint="eastAsia" w:ascii="宋体" w:hAnsi="宋体" w:eastAsia="宋体" w:cs="宋体"/>
          <w:color w:val="auto"/>
          <w:sz w:val="24"/>
          <w:highlight w:val="none"/>
        </w:rPr>
        <w:t xml:space="preserve">，并对所提供资料的真实性负责；</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（四）严格遵守即时信息公示规定，及时</w:t>
      </w:r>
      <w:r>
        <w:rPr>
          <w:rFonts w:hint="eastAsia" w:ascii="宋体" w:hAnsi="宋体" w:eastAsia="宋体" w:cs="宋体"/>
          <w:color w:val="auto"/>
          <w:sz w:val="24"/>
          <w:highlight w:val="none"/>
          <w:lang w:eastAsia="zh-CN"/>
        </w:rPr>
        <w:t xml:space="preserve">维护和更新</w:t>
      </w:r>
      <w:r>
        <w:rPr>
          <w:rFonts w:hint="eastAsia" w:ascii="宋体" w:hAnsi="宋体" w:eastAsia="宋体" w:cs="宋体"/>
          <w:color w:val="auto"/>
          <w:sz w:val="24"/>
          <w:highlight w:val="none"/>
        </w:rPr>
        <w:t xml:space="preserve">盐城市政府采购网中与本单位相关的信息；</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（六）自觉接受政府、行业组织、社会公众、新闻舆论的监督；</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（八）本人已认真阅读了上述承诺，并向本单位员工作了宣传教育。</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法定代表人签名：</w:t>
      </w:r>
      <w:r/>
    </w:p>
    <w:p>
      <w:pPr>
        <w:jc w:val="center"/>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单位名称（盖章）：</w:t>
      </w:r>
      <w:r/>
    </w:p>
    <w:p>
      <w:pPr>
        <w:jc w:val="center"/>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年月日</w:t>
      </w:r>
      <w:r/>
    </w:p>
    <w:p>
      <w:pPr>
        <w:pStyle w:val="861"/>
        <w:jc w:val="center"/>
        <w:spacing w:beforeAutospacing="0" w:afterAutospacing="0"/>
        <w:rPr>
          <w:color w:val="auto"/>
          <w:highlight w:val="none"/>
        </w:rPr>
      </w:pPr>
      <w:r>
        <w:rPr>
          <w:color w:val="auto"/>
          <w:highlight w:val="none"/>
        </w:rPr>
      </w:r>
      <w:bookmarkEnd w:id="6"/>
      <w:r/>
      <w:bookmarkEnd w:id="48"/>
      <w:r/>
      <w:bookmarkEnd w:id="93"/>
      <w:r/>
      <w:bookmarkEnd w:id="94"/>
      <w:r/>
      <w:bookmarkEnd w:id="95"/>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5"/>
      <w:r/>
      <w:bookmarkEnd w:id="116"/>
      <w:r/>
      <w:bookmarkEnd w:id="117"/>
      <w:r/>
      <w:bookmarkEnd w:id="122"/>
      <w:r/>
      <w:bookmarkEnd w:id="123"/>
      <w:r/>
      <w:bookmarkEnd w:id="130"/>
      <w:r/>
      <w:bookmarkEnd w:id="177"/>
      <w:r/>
      <w:bookmarkEnd w:id="180"/>
      <w:r/>
      <w:bookmarkEnd w:id="185"/>
      <w:r/>
      <w:bookmarkEnd w:id="186"/>
      <w:r/>
      <w:bookmarkEnd w:id="188"/>
      <w:r/>
      <w:bookmarkEnd w:id="189"/>
      <w:r/>
      <w:bookmarkEnd w:id="190"/>
      <w:r/>
      <w:bookmarkEnd w:id="191"/>
      <w:r/>
      <w:bookmarkEnd w:id="200"/>
      <w:r/>
      <w:bookmarkEnd w:id="201"/>
      <w:r/>
      <w:bookmarkEnd w:id="202"/>
      <w:r/>
      <w:bookmarkEnd w:id="203"/>
      <w:r/>
      <w:bookmarkEnd w:id="204"/>
      <w:r/>
      <w:r/>
    </w:p>
    <w:p>
      <w:pPr>
        <w:rPr>
          <w:color w:val="auto"/>
          <w:highlight w:val="none"/>
        </w:rPr>
      </w:pPr>
      <w:r>
        <w:rPr>
          <w:color w:val="auto"/>
          <w:highlight w:val="none"/>
        </w:rPr>
      </w:r>
      <w:r/>
    </w:p>
    <w:p>
      <w:pPr>
        <w:pStyle w:val="861"/>
        <w:jc w:val="center"/>
        <w:spacing w:beforeAutospacing="0" w:afterAutospacing="0"/>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质疑函范本</w:t>
      </w:r>
      <w:r/>
    </w:p>
    <w:p>
      <w:pPr>
        <w:pStyle w:val="861"/>
        <w:jc w:val="both"/>
        <w:spacing w:before="290"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一、质疑供应商基本信息</w:t>
      </w:r>
      <w:r/>
    </w:p>
    <w:p>
      <w:pPr>
        <w:pStyle w:val="861"/>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质疑供应商：</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61"/>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61"/>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61"/>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联系人：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61"/>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p>
    <w:p>
      <w:pPr>
        <w:pStyle w:val="861"/>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授权代表：</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61"/>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61"/>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地址：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61"/>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p>
    <w:p>
      <w:pPr>
        <w:pStyle w:val="861"/>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二、质疑项目基本情况</w:t>
      </w:r>
      <w:r/>
    </w:p>
    <w:p>
      <w:pPr>
        <w:pStyle w:val="861"/>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质疑项目的名称：</w:t>
      </w:r>
      <w:r>
        <w:rPr>
          <w:rFonts w:hint="eastAsia" w:ascii="宋体" w:hAnsi="宋体" w:eastAsia="宋体" w:cs="宋体"/>
          <w:color w:val="auto"/>
          <w:highlight w:val="none"/>
          <w:u w:val="single"/>
        </w:rPr>
        <w:t xml:space="preserve">                            </w:t>
      </w:r>
      <w:r/>
    </w:p>
    <w:p>
      <w:pPr>
        <w:pStyle w:val="861"/>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质疑项目的编号：</w:t>
      </w:r>
      <w:r>
        <w:rPr>
          <w:rFonts w:hint="eastAsia" w:ascii="宋体" w:hAnsi="宋体" w:eastAsia="宋体" w:cs="宋体"/>
          <w:color w:val="auto"/>
          <w:highlight w:val="none"/>
          <w:u w:val="single"/>
        </w:rPr>
        <w:t xml:space="preserve">                          </w:t>
      </w:r>
      <w:r/>
    </w:p>
    <w:p>
      <w:pPr>
        <w:pStyle w:val="861"/>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包号：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61"/>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采购人名称：</w:t>
      </w:r>
      <w:r>
        <w:rPr>
          <w:rFonts w:hint="eastAsia" w:ascii="宋体" w:hAnsi="宋体" w:eastAsia="宋体" w:cs="宋体"/>
          <w:color w:val="auto"/>
          <w:highlight w:val="none"/>
          <w:u w:val="single"/>
        </w:rPr>
        <w:t xml:space="preserve">                            </w:t>
      </w:r>
      <w:r/>
    </w:p>
    <w:p>
      <w:pPr>
        <w:pStyle w:val="861"/>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采购文件获取日期：</w:t>
      </w:r>
      <w:r>
        <w:rPr>
          <w:rFonts w:hint="eastAsia" w:ascii="宋体" w:hAnsi="宋体" w:eastAsia="宋体" w:cs="宋体"/>
          <w:color w:val="auto"/>
          <w:highlight w:val="none"/>
          <w:u w:val="single"/>
        </w:rPr>
        <w:t xml:space="preserve">                             </w:t>
      </w:r>
      <w:r/>
    </w:p>
    <w:p>
      <w:pPr>
        <w:pStyle w:val="861"/>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三、质疑事项具体内容</w:t>
      </w:r>
      <w:r/>
    </w:p>
    <w:p>
      <w:pPr>
        <w:pStyle w:val="861"/>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质疑事项1：</w:t>
      </w:r>
      <w:r>
        <w:rPr>
          <w:rFonts w:hint="eastAsia" w:ascii="宋体" w:hAnsi="宋体" w:eastAsia="宋体" w:cs="宋体"/>
          <w:color w:val="auto"/>
          <w:highlight w:val="none"/>
          <w:u w:val="single"/>
        </w:rPr>
        <w:t xml:space="preserve">                             </w:t>
      </w:r>
      <w:r/>
    </w:p>
    <w:p>
      <w:pPr>
        <w:pStyle w:val="861"/>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事实依据：</w:t>
      </w:r>
      <w:r>
        <w:rPr>
          <w:rFonts w:hint="eastAsia" w:ascii="宋体" w:hAnsi="宋体" w:eastAsia="宋体" w:cs="宋体"/>
          <w:color w:val="auto"/>
          <w:highlight w:val="none"/>
          <w:u w:val="single"/>
        </w:rPr>
        <w:t xml:space="preserve">                                                   </w:t>
      </w:r>
      <w:r/>
    </w:p>
    <w:p>
      <w:pPr>
        <w:pStyle w:val="861"/>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法律依据：</w:t>
      </w:r>
      <w:r>
        <w:rPr>
          <w:rFonts w:hint="eastAsia" w:ascii="宋体" w:hAnsi="宋体" w:eastAsia="宋体" w:cs="宋体"/>
          <w:color w:val="auto"/>
          <w:highlight w:val="none"/>
          <w:u w:val="single"/>
        </w:rPr>
        <w:t xml:space="preserve">                                                    </w:t>
      </w:r>
      <w:r/>
    </w:p>
    <w:p>
      <w:pPr>
        <w:pStyle w:val="861"/>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质疑事项2</w:t>
      </w:r>
      <w:r/>
    </w:p>
    <w:p>
      <w:pPr>
        <w:pStyle w:val="861"/>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w:t>
      </w:r>
      <w:r/>
    </w:p>
    <w:p>
      <w:pPr>
        <w:pStyle w:val="861"/>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四、与质疑事项相关的质疑请求</w:t>
      </w:r>
      <w:r/>
    </w:p>
    <w:p>
      <w:pPr>
        <w:pStyle w:val="861"/>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请求：</w:t>
      </w:r>
      <w:r>
        <w:rPr>
          <w:rFonts w:hint="eastAsia" w:ascii="宋体" w:hAnsi="宋体" w:eastAsia="宋体" w:cs="宋体"/>
          <w:color w:val="auto"/>
          <w:highlight w:val="none"/>
          <w:u w:val="single"/>
        </w:rPr>
        <w:t xml:space="preserve">                                                          </w:t>
      </w:r>
      <w:r/>
    </w:p>
    <w:p>
      <w:pPr>
        <w:pStyle w:val="861"/>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签字(签章)：                 公章：               日期：    </w:t>
      </w:r>
      <w:r/>
    </w:p>
    <w:p>
      <w:pPr>
        <w:pStyle w:val="861"/>
        <w:jc w:val="both"/>
        <w:spacing w:beforeAutospacing="0" w:afterAutospacing="0" w:line="0" w:lineRule="atLeast"/>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861"/>
        <w:jc w:val="both"/>
        <w:spacing w:beforeAutospacing="0" w:afterAutospacing="0" w:line="0" w:lineRule="atLeast"/>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861"/>
        <w:jc w:val="both"/>
        <w:spacing w:beforeAutospacing="0" w:afterAutospacing="0" w:line="0" w:lineRule="atLeast"/>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861"/>
        <w:jc w:val="both"/>
        <w:spacing w:beforeAutospacing="0" w:afterAutospacing="0" w:line="0" w:lineRule="atLeast"/>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861"/>
        <w:jc w:val="both"/>
        <w:spacing w:beforeAutospacing="0" w:afterAutospacing="0" w:line="0" w:lineRule="atLeast"/>
        <w:rPr>
          <w:rFonts w:ascii="宋体" w:hAnsi="宋体" w:eastAsia="宋体" w:cs="宋体"/>
          <w:color w:val="auto"/>
          <w:highlight w:val="none"/>
        </w:rPr>
      </w:pPr>
      <w:r>
        <w:rPr>
          <w:rFonts w:hint="eastAsia" w:ascii="宋体" w:hAnsi="宋体" w:eastAsia="宋体" w:cs="宋体"/>
          <w:b/>
          <w:color w:val="auto"/>
          <w:highlight w:val="none"/>
        </w:rPr>
        <w:t xml:space="preserve">质疑函制作说明：</w:t>
      </w:r>
      <w:r/>
    </w:p>
    <w:p>
      <w:pPr>
        <w:pStyle w:val="861"/>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1.供应商提出质疑时，应提交质疑函和必要的证明材料。</w:t>
      </w:r>
      <w:r/>
    </w:p>
    <w:p>
      <w:pPr>
        <w:pStyle w:val="861"/>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61"/>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3.质疑供应商若对项目的某一分包进行质疑，质疑函中应列明具体分包号。</w:t>
      </w:r>
      <w:r/>
    </w:p>
    <w:p>
      <w:pPr>
        <w:pStyle w:val="861"/>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4.质疑函的质疑事项应具体、明确，并有必要的事实依据和法律依据。</w:t>
      </w:r>
      <w:r/>
    </w:p>
    <w:p>
      <w:pPr>
        <w:pStyle w:val="861"/>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5.质疑函的质疑请求应与质疑事项相关。</w:t>
      </w:r>
      <w:r/>
    </w:p>
    <w:p>
      <w:pPr>
        <w:pStyle w:val="861"/>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6.质疑供应商为自然人的，质疑函应由本人签字；质疑供应商为法人或者其他组织的，质疑函应由法定代表人、主要负责人，或者其授权代表签字或者盖章，并加盖公章。</w:t>
      </w:r>
      <w:r/>
    </w:p>
    <w:p>
      <w:pPr>
        <w:pStyle w:val="861"/>
        <w:ind w:firstLine="420"/>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rPr>
          <w:color w:val="auto"/>
          <w:highlight w:val="none"/>
        </w:rPr>
      </w:pPr>
      <w:r>
        <w:rPr>
          <w:color w:val="auto"/>
          <w:highlight w:val="none"/>
        </w:rPr>
      </w:r>
      <w:r/>
    </w:p>
    <w:p>
      <w:pPr>
        <w:rPr>
          <w:color w:val="auto"/>
          <w:highlight w:val="none"/>
        </w:rPr>
      </w:pPr>
      <w:r>
        <w:rPr>
          <w:color w:val="auto"/>
          <w:highlight w:val="none"/>
        </w:rPr>
      </w:r>
      <w:r/>
    </w:p>
    <w:sectPr>
      <w:footerReference w:type="default" r:id="rId9"/>
      <w:footnotePr/>
      <w:endnotePr/>
      <w:type w:val="nextPage"/>
      <w:pgSz w:w="11906" w:h="16838" w:orient="portrait"/>
      <w:pgMar w:top="1440" w:right="1800" w:bottom="1440" w:left="180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等线">
    <w:panose1 w:val="02010600030101010101"/>
  </w:font>
  <w:font w:name="Calibri">
    <w:panose1 w:val="020F0502020204030204"/>
  </w:font>
  <w:font w:name="黑体">
    <w:panose1 w:val="02010609060101010101"/>
  </w:font>
  <w:font w:name="仿宋_GB2312">
    <w:panose1 w:val="02010609060101010101"/>
  </w:font>
  <w:font w:name="Courier New">
    <w:panose1 w:val="02070309020205020404"/>
  </w:font>
  <w:font w:name="楷体_GB2312">
    <w:panose1 w:val="02010609060101010101"/>
  </w:font>
  <w:font w:name="Arial">
    <w:panose1 w:val="020B0604020202020204"/>
  </w:font>
  <w:font w:name="SimSun">
    <w:panose1 w:val="0201060003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8"/>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8"/>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7">
    <w:name w:val="Heading 1"/>
    <w:basedOn w:val="851"/>
    <w:next w:val="851"/>
    <w:link w:val="678"/>
    <w:uiPriority w:val="9"/>
    <w:qFormat/>
    <w:pPr>
      <w:keepLines/>
      <w:keepNext/>
      <w:spacing w:before="480" w:after="200"/>
      <w:outlineLvl w:val="0"/>
    </w:pPr>
    <w:rPr>
      <w:rFonts w:ascii="Arial" w:hAnsi="Arial" w:eastAsia="Arial" w:cs="Arial"/>
      <w:sz w:val="40"/>
      <w:szCs w:val="40"/>
    </w:rPr>
  </w:style>
  <w:style w:type="character" w:styleId="678">
    <w:name w:val="Heading 1 Char"/>
    <w:basedOn w:val="853"/>
    <w:link w:val="677"/>
    <w:uiPriority w:val="9"/>
    <w:rPr>
      <w:rFonts w:ascii="Arial" w:hAnsi="Arial" w:eastAsia="Arial" w:cs="Arial"/>
      <w:sz w:val="40"/>
      <w:szCs w:val="40"/>
    </w:rPr>
  </w:style>
  <w:style w:type="character" w:styleId="679">
    <w:name w:val="Heading 2 Char"/>
    <w:basedOn w:val="853"/>
    <w:link w:val="852"/>
    <w:uiPriority w:val="9"/>
    <w:rPr>
      <w:rFonts w:ascii="Arial" w:hAnsi="Arial" w:eastAsia="Arial" w:cs="Arial"/>
      <w:sz w:val="34"/>
    </w:rPr>
  </w:style>
  <w:style w:type="paragraph" w:styleId="680">
    <w:name w:val="Heading 3"/>
    <w:basedOn w:val="851"/>
    <w:next w:val="851"/>
    <w:link w:val="681"/>
    <w:uiPriority w:val="9"/>
    <w:unhideWhenUsed/>
    <w:qFormat/>
    <w:pPr>
      <w:keepLines/>
      <w:keepNext/>
      <w:spacing w:before="320" w:after="200"/>
      <w:outlineLvl w:val="2"/>
    </w:pPr>
    <w:rPr>
      <w:rFonts w:ascii="Arial" w:hAnsi="Arial" w:eastAsia="Arial" w:cs="Arial"/>
      <w:sz w:val="30"/>
      <w:szCs w:val="30"/>
    </w:rPr>
  </w:style>
  <w:style w:type="character" w:styleId="681">
    <w:name w:val="Heading 3 Char"/>
    <w:basedOn w:val="853"/>
    <w:link w:val="680"/>
    <w:uiPriority w:val="9"/>
    <w:rPr>
      <w:rFonts w:ascii="Arial" w:hAnsi="Arial" w:eastAsia="Arial" w:cs="Arial"/>
      <w:sz w:val="30"/>
      <w:szCs w:val="30"/>
    </w:rPr>
  </w:style>
  <w:style w:type="paragraph" w:styleId="682">
    <w:name w:val="Heading 4"/>
    <w:basedOn w:val="851"/>
    <w:next w:val="851"/>
    <w:link w:val="683"/>
    <w:uiPriority w:val="9"/>
    <w:unhideWhenUsed/>
    <w:qFormat/>
    <w:pPr>
      <w:keepLines/>
      <w:keepNext/>
      <w:spacing w:before="320" w:after="200"/>
      <w:outlineLvl w:val="3"/>
    </w:pPr>
    <w:rPr>
      <w:rFonts w:ascii="Arial" w:hAnsi="Arial" w:eastAsia="Arial" w:cs="Arial"/>
      <w:b/>
      <w:bCs/>
      <w:sz w:val="26"/>
      <w:szCs w:val="26"/>
    </w:rPr>
  </w:style>
  <w:style w:type="character" w:styleId="683">
    <w:name w:val="Heading 4 Char"/>
    <w:basedOn w:val="853"/>
    <w:link w:val="682"/>
    <w:uiPriority w:val="9"/>
    <w:rPr>
      <w:rFonts w:ascii="Arial" w:hAnsi="Arial" w:eastAsia="Arial" w:cs="Arial"/>
      <w:b/>
      <w:bCs/>
      <w:sz w:val="26"/>
      <w:szCs w:val="26"/>
    </w:rPr>
  </w:style>
  <w:style w:type="paragraph" w:styleId="684">
    <w:name w:val="Heading 5"/>
    <w:basedOn w:val="851"/>
    <w:next w:val="851"/>
    <w:link w:val="685"/>
    <w:uiPriority w:val="9"/>
    <w:unhideWhenUsed/>
    <w:qFormat/>
    <w:pPr>
      <w:keepLines/>
      <w:keepNext/>
      <w:spacing w:before="320" w:after="200"/>
      <w:outlineLvl w:val="4"/>
    </w:pPr>
    <w:rPr>
      <w:rFonts w:ascii="Arial" w:hAnsi="Arial" w:eastAsia="Arial" w:cs="Arial"/>
      <w:b/>
      <w:bCs/>
      <w:sz w:val="24"/>
      <w:szCs w:val="24"/>
    </w:rPr>
  </w:style>
  <w:style w:type="character" w:styleId="685">
    <w:name w:val="Heading 5 Char"/>
    <w:basedOn w:val="853"/>
    <w:link w:val="684"/>
    <w:uiPriority w:val="9"/>
    <w:rPr>
      <w:rFonts w:ascii="Arial" w:hAnsi="Arial" w:eastAsia="Arial" w:cs="Arial"/>
      <w:b/>
      <w:bCs/>
      <w:sz w:val="24"/>
      <w:szCs w:val="24"/>
    </w:rPr>
  </w:style>
  <w:style w:type="paragraph" w:styleId="686">
    <w:name w:val="Heading 6"/>
    <w:basedOn w:val="851"/>
    <w:next w:val="851"/>
    <w:link w:val="687"/>
    <w:uiPriority w:val="9"/>
    <w:unhideWhenUsed/>
    <w:qFormat/>
    <w:pPr>
      <w:keepLines/>
      <w:keepNext/>
      <w:spacing w:before="320" w:after="200"/>
      <w:outlineLvl w:val="5"/>
    </w:pPr>
    <w:rPr>
      <w:rFonts w:ascii="Arial" w:hAnsi="Arial" w:eastAsia="Arial" w:cs="Arial"/>
      <w:b/>
      <w:bCs/>
      <w:sz w:val="22"/>
      <w:szCs w:val="22"/>
    </w:rPr>
  </w:style>
  <w:style w:type="character" w:styleId="687">
    <w:name w:val="Heading 6 Char"/>
    <w:basedOn w:val="853"/>
    <w:link w:val="686"/>
    <w:uiPriority w:val="9"/>
    <w:rPr>
      <w:rFonts w:ascii="Arial" w:hAnsi="Arial" w:eastAsia="Arial" w:cs="Arial"/>
      <w:b/>
      <w:bCs/>
      <w:sz w:val="22"/>
      <w:szCs w:val="22"/>
    </w:rPr>
  </w:style>
  <w:style w:type="paragraph" w:styleId="688">
    <w:name w:val="Heading 7"/>
    <w:basedOn w:val="851"/>
    <w:next w:val="851"/>
    <w:link w:val="689"/>
    <w:uiPriority w:val="9"/>
    <w:unhideWhenUsed/>
    <w:qFormat/>
    <w:pPr>
      <w:keepLines/>
      <w:keepNext/>
      <w:spacing w:before="320" w:after="200"/>
      <w:outlineLvl w:val="6"/>
    </w:pPr>
    <w:rPr>
      <w:rFonts w:ascii="Arial" w:hAnsi="Arial" w:eastAsia="Arial" w:cs="Arial"/>
      <w:b/>
      <w:bCs/>
      <w:i/>
      <w:iCs/>
      <w:sz w:val="22"/>
      <w:szCs w:val="22"/>
    </w:rPr>
  </w:style>
  <w:style w:type="character" w:styleId="689">
    <w:name w:val="Heading 7 Char"/>
    <w:basedOn w:val="853"/>
    <w:link w:val="688"/>
    <w:uiPriority w:val="9"/>
    <w:rPr>
      <w:rFonts w:ascii="Arial" w:hAnsi="Arial" w:eastAsia="Arial" w:cs="Arial"/>
      <w:b/>
      <w:bCs/>
      <w:i/>
      <w:iCs/>
      <w:sz w:val="22"/>
      <w:szCs w:val="22"/>
    </w:rPr>
  </w:style>
  <w:style w:type="paragraph" w:styleId="690">
    <w:name w:val="Heading 8"/>
    <w:basedOn w:val="851"/>
    <w:next w:val="851"/>
    <w:link w:val="691"/>
    <w:uiPriority w:val="9"/>
    <w:unhideWhenUsed/>
    <w:qFormat/>
    <w:pPr>
      <w:keepLines/>
      <w:keepNext/>
      <w:spacing w:before="320" w:after="200"/>
      <w:outlineLvl w:val="7"/>
    </w:pPr>
    <w:rPr>
      <w:rFonts w:ascii="Arial" w:hAnsi="Arial" w:eastAsia="Arial" w:cs="Arial"/>
      <w:i/>
      <w:iCs/>
      <w:sz w:val="22"/>
      <w:szCs w:val="22"/>
    </w:rPr>
  </w:style>
  <w:style w:type="character" w:styleId="691">
    <w:name w:val="Heading 8 Char"/>
    <w:basedOn w:val="853"/>
    <w:link w:val="690"/>
    <w:uiPriority w:val="9"/>
    <w:rPr>
      <w:rFonts w:ascii="Arial" w:hAnsi="Arial" w:eastAsia="Arial" w:cs="Arial"/>
      <w:i/>
      <w:iCs/>
      <w:sz w:val="22"/>
      <w:szCs w:val="22"/>
    </w:rPr>
  </w:style>
  <w:style w:type="paragraph" w:styleId="692">
    <w:name w:val="Heading 9"/>
    <w:basedOn w:val="851"/>
    <w:next w:val="851"/>
    <w:link w:val="693"/>
    <w:uiPriority w:val="9"/>
    <w:unhideWhenUsed/>
    <w:qFormat/>
    <w:pPr>
      <w:keepLines/>
      <w:keepNext/>
      <w:spacing w:before="320" w:after="200"/>
      <w:outlineLvl w:val="8"/>
    </w:pPr>
    <w:rPr>
      <w:rFonts w:ascii="Arial" w:hAnsi="Arial" w:eastAsia="Arial" w:cs="Arial"/>
      <w:i/>
      <w:iCs/>
      <w:sz w:val="21"/>
      <w:szCs w:val="21"/>
    </w:rPr>
  </w:style>
  <w:style w:type="character" w:styleId="693">
    <w:name w:val="Heading 9 Char"/>
    <w:basedOn w:val="853"/>
    <w:link w:val="692"/>
    <w:uiPriority w:val="9"/>
    <w:rPr>
      <w:rFonts w:ascii="Arial" w:hAnsi="Arial" w:eastAsia="Arial" w:cs="Arial"/>
      <w:i/>
      <w:iCs/>
      <w:sz w:val="21"/>
      <w:szCs w:val="21"/>
    </w:rPr>
  </w:style>
  <w:style w:type="paragraph" w:styleId="694">
    <w:name w:val="List Paragraph"/>
    <w:basedOn w:val="851"/>
    <w:uiPriority w:val="34"/>
    <w:qFormat/>
    <w:pPr>
      <w:contextualSpacing/>
      <w:ind w:left="720"/>
    </w:pPr>
  </w:style>
  <w:style w:type="paragraph" w:styleId="695">
    <w:name w:val="No Spacing"/>
    <w:uiPriority w:val="1"/>
    <w:qFormat/>
    <w:pPr>
      <w:spacing w:before="0" w:after="0" w:line="240" w:lineRule="auto"/>
    </w:pPr>
  </w:style>
  <w:style w:type="paragraph" w:styleId="696">
    <w:name w:val="Title"/>
    <w:basedOn w:val="851"/>
    <w:next w:val="851"/>
    <w:link w:val="697"/>
    <w:uiPriority w:val="10"/>
    <w:qFormat/>
    <w:pPr>
      <w:contextualSpacing/>
      <w:spacing w:before="300" w:after="200"/>
    </w:pPr>
    <w:rPr>
      <w:sz w:val="48"/>
      <w:szCs w:val="48"/>
    </w:rPr>
  </w:style>
  <w:style w:type="character" w:styleId="697">
    <w:name w:val="Title Char"/>
    <w:basedOn w:val="853"/>
    <w:link w:val="696"/>
    <w:uiPriority w:val="10"/>
    <w:rPr>
      <w:sz w:val="48"/>
      <w:szCs w:val="48"/>
    </w:rPr>
  </w:style>
  <w:style w:type="paragraph" w:styleId="698">
    <w:name w:val="Subtitle"/>
    <w:basedOn w:val="851"/>
    <w:next w:val="851"/>
    <w:link w:val="699"/>
    <w:uiPriority w:val="11"/>
    <w:qFormat/>
    <w:pPr>
      <w:spacing w:before="200" w:after="200"/>
    </w:pPr>
    <w:rPr>
      <w:sz w:val="24"/>
      <w:szCs w:val="24"/>
    </w:rPr>
  </w:style>
  <w:style w:type="character" w:styleId="699">
    <w:name w:val="Subtitle Char"/>
    <w:basedOn w:val="853"/>
    <w:link w:val="698"/>
    <w:uiPriority w:val="11"/>
    <w:rPr>
      <w:sz w:val="24"/>
      <w:szCs w:val="24"/>
    </w:rPr>
  </w:style>
  <w:style w:type="paragraph" w:styleId="700">
    <w:name w:val="Quote"/>
    <w:basedOn w:val="851"/>
    <w:next w:val="851"/>
    <w:link w:val="701"/>
    <w:uiPriority w:val="29"/>
    <w:qFormat/>
    <w:pPr>
      <w:ind w:left="720" w:right="720"/>
    </w:pPr>
    <w:rPr>
      <w:i/>
    </w:rPr>
  </w:style>
  <w:style w:type="character" w:styleId="701">
    <w:name w:val="Quote Char"/>
    <w:link w:val="700"/>
    <w:uiPriority w:val="29"/>
    <w:rPr>
      <w:i/>
    </w:rPr>
  </w:style>
  <w:style w:type="paragraph" w:styleId="702">
    <w:name w:val="Intense Quote"/>
    <w:basedOn w:val="851"/>
    <w:next w:val="851"/>
    <w:link w:val="70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3">
    <w:name w:val="Intense Quote Char"/>
    <w:link w:val="702"/>
    <w:uiPriority w:val="30"/>
    <w:rPr>
      <w:i/>
    </w:rPr>
  </w:style>
  <w:style w:type="character" w:styleId="704">
    <w:name w:val="Header Char"/>
    <w:basedOn w:val="853"/>
    <w:link w:val="859"/>
    <w:uiPriority w:val="99"/>
  </w:style>
  <w:style w:type="character" w:styleId="705">
    <w:name w:val="Footer Char"/>
    <w:basedOn w:val="853"/>
    <w:link w:val="858"/>
    <w:uiPriority w:val="99"/>
  </w:style>
  <w:style w:type="paragraph" w:styleId="706">
    <w:name w:val="Caption"/>
    <w:basedOn w:val="851"/>
    <w:next w:val="851"/>
    <w:uiPriority w:val="35"/>
    <w:semiHidden/>
    <w:unhideWhenUsed/>
    <w:qFormat/>
    <w:pPr>
      <w:spacing w:line="276" w:lineRule="auto"/>
    </w:pPr>
    <w:rPr>
      <w:b/>
      <w:bCs/>
      <w:color w:val="4f81bd" w:themeColor="accent1"/>
      <w:sz w:val="18"/>
      <w:szCs w:val="18"/>
    </w:rPr>
  </w:style>
  <w:style w:type="character" w:styleId="707">
    <w:name w:val="Caption Char"/>
    <w:basedOn w:val="706"/>
    <w:link w:val="858"/>
    <w:uiPriority w:val="99"/>
  </w:style>
  <w:style w:type="table" w:styleId="708">
    <w:name w:val="Table Grid Light"/>
    <w:basedOn w:val="85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9">
    <w:name w:val="Plain Table 1"/>
    <w:basedOn w:val="85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0">
    <w:name w:val="Plain Table 2"/>
    <w:basedOn w:val="85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1">
    <w:name w:val="Plain Table 3"/>
    <w:basedOn w:val="8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2">
    <w:name w:val="Plain Table 4"/>
    <w:basedOn w:val="8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3">
    <w:name w:val="Plain Table 5"/>
    <w:basedOn w:val="8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4">
    <w:name w:val="Grid Table 1 Light"/>
    <w:basedOn w:val="85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5">
    <w:name w:val="Grid Table 1 Light - Accent 1"/>
    <w:basedOn w:val="85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6">
    <w:name w:val="Grid Table 1 Light - Accent 2"/>
    <w:basedOn w:val="85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7">
    <w:name w:val="Grid Table 1 Light - Accent 3"/>
    <w:basedOn w:val="85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8">
    <w:name w:val="Grid Table 1 Light - Accent 4"/>
    <w:basedOn w:val="85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9">
    <w:name w:val="Grid Table 1 Light - Accent 5"/>
    <w:basedOn w:val="85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0">
    <w:name w:val="Grid Table 1 Light - Accent 6"/>
    <w:basedOn w:val="85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1">
    <w:name w:val="Grid Table 2"/>
    <w:basedOn w:val="85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2">
    <w:name w:val="Grid Table 2 - Accent 1"/>
    <w:basedOn w:val="85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3">
    <w:name w:val="Grid Table 2 - Accent 2"/>
    <w:basedOn w:val="85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4">
    <w:name w:val="Grid Table 2 - Accent 3"/>
    <w:basedOn w:val="85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5">
    <w:name w:val="Grid Table 2 - Accent 4"/>
    <w:basedOn w:val="85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6">
    <w:name w:val="Grid Table 2 - Accent 5"/>
    <w:basedOn w:val="85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7">
    <w:name w:val="Grid Table 2 - Accent 6"/>
    <w:basedOn w:val="85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8">
    <w:name w:val="Grid Table 3"/>
    <w:basedOn w:val="85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9">
    <w:name w:val="Grid Table 3 - Accent 1"/>
    <w:basedOn w:val="85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0">
    <w:name w:val="Grid Table 3 - Accent 2"/>
    <w:basedOn w:val="85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1">
    <w:name w:val="Grid Table 3 - Accent 3"/>
    <w:basedOn w:val="85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3 - Accent 4"/>
    <w:basedOn w:val="85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3">
    <w:name w:val="Grid Table 3 - Accent 5"/>
    <w:basedOn w:val="85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3 - Accent 6"/>
    <w:basedOn w:val="85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4"/>
    <w:basedOn w:val="85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6">
    <w:name w:val="Grid Table 4 - Accent 1"/>
    <w:basedOn w:val="85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7">
    <w:name w:val="Grid Table 4 - Accent 2"/>
    <w:basedOn w:val="85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8">
    <w:name w:val="Grid Table 4 - Accent 3"/>
    <w:basedOn w:val="85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9">
    <w:name w:val="Grid Table 4 - Accent 4"/>
    <w:basedOn w:val="85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0">
    <w:name w:val="Grid Table 4 - Accent 5"/>
    <w:basedOn w:val="85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1">
    <w:name w:val="Grid Table 4 - Accent 6"/>
    <w:basedOn w:val="85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2">
    <w:name w:val="Grid Table 5 Dark"/>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3">
    <w:name w:val="Grid Table 5 Dark- Accent 1"/>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44">
    <w:name w:val="Grid Table 5 Dark - Accent 2"/>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45">
    <w:name w:val="Grid Table 5 Dark - Accent 3"/>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46">
    <w:name w:val="Grid Table 5 Dark- Accent 4"/>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47">
    <w:name w:val="Grid Table 5 Dark - Accent 5"/>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48">
    <w:name w:val="Grid Table 5 Dark - Accent 6"/>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49">
    <w:name w:val="Grid Table 6 Colorful"/>
    <w:basedOn w:val="85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0">
    <w:name w:val="Grid Table 6 Colorful - Accent 1"/>
    <w:basedOn w:val="85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51">
    <w:name w:val="Grid Table 6 Colorful - Accent 2"/>
    <w:basedOn w:val="85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52">
    <w:name w:val="Grid Table 6 Colorful - Accent 3"/>
    <w:basedOn w:val="85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53">
    <w:name w:val="Grid Table 6 Colorful - Accent 4"/>
    <w:basedOn w:val="85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54">
    <w:name w:val="Grid Table 6 Colorful - Accent 5"/>
    <w:basedOn w:val="85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55">
    <w:name w:val="Grid Table 6 Colorful - Accent 6"/>
    <w:basedOn w:val="85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56">
    <w:name w:val="Grid Table 7 Colorful"/>
    <w:basedOn w:val="85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7">
    <w:name w:val="Grid Table 7 Colorful - Accent 1"/>
    <w:basedOn w:val="85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8">
    <w:name w:val="Grid Table 7 Colorful - Accent 2"/>
    <w:basedOn w:val="85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9">
    <w:name w:val="Grid Table 7 Colorful - Accent 3"/>
    <w:basedOn w:val="85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0">
    <w:name w:val="Grid Table 7 Colorful - Accent 4"/>
    <w:basedOn w:val="85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1">
    <w:name w:val="Grid Table 7 Colorful - Accent 5"/>
    <w:basedOn w:val="85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2">
    <w:name w:val="Grid Table 7 Colorful - Accent 6"/>
    <w:basedOn w:val="85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3">
    <w:name w:val="List Table 1 Light"/>
    <w:basedOn w:val="85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4">
    <w:name w:val="List Table 1 Light - Accent 1"/>
    <w:basedOn w:val="854"/>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5">
    <w:name w:val="List Table 1 Light - Accent 2"/>
    <w:basedOn w:val="854"/>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6">
    <w:name w:val="List Table 1 Light - Accent 3"/>
    <w:basedOn w:val="854"/>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7">
    <w:name w:val="List Table 1 Light - Accent 4"/>
    <w:basedOn w:val="854"/>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8">
    <w:name w:val="List Table 1 Light - Accent 5"/>
    <w:basedOn w:val="854"/>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9">
    <w:name w:val="List Table 1 Light - Accent 6"/>
    <w:basedOn w:val="854"/>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0">
    <w:name w:val="List Table 2"/>
    <w:basedOn w:val="85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1">
    <w:name w:val="List Table 2 - Accent 1"/>
    <w:basedOn w:val="85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2">
    <w:name w:val="List Table 2 - Accent 2"/>
    <w:basedOn w:val="85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3">
    <w:name w:val="List Table 2 - Accent 3"/>
    <w:basedOn w:val="85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4">
    <w:name w:val="List Table 2 - Accent 4"/>
    <w:basedOn w:val="85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5">
    <w:name w:val="List Table 2 - Accent 5"/>
    <w:basedOn w:val="85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6">
    <w:name w:val="List Table 2 - Accent 6"/>
    <w:basedOn w:val="85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7">
    <w:name w:val="List Table 3"/>
    <w:basedOn w:val="85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8">
    <w:name w:val="List Table 3 - Accent 1"/>
    <w:basedOn w:val="85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79">
    <w:name w:val="List Table 3 - Accent 2"/>
    <w:basedOn w:val="85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80">
    <w:name w:val="List Table 3 - Accent 3"/>
    <w:basedOn w:val="85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81">
    <w:name w:val="List Table 3 - Accent 4"/>
    <w:basedOn w:val="85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82">
    <w:name w:val="List Table 3 - Accent 5"/>
    <w:basedOn w:val="85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83">
    <w:name w:val="List Table 3 - Accent 6"/>
    <w:basedOn w:val="85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84">
    <w:name w:val="List Table 4"/>
    <w:basedOn w:val="85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5">
    <w:name w:val="List Table 4 - Accent 1"/>
    <w:basedOn w:val="85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86">
    <w:name w:val="List Table 4 - Accent 2"/>
    <w:basedOn w:val="85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87">
    <w:name w:val="List Table 4 - Accent 3"/>
    <w:basedOn w:val="85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88">
    <w:name w:val="List Table 4 - Accent 4"/>
    <w:basedOn w:val="85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89">
    <w:name w:val="List Table 4 - Accent 5"/>
    <w:basedOn w:val="85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790">
    <w:name w:val="List Table 4 - Accent 6"/>
    <w:basedOn w:val="85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91">
    <w:name w:val="List Table 5 Dark"/>
    <w:basedOn w:val="85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2">
    <w:name w:val="List Table 5 Dark - Accent 1"/>
    <w:basedOn w:val="85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3">
    <w:name w:val="List Table 5 Dark - Accent 2"/>
    <w:basedOn w:val="85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4">
    <w:name w:val="List Table 5 Dark - Accent 3"/>
    <w:basedOn w:val="85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5">
    <w:name w:val="List Table 5 Dark - Accent 4"/>
    <w:basedOn w:val="85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6">
    <w:name w:val="List Table 5 Dark - Accent 5"/>
    <w:basedOn w:val="85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5 Dark - Accent 6"/>
    <w:basedOn w:val="85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6 Colorful"/>
    <w:basedOn w:val="85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9">
    <w:name w:val="List Table 6 Colorful - Accent 1"/>
    <w:basedOn w:val="85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00">
    <w:name w:val="List Table 6 Colorful - Accent 2"/>
    <w:basedOn w:val="85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01">
    <w:name w:val="List Table 6 Colorful - Accent 3"/>
    <w:basedOn w:val="85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02">
    <w:name w:val="List Table 6 Colorful - Accent 4"/>
    <w:basedOn w:val="85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03">
    <w:name w:val="List Table 6 Colorful - Accent 5"/>
    <w:basedOn w:val="85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04">
    <w:name w:val="List Table 6 Colorful - Accent 6"/>
    <w:basedOn w:val="85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05">
    <w:name w:val="List Table 7 Colorful"/>
    <w:basedOn w:val="85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6">
    <w:name w:val="List Table 7 Colorful - Accent 1"/>
    <w:basedOn w:val="85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07">
    <w:name w:val="List Table 7 Colorful - Accent 2"/>
    <w:basedOn w:val="85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08">
    <w:name w:val="List Table 7 Colorful - Accent 3"/>
    <w:basedOn w:val="85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09">
    <w:name w:val="List Table 7 Colorful - Accent 4"/>
    <w:basedOn w:val="85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10">
    <w:name w:val="List Table 7 Colorful - Accent 5"/>
    <w:basedOn w:val="85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11">
    <w:name w:val="List Table 7 Colorful - Accent 6"/>
    <w:basedOn w:val="85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12">
    <w:name w:val="Lined - Accent"/>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3">
    <w:name w:val="Lined - Accent 1"/>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14">
    <w:name w:val="Lined - Accent 2"/>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15">
    <w:name w:val="Lined - Accent 3"/>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16">
    <w:name w:val="Lined - Accent 4"/>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17">
    <w:name w:val="Lined - Accent 5"/>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18">
    <w:name w:val="Lined - Accent 6"/>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19">
    <w:name w:val="Bordered &amp; Lined - Accent"/>
    <w:basedOn w:val="85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0">
    <w:name w:val="Bordered &amp; Lined - Accent 1"/>
    <w:basedOn w:val="85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21">
    <w:name w:val="Bordered &amp; Lined - Accent 2"/>
    <w:basedOn w:val="85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22">
    <w:name w:val="Bordered &amp; Lined - Accent 3"/>
    <w:basedOn w:val="85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23">
    <w:name w:val="Bordered &amp; Lined - Accent 4"/>
    <w:basedOn w:val="85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24">
    <w:name w:val="Bordered &amp; Lined - Accent 5"/>
    <w:basedOn w:val="85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25">
    <w:name w:val="Bordered &amp; Lined - Accent 6"/>
    <w:basedOn w:val="85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26">
    <w:name w:val="Bordered"/>
    <w:basedOn w:val="85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7">
    <w:name w:val="Bordered - Accent 1"/>
    <w:basedOn w:val="85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8">
    <w:name w:val="Bordered - Accent 2"/>
    <w:basedOn w:val="85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9">
    <w:name w:val="Bordered - Accent 3"/>
    <w:basedOn w:val="85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0">
    <w:name w:val="Bordered - Accent 4"/>
    <w:basedOn w:val="85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1">
    <w:name w:val="Bordered - Accent 5"/>
    <w:basedOn w:val="85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2">
    <w:name w:val="Bordered - Accent 6"/>
    <w:basedOn w:val="85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33">
    <w:name w:val="Hyperlink"/>
    <w:uiPriority w:val="99"/>
    <w:unhideWhenUsed/>
    <w:rPr>
      <w:color w:val="0000ff" w:themeColor="hyperlink"/>
      <w:u w:val="single"/>
    </w:rPr>
  </w:style>
  <w:style w:type="paragraph" w:styleId="834">
    <w:name w:val="footnote text"/>
    <w:basedOn w:val="851"/>
    <w:link w:val="835"/>
    <w:uiPriority w:val="99"/>
    <w:semiHidden/>
    <w:unhideWhenUsed/>
    <w:pPr>
      <w:spacing w:after="40" w:line="240" w:lineRule="auto"/>
    </w:pPr>
    <w:rPr>
      <w:sz w:val="18"/>
    </w:rPr>
  </w:style>
  <w:style w:type="character" w:styleId="835">
    <w:name w:val="Footnote Text Char"/>
    <w:link w:val="834"/>
    <w:uiPriority w:val="99"/>
    <w:rPr>
      <w:sz w:val="18"/>
    </w:rPr>
  </w:style>
  <w:style w:type="character" w:styleId="836">
    <w:name w:val="footnote reference"/>
    <w:basedOn w:val="853"/>
    <w:uiPriority w:val="99"/>
    <w:unhideWhenUsed/>
    <w:rPr>
      <w:vertAlign w:val="superscript"/>
    </w:rPr>
  </w:style>
  <w:style w:type="paragraph" w:styleId="837">
    <w:name w:val="endnote text"/>
    <w:basedOn w:val="851"/>
    <w:link w:val="838"/>
    <w:uiPriority w:val="99"/>
    <w:semiHidden/>
    <w:unhideWhenUsed/>
    <w:pPr>
      <w:spacing w:after="0" w:line="240" w:lineRule="auto"/>
    </w:pPr>
    <w:rPr>
      <w:sz w:val="20"/>
    </w:rPr>
  </w:style>
  <w:style w:type="character" w:styleId="838">
    <w:name w:val="Endnote Text Char"/>
    <w:link w:val="837"/>
    <w:uiPriority w:val="99"/>
    <w:rPr>
      <w:sz w:val="20"/>
    </w:rPr>
  </w:style>
  <w:style w:type="character" w:styleId="839">
    <w:name w:val="endnote reference"/>
    <w:basedOn w:val="853"/>
    <w:uiPriority w:val="99"/>
    <w:semiHidden/>
    <w:unhideWhenUsed/>
    <w:rPr>
      <w:vertAlign w:val="superscript"/>
    </w:rPr>
  </w:style>
  <w:style w:type="paragraph" w:styleId="840">
    <w:name w:val="toc 1"/>
    <w:basedOn w:val="851"/>
    <w:next w:val="851"/>
    <w:uiPriority w:val="39"/>
    <w:unhideWhenUsed/>
    <w:pPr>
      <w:ind w:left="0" w:right="0" w:firstLine="0"/>
      <w:spacing w:after="57"/>
    </w:pPr>
  </w:style>
  <w:style w:type="paragraph" w:styleId="841">
    <w:name w:val="toc 2"/>
    <w:basedOn w:val="851"/>
    <w:next w:val="851"/>
    <w:uiPriority w:val="39"/>
    <w:unhideWhenUsed/>
    <w:pPr>
      <w:ind w:left="283" w:right="0" w:firstLine="0"/>
      <w:spacing w:after="57"/>
    </w:pPr>
  </w:style>
  <w:style w:type="paragraph" w:styleId="842">
    <w:name w:val="toc 3"/>
    <w:basedOn w:val="851"/>
    <w:next w:val="851"/>
    <w:uiPriority w:val="39"/>
    <w:unhideWhenUsed/>
    <w:pPr>
      <w:ind w:left="567" w:right="0" w:firstLine="0"/>
      <w:spacing w:after="57"/>
    </w:pPr>
  </w:style>
  <w:style w:type="paragraph" w:styleId="843">
    <w:name w:val="toc 4"/>
    <w:basedOn w:val="851"/>
    <w:next w:val="851"/>
    <w:uiPriority w:val="39"/>
    <w:unhideWhenUsed/>
    <w:pPr>
      <w:ind w:left="850" w:right="0" w:firstLine="0"/>
      <w:spacing w:after="57"/>
    </w:pPr>
  </w:style>
  <w:style w:type="paragraph" w:styleId="844">
    <w:name w:val="toc 5"/>
    <w:basedOn w:val="851"/>
    <w:next w:val="851"/>
    <w:uiPriority w:val="39"/>
    <w:unhideWhenUsed/>
    <w:pPr>
      <w:ind w:left="1134" w:right="0" w:firstLine="0"/>
      <w:spacing w:after="57"/>
    </w:pPr>
  </w:style>
  <w:style w:type="paragraph" w:styleId="845">
    <w:name w:val="toc 6"/>
    <w:basedOn w:val="851"/>
    <w:next w:val="851"/>
    <w:uiPriority w:val="39"/>
    <w:unhideWhenUsed/>
    <w:pPr>
      <w:ind w:left="1417" w:right="0" w:firstLine="0"/>
      <w:spacing w:after="57"/>
    </w:pPr>
  </w:style>
  <w:style w:type="paragraph" w:styleId="846">
    <w:name w:val="toc 7"/>
    <w:basedOn w:val="851"/>
    <w:next w:val="851"/>
    <w:uiPriority w:val="39"/>
    <w:unhideWhenUsed/>
    <w:pPr>
      <w:ind w:left="1701" w:right="0" w:firstLine="0"/>
      <w:spacing w:after="57"/>
    </w:pPr>
  </w:style>
  <w:style w:type="paragraph" w:styleId="847">
    <w:name w:val="toc 8"/>
    <w:basedOn w:val="851"/>
    <w:next w:val="851"/>
    <w:uiPriority w:val="39"/>
    <w:unhideWhenUsed/>
    <w:pPr>
      <w:ind w:left="1984" w:right="0" w:firstLine="0"/>
      <w:spacing w:after="57"/>
    </w:pPr>
  </w:style>
  <w:style w:type="paragraph" w:styleId="848">
    <w:name w:val="toc 9"/>
    <w:basedOn w:val="851"/>
    <w:next w:val="851"/>
    <w:uiPriority w:val="39"/>
    <w:unhideWhenUsed/>
    <w:pPr>
      <w:ind w:left="2268" w:right="0" w:firstLine="0"/>
      <w:spacing w:after="57"/>
    </w:pPr>
  </w:style>
  <w:style w:type="paragraph" w:styleId="849">
    <w:name w:val="TOC Heading"/>
    <w:uiPriority w:val="39"/>
    <w:unhideWhenUsed/>
  </w:style>
  <w:style w:type="paragraph" w:styleId="850">
    <w:name w:val="table of figures"/>
    <w:basedOn w:val="851"/>
    <w:next w:val="851"/>
    <w:uiPriority w:val="99"/>
    <w:unhideWhenUsed/>
    <w:pPr>
      <w:spacing w:after="0" w:afterAutospacing="0"/>
    </w:pPr>
  </w:style>
  <w:style w:type="paragraph" w:styleId="851"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852">
    <w:name w:val="Heading 2"/>
    <w:basedOn w:val="851"/>
    <w:next w:val="851"/>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character" w:styleId="853" w:default="1">
    <w:name w:val="Default Paragraph Font"/>
    <w:uiPriority w:val="1"/>
    <w:semiHidden/>
    <w:unhideWhenUsed/>
    <w:qFormat/>
  </w:style>
  <w:style w:type="table" w:styleId="854" w:default="1">
    <w:name w:val="Normal Table"/>
    <w:uiPriority w:val="99"/>
    <w:semiHidden/>
    <w:unhideWhenUsed/>
    <w:qFormat/>
    <w:tblPr>
      <w:tblCellMar>
        <w:left w:w="108" w:type="dxa"/>
        <w:top w:w="0" w:type="dxa"/>
        <w:right w:w="108" w:type="dxa"/>
        <w:bottom w:w="0" w:type="dxa"/>
      </w:tblCellMar>
    </w:tblPr>
  </w:style>
  <w:style w:type="paragraph" w:styleId="855">
    <w:name w:val="annotation text"/>
    <w:basedOn w:val="851"/>
    <w:uiPriority w:val="0"/>
    <w:qFormat/>
    <w:pPr>
      <w:jc w:val="left"/>
    </w:pPr>
  </w:style>
  <w:style w:type="paragraph" w:styleId="856">
    <w:name w:val="Body Text Indent"/>
    <w:basedOn w:val="851"/>
    <w:uiPriority w:val="0"/>
    <w:qFormat/>
    <w:pPr>
      <w:ind w:firstLine="645"/>
    </w:pPr>
    <w:rPr>
      <w:rFonts w:ascii="楷体_GB2312" w:eastAsia="楷体_GB2312"/>
      <w:sz w:val="32"/>
      <w:szCs w:val="32"/>
    </w:rPr>
  </w:style>
  <w:style w:type="paragraph" w:styleId="857">
    <w:name w:val="Plain Text"/>
    <w:basedOn w:val="851"/>
    <w:uiPriority w:val="0"/>
    <w:qFormat/>
    <w:rPr>
      <w:rFonts w:hAnsi="Courier New" w:eastAsia="楷体_GB2312"/>
      <w:sz w:val="28"/>
      <w:szCs w:val="20"/>
    </w:rPr>
  </w:style>
  <w:style w:type="paragraph" w:styleId="858">
    <w:name w:val="Footer"/>
    <w:basedOn w:val="851"/>
    <w:link w:val="869"/>
    <w:uiPriority w:val="0"/>
    <w:qFormat/>
    <w:pPr>
      <w:jc w:val="left"/>
      <w:tabs>
        <w:tab w:val="center" w:pos="4153" w:leader="none"/>
        <w:tab w:val="right" w:pos="8306" w:leader="none"/>
      </w:tabs>
    </w:pPr>
    <w:rPr>
      <w:sz w:val="18"/>
      <w:szCs w:val="18"/>
    </w:rPr>
  </w:style>
  <w:style w:type="paragraph" w:styleId="859">
    <w:name w:val="Header"/>
    <w:basedOn w:val="851"/>
    <w:link w:val="868"/>
    <w:uiPriority w:val="0"/>
    <w:qFormat/>
    <w:pPr>
      <w:jc w:val="center"/>
      <w:tabs>
        <w:tab w:val="center" w:pos="4153" w:leader="none"/>
        <w:tab w:val="right" w:pos="8306" w:leader="none"/>
      </w:tabs>
      <w:pBdr>
        <w:bottom w:val="single" w:color="auto" w:sz="6" w:space="1"/>
      </w:pBdr>
    </w:pPr>
    <w:rPr>
      <w:sz w:val="18"/>
      <w:szCs w:val="18"/>
    </w:rPr>
  </w:style>
  <w:style w:type="paragraph" w:styleId="860">
    <w:name w:val="Body Text Indent 3"/>
    <w:basedOn w:val="851"/>
    <w:uiPriority w:val="0"/>
    <w:qFormat/>
    <w:pPr>
      <w:ind w:left="645" w:firstLine="645"/>
    </w:pPr>
    <w:rPr>
      <w:rFonts w:ascii="Arial" w:hAnsi="Arial" w:eastAsia="仿宋_GB2312" w:cs="Arial"/>
      <w:color w:val="ffff00"/>
      <w:sz w:val="32"/>
      <w:szCs w:val="32"/>
    </w:rPr>
  </w:style>
  <w:style w:type="paragraph" w:styleId="861">
    <w:name w:val="Normal (Web)"/>
    <w:basedOn w:val="851"/>
    <w:uiPriority w:val="0"/>
    <w:qFormat/>
    <w:pPr>
      <w:jc w:val="left"/>
      <w:spacing w:beforeAutospacing="1" w:afterAutospacing="1"/>
    </w:pPr>
    <w:rPr>
      <w:rFonts w:cs="Times New Roman"/>
      <w:sz w:val="24"/>
    </w:rPr>
  </w:style>
  <w:style w:type="paragraph" w:styleId="862">
    <w:name w:val="Body Text First Indent"/>
    <w:basedOn w:val="851"/>
    <w:next w:val="851"/>
    <w:uiPriority w:val="99"/>
    <w:unhideWhenUsed/>
    <w:qFormat/>
    <w:pPr>
      <w:ind w:firstLine="420"/>
    </w:pPr>
    <w:rPr>
      <w:rFonts w:ascii="Times New Roman" w:hAnsi="Times New Roman" w:eastAsia="宋体" w:cs="Times New Roman"/>
    </w:rPr>
  </w:style>
  <w:style w:type="table" w:styleId="863">
    <w:name w:val="Table Grid"/>
    <w:basedOn w:val="854"/>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64">
    <w:name w:val="Emphasis"/>
    <w:uiPriority w:val="0"/>
    <w:qFormat/>
    <w:rPr>
      <w:i/>
    </w:rPr>
  </w:style>
  <w:style w:type="paragraph" w:styleId="865" w:customStyle="1">
    <w:name w:val="Default"/>
    <w:basedOn w:val="851"/>
    <w:uiPriority w:val="0"/>
    <w:semiHidden/>
    <w:qFormat/>
    <w:pPr>
      <w:jc w:val="left"/>
    </w:pPr>
    <w:rPr>
      <w:rFonts w:ascii="宋体" w:hAnsi="Calibri" w:cs="宋体"/>
      <w:color w:val="000000"/>
      <w:sz w:val="24"/>
    </w:rPr>
  </w:style>
  <w:style w:type="paragraph" w:styleId="866" w:customStyle="1">
    <w:name w:val="4"/>
    <w:basedOn w:val="851"/>
    <w:next w:val="860"/>
    <w:uiPriority w:val="0"/>
    <w:qFormat/>
    <w:pPr>
      <w:ind w:firstLine="420"/>
      <w:spacing w:line="360" w:lineRule="auto"/>
    </w:pPr>
    <w:rPr>
      <w:color w:val="ff0000"/>
      <w:sz w:val="24"/>
    </w:rPr>
  </w:style>
  <w:style w:type="paragraph" w:styleId="867" w:customStyle="1">
    <w:name w:val="纯文本1"/>
    <w:basedOn w:val="851"/>
    <w:uiPriority w:val="0"/>
    <w:qFormat/>
    <w:rPr>
      <w:rFonts w:ascii="宋体" w:hAnsi="Courier New" w:eastAsia="楷体_GB2312"/>
      <w:sz w:val="28"/>
      <w:szCs w:val="20"/>
    </w:rPr>
  </w:style>
  <w:style w:type="character" w:styleId="868" w:customStyle="1">
    <w:name w:val="页眉 Char"/>
    <w:basedOn w:val="853"/>
    <w:link w:val="859"/>
    <w:uiPriority w:val="0"/>
    <w:qFormat/>
    <w:rPr>
      <w:sz w:val="18"/>
      <w:szCs w:val="18"/>
    </w:rPr>
  </w:style>
  <w:style w:type="character" w:styleId="869" w:customStyle="1">
    <w:name w:val="页脚 Char"/>
    <w:basedOn w:val="853"/>
    <w:link w:val="858"/>
    <w:uiPriority w:val="0"/>
    <w:qFormat/>
    <w:rPr>
      <w:sz w:val="18"/>
      <w:szCs w:val="18"/>
    </w:rPr>
  </w:style>
  <w:style w:type="paragraph" w:styleId="870" w:customStyle="1">
    <w:name w:val="普通正文"/>
    <w:basedOn w:val="851"/>
    <w:uiPriority w:val="0"/>
    <w:qFormat/>
    <w:pPr>
      <w:ind w:firstLine="480"/>
      <w:jc w:val="left"/>
      <w:spacing w:before="120" w:after="120" w:line="360" w:lineRule="auto"/>
    </w:pPr>
    <w:rPr>
      <w:rFonts w:ascii="Arial" w:hAnsi="Arial" w:eastAsia="等线" w:cs="Arial"/>
      <w:sz w:val="24"/>
      <w:szCs w:val="24"/>
    </w:rPr>
  </w:style>
  <w:style w:type="paragraph" w:styleId="871" w:customStyle="1">
    <w:name w:val="正文首行缩进 21"/>
    <w:basedOn w:val="872"/>
    <w:uiPriority w:val="0"/>
    <w:qFormat/>
    <w:pPr>
      <w:ind w:firstLine="420"/>
    </w:pPr>
  </w:style>
  <w:style w:type="paragraph" w:styleId="872" w:customStyle="1">
    <w:name w:val="正文文本缩进1"/>
    <w:basedOn w:val="851"/>
    <w:uiPriority w:val="0"/>
    <w:qFormat/>
    <w:pPr>
      <w:ind w:left="420"/>
      <w:spacing w:after="120"/>
    </w:pPr>
  </w:style>
  <w:style w:type="paragraph" w:styleId="873" w:customStyle="1">
    <w:name w:val="正文首行缩进1"/>
    <w:basedOn w:val="874"/>
    <w:next w:val="851"/>
    <w:uiPriority w:val="0"/>
    <w:qFormat/>
    <w:rPr>
      <w:rFonts w:ascii="宋体" w:hAnsi="宋体" w:eastAsia="宋体"/>
      <w:sz w:val="24"/>
    </w:rPr>
  </w:style>
  <w:style w:type="paragraph" w:styleId="874" w:customStyle="1">
    <w:name w:val="正文文本1"/>
    <w:basedOn w:val="851"/>
    <w:next w:val="875"/>
    <w:uiPriority w:val="0"/>
    <w:qFormat/>
    <w:rPr>
      <w:rFonts w:ascii="楷体_GB2312" w:hAnsi="Arial" w:eastAsia="楷体_GB2312"/>
      <w:sz w:val="28"/>
      <w:szCs w:val="20"/>
    </w:rPr>
  </w:style>
  <w:style w:type="paragraph" w:styleId="875" w:customStyle="1">
    <w:name w:val="目录 51"/>
    <w:basedOn w:val="851"/>
    <w:next w:val="851"/>
    <w:uiPriority w:val="0"/>
    <w:semiHidden/>
    <w:qFormat/>
    <w:pPr>
      <w:ind w:left="1680"/>
    </w:pPr>
  </w:style>
  <w:style w:type="paragraph" w:styleId="876" w:customStyle="1">
    <w:name w:val="文本块1"/>
    <w:basedOn w:val="851"/>
    <w:uiPriority w:val="99"/>
    <w:qFormat/>
    <w:pPr>
      <w:ind w:left="1440" w:right="1440"/>
      <w:spacing w:after="120"/>
      <w:tabs>
        <w:tab w:val="left" w:pos="9000" w:leader="none"/>
      </w:tabs>
    </w:pPr>
  </w:style>
  <w:style w:type="paragraph" w:styleId="877" w:customStyle="1">
    <w:name w:val="表格正文"/>
    <w:basedOn w:val="851"/>
    <w:next w:val="851"/>
    <w:uiPriority w:val="0"/>
    <w:qFormat/>
    <w:pPr>
      <w:spacing w:line="440" w:lineRule="exact"/>
    </w:pPr>
    <w:rPr>
      <w:rFonts w:cs="Times New Roman"/>
    </w:rPr>
  </w:style>
  <w:style w:type="paragraph" w:styleId="878" w:customStyle="1">
    <w:name w:val="表格正文居中"/>
    <w:basedOn w:val="877"/>
    <w:uiPriority w:val="0"/>
    <w:qFormat/>
    <w:pPr>
      <w:jc w:val="center"/>
      <w:spacing w:line="360" w:lineRule="exact"/>
    </w:pPr>
  </w:style>
  <w:style w:type="character" w:styleId="879" w:customStyle="1">
    <w:name w:val="font21"/>
    <w:basedOn w:val="853"/>
    <w:uiPriority w:val="0"/>
    <w:qFormat/>
    <w:rPr>
      <w:rFonts w:hint="eastAsia" w:ascii="宋体" w:hAnsi="宋体" w:eastAsia="宋体" w:cs="宋体"/>
      <w:color w:val="000000"/>
      <w:sz w:val="24"/>
      <w:szCs w:val="24"/>
      <w:u w:val="none"/>
    </w:rPr>
  </w:style>
  <w:style w:type="character" w:styleId="880" w:customStyle="1">
    <w:name w:val="font41"/>
    <w:basedOn w:val="853"/>
    <w:uiPriority w:val="0"/>
    <w:qFormat/>
    <w:rPr>
      <w:rFonts w:hint="eastAsia" w:ascii="宋体" w:hAnsi="宋体" w:eastAsia="宋体" w:cs="宋体"/>
      <w:color w:val="000000"/>
      <w:sz w:val="24"/>
      <w:szCs w:val="24"/>
      <w:u w:val="single"/>
    </w:rPr>
  </w:style>
  <w:style w:type="numbering" w:styleId="88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朱晓进</cp:lastModifiedBy>
  <cp:revision>14</cp:revision>
  <dcterms:created xsi:type="dcterms:W3CDTF">2024-01-18T02:05:00Z</dcterms:created>
  <dcterms:modified xsi:type="dcterms:W3CDTF">2026-04-30T09:07:45Z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DBA4116817344EFA8A9D2A516F590DA4_13</vt:lpwstr>
  </property>
  <property fmtid="{D5CDD505-2E9C-101B-9397-08002B2CF9AE}" pid="4" name="KSOTemplateDocerSaveRecord">
    <vt:lpwstr>eyJoZGlkIjoiZDhhYTZlYjIxZGRiZTg0N2JmZDFkNmY1MWZiZTUzZWIiLCJ1c2VySWQiOiI2OTE4NDQwNzYifQ==</vt:lpwstr>
  </property>
</Properties>
</file>